
<file path=[Content_Types].xml><?xml version="1.0" encoding="utf-8"?>
<Types xmlns="http://schemas.openxmlformats.org/package/2006/content-types">
  <Override PartName="/word/header18.xml" ContentType="application/vnd.openxmlformats-officedocument.wordprocessingml.header+xml"/>
  <Override PartName="/word/header29.xml" ContentType="application/vnd.openxmlformats-officedocument.wordprocessingml.header+xml"/>
  <Override PartName="/customXml/itemProps1.xml" ContentType="application/vnd.openxmlformats-officedocument.customXmlProperties+xml"/>
  <Override PartName="/word/header36.xml" ContentType="application/vnd.openxmlformats-officedocument.wordprocessingml.header+xml"/>
  <Override PartName="/word/footer7.xml" ContentType="application/vnd.openxmlformats-officedocument.wordprocessingml.footer+xml"/>
  <Override PartName="/word/header14.xml" ContentType="application/vnd.openxmlformats-officedocument.wordprocessingml.header+xml"/>
  <Override PartName="/word/footer19.xml" ContentType="application/vnd.openxmlformats-officedocument.wordprocessingml.footer+xml"/>
  <Override PartName="/word/header25.xml" ContentType="application/vnd.openxmlformats-officedocument.wordprocessingml.header+xml"/>
  <Override PartName="/word/footer28.xml" ContentType="application/vnd.openxmlformats-officedocument.wordprocessingml.footer+xml"/>
  <Override PartName="/word/header34.xml" ContentType="application/vnd.openxmlformats-officedocument.wordprocessingml.header+xml"/>
  <Override PartName="/word/footer3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er5.xml" ContentType="application/vnd.openxmlformats-officedocument.wordprocessingml.footer+xml"/>
  <Override PartName="/word/header8.xml" ContentType="application/vnd.openxmlformats-officedocument.wordprocessingml.header+xml"/>
  <Override PartName="/word/header12.xml" ContentType="application/vnd.openxmlformats-officedocument.wordprocessingml.header+xml"/>
  <Override PartName="/word/footer17.xml" ContentType="application/vnd.openxmlformats-officedocument.wordprocessingml.footer+xml"/>
  <Override PartName="/word/header21.xml" ContentType="application/vnd.openxmlformats-officedocument.wordprocessingml.header+xml"/>
  <Override PartName="/word/header23.xml" ContentType="application/vnd.openxmlformats-officedocument.wordprocessingml.header+xml"/>
  <Override PartName="/word/footer26.xml" ContentType="application/vnd.openxmlformats-officedocument.wordprocessingml.footer+xml"/>
  <Override PartName="/word/header32.xml" ContentType="application/vnd.openxmlformats-officedocument.wordprocessingml.header+xml"/>
  <Override PartName="/word/footer35.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10.xml" ContentType="application/vnd.openxmlformats-officedocument.wordprocessingml.header+xml"/>
  <Override PartName="/word/footer13.xml" ContentType="application/vnd.openxmlformats-officedocument.wordprocessingml.footer+xml"/>
  <Override PartName="/word/footer15.xml" ContentType="application/vnd.openxmlformats-officedocument.wordprocessingml.footer+xml"/>
  <Override PartName="/word/footer24.xml" ContentType="application/vnd.openxmlformats-officedocument.wordprocessingml.footer+xml"/>
  <Override PartName="/word/header30.xml" ContentType="application/vnd.openxmlformats-officedocument.wordprocessingml.header+xml"/>
  <Override PartName="/word/footer3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footer11.xml" ContentType="application/vnd.openxmlformats-officedocument.wordprocessingml.footer+xml"/>
  <Override PartName="/word/footer22.xml" ContentType="application/vnd.openxmlformats-officedocument.wordprocessingml.footer+xml"/>
  <Override PartName="/word/footer31.xml" ContentType="application/vnd.openxmlformats-officedocument.wordprocessingml.footer+xml"/>
  <Override PartName="/word/footer40.xml" ContentType="application/vnd.openxmlformats-officedocument.wordprocessingml.footer+xml"/>
  <Override PartName="/word/header2.xml" ContentType="application/vnd.openxmlformats-officedocument.wordprocessingml.header+xml"/>
  <Override PartName="/word/footer20.xml" ContentType="application/vnd.openxmlformats-officedocument.wordprocessingml.footer+xml"/>
  <Override PartName="/word/glossary/settings.xml" ContentType="application/vnd.openxmlformats-officedocument.wordprocessingml.settings+xml"/>
  <Override PartName="/word/glossary/webSettings.xml" ContentType="application/vnd.openxmlformats-officedocument.wordprocessingml.webSettings+xml"/>
  <Override PartName="/customXml/itemProps2.xml" ContentType="application/vnd.openxmlformats-officedocument.customXmlProperties+xml"/>
  <Default Extension="png" ContentType="image/png"/>
  <Override PartName="/word/header19.xml" ContentType="application/vnd.openxmlformats-officedocument.wordprocessingml.header+xml"/>
  <Override PartName="/word/header28.xml" ContentType="application/vnd.openxmlformats-officedocument.wordprocessingml.header+xml"/>
  <Override PartName="/word/header37.xml" ContentType="application/vnd.openxmlformats-officedocument.wordprocessingml.header+xml"/>
  <Default Extension="bin" ContentType="application/vnd.openxmlformats-officedocument.oleObject"/>
  <Override PartName="/word/footer8.xml" ContentType="application/vnd.openxmlformats-officedocument.wordprocessingml.footer+xml"/>
  <Override PartName="/word/header17.xml" ContentType="application/vnd.openxmlformats-officedocument.wordprocessingml.header+xml"/>
  <Override PartName="/word/header26.xml" ContentType="application/vnd.openxmlformats-officedocument.wordprocessingml.header+xml"/>
  <Override PartName="/word/footer29.xml" ContentType="application/vnd.openxmlformats-officedocument.wordprocessingml.footer+xml"/>
  <Override PartName="/word/header35.xml" ContentType="application/vnd.openxmlformats-officedocument.wordprocessingml.header+xml"/>
  <Default Extension="jpeg" ContentType="image/jpeg"/>
  <Override PartName="/word/footer6.xml" ContentType="application/vnd.openxmlformats-officedocument.wordprocessingml.footer+xml"/>
  <Default Extension="emf" ContentType="image/x-emf"/>
  <Override PartName="/word/header15.xml" ContentType="application/vnd.openxmlformats-officedocument.wordprocessingml.header+xml"/>
  <Override PartName="/word/footer18.xml" ContentType="application/vnd.openxmlformats-officedocument.wordprocessingml.footer+xml"/>
  <Override PartName="/word/header24.xml" ContentType="application/vnd.openxmlformats-officedocument.wordprocessingml.header+xml"/>
  <Override PartName="/word/footer27.xml" ContentType="application/vnd.openxmlformats-officedocument.wordprocessingml.footer+xml"/>
  <Override PartName="/word/header33.xml" ContentType="application/vnd.openxmlformats-officedocument.wordprocessingml.header+xml"/>
  <Override PartName="/word/footer36.xml" ContentType="application/vnd.openxmlformats-officedocument.wordprocessingml.footer+xml"/>
  <Override PartName="/word/footer38.xml" ContentType="application/vnd.openxmlformats-officedocument.wordprocessingml.footer+xml"/>
  <Override PartName="/word/glossary/fontTable.xml" ContentType="application/vnd.openxmlformats-officedocument.wordprocessingml.fontTable+xml"/>
  <Override PartName="/word/numbering.xml" ContentType="application/vnd.openxmlformats-officedocument.wordprocessingml.numbering+xml"/>
  <Override PartName="/word/endnotes.xml" ContentType="application/vnd.openxmlformats-officedocument.wordprocessingml.endnotes+xml"/>
  <Override PartName="/word/footer4.xml" ContentType="application/vnd.openxmlformats-officedocument.wordprocessingml.footer+xml"/>
  <Override PartName="/word/header9.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word/header22.xml" ContentType="application/vnd.openxmlformats-officedocument.wordprocessingml.header+xml"/>
  <Override PartName="/word/footer25.xml" ContentType="application/vnd.openxmlformats-officedocument.wordprocessingml.footer+xml"/>
  <Override PartName="/word/header31.xml" ContentType="application/vnd.openxmlformats-officedocument.wordprocessingml.header+xml"/>
  <Override PartName="/word/footer3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7.xml" ContentType="application/vnd.openxmlformats-officedocument.wordprocessingml.header+xml"/>
  <Override PartName="/word/header11.xml" ContentType="application/vnd.openxmlformats-officedocument.wordprocessingml.header+xml"/>
  <Override PartName="/word/footer14.xml" ContentType="application/vnd.openxmlformats-officedocument.wordprocessingml.footer+xml"/>
  <Override PartName="/word/header20.xml" ContentType="application/vnd.openxmlformats-officedocument.wordprocessingml.header+xml"/>
  <Override PartName="/word/footer23.xml" ContentType="application/vnd.openxmlformats-officedocument.wordprocessingml.footer+xml"/>
  <Override PartName="/word/footer32.xml" ContentType="application/vnd.openxmlformats-officedocument.wordprocessingml.footer+xml"/>
  <Override PartName="/word/glossary/document.xml" ContentType="application/vnd.openxmlformats-officedocument.wordprocessingml.document.glossary+xml"/>
  <Default Extension="wdp" ContentType="image/vnd.ms-photo"/>
  <Override PartName="/word/header5.xml" ContentType="application/vnd.openxmlformats-officedocument.wordprocessingml.header+xml"/>
  <Override PartName="/word/footer12.xml" ContentType="application/vnd.openxmlformats-officedocument.wordprocessingml.footer+xml"/>
  <Override PartName="/word/footer21.xml" ContentType="application/vnd.openxmlformats-officedocument.wordprocessingml.footer+xml"/>
  <Override PartName="/word/footer30.xml" ContentType="application/vnd.openxmlformats-officedocument.wordprocessingml.footer+xml"/>
  <Override PartName="/word/theme/theme1.xml" ContentType="application/vnd.openxmlformats-officedocument.theme+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glossary/styles.xml" ContentType="application/vnd.openxmlformats-officedocument.wordprocessingml.styl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footnotes.xml" ContentType="application/vnd.openxmlformats-officedocument.wordprocessingml.footnotes+xml"/>
  <Override PartName="/word/header38.xml" ContentType="application/vnd.openxmlformats-officedocument.wordprocessingml.header+xml"/>
  <Override PartName="/word/footer9.xml" ContentType="application/vnd.openxmlformats-officedocument.wordprocessingml.footer+xml"/>
  <Override PartName="/word/header16.xml" ContentType="application/vnd.openxmlformats-officedocument.wordprocessingml.header+xml"/>
  <Override PartName="/word/header27.xml" ContentType="application/vnd.openxmlformats-officedocument.wordprocessingml.header+xml"/>
  <Override PartName="/word/footer39.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caps/>
        </w:rPr>
        <w:id w:val="30091833"/>
        <w:lock w:val="contentLocked"/>
        <w:placeholder>
          <w:docPart w:val="A81F602006EA4C16A9F3206BB0D96450"/>
        </w:placeholder>
        <w:group/>
      </w:sdt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Content>
        <w:p w:rsidR="0008176F" w:rsidRPr="0008176F" w:rsidRDefault="0028296D" w:rsidP="0028296D">
          <w:pPr>
            <w:pStyle w:val="NoSpacing"/>
            <w:spacing w:line="480" w:lineRule="auto"/>
            <w:ind w:left="720"/>
            <w:jc w:val="center"/>
            <w:rPr>
              <w:caps/>
            </w:rPr>
          </w:pPr>
          <w:r>
            <w:rPr>
              <w:caps/>
            </w:rPr>
            <w:t>aPPLICATION OF ECOSYSTEM ENERGETIC INDICATORS FOR THE VALUATION OF ECOSYSTEM SERVICES AND HEALTH</w:t>
          </w:r>
          <w:r>
            <w:rPr>
              <w:caps/>
            </w:rPr>
            <w:tab/>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DC691C" w:rsidP="0008176F">
      <w:pPr>
        <w:pStyle w:val="NoSpacing"/>
        <w:jc w:val="center"/>
        <w:rPr>
          <w:caps/>
        </w:rPr>
      </w:pP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Content>
          <w:r w:rsidR="000A46C4">
            <w:rPr>
              <w:caps/>
            </w:rPr>
            <w:t>Dissertation</w:t>
          </w:r>
        </w:sdtContent>
      </w:sdt>
    </w:p>
    <w:p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sz w:val="18"/>
          <w:szCs w:val="18"/>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Content>
        <w:p w:rsidR="00746E16" w:rsidRDefault="000A46C4" w:rsidP="00746E16">
          <w:pPr>
            <w:pStyle w:val="NoSpacing"/>
            <w:spacing w:line="480" w:lineRule="auto"/>
            <w:jc w:val="center"/>
            <w:rPr>
              <w:caps/>
            </w:rPr>
          </w:pPr>
          <w:r>
            <w:rPr>
              <w:caps/>
            </w:rPr>
            <w:t>Doctor of Philosophy</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Content>
        <w:p w:rsidR="00746E16" w:rsidRDefault="00B90BF2" w:rsidP="00746E16">
          <w:pPr>
            <w:pStyle w:val="NoSpacing"/>
            <w:jc w:val="center"/>
            <w:rPr>
              <w:caps/>
            </w:rPr>
          </w:pPr>
          <w:r>
            <w:rPr>
              <w:caps/>
            </w:rPr>
            <w:t>JESsiCA DAWN BRUMLEY</w:t>
          </w:r>
        </w:p>
      </w:sdtContent>
    </w:sdt>
    <w:sdt>
      <w:sdtPr>
        <w:id w:val="30091838"/>
        <w:lock w:val="contentLocked"/>
        <w:placeholder>
          <w:docPart w:val="A81F602006EA4C16A9F3206BB0D96450"/>
        </w:placeholder>
        <w:group/>
      </w:sdtPr>
      <w:sdtContent>
        <w:p w:rsidR="00730F0A" w:rsidRDefault="00730F0A" w:rsidP="00746E16">
          <w:pPr>
            <w:pStyle w:val="NoSpacing"/>
            <w:jc w:val="center"/>
          </w:pPr>
          <w:r>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Content>
        <w:p w:rsidR="00730F0A" w:rsidRDefault="008E2256" w:rsidP="00730F0A">
          <w:pPr>
            <w:pStyle w:val="NoSpacing"/>
            <w:jc w:val="center"/>
          </w:pPr>
          <w:r>
            <w:t>2014</w:t>
          </w:r>
        </w:p>
      </w:sdtContent>
    </w:sdt>
    <w:p w:rsidR="00730F0A" w:rsidRDefault="00730F0A" w:rsidP="00730F0A">
      <w:pPr>
        <w:pStyle w:val="NoSpacing"/>
        <w:jc w:val="center"/>
      </w:pPr>
      <w:r>
        <w:br w:type="page"/>
      </w:r>
    </w:p>
    <w:p w:rsidR="00730F0A" w:rsidRDefault="00730F0A" w:rsidP="00D9600B">
      <w:pPr>
        <w:pStyle w:val="NoSpacing"/>
      </w:pPr>
    </w:p>
    <w:p w:rsidR="00730F0A" w:rsidRDefault="00730F0A" w:rsidP="00730F0A">
      <w:pPr>
        <w:pStyle w:val="NoSpacing"/>
        <w:jc w:val="center"/>
      </w:pPr>
    </w:p>
    <w:p w:rsidR="00730F0A" w:rsidRDefault="00730F0A" w:rsidP="00730F0A">
      <w:pPr>
        <w:pStyle w:val="NoSpacing"/>
        <w:jc w:val="center"/>
      </w:pPr>
    </w:p>
    <w:sdt>
      <w:sdtPr>
        <w:rPr>
          <w:caps/>
          <w:u w:val="single"/>
        </w:rPr>
        <w:alias w:val="Click to enter dissertation title"/>
        <w:tag w:val="Click to enter dissertation title"/>
        <w:id w:val="30091843"/>
        <w:lock w:val="sdtLocked"/>
        <w:placeholder>
          <w:docPart w:val="A81F602006EA4C16A9F3206BB0D96450"/>
        </w:placeholder>
      </w:sdtPr>
      <w:sdtContent>
        <w:p w:rsidR="00730F0A" w:rsidRPr="0028296D" w:rsidRDefault="0028296D" w:rsidP="00730F0A">
          <w:pPr>
            <w:pStyle w:val="NoSpacing"/>
            <w:jc w:val="center"/>
            <w:rPr>
              <w:caps/>
              <w:u w:val="single"/>
            </w:rPr>
          </w:pPr>
          <w:r>
            <w:rPr>
              <w:caps/>
            </w:rPr>
            <w:t>APPLICATION OF ECOSYSTEM ENERGETIC INDICATORS FOR THE VALUATION OF ECOSYSTEM SERVICES AND HEALTH</w:t>
          </w:r>
        </w:p>
      </w:sdtContent>
    </w:sdt>
    <w:p w:rsidR="00730F0A" w:rsidRPr="0028296D" w:rsidRDefault="00730F0A" w:rsidP="00730F0A">
      <w:pPr>
        <w:pStyle w:val="NoSpacing"/>
        <w:jc w:val="center"/>
        <w:rPr>
          <w:caps/>
          <w:u w:val="single"/>
        </w:rPr>
      </w:pPr>
    </w:p>
    <w:p w:rsidR="00730F0A" w:rsidRPr="00730F0A" w:rsidRDefault="00730F0A" w:rsidP="00730F0A">
      <w:pPr>
        <w:pStyle w:val="NoSpacing"/>
        <w:jc w:val="center"/>
        <w:rPr>
          <w:caps/>
        </w:rPr>
      </w:pPr>
    </w:p>
    <w:p w:rsidR="00730F0A" w:rsidRPr="00730F0A" w:rsidRDefault="00DC691C" w:rsidP="00730F0A">
      <w:pPr>
        <w:pStyle w:val="NoSpacing"/>
        <w:jc w:val="center"/>
        <w:rPr>
          <w:caps/>
        </w:rPr>
      </w:pPr>
      <w:sdt>
        <w:sdtPr>
          <w:rPr>
            <w:caps/>
          </w:rPr>
          <w:id w:val="11707828"/>
          <w:lock w:val="contentLocked"/>
          <w:placeholder>
            <w:docPart w:val="A81F602006EA4C16A9F3206BB0D96450"/>
          </w:placeholder>
          <w:group/>
        </w:sdtPr>
        <w:sdtContent>
          <w:r w:rsidR="00730F0A" w:rsidRPr="00730F0A">
            <w:rPr>
              <w:caps/>
            </w:rPr>
            <w:t>A</w:t>
          </w:r>
        </w:sdtContent>
      </w:sdt>
      <w:r w:rsidR="009D600C">
        <w:rPr>
          <w:caps/>
        </w:rPr>
        <w:t xml:space="preserve"> </w:t>
      </w:r>
      <w:r w:rsidR="000A46C4">
        <w:rPr>
          <w:caps/>
        </w:rPr>
        <w:t>Dissertation</w:t>
      </w:r>
      <w:sdt>
        <w:sdtPr>
          <w:rPr>
            <w:caps/>
          </w:rPr>
          <w:id w:val="11707829"/>
          <w:lock w:val="contentLocked"/>
          <w:placeholder>
            <w:docPart w:val="A81F602006EA4C16A9F3206BB0D96450"/>
          </w:placeholder>
          <w:group/>
        </w:sdt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otany and Microbiology" w:value="Department of Botany and Micro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listItem w:displayText="Department of Zoology" w:value="Department of Zoology"/>
        </w:dropDownList>
      </w:sdtPr>
      <w:sdtContent>
        <w:p w:rsidR="00746E16" w:rsidRDefault="000A46C4" w:rsidP="00746E16">
          <w:pPr>
            <w:pStyle w:val="NoSpacing"/>
            <w:jc w:val="center"/>
            <w:rPr>
              <w:caps/>
            </w:rPr>
          </w:pPr>
          <w:r>
            <w:rPr>
              <w:caps/>
            </w:rPr>
            <w:t>School of Civil Engineering and Environmental Science</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6B4721" w:rsidRDefault="00730F0A" w:rsidP="00730F0A">
      <w:pPr>
        <w:pStyle w:val="NoSpacing"/>
        <w:jc w:val="right"/>
      </w:pPr>
      <w:r>
        <w:tab/>
      </w:r>
      <w:r>
        <w:tab/>
      </w:r>
      <w:r>
        <w:tab/>
      </w:r>
      <w:r>
        <w:tab/>
      </w:r>
      <w:r w:rsidR="006B4721">
        <w:t>______________________________</w:t>
      </w:r>
    </w:p>
    <w:p w:rsidR="00730F0A" w:rsidRDefault="00DC691C" w:rsidP="00730F0A">
      <w:pPr>
        <w:pStyle w:val="NoSpacing"/>
        <w:jc w:val="right"/>
      </w:pPr>
      <w:sdt>
        <w:sdtPr>
          <w:id w:val="2462164"/>
          <w:lock w:val="contentLocked"/>
          <w:placeholder>
            <w:docPart w:val="A81F602006EA4C16A9F3206BB0D96450"/>
          </w:placeholder>
          <w:group/>
        </w:sdtPr>
        <w:sdtContent>
          <w:sdt>
            <w:sdtPr>
              <w:id w:val="11707793"/>
              <w:lock w:val="contentLocked"/>
              <w:placeholder>
                <w:docPart w:val="A81F602006EA4C16A9F3206BB0D96450"/>
              </w:placeholder>
              <w:group/>
            </w:sdtPr>
            <w:sdtContent>
              <w:r w:rsidR="00FF0F0F">
                <w:t>Dr.</w:t>
              </w:r>
            </w:sdtContent>
          </w:sdt>
        </w:sdtContent>
      </w:sdt>
      <w:sdt>
        <w:sdtPr>
          <w:alias w:val="Click to enter committee chair name"/>
          <w:tag w:val="committee chair"/>
          <w:id w:val="30091849"/>
          <w:lock w:val="sdtLocked"/>
          <w:placeholder>
            <w:docPart w:val="A81F602006EA4C16A9F3206BB0D96450"/>
          </w:placeholder>
        </w:sdtPr>
        <w:sdtContent>
          <w:r w:rsidR="00B90BF2">
            <w:t>Robert Nairn</w:t>
          </w:r>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DC691C"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Content>
          <w:r w:rsidR="000A46C4">
            <w:t>Dr.</w:t>
          </w:r>
        </w:sdtContent>
      </w:sdt>
      <w:sdt>
        <w:sdtPr>
          <w:alias w:val="Click to enter 2nd member name"/>
          <w:tag w:val="2nd member"/>
          <w:id w:val="30091850"/>
          <w:lock w:val="sdtLocked"/>
          <w:placeholder>
            <w:docPart w:val="4E747200787E4E0C91EFDA8465C0B418"/>
          </w:placeholder>
        </w:sdtPr>
        <w:sdtContent>
          <w:r w:rsidR="00B90BF2">
            <w:t>Robert Knox</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DC691C"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Content>
          <w:r w:rsidR="000A46C4">
            <w:t>Dr.</w:t>
          </w:r>
        </w:sdtContent>
      </w:sdt>
      <w:sdt>
        <w:sdtPr>
          <w:alias w:val="Click to enter 3rd member name"/>
          <w:tag w:val="3rd member"/>
          <w:id w:val="30091852"/>
          <w:lock w:val="sdtLocked"/>
          <w:placeholder>
            <w:docPart w:val="91E92CC32A8647FC976FCB879BC11161"/>
          </w:placeholder>
        </w:sdtPr>
        <w:sdtContent>
          <w:r w:rsidR="00B90BF2">
            <w:t>Keith Strevett</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FF0F0F" w:rsidRDefault="00DC691C"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Content>
          <w:r w:rsidR="000A46C4">
            <w:t>Dr.</w:t>
          </w:r>
        </w:sdtContent>
      </w:sdt>
      <w:sdt>
        <w:sdtPr>
          <w:alias w:val="Click to enter 4th member name"/>
          <w:tag w:val="4th member"/>
          <w:id w:val="30091855"/>
          <w:lock w:val="sdtLocked"/>
          <w:placeholder>
            <w:docPart w:val="CDE79C69F22A480D9D131BF115AF9F60"/>
          </w:placeholder>
        </w:sdtPr>
        <w:sdtContent>
          <w:r w:rsidR="00B90BF2">
            <w:t>Bruce Hoagland</w:t>
          </w:r>
        </w:sdtContent>
      </w:sdt>
    </w:p>
    <w:p w:rsidR="00FF0F0F" w:rsidRDefault="00FF0F0F" w:rsidP="00FF0F0F">
      <w:pPr>
        <w:pStyle w:val="NoSpacing"/>
        <w:jc w:val="right"/>
      </w:pPr>
    </w:p>
    <w:p w:rsidR="00FF0F0F" w:rsidRDefault="00FF0F0F" w:rsidP="00FF0F0F">
      <w:pPr>
        <w:pStyle w:val="NoSpacing"/>
        <w:jc w:val="right"/>
      </w:pPr>
    </w:p>
    <w:p w:rsidR="00FF0F0F" w:rsidRPr="006B4721" w:rsidRDefault="006B4721" w:rsidP="00FF0F0F">
      <w:pPr>
        <w:pStyle w:val="NoSpacing"/>
        <w:jc w:val="right"/>
      </w:pPr>
      <w:r>
        <w:t>______________________________</w:t>
      </w:r>
    </w:p>
    <w:p w:rsidR="00FF0F0F" w:rsidRDefault="00DC691C"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Content>
          <w:r w:rsidR="000A46C4">
            <w:t>Dr.</w:t>
          </w:r>
        </w:sdtContent>
      </w:sdt>
      <w:sdt>
        <w:sdtPr>
          <w:alias w:val="Click to enter 5th member name"/>
          <w:tag w:val="5th member"/>
          <w:id w:val="11707804"/>
          <w:lock w:val="sdtLocked"/>
          <w:placeholder>
            <w:docPart w:val="7EC8D7C93170496D8C44606F111D3434"/>
          </w:placeholder>
        </w:sdtPr>
        <w:sdtContent>
          <w:r w:rsidR="00B90BF2">
            <w:t>Yiqi Luo</w:t>
          </w:r>
        </w:sdtContent>
      </w:sdt>
    </w:p>
    <w:p w:rsidR="00730F0A" w:rsidRDefault="00730F0A" w:rsidP="00730F0A">
      <w:pPr>
        <w:pStyle w:val="NoSpacing"/>
        <w:jc w:val="right"/>
      </w:pPr>
    </w:p>
    <w:p w:rsidR="00730F0A" w:rsidRDefault="00730F0A" w:rsidP="00730F0A">
      <w:pPr>
        <w:pStyle w:val="NoSpacing"/>
        <w:jc w:val="right"/>
      </w:pPr>
    </w:p>
    <w:p w:rsidR="00730F0A" w:rsidRDefault="00730F0A" w:rsidP="00C840C3">
      <w:pPr>
        <w:pStyle w:val="NoSpacing"/>
        <w:jc w:val="right"/>
      </w:pPr>
      <w:r>
        <w:br w:type="page"/>
      </w: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r>
        <w:t>© Copyright by</w:t>
      </w:r>
      <w:r w:rsidR="009D600C">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28296D">
            <w:rPr>
              <w:caps/>
            </w:rPr>
            <w:t>jesSICA DAWN BRUMLEY</w:t>
          </w:r>
          <w:r w:rsidR="00C840C3">
            <w:rPr>
              <w:caps/>
            </w:rPr>
            <w:t xml:space="preserve"> </w:t>
          </w:r>
        </w:sdtContent>
      </w:sdt>
      <w:sdt>
        <w:sdtPr>
          <w:alias w:val="Click to enter the year you are depositing thesis"/>
          <w:tag w:val="Click to enter the year you are depositing thesis"/>
          <w:id w:val="2590304"/>
          <w:lock w:val="sdtLocked"/>
          <w:placeholder>
            <w:docPart w:val="A81F602006EA4C16A9F3206BB0D96450"/>
          </w:placeholder>
        </w:sdtPr>
        <w:sdtContent>
          <w:r w:rsidR="00DC691C">
            <w:fldChar w:fldCharType="begin"/>
          </w:r>
          <w:r w:rsidR="00254F93">
            <w:instrText xml:space="preserve"> DATE  \@ "yyyy"  \* MERGEFORMAT </w:instrText>
          </w:r>
          <w:r w:rsidR="00DC691C">
            <w:fldChar w:fldCharType="separate"/>
          </w:r>
          <w:r w:rsidR="004072FB">
            <w:rPr>
              <w:noProof/>
            </w:rPr>
            <w:t>2014</w:t>
          </w:r>
          <w:r w:rsidR="00DC691C">
            <w:rPr>
              <w:noProof/>
            </w:rPr>
            <w:fldChar w:fldCharType="end"/>
          </w:r>
        </w:sdtContent>
      </w:sdt>
    </w:p>
    <w:p w:rsidR="00730F0A" w:rsidRDefault="00730F0A" w:rsidP="00730F0A">
      <w:pPr>
        <w:pStyle w:val="NoSpacing"/>
        <w:jc w:val="center"/>
      </w:pPr>
      <w:r>
        <w:t>All Rights Reserved.</w:t>
      </w:r>
    </w:p>
    <w:p w:rsidR="008E2256" w:rsidRDefault="006F10CE">
      <w:pPr>
        <w:spacing w:line="240" w:lineRule="auto"/>
      </w:pPr>
      <w:r>
        <w:br w:type="page"/>
      </w:r>
    </w:p>
    <w:p w:rsidR="00972C9F" w:rsidRDefault="00972C9F" w:rsidP="00972C9F">
      <w:pPr>
        <w:spacing w:line="240" w:lineRule="auto"/>
        <w:jc w:val="center"/>
      </w:pPr>
    </w:p>
    <w:p w:rsidR="00972C9F" w:rsidRDefault="00972C9F" w:rsidP="00972C9F">
      <w:pPr>
        <w:spacing w:line="240" w:lineRule="auto"/>
        <w:jc w:val="center"/>
      </w:pPr>
    </w:p>
    <w:p w:rsidR="00972C9F" w:rsidRDefault="00972C9F" w:rsidP="00972C9F">
      <w:pPr>
        <w:spacing w:line="240" w:lineRule="auto"/>
        <w:jc w:val="center"/>
      </w:pPr>
    </w:p>
    <w:p w:rsidR="00972C9F" w:rsidRDefault="00972C9F" w:rsidP="00972C9F">
      <w:pPr>
        <w:spacing w:line="240" w:lineRule="auto"/>
        <w:jc w:val="center"/>
      </w:pPr>
    </w:p>
    <w:p w:rsidR="00972C9F" w:rsidRDefault="00972C9F" w:rsidP="00972C9F">
      <w:pPr>
        <w:spacing w:line="240" w:lineRule="auto"/>
        <w:jc w:val="center"/>
      </w:pPr>
    </w:p>
    <w:p w:rsidR="00972C9F" w:rsidRDefault="00972C9F" w:rsidP="00972C9F">
      <w:pPr>
        <w:spacing w:line="240" w:lineRule="auto"/>
        <w:jc w:val="center"/>
      </w:pPr>
    </w:p>
    <w:p w:rsidR="00972C9F" w:rsidRDefault="00972C9F" w:rsidP="00972C9F">
      <w:pPr>
        <w:spacing w:line="240" w:lineRule="auto"/>
        <w:jc w:val="center"/>
      </w:pPr>
    </w:p>
    <w:p w:rsidR="00972C9F" w:rsidRDefault="00972C9F" w:rsidP="00972C9F">
      <w:pPr>
        <w:spacing w:line="240" w:lineRule="auto"/>
        <w:jc w:val="center"/>
      </w:pPr>
    </w:p>
    <w:p w:rsidR="00972C9F" w:rsidRDefault="00972C9F" w:rsidP="00972C9F">
      <w:pPr>
        <w:spacing w:line="240" w:lineRule="auto"/>
        <w:jc w:val="center"/>
      </w:pPr>
    </w:p>
    <w:p w:rsidR="00972C9F" w:rsidRDefault="00972C9F" w:rsidP="00972C9F">
      <w:pPr>
        <w:spacing w:line="240" w:lineRule="auto"/>
        <w:jc w:val="center"/>
      </w:pPr>
    </w:p>
    <w:p w:rsidR="00972C9F" w:rsidRDefault="00972C9F" w:rsidP="00972C9F">
      <w:pPr>
        <w:spacing w:line="240" w:lineRule="auto"/>
        <w:jc w:val="center"/>
      </w:pPr>
    </w:p>
    <w:p w:rsidR="00972C9F" w:rsidRDefault="00972C9F" w:rsidP="00972C9F">
      <w:pPr>
        <w:spacing w:line="240" w:lineRule="auto"/>
        <w:jc w:val="center"/>
      </w:pPr>
    </w:p>
    <w:p w:rsidR="00972C9F" w:rsidRDefault="00972C9F" w:rsidP="00972C9F">
      <w:pPr>
        <w:spacing w:line="240" w:lineRule="auto"/>
        <w:jc w:val="center"/>
      </w:pPr>
    </w:p>
    <w:p w:rsidR="00972C9F" w:rsidRDefault="00972C9F" w:rsidP="00972C9F">
      <w:pPr>
        <w:spacing w:line="240" w:lineRule="auto"/>
        <w:jc w:val="center"/>
      </w:pPr>
    </w:p>
    <w:p w:rsidR="00972C9F" w:rsidRDefault="00972C9F" w:rsidP="00972C9F">
      <w:pPr>
        <w:spacing w:line="240" w:lineRule="auto"/>
        <w:jc w:val="center"/>
      </w:pPr>
    </w:p>
    <w:p w:rsidR="00972C9F" w:rsidRDefault="00972C9F" w:rsidP="00972C9F">
      <w:pPr>
        <w:spacing w:line="240" w:lineRule="auto"/>
        <w:jc w:val="center"/>
      </w:pPr>
    </w:p>
    <w:p w:rsidR="00972C9F" w:rsidRDefault="00972C9F" w:rsidP="00972C9F">
      <w:pPr>
        <w:spacing w:line="240" w:lineRule="auto"/>
        <w:jc w:val="center"/>
      </w:pPr>
    </w:p>
    <w:p w:rsidR="00972C9F" w:rsidRDefault="00972C9F" w:rsidP="00972C9F">
      <w:pPr>
        <w:spacing w:line="240" w:lineRule="auto"/>
        <w:jc w:val="center"/>
      </w:pPr>
    </w:p>
    <w:p w:rsidR="008E2256" w:rsidRDefault="00972C9F" w:rsidP="00972C9F">
      <w:pPr>
        <w:spacing w:line="240" w:lineRule="auto"/>
        <w:jc w:val="center"/>
      </w:pPr>
      <w:r>
        <w:t>For my grandpa, Frank, and my son, Frank.</w:t>
      </w:r>
    </w:p>
    <w:p w:rsidR="008E1C26" w:rsidRDefault="008E1C26" w:rsidP="008E1C26">
      <w:pPr>
        <w:sectPr w:rsidR="008E1C26" w:rsidSect="00C5044A">
          <w:pgSz w:w="12240" w:h="15840" w:code="1"/>
          <w:pgMar w:top="1440" w:right="1440" w:bottom="1584" w:left="2304" w:header="720" w:footer="720" w:gutter="0"/>
          <w:cols w:space="720"/>
          <w:docGrid w:linePitch="360"/>
        </w:sectPr>
      </w:pPr>
    </w:p>
    <w:p w:rsidR="008E2256" w:rsidRDefault="008E2256" w:rsidP="00E03074">
      <w:pPr>
        <w:pStyle w:val="Heading1"/>
      </w:pPr>
      <w:bookmarkStart w:id="0" w:name="_Toc381351375"/>
      <w:r>
        <w:lastRenderedPageBreak/>
        <w:t>Acknowledgements</w:t>
      </w:r>
    </w:p>
    <w:p w:rsidR="008E2256" w:rsidRPr="0045429B" w:rsidRDefault="0045429B" w:rsidP="008E2256">
      <w:pPr>
        <w:pStyle w:val="Heading1"/>
        <w:jc w:val="left"/>
        <w:rPr>
          <w:b w:val="0"/>
          <w:sz w:val="24"/>
          <w:szCs w:val="24"/>
        </w:rPr>
      </w:pPr>
      <w:r w:rsidRPr="0045429B">
        <w:rPr>
          <w:b w:val="0"/>
          <w:sz w:val="24"/>
          <w:szCs w:val="24"/>
        </w:rPr>
        <w:t xml:space="preserve">I would never have been able to finish my dissertation without the guidance of my committee members, help from friends, and support from my family. I would like to express my gratitude to my advisor, Dr. Robert Nairn, for his guidance, patience, and providing me with an excellent atmosphere for doing research and helping me find the joy in wetland sciences. My committee has given me the ultimate patience and that is greatly appreciated. </w:t>
      </w:r>
      <w:r>
        <w:rPr>
          <w:b w:val="0"/>
          <w:sz w:val="24"/>
          <w:szCs w:val="24"/>
        </w:rPr>
        <w:t xml:space="preserve">The </w:t>
      </w:r>
      <w:r w:rsidRPr="0045429B">
        <w:rPr>
          <w:b w:val="0"/>
          <w:sz w:val="24"/>
          <w:szCs w:val="24"/>
        </w:rPr>
        <w:t>US Department of Education Graduate Assistantships in Areas of National</w:t>
      </w:r>
      <w:r>
        <w:rPr>
          <w:b w:val="0"/>
          <w:sz w:val="24"/>
          <w:szCs w:val="24"/>
        </w:rPr>
        <w:t xml:space="preserve"> Need Fellowship</w:t>
      </w:r>
      <w:r w:rsidRPr="0045429B">
        <w:rPr>
          <w:b w:val="0"/>
          <w:sz w:val="24"/>
          <w:szCs w:val="24"/>
        </w:rPr>
        <w:t xml:space="preserve"> was what funded my research and studies; an excellent program </w:t>
      </w:r>
      <w:r>
        <w:rPr>
          <w:b w:val="0"/>
          <w:sz w:val="24"/>
          <w:szCs w:val="24"/>
        </w:rPr>
        <w:t>that gave me many wonderful experiences</w:t>
      </w:r>
      <w:r w:rsidRPr="0045429B">
        <w:rPr>
          <w:b w:val="0"/>
          <w:sz w:val="24"/>
          <w:szCs w:val="24"/>
        </w:rPr>
        <w:t>. Field and lab work would not have been possible without the help of members from the Center for Restoration of Ecosystems and Watersheds. Rain, heat, cold, sleet, ice, and snow, everyone stepped in to help when needed! Mom and Dad, without your encouragement, this would not have been possible. Thank you for listening to “It will be finished this year!”, every year. This year, it is the truth! Aunt Beth, you inspired me to explore this path to the ivory tower! Lowell, Jennifer, Jason and Jackson, thank you for</w:t>
      </w:r>
      <w:r>
        <w:rPr>
          <w:b w:val="0"/>
          <w:sz w:val="24"/>
          <w:szCs w:val="24"/>
        </w:rPr>
        <w:t xml:space="preserve"> understanding my forgetfulness; b</w:t>
      </w:r>
      <w:r w:rsidRPr="0045429B">
        <w:rPr>
          <w:b w:val="0"/>
          <w:sz w:val="24"/>
          <w:szCs w:val="24"/>
        </w:rPr>
        <w:t>irthdays and holidays will be remembered now! I would like to give a special thanks to what came to be a very close group of friends, which started out as a dissertation support group. They were always there to encourage on the days I wanted to quit. Hannah, thank you for reading through many copies, finding those out</w:t>
      </w:r>
      <w:r>
        <w:rPr>
          <w:b w:val="0"/>
          <w:sz w:val="24"/>
          <w:szCs w:val="24"/>
        </w:rPr>
        <w:t>-</w:t>
      </w:r>
      <w:r w:rsidRPr="0045429B">
        <w:rPr>
          <w:b w:val="0"/>
          <w:sz w:val="24"/>
          <w:szCs w:val="24"/>
        </w:rPr>
        <w:t>of</w:t>
      </w:r>
      <w:r>
        <w:rPr>
          <w:b w:val="0"/>
          <w:sz w:val="24"/>
          <w:szCs w:val="24"/>
        </w:rPr>
        <w:t>-</w:t>
      </w:r>
      <w:r w:rsidRPr="0045429B">
        <w:rPr>
          <w:b w:val="0"/>
          <w:sz w:val="24"/>
          <w:szCs w:val="24"/>
        </w:rPr>
        <w:t>place commas, and being patient with the many, many mistakes</w:t>
      </w:r>
      <w:r>
        <w:rPr>
          <w:b w:val="0"/>
          <w:sz w:val="24"/>
          <w:szCs w:val="24"/>
        </w:rPr>
        <w:t>.</w:t>
      </w:r>
    </w:p>
    <w:p w:rsidR="008E2256" w:rsidRDefault="008E2256" w:rsidP="008E2256"/>
    <w:p w:rsidR="008E2256" w:rsidRDefault="008E2256" w:rsidP="008E2256"/>
    <w:p w:rsidR="008E2256" w:rsidRDefault="008E2256" w:rsidP="0045429B">
      <w:pPr>
        <w:pStyle w:val="Heading1"/>
        <w:jc w:val="left"/>
      </w:pPr>
    </w:p>
    <w:p w:rsidR="00C840C3" w:rsidRDefault="00775701" w:rsidP="00E03074">
      <w:pPr>
        <w:pStyle w:val="Heading1"/>
        <w:rPr>
          <w:noProof/>
        </w:rPr>
      </w:pPr>
      <w:r>
        <w:lastRenderedPageBreak/>
        <w:t xml:space="preserve">Table of </w:t>
      </w:r>
      <w:r w:rsidRPr="00775701">
        <w:t>Contents</w:t>
      </w:r>
      <w:bookmarkEnd w:id="0"/>
      <w:r w:rsidR="00DC691C" w:rsidRPr="00DC691C">
        <w:fldChar w:fldCharType="begin"/>
      </w:r>
      <w:r w:rsidR="000F56FF">
        <w:instrText xml:space="preserve"> TOC \o "3-3" \h \z \t "Heading 1,1,Heading 2,2,Chapter,1" </w:instrText>
      </w:r>
      <w:r w:rsidR="00DC691C" w:rsidRPr="00DC691C">
        <w:fldChar w:fldCharType="separate"/>
      </w:r>
    </w:p>
    <w:p w:rsidR="00C840C3" w:rsidRDefault="00DC691C">
      <w:pPr>
        <w:pStyle w:val="TOC1"/>
        <w:rPr>
          <w:rFonts w:eastAsiaTheme="minorEastAsia" w:cstheme="minorBidi"/>
          <w:noProof/>
          <w:sz w:val="22"/>
          <w:szCs w:val="22"/>
          <w:lang w:bidi="ar-SA"/>
        </w:rPr>
      </w:pPr>
      <w:hyperlink w:anchor="_Toc381351375" w:history="1">
        <w:r w:rsidR="00C840C3" w:rsidRPr="00164A62">
          <w:rPr>
            <w:rStyle w:val="Hyperlink"/>
            <w:noProof/>
          </w:rPr>
          <w:t>Table of Contents</w:t>
        </w:r>
        <w:r w:rsidR="00C840C3">
          <w:rPr>
            <w:noProof/>
            <w:webHidden/>
          </w:rPr>
          <w:tab/>
        </w:r>
        <w:r>
          <w:rPr>
            <w:noProof/>
            <w:webHidden/>
          </w:rPr>
          <w:fldChar w:fldCharType="begin"/>
        </w:r>
        <w:r w:rsidR="00C840C3">
          <w:rPr>
            <w:noProof/>
            <w:webHidden/>
          </w:rPr>
          <w:instrText xml:space="preserve"> PAGEREF _Toc381351375 \h </w:instrText>
        </w:r>
        <w:r>
          <w:rPr>
            <w:noProof/>
            <w:webHidden/>
          </w:rPr>
        </w:r>
        <w:r>
          <w:rPr>
            <w:noProof/>
            <w:webHidden/>
          </w:rPr>
          <w:fldChar w:fldCharType="separate"/>
        </w:r>
        <w:r w:rsidR="004072FB">
          <w:rPr>
            <w:noProof/>
            <w:webHidden/>
          </w:rPr>
          <w:t>iv</w:t>
        </w:r>
        <w:r>
          <w:rPr>
            <w:noProof/>
            <w:webHidden/>
          </w:rPr>
          <w:fldChar w:fldCharType="end"/>
        </w:r>
      </w:hyperlink>
    </w:p>
    <w:p w:rsidR="00C840C3" w:rsidRDefault="00DC691C">
      <w:pPr>
        <w:pStyle w:val="TOC1"/>
        <w:rPr>
          <w:rFonts w:eastAsiaTheme="minorEastAsia" w:cstheme="minorBidi"/>
          <w:noProof/>
          <w:sz w:val="22"/>
          <w:szCs w:val="22"/>
          <w:lang w:bidi="ar-SA"/>
        </w:rPr>
      </w:pPr>
      <w:hyperlink w:anchor="_Toc381351376" w:history="1">
        <w:r w:rsidR="00C840C3" w:rsidRPr="00164A62">
          <w:rPr>
            <w:rStyle w:val="Hyperlink"/>
            <w:rFonts w:ascii="Adobe Hebrew" w:hAnsi="Adobe Hebrew" w:cs="Adobe Hebrew"/>
            <w:noProof/>
          </w:rPr>
          <w:t>List</w:t>
        </w:r>
        <w:r w:rsidR="00C840C3" w:rsidRPr="00164A62">
          <w:rPr>
            <w:rStyle w:val="Hyperlink"/>
            <w:noProof/>
          </w:rPr>
          <w:t xml:space="preserve"> of Tables</w:t>
        </w:r>
        <w:r w:rsidR="00C840C3">
          <w:rPr>
            <w:noProof/>
            <w:webHidden/>
          </w:rPr>
          <w:tab/>
        </w:r>
        <w:r>
          <w:rPr>
            <w:noProof/>
            <w:webHidden/>
          </w:rPr>
          <w:fldChar w:fldCharType="begin"/>
        </w:r>
        <w:r w:rsidR="00C840C3">
          <w:rPr>
            <w:noProof/>
            <w:webHidden/>
          </w:rPr>
          <w:instrText xml:space="preserve"> PAGEREF _Toc381351376 \h </w:instrText>
        </w:r>
        <w:r>
          <w:rPr>
            <w:noProof/>
            <w:webHidden/>
          </w:rPr>
        </w:r>
        <w:r>
          <w:rPr>
            <w:noProof/>
            <w:webHidden/>
          </w:rPr>
          <w:fldChar w:fldCharType="separate"/>
        </w:r>
        <w:r w:rsidR="004072FB">
          <w:rPr>
            <w:noProof/>
            <w:webHidden/>
          </w:rPr>
          <w:t>ix</w:t>
        </w:r>
        <w:r>
          <w:rPr>
            <w:noProof/>
            <w:webHidden/>
          </w:rPr>
          <w:fldChar w:fldCharType="end"/>
        </w:r>
      </w:hyperlink>
    </w:p>
    <w:p w:rsidR="00C840C3" w:rsidRDefault="00DC691C">
      <w:pPr>
        <w:pStyle w:val="TOC1"/>
        <w:rPr>
          <w:rFonts w:eastAsiaTheme="minorEastAsia" w:cstheme="minorBidi"/>
          <w:noProof/>
          <w:sz w:val="22"/>
          <w:szCs w:val="22"/>
          <w:lang w:bidi="ar-SA"/>
        </w:rPr>
      </w:pPr>
      <w:hyperlink w:anchor="_Toc381351377" w:history="1">
        <w:r w:rsidR="00C840C3" w:rsidRPr="00164A62">
          <w:rPr>
            <w:rStyle w:val="Hyperlink"/>
            <w:noProof/>
          </w:rPr>
          <w:t>List of Figures</w:t>
        </w:r>
        <w:r w:rsidR="00C840C3">
          <w:rPr>
            <w:noProof/>
            <w:webHidden/>
          </w:rPr>
          <w:tab/>
        </w:r>
        <w:r>
          <w:rPr>
            <w:noProof/>
            <w:webHidden/>
          </w:rPr>
          <w:fldChar w:fldCharType="begin"/>
        </w:r>
        <w:r w:rsidR="00C840C3">
          <w:rPr>
            <w:noProof/>
            <w:webHidden/>
          </w:rPr>
          <w:instrText xml:space="preserve"> PAGEREF _Toc381351377 \h </w:instrText>
        </w:r>
        <w:r>
          <w:rPr>
            <w:noProof/>
            <w:webHidden/>
          </w:rPr>
        </w:r>
        <w:r>
          <w:rPr>
            <w:noProof/>
            <w:webHidden/>
          </w:rPr>
          <w:fldChar w:fldCharType="separate"/>
        </w:r>
        <w:r w:rsidR="004072FB">
          <w:rPr>
            <w:noProof/>
            <w:webHidden/>
          </w:rPr>
          <w:t>xvi</w:t>
        </w:r>
        <w:r>
          <w:rPr>
            <w:noProof/>
            <w:webHidden/>
          </w:rPr>
          <w:fldChar w:fldCharType="end"/>
        </w:r>
      </w:hyperlink>
    </w:p>
    <w:p w:rsidR="00C840C3" w:rsidRDefault="00DC691C">
      <w:pPr>
        <w:pStyle w:val="TOC1"/>
        <w:rPr>
          <w:rFonts w:eastAsiaTheme="minorEastAsia" w:cstheme="minorBidi"/>
          <w:noProof/>
          <w:sz w:val="22"/>
          <w:szCs w:val="22"/>
          <w:lang w:bidi="ar-SA"/>
        </w:rPr>
      </w:pPr>
      <w:hyperlink w:anchor="_Toc381351378" w:history="1">
        <w:r w:rsidR="00C840C3" w:rsidRPr="00164A62">
          <w:rPr>
            <w:rStyle w:val="Hyperlink"/>
            <w:noProof/>
          </w:rPr>
          <w:t>Abstract</w:t>
        </w:r>
        <w:r w:rsidR="00C840C3">
          <w:rPr>
            <w:noProof/>
            <w:webHidden/>
          </w:rPr>
          <w:tab/>
        </w:r>
        <w:r>
          <w:rPr>
            <w:noProof/>
            <w:webHidden/>
          </w:rPr>
          <w:fldChar w:fldCharType="begin"/>
        </w:r>
        <w:r w:rsidR="00C840C3">
          <w:rPr>
            <w:noProof/>
            <w:webHidden/>
          </w:rPr>
          <w:instrText xml:space="preserve"> PAGEREF _Toc381351378 \h </w:instrText>
        </w:r>
        <w:r>
          <w:rPr>
            <w:noProof/>
            <w:webHidden/>
          </w:rPr>
        </w:r>
        <w:r>
          <w:rPr>
            <w:noProof/>
            <w:webHidden/>
          </w:rPr>
          <w:fldChar w:fldCharType="separate"/>
        </w:r>
        <w:r w:rsidR="004072FB">
          <w:rPr>
            <w:noProof/>
            <w:webHidden/>
          </w:rPr>
          <w:t>xxv</w:t>
        </w:r>
        <w:r>
          <w:rPr>
            <w:noProof/>
            <w:webHidden/>
          </w:rPr>
          <w:fldChar w:fldCharType="end"/>
        </w:r>
      </w:hyperlink>
    </w:p>
    <w:p w:rsidR="00C840C3" w:rsidRDefault="00DC691C">
      <w:pPr>
        <w:pStyle w:val="TOC1"/>
        <w:rPr>
          <w:rFonts w:eastAsiaTheme="minorEastAsia" w:cstheme="minorBidi"/>
          <w:noProof/>
          <w:sz w:val="22"/>
          <w:szCs w:val="22"/>
          <w:lang w:bidi="ar-SA"/>
        </w:rPr>
      </w:pPr>
      <w:hyperlink w:anchor="_Toc381351379" w:history="1">
        <w:r w:rsidR="00C840C3" w:rsidRPr="00164A62">
          <w:rPr>
            <w:rStyle w:val="Hyperlink"/>
            <w:noProof/>
          </w:rPr>
          <w:t>Chapter 1: Introduction</w:t>
        </w:r>
        <w:r w:rsidR="00C840C3">
          <w:rPr>
            <w:noProof/>
            <w:webHidden/>
          </w:rPr>
          <w:tab/>
        </w:r>
        <w:r>
          <w:rPr>
            <w:noProof/>
            <w:webHidden/>
          </w:rPr>
          <w:fldChar w:fldCharType="begin"/>
        </w:r>
        <w:r w:rsidR="00C840C3">
          <w:rPr>
            <w:noProof/>
            <w:webHidden/>
          </w:rPr>
          <w:instrText xml:space="preserve"> PAGEREF _Toc381351379 \h </w:instrText>
        </w:r>
        <w:r>
          <w:rPr>
            <w:noProof/>
            <w:webHidden/>
          </w:rPr>
        </w:r>
        <w:r>
          <w:rPr>
            <w:noProof/>
            <w:webHidden/>
          </w:rPr>
          <w:fldChar w:fldCharType="separate"/>
        </w:r>
        <w:r w:rsidR="004072FB">
          <w:rPr>
            <w:noProof/>
            <w:webHidden/>
          </w:rPr>
          <w:t>1</w:t>
        </w:r>
        <w:r>
          <w:rPr>
            <w:noProof/>
            <w:webHidden/>
          </w:rPr>
          <w:fldChar w:fldCharType="end"/>
        </w:r>
      </w:hyperlink>
    </w:p>
    <w:p w:rsidR="00C840C3" w:rsidRDefault="00DC691C">
      <w:pPr>
        <w:pStyle w:val="TOC2"/>
        <w:tabs>
          <w:tab w:val="right" w:leader="dot" w:pos="8486"/>
        </w:tabs>
        <w:rPr>
          <w:rFonts w:eastAsiaTheme="minorEastAsia" w:cstheme="minorBidi"/>
          <w:noProof/>
          <w:sz w:val="22"/>
          <w:szCs w:val="22"/>
          <w:lang w:bidi="ar-SA"/>
        </w:rPr>
      </w:pPr>
      <w:hyperlink w:anchor="_Toc381351380" w:history="1">
        <w:r w:rsidR="00C840C3" w:rsidRPr="00164A62">
          <w:rPr>
            <w:rStyle w:val="Hyperlink"/>
            <w:noProof/>
          </w:rPr>
          <w:t>1.1 Literature Review</w:t>
        </w:r>
        <w:r w:rsidR="00C840C3">
          <w:rPr>
            <w:noProof/>
            <w:webHidden/>
          </w:rPr>
          <w:tab/>
        </w:r>
        <w:r>
          <w:rPr>
            <w:noProof/>
            <w:webHidden/>
          </w:rPr>
          <w:fldChar w:fldCharType="begin"/>
        </w:r>
        <w:r w:rsidR="00C840C3">
          <w:rPr>
            <w:noProof/>
            <w:webHidden/>
          </w:rPr>
          <w:instrText xml:space="preserve"> PAGEREF _Toc381351380 \h </w:instrText>
        </w:r>
        <w:r>
          <w:rPr>
            <w:noProof/>
            <w:webHidden/>
          </w:rPr>
        </w:r>
        <w:r>
          <w:rPr>
            <w:noProof/>
            <w:webHidden/>
          </w:rPr>
          <w:fldChar w:fldCharType="separate"/>
        </w:r>
        <w:r w:rsidR="004072FB">
          <w:rPr>
            <w:noProof/>
            <w:webHidden/>
          </w:rPr>
          <w:t>1</w:t>
        </w:r>
        <w:r>
          <w:rPr>
            <w:noProof/>
            <w:webHidden/>
          </w:rPr>
          <w:fldChar w:fldCharType="end"/>
        </w:r>
      </w:hyperlink>
    </w:p>
    <w:p w:rsidR="00C840C3" w:rsidRDefault="00DC691C">
      <w:pPr>
        <w:pStyle w:val="TOC3"/>
        <w:tabs>
          <w:tab w:val="right" w:leader="dot" w:pos="8486"/>
        </w:tabs>
        <w:rPr>
          <w:rFonts w:eastAsiaTheme="minorEastAsia" w:cstheme="minorBidi"/>
          <w:noProof/>
          <w:sz w:val="22"/>
          <w:szCs w:val="22"/>
          <w:lang w:bidi="ar-SA"/>
        </w:rPr>
      </w:pPr>
      <w:hyperlink w:anchor="_Toc381351381" w:history="1">
        <w:r w:rsidR="00C840C3" w:rsidRPr="00164A62">
          <w:rPr>
            <w:rStyle w:val="Hyperlink"/>
            <w:noProof/>
          </w:rPr>
          <w:t>1.1.1Ecosystem Services and Society</w:t>
        </w:r>
        <w:r w:rsidR="00C840C3">
          <w:rPr>
            <w:noProof/>
            <w:webHidden/>
          </w:rPr>
          <w:tab/>
        </w:r>
        <w:r>
          <w:rPr>
            <w:noProof/>
            <w:webHidden/>
          </w:rPr>
          <w:fldChar w:fldCharType="begin"/>
        </w:r>
        <w:r w:rsidR="00C840C3">
          <w:rPr>
            <w:noProof/>
            <w:webHidden/>
          </w:rPr>
          <w:instrText xml:space="preserve"> PAGEREF _Toc381351381 \h </w:instrText>
        </w:r>
        <w:r>
          <w:rPr>
            <w:noProof/>
            <w:webHidden/>
          </w:rPr>
        </w:r>
        <w:r>
          <w:rPr>
            <w:noProof/>
            <w:webHidden/>
          </w:rPr>
          <w:fldChar w:fldCharType="separate"/>
        </w:r>
        <w:r w:rsidR="004072FB">
          <w:rPr>
            <w:noProof/>
            <w:webHidden/>
          </w:rPr>
          <w:t>1</w:t>
        </w:r>
        <w:r>
          <w:rPr>
            <w:noProof/>
            <w:webHidden/>
          </w:rPr>
          <w:fldChar w:fldCharType="end"/>
        </w:r>
      </w:hyperlink>
    </w:p>
    <w:p w:rsidR="00C840C3" w:rsidRDefault="00DC691C">
      <w:pPr>
        <w:pStyle w:val="TOC3"/>
        <w:tabs>
          <w:tab w:val="right" w:leader="dot" w:pos="8486"/>
        </w:tabs>
        <w:rPr>
          <w:rFonts w:eastAsiaTheme="minorEastAsia" w:cstheme="minorBidi"/>
          <w:noProof/>
          <w:sz w:val="22"/>
          <w:szCs w:val="22"/>
          <w:lang w:bidi="ar-SA"/>
        </w:rPr>
      </w:pPr>
      <w:hyperlink w:anchor="_Toc381351382" w:history="1">
        <w:r w:rsidR="00C840C3" w:rsidRPr="00164A62">
          <w:rPr>
            <w:rStyle w:val="Hyperlink"/>
            <w:noProof/>
          </w:rPr>
          <w:t>1.1.2 Ecosystem Health</w:t>
        </w:r>
        <w:r w:rsidR="00C840C3">
          <w:rPr>
            <w:noProof/>
            <w:webHidden/>
          </w:rPr>
          <w:tab/>
        </w:r>
        <w:r>
          <w:rPr>
            <w:noProof/>
            <w:webHidden/>
          </w:rPr>
          <w:fldChar w:fldCharType="begin"/>
        </w:r>
        <w:r w:rsidR="00C840C3">
          <w:rPr>
            <w:noProof/>
            <w:webHidden/>
          </w:rPr>
          <w:instrText xml:space="preserve"> PAGEREF _Toc381351382 \h </w:instrText>
        </w:r>
        <w:r>
          <w:rPr>
            <w:noProof/>
            <w:webHidden/>
          </w:rPr>
        </w:r>
        <w:r>
          <w:rPr>
            <w:noProof/>
            <w:webHidden/>
          </w:rPr>
          <w:fldChar w:fldCharType="separate"/>
        </w:r>
        <w:r w:rsidR="004072FB">
          <w:rPr>
            <w:noProof/>
            <w:webHidden/>
          </w:rPr>
          <w:t>4</w:t>
        </w:r>
        <w:r>
          <w:rPr>
            <w:noProof/>
            <w:webHidden/>
          </w:rPr>
          <w:fldChar w:fldCharType="end"/>
        </w:r>
      </w:hyperlink>
    </w:p>
    <w:p w:rsidR="00C840C3" w:rsidRDefault="00DC691C">
      <w:pPr>
        <w:pStyle w:val="TOC3"/>
        <w:tabs>
          <w:tab w:val="right" w:leader="dot" w:pos="8486"/>
        </w:tabs>
        <w:rPr>
          <w:rFonts w:eastAsiaTheme="minorEastAsia" w:cstheme="minorBidi"/>
          <w:noProof/>
          <w:sz w:val="22"/>
          <w:szCs w:val="22"/>
          <w:lang w:bidi="ar-SA"/>
        </w:rPr>
      </w:pPr>
      <w:hyperlink w:anchor="_Toc381351383" w:history="1">
        <w:r w:rsidR="00C840C3" w:rsidRPr="00164A62">
          <w:rPr>
            <w:rStyle w:val="Hyperlink"/>
            <w:noProof/>
          </w:rPr>
          <w:t>1.1.3 Wetlands and Mine Drainage</w:t>
        </w:r>
        <w:r w:rsidR="00C840C3">
          <w:rPr>
            <w:noProof/>
            <w:webHidden/>
          </w:rPr>
          <w:tab/>
        </w:r>
        <w:r>
          <w:rPr>
            <w:noProof/>
            <w:webHidden/>
          </w:rPr>
          <w:fldChar w:fldCharType="begin"/>
        </w:r>
        <w:r w:rsidR="00C840C3">
          <w:rPr>
            <w:noProof/>
            <w:webHidden/>
          </w:rPr>
          <w:instrText xml:space="preserve"> PAGEREF _Toc381351383 \h </w:instrText>
        </w:r>
        <w:r>
          <w:rPr>
            <w:noProof/>
            <w:webHidden/>
          </w:rPr>
        </w:r>
        <w:r>
          <w:rPr>
            <w:noProof/>
            <w:webHidden/>
          </w:rPr>
          <w:fldChar w:fldCharType="separate"/>
        </w:r>
        <w:r w:rsidR="004072FB">
          <w:rPr>
            <w:noProof/>
            <w:webHidden/>
          </w:rPr>
          <w:t>9</w:t>
        </w:r>
        <w:r>
          <w:rPr>
            <w:noProof/>
            <w:webHidden/>
          </w:rPr>
          <w:fldChar w:fldCharType="end"/>
        </w:r>
      </w:hyperlink>
    </w:p>
    <w:p w:rsidR="00C840C3" w:rsidRDefault="00DC691C">
      <w:pPr>
        <w:pStyle w:val="TOC2"/>
        <w:tabs>
          <w:tab w:val="right" w:leader="dot" w:pos="8486"/>
        </w:tabs>
        <w:rPr>
          <w:rFonts w:eastAsiaTheme="minorEastAsia" w:cstheme="minorBidi"/>
          <w:noProof/>
          <w:sz w:val="22"/>
          <w:szCs w:val="22"/>
          <w:lang w:bidi="ar-SA"/>
        </w:rPr>
      </w:pPr>
      <w:hyperlink w:anchor="_Toc381351384" w:history="1">
        <w:r w:rsidR="00C840C3" w:rsidRPr="00164A62">
          <w:rPr>
            <w:rStyle w:val="Hyperlink"/>
            <w:noProof/>
          </w:rPr>
          <w:t>1.2 Energy Based Indices: Emergy, Eco-Exergy and Ascendency</w:t>
        </w:r>
        <w:r w:rsidR="00C840C3">
          <w:rPr>
            <w:noProof/>
            <w:webHidden/>
          </w:rPr>
          <w:tab/>
        </w:r>
        <w:r>
          <w:rPr>
            <w:noProof/>
            <w:webHidden/>
          </w:rPr>
          <w:fldChar w:fldCharType="begin"/>
        </w:r>
        <w:r w:rsidR="00C840C3">
          <w:rPr>
            <w:noProof/>
            <w:webHidden/>
          </w:rPr>
          <w:instrText xml:space="preserve"> PAGEREF _Toc381351384 \h </w:instrText>
        </w:r>
        <w:r>
          <w:rPr>
            <w:noProof/>
            <w:webHidden/>
          </w:rPr>
        </w:r>
        <w:r>
          <w:rPr>
            <w:noProof/>
            <w:webHidden/>
          </w:rPr>
          <w:fldChar w:fldCharType="separate"/>
        </w:r>
        <w:r w:rsidR="004072FB">
          <w:rPr>
            <w:noProof/>
            <w:webHidden/>
          </w:rPr>
          <w:t>12</w:t>
        </w:r>
        <w:r>
          <w:rPr>
            <w:noProof/>
            <w:webHidden/>
          </w:rPr>
          <w:fldChar w:fldCharType="end"/>
        </w:r>
      </w:hyperlink>
    </w:p>
    <w:p w:rsidR="00C840C3" w:rsidRDefault="00DC691C">
      <w:pPr>
        <w:pStyle w:val="TOC3"/>
        <w:tabs>
          <w:tab w:val="right" w:leader="dot" w:pos="8486"/>
        </w:tabs>
        <w:rPr>
          <w:rFonts w:eastAsiaTheme="minorEastAsia" w:cstheme="minorBidi"/>
          <w:noProof/>
          <w:sz w:val="22"/>
          <w:szCs w:val="22"/>
          <w:lang w:bidi="ar-SA"/>
        </w:rPr>
      </w:pPr>
      <w:hyperlink w:anchor="_Toc381351385" w:history="1">
        <w:r w:rsidR="00C840C3" w:rsidRPr="00164A62">
          <w:rPr>
            <w:rStyle w:val="Hyperlink"/>
            <w:noProof/>
          </w:rPr>
          <w:t>1.2.1 Emergy</w:t>
        </w:r>
        <w:r w:rsidR="00C840C3">
          <w:rPr>
            <w:noProof/>
            <w:webHidden/>
          </w:rPr>
          <w:tab/>
        </w:r>
        <w:r>
          <w:rPr>
            <w:noProof/>
            <w:webHidden/>
          </w:rPr>
          <w:fldChar w:fldCharType="begin"/>
        </w:r>
        <w:r w:rsidR="00C840C3">
          <w:rPr>
            <w:noProof/>
            <w:webHidden/>
          </w:rPr>
          <w:instrText xml:space="preserve"> PAGEREF _Toc381351385 \h </w:instrText>
        </w:r>
        <w:r>
          <w:rPr>
            <w:noProof/>
            <w:webHidden/>
          </w:rPr>
        </w:r>
        <w:r>
          <w:rPr>
            <w:noProof/>
            <w:webHidden/>
          </w:rPr>
          <w:fldChar w:fldCharType="separate"/>
        </w:r>
        <w:r w:rsidR="004072FB">
          <w:rPr>
            <w:noProof/>
            <w:webHidden/>
          </w:rPr>
          <w:t>13</w:t>
        </w:r>
        <w:r>
          <w:rPr>
            <w:noProof/>
            <w:webHidden/>
          </w:rPr>
          <w:fldChar w:fldCharType="end"/>
        </w:r>
      </w:hyperlink>
    </w:p>
    <w:p w:rsidR="00C840C3" w:rsidRDefault="00DC691C">
      <w:pPr>
        <w:pStyle w:val="TOC3"/>
        <w:tabs>
          <w:tab w:val="right" w:leader="dot" w:pos="8486"/>
        </w:tabs>
        <w:rPr>
          <w:rFonts w:eastAsiaTheme="minorEastAsia" w:cstheme="minorBidi"/>
          <w:noProof/>
          <w:sz w:val="22"/>
          <w:szCs w:val="22"/>
          <w:lang w:bidi="ar-SA"/>
        </w:rPr>
      </w:pPr>
      <w:hyperlink w:anchor="_Toc381351386" w:history="1">
        <w:r w:rsidR="00C840C3" w:rsidRPr="00164A62">
          <w:rPr>
            <w:rStyle w:val="Hyperlink"/>
            <w:noProof/>
          </w:rPr>
          <w:t>1.2.2 Ascendency</w:t>
        </w:r>
        <w:r w:rsidR="00C840C3">
          <w:rPr>
            <w:noProof/>
            <w:webHidden/>
          </w:rPr>
          <w:tab/>
        </w:r>
        <w:r>
          <w:rPr>
            <w:noProof/>
            <w:webHidden/>
          </w:rPr>
          <w:fldChar w:fldCharType="begin"/>
        </w:r>
        <w:r w:rsidR="00C840C3">
          <w:rPr>
            <w:noProof/>
            <w:webHidden/>
          </w:rPr>
          <w:instrText xml:space="preserve"> PAGEREF _Toc381351386 \h </w:instrText>
        </w:r>
        <w:r>
          <w:rPr>
            <w:noProof/>
            <w:webHidden/>
          </w:rPr>
        </w:r>
        <w:r>
          <w:rPr>
            <w:noProof/>
            <w:webHidden/>
          </w:rPr>
          <w:fldChar w:fldCharType="separate"/>
        </w:r>
        <w:r w:rsidR="004072FB">
          <w:rPr>
            <w:noProof/>
            <w:webHidden/>
          </w:rPr>
          <w:t>14</w:t>
        </w:r>
        <w:r>
          <w:rPr>
            <w:noProof/>
            <w:webHidden/>
          </w:rPr>
          <w:fldChar w:fldCharType="end"/>
        </w:r>
      </w:hyperlink>
    </w:p>
    <w:p w:rsidR="00C840C3" w:rsidRDefault="00DC691C">
      <w:pPr>
        <w:pStyle w:val="TOC3"/>
        <w:tabs>
          <w:tab w:val="right" w:leader="dot" w:pos="8486"/>
        </w:tabs>
        <w:rPr>
          <w:rFonts w:eastAsiaTheme="minorEastAsia" w:cstheme="minorBidi"/>
          <w:noProof/>
          <w:sz w:val="22"/>
          <w:szCs w:val="22"/>
          <w:lang w:bidi="ar-SA"/>
        </w:rPr>
      </w:pPr>
      <w:hyperlink w:anchor="_Toc381351387" w:history="1">
        <w:r w:rsidR="00C840C3" w:rsidRPr="00164A62">
          <w:rPr>
            <w:rStyle w:val="Hyperlink"/>
            <w:noProof/>
          </w:rPr>
          <w:t>1.2.3 Eco-exergy</w:t>
        </w:r>
        <w:r w:rsidR="00C840C3">
          <w:rPr>
            <w:noProof/>
            <w:webHidden/>
          </w:rPr>
          <w:tab/>
        </w:r>
        <w:r>
          <w:rPr>
            <w:noProof/>
            <w:webHidden/>
          </w:rPr>
          <w:fldChar w:fldCharType="begin"/>
        </w:r>
        <w:r w:rsidR="00C840C3">
          <w:rPr>
            <w:noProof/>
            <w:webHidden/>
          </w:rPr>
          <w:instrText xml:space="preserve"> PAGEREF _Toc381351387 \h </w:instrText>
        </w:r>
        <w:r>
          <w:rPr>
            <w:noProof/>
            <w:webHidden/>
          </w:rPr>
        </w:r>
        <w:r>
          <w:rPr>
            <w:noProof/>
            <w:webHidden/>
          </w:rPr>
          <w:fldChar w:fldCharType="separate"/>
        </w:r>
        <w:r w:rsidR="004072FB">
          <w:rPr>
            <w:noProof/>
            <w:webHidden/>
          </w:rPr>
          <w:t>17</w:t>
        </w:r>
        <w:r>
          <w:rPr>
            <w:noProof/>
            <w:webHidden/>
          </w:rPr>
          <w:fldChar w:fldCharType="end"/>
        </w:r>
      </w:hyperlink>
    </w:p>
    <w:p w:rsidR="00C840C3" w:rsidRDefault="00DC691C">
      <w:pPr>
        <w:pStyle w:val="TOC2"/>
        <w:tabs>
          <w:tab w:val="right" w:leader="dot" w:pos="8486"/>
        </w:tabs>
        <w:rPr>
          <w:rFonts w:eastAsiaTheme="minorEastAsia" w:cstheme="minorBidi"/>
          <w:noProof/>
          <w:sz w:val="22"/>
          <w:szCs w:val="22"/>
          <w:lang w:bidi="ar-SA"/>
        </w:rPr>
      </w:pPr>
      <w:hyperlink w:anchor="_Toc381351388" w:history="1">
        <w:r w:rsidR="00C840C3" w:rsidRPr="00164A62">
          <w:rPr>
            <w:rStyle w:val="Hyperlink"/>
            <w:noProof/>
          </w:rPr>
          <w:t>1.3 Hypothesis and Scope of Research</w:t>
        </w:r>
        <w:r w:rsidR="00C840C3">
          <w:rPr>
            <w:noProof/>
            <w:webHidden/>
          </w:rPr>
          <w:tab/>
        </w:r>
        <w:r>
          <w:rPr>
            <w:noProof/>
            <w:webHidden/>
          </w:rPr>
          <w:fldChar w:fldCharType="begin"/>
        </w:r>
        <w:r w:rsidR="00C840C3">
          <w:rPr>
            <w:noProof/>
            <w:webHidden/>
          </w:rPr>
          <w:instrText xml:space="preserve"> PAGEREF _Toc381351388 \h </w:instrText>
        </w:r>
        <w:r>
          <w:rPr>
            <w:noProof/>
            <w:webHidden/>
          </w:rPr>
        </w:r>
        <w:r>
          <w:rPr>
            <w:noProof/>
            <w:webHidden/>
          </w:rPr>
          <w:fldChar w:fldCharType="separate"/>
        </w:r>
        <w:r w:rsidR="004072FB">
          <w:rPr>
            <w:noProof/>
            <w:webHidden/>
          </w:rPr>
          <w:t>20</w:t>
        </w:r>
        <w:r>
          <w:rPr>
            <w:noProof/>
            <w:webHidden/>
          </w:rPr>
          <w:fldChar w:fldCharType="end"/>
        </w:r>
      </w:hyperlink>
    </w:p>
    <w:p w:rsidR="00C840C3" w:rsidRDefault="00DC691C">
      <w:pPr>
        <w:pStyle w:val="TOC1"/>
        <w:rPr>
          <w:rFonts w:eastAsiaTheme="minorEastAsia" w:cstheme="minorBidi"/>
          <w:noProof/>
          <w:sz w:val="22"/>
          <w:szCs w:val="22"/>
          <w:lang w:bidi="ar-SA"/>
        </w:rPr>
      </w:pPr>
      <w:hyperlink w:anchor="_Toc381351389" w:history="1">
        <w:r w:rsidR="00C840C3" w:rsidRPr="00164A62">
          <w:rPr>
            <w:rStyle w:val="Hyperlink"/>
            <w:noProof/>
          </w:rPr>
          <w:t>Chapter 2 : Ecosystem and Litter Decomposition Analysis for Model Validation</w:t>
        </w:r>
        <w:r w:rsidR="00C840C3">
          <w:rPr>
            <w:noProof/>
            <w:webHidden/>
          </w:rPr>
          <w:tab/>
        </w:r>
        <w:r>
          <w:rPr>
            <w:noProof/>
            <w:webHidden/>
          </w:rPr>
          <w:fldChar w:fldCharType="begin"/>
        </w:r>
        <w:r w:rsidR="00C840C3">
          <w:rPr>
            <w:noProof/>
            <w:webHidden/>
          </w:rPr>
          <w:instrText xml:space="preserve"> PAGEREF _Toc381351389 \h </w:instrText>
        </w:r>
        <w:r>
          <w:rPr>
            <w:noProof/>
            <w:webHidden/>
          </w:rPr>
        </w:r>
        <w:r>
          <w:rPr>
            <w:noProof/>
            <w:webHidden/>
          </w:rPr>
          <w:fldChar w:fldCharType="separate"/>
        </w:r>
        <w:r w:rsidR="004072FB">
          <w:rPr>
            <w:noProof/>
            <w:webHidden/>
          </w:rPr>
          <w:t>23</w:t>
        </w:r>
        <w:r>
          <w:rPr>
            <w:noProof/>
            <w:webHidden/>
          </w:rPr>
          <w:fldChar w:fldCharType="end"/>
        </w:r>
      </w:hyperlink>
    </w:p>
    <w:p w:rsidR="00C840C3" w:rsidRDefault="00DC691C">
      <w:pPr>
        <w:pStyle w:val="TOC2"/>
        <w:tabs>
          <w:tab w:val="right" w:leader="dot" w:pos="8486"/>
        </w:tabs>
        <w:rPr>
          <w:rFonts w:eastAsiaTheme="minorEastAsia" w:cstheme="minorBidi"/>
          <w:noProof/>
          <w:sz w:val="22"/>
          <w:szCs w:val="22"/>
          <w:lang w:bidi="ar-SA"/>
        </w:rPr>
      </w:pPr>
      <w:hyperlink w:anchor="_Toc381351390" w:history="1">
        <w:r w:rsidR="00C840C3" w:rsidRPr="00164A62">
          <w:rPr>
            <w:rStyle w:val="Hyperlink"/>
            <w:noProof/>
          </w:rPr>
          <w:t>2.1 Introduction</w:t>
        </w:r>
        <w:r w:rsidR="00C840C3">
          <w:rPr>
            <w:noProof/>
            <w:webHidden/>
          </w:rPr>
          <w:tab/>
        </w:r>
        <w:r>
          <w:rPr>
            <w:noProof/>
            <w:webHidden/>
          </w:rPr>
          <w:fldChar w:fldCharType="begin"/>
        </w:r>
        <w:r w:rsidR="00C840C3">
          <w:rPr>
            <w:noProof/>
            <w:webHidden/>
          </w:rPr>
          <w:instrText xml:space="preserve"> PAGEREF _Toc381351390 \h </w:instrText>
        </w:r>
        <w:r>
          <w:rPr>
            <w:noProof/>
            <w:webHidden/>
          </w:rPr>
        </w:r>
        <w:r>
          <w:rPr>
            <w:noProof/>
            <w:webHidden/>
          </w:rPr>
          <w:fldChar w:fldCharType="separate"/>
        </w:r>
        <w:r w:rsidR="004072FB">
          <w:rPr>
            <w:noProof/>
            <w:webHidden/>
          </w:rPr>
          <w:t>23</w:t>
        </w:r>
        <w:r>
          <w:rPr>
            <w:noProof/>
            <w:webHidden/>
          </w:rPr>
          <w:fldChar w:fldCharType="end"/>
        </w:r>
      </w:hyperlink>
    </w:p>
    <w:p w:rsidR="00C840C3" w:rsidRDefault="00DC691C">
      <w:pPr>
        <w:pStyle w:val="TOC2"/>
        <w:tabs>
          <w:tab w:val="right" w:leader="dot" w:pos="8486"/>
        </w:tabs>
        <w:rPr>
          <w:rFonts w:eastAsiaTheme="minorEastAsia" w:cstheme="minorBidi"/>
          <w:noProof/>
          <w:sz w:val="22"/>
          <w:szCs w:val="22"/>
          <w:lang w:bidi="ar-SA"/>
        </w:rPr>
      </w:pPr>
      <w:hyperlink w:anchor="_Toc381351391" w:history="1">
        <w:r w:rsidR="00C840C3" w:rsidRPr="00164A62">
          <w:rPr>
            <w:rStyle w:val="Hyperlink"/>
            <w:noProof/>
          </w:rPr>
          <w:t>2.2 Methods</w:t>
        </w:r>
        <w:r w:rsidR="00C840C3">
          <w:rPr>
            <w:noProof/>
            <w:webHidden/>
          </w:rPr>
          <w:tab/>
        </w:r>
        <w:r>
          <w:rPr>
            <w:noProof/>
            <w:webHidden/>
          </w:rPr>
          <w:fldChar w:fldCharType="begin"/>
        </w:r>
        <w:r w:rsidR="00C840C3">
          <w:rPr>
            <w:noProof/>
            <w:webHidden/>
          </w:rPr>
          <w:instrText xml:space="preserve"> PAGEREF _Toc381351391 \h </w:instrText>
        </w:r>
        <w:r>
          <w:rPr>
            <w:noProof/>
            <w:webHidden/>
          </w:rPr>
        </w:r>
        <w:r>
          <w:rPr>
            <w:noProof/>
            <w:webHidden/>
          </w:rPr>
          <w:fldChar w:fldCharType="separate"/>
        </w:r>
        <w:r w:rsidR="004072FB">
          <w:rPr>
            <w:noProof/>
            <w:webHidden/>
          </w:rPr>
          <w:t>26</w:t>
        </w:r>
        <w:r>
          <w:rPr>
            <w:noProof/>
            <w:webHidden/>
          </w:rPr>
          <w:fldChar w:fldCharType="end"/>
        </w:r>
      </w:hyperlink>
    </w:p>
    <w:p w:rsidR="00C840C3" w:rsidRDefault="00DC691C">
      <w:pPr>
        <w:pStyle w:val="TOC3"/>
        <w:tabs>
          <w:tab w:val="right" w:leader="dot" w:pos="8486"/>
        </w:tabs>
        <w:rPr>
          <w:rFonts w:eastAsiaTheme="minorEastAsia" w:cstheme="minorBidi"/>
          <w:noProof/>
          <w:sz w:val="22"/>
          <w:szCs w:val="22"/>
          <w:lang w:bidi="ar-SA"/>
        </w:rPr>
      </w:pPr>
      <w:hyperlink w:anchor="_Toc381351392" w:history="1">
        <w:r w:rsidR="00C840C3" w:rsidRPr="00164A62">
          <w:rPr>
            <w:rStyle w:val="Hyperlink"/>
            <w:noProof/>
          </w:rPr>
          <w:t>2.2.1 Study Site Descriptions</w:t>
        </w:r>
        <w:r w:rsidR="00C840C3">
          <w:rPr>
            <w:noProof/>
            <w:webHidden/>
          </w:rPr>
          <w:tab/>
        </w:r>
        <w:r>
          <w:rPr>
            <w:noProof/>
            <w:webHidden/>
          </w:rPr>
          <w:fldChar w:fldCharType="begin"/>
        </w:r>
        <w:r w:rsidR="00C840C3">
          <w:rPr>
            <w:noProof/>
            <w:webHidden/>
          </w:rPr>
          <w:instrText xml:space="preserve"> PAGEREF _Toc381351392 \h </w:instrText>
        </w:r>
        <w:r>
          <w:rPr>
            <w:noProof/>
            <w:webHidden/>
          </w:rPr>
        </w:r>
        <w:r>
          <w:rPr>
            <w:noProof/>
            <w:webHidden/>
          </w:rPr>
          <w:fldChar w:fldCharType="separate"/>
        </w:r>
        <w:r w:rsidR="004072FB">
          <w:rPr>
            <w:noProof/>
            <w:webHidden/>
          </w:rPr>
          <w:t>26</w:t>
        </w:r>
        <w:r>
          <w:rPr>
            <w:noProof/>
            <w:webHidden/>
          </w:rPr>
          <w:fldChar w:fldCharType="end"/>
        </w:r>
      </w:hyperlink>
    </w:p>
    <w:p w:rsidR="00C840C3" w:rsidRDefault="00DC691C">
      <w:pPr>
        <w:pStyle w:val="TOC3"/>
        <w:tabs>
          <w:tab w:val="right" w:leader="dot" w:pos="8486"/>
        </w:tabs>
        <w:rPr>
          <w:rFonts w:eastAsiaTheme="minorEastAsia" w:cstheme="minorBidi"/>
          <w:noProof/>
          <w:sz w:val="22"/>
          <w:szCs w:val="22"/>
          <w:lang w:bidi="ar-SA"/>
        </w:rPr>
      </w:pPr>
      <w:hyperlink w:anchor="_Toc381351393" w:history="1">
        <w:r w:rsidR="00C840C3" w:rsidRPr="00164A62">
          <w:rPr>
            <w:rStyle w:val="Hyperlink"/>
            <w:noProof/>
          </w:rPr>
          <w:t>2.2.2 Water Collection and Analyses</w:t>
        </w:r>
        <w:r w:rsidR="00C840C3">
          <w:rPr>
            <w:noProof/>
            <w:webHidden/>
          </w:rPr>
          <w:tab/>
        </w:r>
        <w:r>
          <w:rPr>
            <w:noProof/>
            <w:webHidden/>
          </w:rPr>
          <w:fldChar w:fldCharType="begin"/>
        </w:r>
        <w:r w:rsidR="00C840C3">
          <w:rPr>
            <w:noProof/>
            <w:webHidden/>
          </w:rPr>
          <w:instrText xml:space="preserve"> PAGEREF _Toc381351393 \h </w:instrText>
        </w:r>
        <w:r>
          <w:rPr>
            <w:noProof/>
            <w:webHidden/>
          </w:rPr>
        </w:r>
        <w:r>
          <w:rPr>
            <w:noProof/>
            <w:webHidden/>
          </w:rPr>
          <w:fldChar w:fldCharType="separate"/>
        </w:r>
        <w:r w:rsidR="004072FB">
          <w:rPr>
            <w:noProof/>
            <w:webHidden/>
          </w:rPr>
          <w:t>34</w:t>
        </w:r>
        <w:r>
          <w:rPr>
            <w:noProof/>
            <w:webHidden/>
          </w:rPr>
          <w:fldChar w:fldCharType="end"/>
        </w:r>
      </w:hyperlink>
    </w:p>
    <w:p w:rsidR="00C840C3" w:rsidRDefault="00DC691C">
      <w:pPr>
        <w:pStyle w:val="TOC3"/>
        <w:tabs>
          <w:tab w:val="right" w:leader="dot" w:pos="8486"/>
        </w:tabs>
        <w:rPr>
          <w:rFonts w:eastAsiaTheme="minorEastAsia" w:cstheme="minorBidi"/>
          <w:noProof/>
          <w:sz w:val="22"/>
          <w:szCs w:val="22"/>
          <w:lang w:bidi="ar-SA"/>
        </w:rPr>
      </w:pPr>
      <w:hyperlink w:anchor="_Toc381351394" w:history="1">
        <w:r w:rsidR="00C840C3" w:rsidRPr="00164A62">
          <w:rPr>
            <w:rStyle w:val="Hyperlink"/>
            <w:noProof/>
          </w:rPr>
          <w:t>2.2.3 Vegetation Sampling and Analyses</w:t>
        </w:r>
        <w:r w:rsidR="00C840C3">
          <w:rPr>
            <w:noProof/>
            <w:webHidden/>
          </w:rPr>
          <w:tab/>
        </w:r>
        <w:r>
          <w:rPr>
            <w:noProof/>
            <w:webHidden/>
          </w:rPr>
          <w:fldChar w:fldCharType="begin"/>
        </w:r>
        <w:r w:rsidR="00C840C3">
          <w:rPr>
            <w:noProof/>
            <w:webHidden/>
          </w:rPr>
          <w:instrText xml:space="preserve"> PAGEREF _Toc381351394 \h </w:instrText>
        </w:r>
        <w:r>
          <w:rPr>
            <w:noProof/>
            <w:webHidden/>
          </w:rPr>
        </w:r>
        <w:r>
          <w:rPr>
            <w:noProof/>
            <w:webHidden/>
          </w:rPr>
          <w:fldChar w:fldCharType="separate"/>
        </w:r>
        <w:r w:rsidR="004072FB">
          <w:rPr>
            <w:noProof/>
            <w:webHidden/>
          </w:rPr>
          <w:t>35</w:t>
        </w:r>
        <w:r>
          <w:rPr>
            <w:noProof/>
            <w:webHidden/>
          </w:rPr>
          <w:fldChar w:fldCharType="end"/>
        </w:r>
      </w:hyperlink>
    </w:p>
    <w:p w:rsidR="00C840C3" w:rsidRDefault="00DC691C">
      <w:pPr>
        <w:pStyle w:val="TOC3"/>
        <w:tabs>
          <w:tab w:val="right" w:leader="dot" w:pos="8486"/>
        </w:tabs>
        <w:rPr>
          <w:rFonts w:eastAsiaTheme="minorEastAsia" w:cstheme="minorBidi"/>
          <w:noProof/>
          <w:sz w:val="22"/>
          <w:szCs w:val="22"/>
          <w:lang w:bidi="ar-SA"/>
        </w:rPr>
      </w:pPr>
      <w:hyperlink w:anchor="_Toc381351395" w:history="1">
        <w:r w:rsidR="00C840C3" w:rsidRPr="00164A62">
          <w:rPr>
            <w:rStyle w:val="Hyperlink"/>
            <w:noProof/>
          </w:rPr>
          <w:t>2.2.4 Decomposition Methods</w:t>
        </w:r>
        <w:r w:rsidR="00C840C3">
          <w:rPr>
            <w:noProof/>
            <w:webHidden/>
          </w:rPr>
          <w:tab/>
        </w:r>
        <w:r>
          <w:rPr>
            <w:noProof/>
            <w:webHidden/>
          </w:rPr>
          <w:fldChar w:fldCharType="begin"/>
        </w:r>
        <w:r w:rsidR="00C840C3">
          <w:rPr>
            <w:noProof/>
            <w:webHidden/>
          </w:rPr>
          <w:instrText xml:space="preserve"> PAGEREF _Toc381351395 \h </w:instrText>
        </w:r>
        <w:r>
          <w:rPr>
            <w:noProof/>
            <w:webHidden/>
          </w:rPr>
        </w:r>
        <w:r>
          <w:rPr>
            <w:noProof/>
            <w:webHidden/>
          </w:rPr>
          <w:fldChar w:fldCharType="separate"/>
        </w:r>
        <w:r w:rsidR="004072FB">
          <w:rPr>
            <w:noProof/>
            <w:webHidden/>
          </w:rPr>
          <w:t>36</w:t>
        </w:r>
        <w:r>
          <w:rPr>
            <w:noProof/>
            <w:webHidden/>
          </w:rPr>
          <w:fldChar w:fldCharType="end"/>
        </w:r>
      </w:hyperlink>
    </w:p>
    <w:p w:rsidR="00C840C3" w:rsidRDefault="00DC691C">
      <w:pPr>
        <w:pStyle w:val="TOC2"/>
        <w:tabs>
          <w:tab w:val="right" w:leader="dot" w:pos="8486"/>
        </w:tabs>
        <w:rPr>
          <w:rFonts w:eastAsiaTheme="minorEastAsia" w:cstheme="minorBidi"/>
          <w:noProof/>
          <w:sz w:val="22"/>
          <w:szCs w:val="22"/>
          <w:lang w:bidi="ar-SA"/>
        </w:rPr>
      </w:pPr>
      <w:hyperlink w:anchor="_Toc381351396" w:history="1">
        <w:r w:rsidR="00C840C3" w:rsidRPr="00164A62">
          <w:rPr>
            <w:rStyle w:val="Hyperlink"/>
            <w:noProof/>
          </w:rPr>
          <w:t>2.3 Results</w:t>
        </w:r>
        <w:r w:rsidR="00C840C3">
          <w:rPr>
            <w:noProof/>
            <w:webHidden/>
          </w:rPr>
          <w:tab/>
        </w:r>
        <w:r>
          <w:rPr>
            <w:noProof/>
            <w:webHidden/>
          </w:rPr>
          <w:fldChar w:fldCharType="begin"/>
        </w:r>
        <w:r w:rsidR="00C840C3">
          <w:rPr>
            <w:noProof/>
            <w:webHidden/>
          </w:rPr>
          <w:instrText xml:space="preserve"> PAGEREF _Toc381351396 \h </w:instrText>
        </w:r>
        <w:r>
          <w:rPr>
            <w:noProof/>
            <w:webHidden/>
          </w:rPr>
        </w:r>
        <w:r>
          <w:rPr>
            <w:noProof/>
            <w:webHidden/>
          </w:rPr>
          <w:fldChar w:fldCharType="separate"/>
        </w:r>
        <w:r w:rsidR="004072FB">
          <w:rPr>
            <w:noProof/>
            <w:webHidden/>
          </w:rPr>
          <w:t>39</w:t>
        </w:r>
        <w:r>
          <w:rPr>
            <w:noProof/>
            <w:webHidden/>
          </w:rPr>
          <w:fldChar w:fldCharType="end"/>
        </w:r>
      </w:hyperlink>
    </w:p>
    <w:p w:rsidR="00C840C3" w:rsidRDefault="00DC691C">
      <w:pPr>
        <w:pStyle w:val="TOC3"/>
        <w:tabs>
          <w:tab w:val="right" w:leader="dot" w:pos="8486"/>
        </w:tabs>
        <w:rPr>
          <w:rFonts w:eastAsiaTheme="minorEastAsia" w:cstheme="minorBidi"/>
          <w:noProof/>
          <w:sz w:val="22"/>
          <w:szCs w:val="22"/>
          <w:lang w:bidi="ar-SA"/>
        </w:rPr>
      </w:pPr>
      <w:hyperlink w:anchor="_Toc381351397" w:history="1">
        <w:r w:rsidR="00C840C3" w:rsidRPr="00164A62">
          <w:rPr>
            <w:rStyle w:val="Hyperlink"/>
            <w:noProof/>
          </w:rPr>
          <w:t>2.3.1 Water Analyses</w:t>
        </w:r>
        <w:r w:rsidR="00C840C3">
          <w:rPr>
            <w:noProof/>
            <w:webHidden/>
          </w:rPr>
          <w:tab/>
        </w:r>
        <w:r>
          <w:rPr>
            <w:noProof/>
            <w:webHidden/>
          </w:rPr>
          <w:fldChar w:fldCharType="begin"/>
        </w:r>
        <w:r w:rsidR="00C840C3">
          <w:rPr>
            <w:noProof/>
            <w:webHidden/>
          </w:rPr>
          <w:instrText xml:space="preserve"> PAGEREF _Toc381351397 \h </w:instrText>
        </w:r>
        <w:r>
          <w:rPr>
            <w:noProof/>
            <w:webHidden/>
          </w:rPr>
        </w:r>
        <w:r>
          <w:rPr>
            <w:noProof/>
            <w:webHidden/>
          </w:rPr>
          <w:fldChar w:fldCharType="separate"/>
        </w:r>
        <w:r w:rsidR="004072FB">
          <w:rPr>
            <w:noProof/>
            <w:webHidden/>
          </w:rPr>
          <w:t>39</w:t>
        </w:r>
        <w:r>
          <w:rPr>
            <w:noProof/>
            <w:webHidden/>
          </w:rPr>
          <w:fldChar w:fldCharType="end"/>
        </w:r>
      </w:hyperlink>
    </w:p>
    <w:p w:rsidR="00C840C3" w:rsidRDefault="00DC691C">
      <w:pPr>
        <w:pStyle w:val="TOC3"/>
        <w:tabs>
          <w:tab w:val="right" w:leader="dot" w:pos="8486"/>
        </w:tabs>
        <w:rPr>
          <w:rFonts w:eastAsiaTheme="minorEastAsia" w:cstheme="minorBidi"/>
          <w:noProof/>
          <w:sz w:val="22"/>
          <w:szCs w:val="22"/>
          <w:lang w:bidi="ar-SA"/>
        </w:rPr>
      </w:pPr>
      <w:hyperlink w:anchor="_Toc381351398" w:history="1">
        <w:r w:rsidR="00C840C3" w:rsidRPr="00164A62">
          <w:rPr>
            <w:rStyle w:val="Hyperlink"/>
            <w:noProof/>
          </w:rPr>
          <w:t>2.3.2 Vegetation Surveys</w:t>
        </w:r>
        <w:r w:rsidR="00C840C3">
          <w:rPr>
            <w:noProof/>
            <w:webHidden/>
          </w:rPr>
          <w:tab/>
        </w:r>
        <w:r>
          <w:rPr>
            <w:noProof/>
            <w:webHidden/>
          </w:rPr>
          <w:fldChar w:fldCharType="begin"/>
        </w:r>
        <w:r w:rsidR="00C840C3">
          <w:rPr>
            <w:noProof/>
            <w:webHidden/>
          </w:rPr>
          <w:instrText xml:space="preserve"> PAGEREF _Toc381351398 \h </w:instrText>
        </w:r>
        <w:r>
          <w:rPr>
            <w:noProof/>
            <w:webHidden/>
          </w:rPr>
        </w:r>
        <w:r>
          <w:rPr>
            <w:noProof/>
            <w:webHidden/>
          </w:rPr>
          <w:fldChar w:fldCharType="separate"/>
        </w:r>
        <w:r w:rsidR="004072FB">
          <w:rPr>
            <w:noProof/>
            <w:webHidden/>
          </w:rPr>
          <w:t>43</w:t>
        </w:r>
        <w:r>
          <w:rPr>
            <w:noProof/>
            <w:webHidden/>
          </w:rPr>
          <w:fldChar w:fldCharType="end"/>
        </w:r>
      </w:hyperlink>
    </w:p>
    <w:p w:rsidR="00C840C3" w:rsidRDefault="00DC691C">
      <w:pPr>
        <w:pStyle w:val="TOC3"/>
        <w:tabs>
          <w:tab w:val="right" w:leader="dot" w:pos="8486"/>
        </w:tabs>
        <w:rPr>
          <w:rFonts w:eastAsiaTheme="minorEastAsia" w:cstheme="minorBidi"/>
          <w:noProof/>
          <w:sz w:val="22"/>
          <w:szCs w:val="22"/>
          <w:lang w:bidi="ar-SA"/>
        </w:rPr>
      </w:pPr>
      <w:hyperlink w:anchor="_Toc381351399" w:history="1">
        <w:r w:rsidR="00C840C3" w:rsidRPr="00164A62">
          <w:rPr>
            <w:rStyle w:val="Hyperlink"/>
            <w:noProof/>
          </w:rPr>
          <w:t>2.3.3 Decomposition</w:t>
        </w:r>
        <w:r w:rsidR="00C840C3">
          <w:rPr>
            <w:noProof/>
            <w:webHidden/>
          </w:rPr>
          <w:tab/>
        </w:r>
        <w:r>
          <w:rPr>
            <w:noProof/>
            <w:webHidden/>
          </w:rPr>
          <w:fldChar w:fldCharType="begin"/>
        </w:r>
        <w:r w:rsidR="00C840C3">
          <w:rPr>
            <w:noProof/>
            <w:webHidden/>
          </w:rPr>
          <w:instrText xml:space="preserve"> PAGEREF _Toc381351399 \h </w:instrText>
        </w:r>
        <w:r>
          <w:rPr>
            <w:noProof/>
            <w:webHidden/>
          </w:rPr>
        </w:r>
        <w:r>
          <w:rPr>
            <w:noProof/>
            <w:webHidden/>
          </w:rPr>
          <w:fldChar w:fldCharType="separate"/>
        </w:r>
        <w:r w:rsidR="004072FB">
          <w:rPr>
            <w:noProof/>
            <w:webHidden/>
          </w:rPr>
          <w:t>58</w:t>
        </w:r>
        <w:r>
          <w:rPr>
            <w:noProof/>
            <w:webHidden/>
          </w:rPr>
          <w:fldChar w:fldCharType="end"/>
        </w:r>
      </w:hyperlink>
    </w:p>
    <w:p w:rsidR="00C840C3" w:rsidRDefault="00DC691C">
      <w:pPr>
        <w:pStyle w:val="TOC2"/>
        <w:tabs>
          <w:tab w:val="right" w:leader="dot" w:pos="8486"/>
        </w:tabs>
        <w:rPr>
          <w:rFonts w:eastAsiaTheme="minorEastAsia" w:cstheme="minorBidi"/>
          <w:noProof/>
          <w:sz w:val="22"/>
          <w:szCs w:val="22"/>
          <w:lang w:bidi="ar-SA"/>
        </w:rPr>
      </w:pPr>
      <w:hyperlink w:anchor="_Toc381351400" w:history="1">
        <w:r w:rsidR="00C840C3" w:rsidRPr="00164A62">
          <w:rPr>
            <w:rStyle w:val="Hyperlink"/>
            <w:rFonts w:cstheme="minorHAnsi"/>
            <w:noProof/>
          </w:rPr>
          <w:t>2.4 Discussion</w:t>
        </w:r>
        <w:r w:rsidR="00C840C3">
          <w:rPr>
            <w:noProof/>
            <w:webHidden/>
          </w:rPr>
          <w:tab/>
        </w:r>
        <w:r>
          <w:rPr>
            <w:noProof/>
            <w:webHidden/>
          </w:rPr>
          <w:fldChar w:fldCharType="begin"/>
        </w:r>
        <w:r w:rsidR="00C840C3">
          <w:rPr>
            <w:noProof/>
            <w:webHidden/>
          </w:rPr>
          <w:instrText xml:space="preserve"> PAGEREF _Toc381351400 \h </w:instrText>
        </w:r>
        <w:r>
          <w:rPr>
            <w:noProof/>
            <w:webHidden/>
          </w:rPr>
        </w:r>
        <w:r>
          <w:rPr>
            <w:noProof/>
            <w:webHidden/>
          </w:rPr>
          <w:fldChar w:fldCharType="separate"/>
        </w:r>
        <w:r w:rsidR="004072FB">
          <w:rPr>
            <w:noProof/>
            <w:webHidden/>
          </w:rPr>
          <w:t>75</w:t>
        </w:r>
        <w:r>
          <w:rPr>
            <w:noProof/>
            <w:webHidden/>
          </w:rPr>
          <w:fldChar w:fldCharType="end"/>
        </w:r>
      </w:hyperlink>
    </w:p>
    <w:p w:rsidR="00C840C3" w:rsidRDefault="00DC691C">
      <w:pPr>
        <w:pStyle w:val="TOC1"/>
        <w:rPr>
          <w:rFonts w:eastAsiaTheme="minorEastAsia" w:cstheme="minorBidi"/>
          <w:noProof/>
          <w:sz w:val="22"/>
          <w:szCs w:val="22"/>
          <w:lang w:bidi="ar-SA"/>
        </w:rPr>
      </w:pPr>
      <w:hyperlink w:anchor="_Toc381351401" w:history="1">
        <w:r w:rsidR="00C840C3" w:rsidRPr="00164A62">
          <w:rPr>
            <w:rStyle w:val="Hyperlink"/>
            <w:noProof/>
          </w:rPr>
          <w:t>Chapter 3 : Generalized dynamic model for three hydrologically different wetlands</w:t>
        </w:r>
        <w:r w:rsidR="00C840C3">
          <w:rPr>
            <w:noProof/>
            <w:webHidden/>
          </w:rPr>
          <w:tab/>
        </w:r>
        <w:r>
          <w:rPr>
            <w:noProof/>
            <w:webHidden/>
          </w:rPr>
          <w:fldChar w:fldCharType="begin"/>
        </w:r>
        <w:r w:rsidR="00C840C3">
          <w:rPr>
            <w:noProof/>
            <w:webHidden/>
          </w:rPr>
          <w:instrText xml:space="preserve"> PAGEREF _Toc381351401 \h </w:instrText>
        </w:r>
        <w:r>
          <w:rPr>
            <w:noProof/>
            <w:webHidden/>
          </w:rPr>
        </w:r>
        <w:r>
          <w:rPr>
            <w:noProof/>
            <w:webHidden/>
          </w:rPr>
          <w:fldChar w:fldCharType="separate"/>
        </w:r>
        <w:r w:rsidR="004072FB">
          <w:rPr>
            <w:noProof/>
            <w:webHidden/>
          </w:rPr>
          <w:t>85</w:t>
        </w:r>
        <w:r>
          <w:rPr>
            <w:noProof/>
            <w:webHidden/>
          </w:rPr>
          <w:fldChar w:fldCharType="end"/>
        </w:r>
      </w:hyperlink>
    </w:p>
    <w:p w:rsidR="00C840C3" w:rsidRDefault="00DC691C">
      <w:pPr>
        <w:pStyle w:val="TOC2"/>
        <w:tabs>
          <w:tab w:val="right" w:leader="dot" w:pos="8486"/>
        </w:tabs>
        <w:rPr>
          <w:rFonts w:eastAsiaTheme="minorEastAsia" w:cstheme="minorBidi"/>
          <w:noProof/>
          <w:sz w:val="22"/>
          <w:szCs w:val="22"/>
          <w:lang w:bidi="ar-SA"/>
        </w:rPr>
      </w:pPr>
      <w:hyperlink w:anchor="_Toc381351402" w:history="1">
        <w:r w:rsidR="00C840C3" w:rsidRPr="00164A62">
          <w:rPr>
            <w:rStyle w:val="Hyperlink"/>
            <w:noProof/>
          </w:rPr>
          <w:t>3.1 Introduction</w:t>
        </w:r>
        <w:r w:rsidR="00C840C3">
          <w:rPr>
            <w:noProof/>
            <w:webHidden/>
          </w:rPr>
          <w:tab/>
        </w:r>
        <w:r>
          <w:rPr>
            <w:noProof/>
            <w:webHidden/>
          </w:rPr>
          <w:fldChar w:fldCharType="begin"/>
        </w:r>
        <w:r w:rsidR="00C840C3">
          <w:rPr>
            <w:noProof/>
            <w:webHidden/>
          </w:rPr>
          <w:instrText xml:space="preserve"> PAGEREF _Toc381351402 \h </w:instrText>
        </w:r>
        <w:r>
          <w:rPr>
            <w:noProof/>
            <w:webHidden/>
          </w:rPr>
        </w:r>
        <w:r>
          <w:rPr>
            <w:noProof/>
            <w:webHidden/>
          </w:rPr>
          <w:fldChar w:fldCharType="separate"/>
        </w:r>
        <w:r w:rsidR="004072FB">
          <w:rPr>
            <w:noProof/>
            <w:webHidden/>
          </w:rPr>
          <w:t>85</w:t>
        </w:r>
        <w:r>
          <w:rPr>
            <w:noProof/>
            <w:webHidden/>
          </w:rPr>
          <w:fldChar w:fldCharType="end"/>
        </w:r>
      </w:hyperlink>
    </w:p>
    <w:p w:rsidR="00C840C3" w:rsidRDefault="00DC691C">
      <w:pPr>
        <w:pStyle w:val="TOC2"/>
        <w:tabs>
          <w:tab w:val="right" w:leader="dot" w:pos="8486"/>
        </w:tabs>
        <w:rPr>
          <w:rFonts w:eastAsiaTheme="minorEastAsia" w:cstheme="minorBidi"/>
          <w:noProof/>
          <w:sz w:val="22"/>
          <w:szCs w:val="22"/>
          <w:lang w:bidi="ar-SA"/>
        </w:rPr>
      </w:pPr>
      <w:hyperlink w:anchor="_Toc381351403" w:history="1">
        <w:r w:rsidR="00C840C3" w:rsidRPr="00164A62">
          <w:rPr>
            <w:rStyle w:val="Hyperlink"/>
            <w:noProof/>
          </w:rPr>
          <w:t>3.2 Methods</w:t>
        </w:r>
        <w:r w:rsidR="00C840C3">
          <w:rPr>
            <w:noProof/>
            <w:webHidden/>
          </w:rPr>
          <w:tab/>
        </w:r>
        <w:r>
          <w:rPr>
            <w:noProof/>
            <w:webHidden/>
          </w:rPr>
          <w:fldChar w:fldCharType="begin"/>
        </w:r>
        <w:r w:rsidR="00C840C3">
          <w:rPr>
            <w:noProof/>
            <w:webHidden/>
          </w:rPr>
          <w:instrText xml:space="preserve"> PAGEREF _Toc381351403 \h </w:instrText>
        </w:r>
        <w:r>
          <w:rPr>
            <w:noProof/>
            <w:webHidden/>
          </w:rPr>
        </w:r>
        <w:r>
          <w:rPr>
            <w:noProof/>
            <w:webHidden/>
          </w:rPr>
          <w:fldChar w:fldCharType="separate"/>
        </w:r>
        <w:r w:rsidR="004072FB">
          <w:rPr>
            <w:noProof/>
            <w:webHidden/>
          </w:rPr>
          <w:t>87</w:t>
        </w:r>
        <w:r>
          <w:rPr>
            <w:noProof/>
            <w:webHidden/>
          </w:rPr>
          <w:fldChar w:fldCharType="end"/>
        </w:r>
      </w:hyperlink>
    </w:p>
    <w:p w:rsidR="00C840C3" w:rsidRDefault="00DC691C">
      <w:pPr>
        <w:pStyle w:val="TOC3"/>
        <w:tabs>
          <w:tab w:val="right" w:leader="dot" w:pos="8486"/>
        </w:tabs>
        <w:rPr>
          <w:rFonts w:eastAsiaTheme="minorEastAsia" w:cstheme="minorBidi"/>
          <w:noProof/>
          <w:sz w:val="22"/>
          <w:szCs w:val="22"/>
          <w:lang w:bidi="ar-SA"/>
        </w:rPr>
      </w:pPr>
      <w:hyperlink w:anchor="_Toc381351404" w:history="1">
        <w:r w:rsidR="00C840C3" w:rsidRPr="00164A62">
          <w:rPr>
            <w:rStyle w:val="Hyperlink"/>
            <w:noProof/>
          </w:rPr>
          <w:t>3.2.1 Model Development</w:t>
        </w:r>
        <w:r w:rsidR="00C840C3">
          <w:rPr>
            <w:noProof/>
            <w:webHidden/>
          </w:rPr>
          <w:tab/>
        </w:r>
        <w:r>
          <w:rPr>
            <w:noProof/>
            <w:webHidden/>
          </w:rPr>
          <w:fldChar w:fldCharType="begin"/>
        </w:r>
        <w:r w:rsidR="00C840C3">
          <w:rPr>
            <w:noProof/>
            <w:webHidden/>
          </w:rPr>
          <w:instrText xml:space="preserve"> PAGEREF _Toc381351404 \h </w:instrText>
        </w:r>
        <w:r>
          <w:rPr>
            <w:noProof/>
            <w:webHidden/>
          </w:rPr>
        </w:r>
        <w:r>
          <w:rPr>
            <w:noProof/>
            <w:webHidden/>
          </w:rPr>
          <w:fldChar w:fldCharType="separate"/>
        </w:r>
        <w:r w:rsidR="004072FB">
          <w:rPr>
            <w:noProof/>
            <w:webHidden/>
          </w:rPr>
          <w:t>87</w:t>
        </w:r>
        <w:r>
          <w:rPr>
            <w:noProof/>
            <w:webHidden/>
          </w:rPr>
          <w:fldChar w:fldCharType="end"/>
        </w:r>
      </w:hyperlink>
    </w:p>
    <w:p w:rsidR="00C840C3" w:rsidRDefault="00DC691C">
      <w:pPr>
        <w:pStyle w:val="TOC3"/>
        <w:tabs>
          <w:tab w:val="right" w:leader="dot" w:pos="8486"/>
        </w:tabs>
        <w:rPr>
          <w:rFonts w:eastAsiaTheme="minorEastAsia" w:cstheme="minorBidi"/>
          <w:noProof/>
          <w:sz w:val="22"/>
          <w:szCs w:val="22"/>
          <w:lang w:bidi="ar-SA"/>
        </w:rPr>
      </w:pPr>
      <w:hyperlink w:anchor="_Toc381351405" w:history="1">
        <w:r w:rsidR="00C840C3" w:rsidRPr="00164A62">
          <w:rPr>
            <w:rStyle w:val="Hyperlink"/>
            <w:noProof/>
          </w:rPr>
          <w:t>3.2.2 Temperature, Precipitation and runoff</w:t>
        </w:r>
        <w:r w:rsidR="00C840C3">
          <w:rPr>
            <w:noProof/>
            <w:webHidden/>
          </w:rPr>
          <w:tab/>
        </w:r>
        <w:r>
          <w:rPr>
            <w:noProof/>
            <w:webHidden/>
          </w:rPr>
          <w:fldChar w:fldCharType="begin"/>
        </w:r>
        <w:r w:rsidR="00C840C3">
          <w:rPr>
            <w:noProof/>
            <w:webHidden/>
          </w:rPr>
          <w:instrText xml:space="preserve"> PAGEREF _Toc381351405 \h </w:instrText>
        </w:r>
        <w:r>
          <w:rPr>
            <w:noProof/>
            <w:webHidden/>
          </w:rPr>
        </w:r>
        <w:r>
          <w:rPr>
            <w:noProof/>
            <w:webHidden/>
          </w:rPr>
          <w:fldChar w:fldCharType="separate"/>
        </w:r>
        <w:r w:rsidR="004072FB">
          <w:rPr>
            <w:noProof/>
            <w:webHidden/>
          </w:rPr>
          <w:t>89</w:t>
        </w:r>
        <w:r>
          <w:rPr>
            <w:noProof/>
            <w:webHidden/>
          </w:rPr>
          <w:fldChar w:fldCharType="end"/>
        </w:r>
      </w:hyperlink>
    </w:p>
    <w:p w:rsidR="00C840C3" w:rsidRDefault="00DC691C">
      <w:pPr>
        <w:pStyle w:val="TOC3"/>
        <w:tabs>
          <w:tab w:val="right" w:leader="dot" w:pos="8486"/>
        </w:tabs>
        <w:rPr>
          <w:rFonts w:eastAsiaTheme="minorEastAsia" w:cstheme="minorBidi"/>
          <w:noProof/>
          <w:sz w:val="22"/>
          <w:szCs w:val="22"/>
          <w:lang w:bidi="ar-SA"/>
        </w:rPr>
      </w:pPr>
      <w:hyperlink w:anchor="_Toc381351406" w:history="1">
        <w:r w:rsidR="00C840C3" w:rsidRPr="00164A62">
          <w:rPr>
            <w:rStyle w:val="Hyperlink"/>
            <w:noProof/>
          </w:rPr>
          <w:t>3.2.3 Runoff</w:t>
        </w:r>
        <w:r w:rsidR="00C840C3">
          <w:rPr>
            <w:noProof/>
            <w:webHidden/>
          </w:rPr>
          <w:tab/>
        </w:r>
        <w:r>
          <w:rPr>
            <w:noProof/>
            <w:webHidden/>
          </w:rPr>
          <w:fldChar w:fldCharType="begin"/>
        </w:r>
        <w:r w:rsidR="00C840C3">
          <w:rPr>
            <w:noProof/>
            <w:webHidden/>
          </w:rPr>
          <w:instrText xml:space="preserve"> PAGEREF _Toc381351406 \h </w:instrText>
        </w:r>
        <w:r>
          <w:rPr>
            <w:noProof/>
            <w:webHidden/>
          </w:rPr>
        </w:r>
        <w:r>
          <w:rPr>
            <w:noProof/>
            <w:webHidden/>
          </w:rPr>
          <w:fldChar w:fldCharType="separate"/>
        </w:r>
        <w:r w:rsidR="004072FB">
          <w:rPr>
            <w:noProof/>
            <w:webHidden/>
          </w:rPr>
          <w:t>91</w:t>
        </w:r>
        <w:r>
          <w:rPr>
            <w:noProof/>
            <w:webHidden/>
          </w:rPr>
          <w:fldChar w:fldCharType="end"/>
        </w:r>
      </w:hyperlink>
    </w:p>
    <w:p w:rsidR="00C840C3" w:rsidRDefault="00DC691C">
      <w:pPr>
        <w:pStyle w:val="TOC3"/>
        <w:tabs>
          <w:tab w:val="right" w:leader="dot" w:pos="8486"/>
        </w:tabs>
        <w:rPr>
          <w:rFonts w:eastAsiaTheme="minorEastAsia" w:cstheme="minorBidi"/>
          <w:noProof/>
          <w:sz w:val="22"/>
          <w:szCs w:val="22"/>
          <w:lang w:bidi="ar-SA"/>
        </w:rPr>
      </w:pPr>
      <w:hyperlink w:anchor="_Toc381351407" w:history="1">
        <w:r w:rsidR="00C840C3" w:rsidRPr="00164A62">
          <w:rPr>
            <w:rStyle w:val="Hyperlink"/>
            <w:noProof/>
          </w:rPr>
          <w:t>3.2.4 Total Inflows</w:t>
        </w:r>
        <w:r w:rsidR="00C840C3">
          <w:rPr>
            <w:noProof/>
            <w:webHidden/>
          </w:rPr>
          <w:tab/>
        </w:r>
        <w:r>
          <w:rPr>
            <w:noProof/>
            <w:webHidden/>
          </w:rPr>
          <w:fldChar w:fldCharType="begin"/>
        </w:r>
        <w:r w:rsidR="00C840C3">
          <w:rPr>
            <w:noProof/>
            <w:webHidden/>
          </w:rPr>
          <w:instrText xml:space="preserve"> PAGEREF _Toc381351407 \h </w:instrText>
        </w:r>
        <w:r>
          <w:rPr>
            <w:noProof/>
            <w:webHidden/>
          </w:rPr>
        </w:r>
        <w:r>
          <w:rPr>
            <w:noProof/>
            <w:webHidden/>
          </w:rPr>
          <w:fldChar w:fldCharType="separate"/>
        </w:r>
        <w:r w:rsidR="004072FB">
          <w:rPr>
            <w:noProof/>
            <w:webHidden/>
          </w:rPr>
          <w:t>93</w:t>
        </w:r>
        <w:r>
          <w:rPr>
            <w:noProof/>
            <w:webHidden/>
          </w:rPr>
          <w:fldChar w:fldCharType="end"/>
        </w:r>
      </w:hyperlink>
    </w:p>
    <w:p w:rsidR="00C840C3" w:rsidRDefault="00DC691C">
      <w:pPr>
        <w:pStyle w:val="TOC3"/>
        <w:tabs>
          <w:tab w:val="right" w:leader="dot" w:pos="8486"/>
        </w:tabs>
        <w:rPr>
          <w:rFonts w:eastAsiaTheme="minorEastAsia" w:cstheme="minorBidi"/>
          <w:noProof/>
          <w:sz w:val="22"/>
          <w:szCs w:val="22"/>
          <w:lang w:bidi="ar-SA"/>
        </w:rPr>
      </w:pPr>
      <w:hyperlink w:anchor="_Toc381351408" w:history="1">
        <w:r w:rsidR="00C840C3" w:rsidRPr="00164A62">
          <w:rPr>
            <w:rStyle w:val="Hyperlink"/>
            <w:noProof/>
          </w:rPr>
          <w:t>3.2.5 Insolation</w:t>
        </w:r>
        <w:r w:rsidR="00C840C3">
          <w:rPr>
            <w:noProof/>
            <w:webHidden/>
          </w:rPr>
          <w:tab/>
        </w:r>
        <w:r>
          <w:rPr>
            <w:noProof/>
            <w:webHidden/>
          </w:rPr>
          <w:fldChar w:fldCharType="begin"/>
        </w:r>
        <w:r w:rsidR="00C840C3">
          <w:rPr>
            <w:noProof/>
            <w:webHidden/>
          </w:rPr>
          <w:instrText xml:space="preserve"> PAGEREF _Toc381351408 \h </w:instrText>
        </w:r>
        <w:r>
          <w:rPr>
            <w:noProof/>
            <w:webHidden/>
          </w:rPr>
        </w:r>
        <w:r>
          <w:rPr>
            <w:noProof/>
            <w:webHidden/>
          </w:rPr>
          <w:fldChar w:fldCharType="separate"/>
        </w:r>
        <w:r w:rsidR="004072FB">
          <w:rPr>
            <w:noProof/>
            <w:webHidden/>
          </w:rPr>
          <w:t>93</w:t>
        </w:r>
        <w:r>
          <w:rPr>
            <w:noProof/>
            <w:webHidden/>
          </w:rPr>
          <w:fldChar w:fldCharType="end"/>
        </w:r>
      </w:hyperlink>
    </w:p>
    <w:p w:rsidR="00C840C3" w:rsidRDefault="00DC691C">
      <w:pPr>
        <w:pStyle w:val="TOC3"/>
        <w:tabs>
          <w:tab w:val="right" w:leader="dot" w:pos="8486"/>
        </w:tabs>
        <w:rPr>
          <w:rFonts w:eastAsiaTheme="minorEastAsia" w:cstheme="minorBidi"/>
          <w:noProof/>
          <w:sz w:val="22"/>
          <w:szCs w:val="22"/>
          <w:lang w:bidi="ar-SA"/>
        </w:rPr>
      </w:pPr>
      <w:hyperlink w:anchor="_Toc381351409" w:history="1">
        <w:r w:rsidR="00C840C3" w:rsidRPr="00164A62">
          <w:rPr>
            <w:rStyle w:val="Hyperlink"/>
            <w:noProof/>
          </w:rPr>
          <w:t>3.2.6 Evapotranspiration</w:t>
        </w:r>
        <w:r w:rsidR="00C840C3">
          <w:rPr>
            <w:noProof/>
            <w:webHidden/>
          </w:rPr>
          <w:tab/>
        </w:r>
        <w:r>
          <w:rPr>
            <w:noProof/>
            <w:webHidden/>
          </w:rPr>
          <w:fldChar w:fldCharType="begin"/>
        </w:r>
        <w:r w:rsidR="00C840C3">
          <w:rPr>
            <w:noProof/>
            <w:webHidden/>
          </w:rPr>
          <w:instrText xml:space="preserve"> PAGEREF _Toc381351409 \h </w:instrText>
        </w:r>
        <w:r>
          <w:rPr>
            <w:noProof/>
            <w:webHidden/>
          </w:rPr>
        </w:r>
        <w:r>
          <w:rPr>
            <w:noProof/>
            <w:webHidden/>
          </w:rPr>
          <w:fldChar w:fldCharType="separate"/>
        </w:r>
        <w:r w:rsidR="004072FB">
          <w:rPr>
            <w:noProof/>
            <w:webHidden/>
          </w:rPr>
          <w:t>95</w:t>
        </w:r>
        <w:r>
          <w:rPr>
            <w:noProof/>
            <w:webHidden/>
          </w:rPr>
          <w:fldChar w:fldCharType="end"/>
        </w:r>
      </w:hyperlink>
    </w:p>
    <w:p w:rsidR="00C840C3" w:rsidRDefault="00DC691C">
      <w:pPr>
        <w:pStyle w:val="TOC3"/>
        <w:tabs>
          <w:tab w:val="right" w:leader="dot" w:pos="8486"/>
        </w:tabs>
        <w:rPr>
          <w:rFonts w:eastAsiaTheme="minorEastAsia" w:cstheme="minorBidi"/>
          <w:noProof/>
          <w:sz w:val="22"/>
          <w:szCs w:val="22"/>
          <w:lang w:bidi="ar-SA"/>
        </w:rPr>
      </w:pPr>
      <w:hyperlink w:anchor="_Toc381351410" w:history="1">
        <w:r w:rsidR="00C840C3" w:rsidRPr="00164A62">
          <w:rPr>
            <w:rStyle w:val="Hyperlink"/>
            <w:noProof/>
          </w:rPr>
          <w:t>3.2.7 Surface Outflow</w:t>
        </w:r>
        <w:r w:rsidR="00C840C3">
          <w:rPr>
            <w:noProof/>
            <w:webHidden/>
          </w:rPr>
          <w:tab/>
        </w:r>
        <w:r>
          <w:rPr>
            <w:noProof/>
            <w:webHidden/>
          </w:rPr>
          <w:fldChar w:fldCharType="begin"/>
        </w:r>
        <w:r w:rsidR="00C840C3">
          <w:rPr>
            <w:noProof/>
            <w:webHidden/>
          </w:rPr>
          <w:instrText xml:space="preserve"> PAGEREF _Toc381351410 \h </w:instrText>
        </w:r>
        <w:r>
          <w:rPr>
            <w:noProof/>
            <w:webHidden/>
          </w:rPr>
        </w:r>
        <w:r>
          <w:rPr>
            <w:noProof/>
            <w:webHidden/>
          </w:rPr>
          <w:fldChar w:fldCharType="separate"/>
        </w:r>
        <w:r w:rsidR="004072FB">
          <w:rPr>
            <w:noProof/>
            <w:webHidden/>
          </w:rPr>
          <w:t>97</w:t>
        </w:r>
        <w:r>
          <w:rPr>
            <w:noProof/>
            <w:webHidden/>
          </w:rPr>
          <w:fldChar w:fldCharType="end"/>
        </w:r>
      </w:hyperlink>
    </w:p>
    <w:p w:rsidR="00C840C3" w:rsidRDefault="00DC691C">
      <w:pPr>
        <w:pStyle w:val="TOC2"/>
        <w:tabs>
          <w:tab w:val="right" w:leader="dot" w:pos="8486"/>
        </w:tabs>
        <w:rPr>
          <w:rFonts w:eastAsiaTheme="minorEastAsia" w:cstheme="minorBidi"/>
          <w:noProof/>
          <w:sz w:val="22"/>
          <w:szCs w:val="22"/>
          <w:lang w:bidi="ar-SA"/>
        </w:rPr>
      </w:pPr>
      <w:hyperlink w:anchor="_Toc381351411" w:history="1">
        <w:r w:rsidR="00C840C3" w:rsidRPr="00164A62">
          <w:rPr>
            <w:rStyle w:val="Hyperlink"/>
            <w:noProof/>
          </w:rPr>
          <w:t>3.3 Results</w:t>
        </w:r>
        <w:r w:rsidR="00C840C3">
          <w:rPr>
            <w:noProof/>
            <w:webHidden/>
          </w:rPr>
          <w:tab/>
        </w:r>
        <w:r>
          <w:rPr>
            <w:noProof/>
            <w:webHidden/>
          </w:rPr>
          <w:fldChar w:fldCharType="begin"/>
        </w:r>
        <w:r w:rsidR="00C840C3">
          <w:rPr>
            <w:noProof/>
            <w:webHidden/>
          </w:rPr>
          <w:instrText xml:space="preserve"> PAGEREF _Toc381351411 \h </w:instrText>
        </w:r>
        <w:r>
          <w:rPr>
            <w:noProof/>
            <w:webHidden/>
          </w:rPr>
        </w:r>
        <w:r>
          <w:rPr>
            <w:noProof/>
            <w:webHidden/>
          </w:rPr>
          <w:fldChar w:fldCharType="separate"/>
        </w:r>
        <w:r w:rsidR="004072FB">
          <w:rPr>
            <w:noProof/>
            <w:webHidden/>
          </w:rPr>
          <w:t>99</w:t>
        </w:r>
        <w:r>
          <w:rPr>
            <w:noProof/>
            <w:webHidden/>
          </w:rPr>
          <w:fldChar w:fldCharType="end"/>
        </w:r>
      </w:hyperlink>
    </w:p>
    <w:p w:rsidR="00C840C3" w:rsidRDefault="00DC691C">
      <w:pPr>
        <w:pStyle w:val="TOC3"/>
        <w:tabs>
          <w:tab w:val="right" w:leader="dot" w:pos="8486"/>
        </w:tabs>
        <w:rPr>
          <w:rFonts w:eastAsiaTheme="minorEastAsia" w:cstheme="minorBidi"/>
          <w:noProof/>
          <w:sz w:val="22"/>
          <w:szCs w:val="22"/>
          <w:lang w:bidi="ar-SA"/>
        </w:rPr>
      </w:pPr>
      <w:hyperlink w:anchor="_Toc381351412" w:history="1">
        <w:r w:rsidR="00C840C3" w:rsidRPr="00164A62">
          <w:rPr>
            <w:rStyle w:val="Hyperlink"/>
            <w:noProof/>
          </w:rPr>
          <w:t>3.3.1 Model Validation</w:t>
        </w:r>
        <w:r w:rsidR="00C840C3">
          <w:rPr>
            <w:noProof/>
            <w:webHidden/>
          </w:rPr>
          <w:tab/>
        </w:r>
        <w:r>
          <w:rPr>
            <w:noProof/>
            <w:webHidden/>
          </w:rPr>
          <w:fldChar w:fldCharType="begin"/>
        </w:r>
        <w:r w:rsidR="00C840C3">
          <w:rPr>
            <w:noProof/>
            <w:webHidden/>
          </w:rPr>
          <w:instrText xml:space="preserve"> PAGEREF _Toc381351412 \h </w:instrText>
        </w:r>
        <w:r>
          <w:rPr>
            <w:noProof/>
            <w:webHidden/>
          </w:rPr>
        </w:r>
        <w:r>
          <w:rPr>
            <w:noProof/>
            <w:webHidden/>
          </w:rPr>
          <w:fldChar w:fldCharType="separate"/>
        </w:r>
        <w:r w:rsidR="004072FB">
          <w:rPr>
            <w:noProof/>
            <w:webHidden/>
          </w:rPr>
          <w:t>99</w:t>
        </w:r>
        <w:r>
          <w:rPr>
            <w:noProof/>
            <w:webHidden/>
          </w:rPr>
          <w:fldChar w:fldCharType="end"/>
        </w:r>
      </w:hyperlink>
    </w:p>
    <w:p w:rsidR="00C840C3" w:rsidRDefault="00DC691C">
      <w:pPr>
        <w:pStyle w:val="TOC1"/>
        <w:rPr>
          <w:rFonts w:eastAsiaTheme="minorEastAsia" w:cstheme="minorBidi"/>
          <w:noProof/>
          <w:sz w:val="22"/>
          <w:szCs w:val="22"/>
          <w:lang w:bidi="ar-SA"/>
        </w:rPr>
      </w:pPr>
      <w:hyperlink w:anchor="_Toc381351413" w:history="1">
        <w:r w:rsidR="00C840C3" w:rsidRPr="00164A62">
          <w:rPr>
            <w:rStyle w:val="Hyperlink"/>
            <w:noProof/>
          </w:rPr>
          <w:t>Chapter 4 : Development of Ecosystem and Geochemical Models</w:t>
        </w:r>
        <w:r w:rsidR="00C840C3">
          <w:rPr>
            <w:noProof/>
            <w:webHidden/>
          </w:rPr>
          <w:tab/>
        </w:r>
        <w:r>
          <w:rPr>
            <w:noProof/>
            <w:webHidden/>
          </w:rPr>
          <w:fldChar w:fldCharType="begin"/>
        </w:r>
        <w:r w:rsidR="00C840C3">
          <w:rPr>
            <w:noProof/>
            <w:webHidden/>
          </w:rPr>
          <w:instrText xml:space="preserve"> PAGEREF _Toc381351413 \h </w:instrText>
        </w:r>
        <w:r>
          <w:rPr>
            <w:noProof/>
            <w:webHidden/>
          </w:rPr>
        </w:r>
        <w:r>
          <w:rPr>
            <w:noProof/>
            <w:webHidden/>
          </w:rPr>
          <w:fldChar w:fldCharType="separate"/>
        </w:r>
        <w:r w:rsidR="004072FB">
          <w:rPr>
            <w:noProof/>
            <w:webHidden/>
          </w:rPr>
          <w:t>124</w:t>
        </w:r>
        <w:r>
          <w:rPr>
            <w:noProof/>
            <w:webHidden/>
          </w:rPr>
          <w:fldChar w:fldCharType="end"/>
        </w:r>
      </w:hyperlink>
    </w:p>
    <w:p w:rsidR="00C840C3" w:rsidRDefault="00DC691C">
      <w:pPr>
        <w:pStyle w:val="TOC2"/>
        <w:tabs>
          <w:tab w:val="right" w:leader="dot" w:pos="8486"/>
        </w:tabs>
        <w:rPr>
          <w:rFonts w:eastAsiaTheme="minorEastAsia" w:cstheme="minorBidi"/>
          <w:noProof/>
          <w:sz w:val="22"/>
          <w:szCs w:val="22"/>
          <w:lang w:bidi="ar-SA"/>
        </w:rPr>
      </w:pPr>
      <w:hyperlink w:anchor="_Toc381351414" w:history="1">
        <w:r w:rsidR="00C840C3" w:rsidRPr="00164A62">
          <w:rPr>
            <w:rStyle w:val="Hyperlink"/>
            <w:noProof/>
          </w:rPr>
          <w:t>4.1 Literature Review</w:t>
        </w:r>
        <w:r w:rsidR="00C840C3">
          <w:rPr>
            <w:noProof/>
            <w:webHidden/>
          </w:rPr>
          <w:tab/>
        </w:r>
        <w:r>
          <w:rPr>
            <w:noProof/>
            <w:webHidden/>
          </w:rPr>
          <w:fldChar w:fldCharType="begin"/>
        </w:r>
        <w:r w:rsidR="00C840C3">
          <w:rPr>
            <w:noProof/>
            <w:webHidden/>
          </w:rPr>
          <w:instrText xml:space="preserve"> PAGEREF _Toc381351414 \h </w:instrText>
        </w:r>
        <w:r>
          <w:rPr>
            <w:noProof/>
            <w:webHidden/>
          </w:rPr>
        </w:r>
        <w:r>
          <w:rPr>
            <w:noProof/>
            <w:webHidden/>
          </w:rPr>
          <w:fldChar w:fldCharType="separate"/>
        </w:r>
        <w:r w:rsidR="004072FB">
          <w:rPr>
            <w:noProof/>
            <w:webHidden/>
          </w:rPr>
          <w:t>124</w:t>
        </w:r>
        <w:r>
          <w:rPr>
            <w:noProof/>
            <w:webHidden/>
          </w:rPr>
          <w:fldChar w:fldCharType="end"/>
        </w:r>
      </w:hyperlink>
    </w:p>
    <w:p w:rsidR="00C840C3" w:rsidRDefault="00DC691C">
      <w:pPr>
        <w:pStyle w:val="TOC3"/>
        <w:tabs>
          <w:tab w:val="right" w:leader="dot" w:pos="8486"/>
        </w:tabs>
        <w:rPr>
          <w:rFonts w:eastAsiaTheme="minorEastAsia" w:cstheme="minorBidi"/>
          <w:noProof/>
          <w:sz w:val="22"/>
          <w:szCs w:val="22"/>
          <w:lang w:bidi="ar-SA"/>
        </w:rPr>
      </w:pPr>
      <w:hyperlink w:anchor="_Toc381351415" w:history="1">
        <w:r w:rsidR="00C840C3" w:rsidRPr="00164A62">
          <w:rPr>
            <w:rStyle w:val="Hyperlink"/>
            <w:noProof/>
          </w:rPr>
          <w:t>4.1.1 Generalized System Models</w:t>
        </w:r>
        <w:r w:rsidR="00C840C3">
          <w:rPr>
            <w:noProof/>
            <w:webHidden/>
          </w:rPr>
          <w:tab/>
        </w:r>
        <w:r>
          <w:rPr>
            <w:noProof/>
            <w:webHidden/>
          </w:rPr>
          <w:fldChar w:fldCharType="begin"/>
        </w:r>
        <w:r w:rsidR="00C840C3">
          <w:rPr>
            <w:noProof/>
            <w:webHidden/>
          </w:rPr>
          <w:instrText xml:space="preserve"> PAGEREF _Toc381351415 \h </w:instrText>
        </w:r>
        <w:r>
          <w:rPr>
            <w:noProof/>
            <w:webHidden/>
          </w:rPr>
        </w:r>
        <w:r>
          <w:rPr>
            <w:noProof/>
            <w:webHidden/>
          </w:rPr>
          <w:fldChar w:fldCharType="separate"/>
        </w:r>
        <w:r w:rsidR="004072FB">
          <w:rPr>
            <w:noProof/>
            <w:webHidden/>
          </w:rPr>
          <w:t>124</w:t>
        </w:r>
        <w:r>
          <w:rPr>
            <w:noProof/>
            <w:webHidden/>
          </w:rPr>
          <w:fldChar w:fldCharType="end"/>
        </w:r>
      </w:hyperlink>
    </w:p>
    <w:p w:rsidR="00C840C3" w:rsidRDefault="00DC691C">
      <w:pPr>
        <w:pStyle w:val="TOC2"/>
        <w:tabs>
          <w:tab w:val="right" w:leader="dot" w:pos="8486"/>
        </w:tabs>
        <w:rPr>
          <w:rFonts w:eastAsiaTheme="minorEastAsia" w:cstheme="minorBidi"/>
          <w:noProof/>
          <w:sz w:val="22"/>
          <w:szCs w:val="22"/>
          <w:lang w:bidi="ar-SA"/>
        </w:rPr>
      </w:pPr>
      <w:hyperlink w:anchor="_Toc381351416" w:history="1">
        <w:r w:rsidR="00C840C3" w:rsidRPr="00164A62">
          <w:rPr>
            <w:rStyle w:val="Hyperlink"/>
            <w:noProof/>
          </w:rPr>
          <w:t>4.2 Model Development</w:t>
        </w:r>
        <w:r w:rsidR="00C840C3">
          <w:rPr>
            <w:noProof/>
            <w:webHidden/>
          </w:rPr>
          <w:tab/>
        </w:r>
        <w:r>
          <w:rPr>
            <w:noProof/>
            <w:webHidden/>
          </w:rPr>
          <w:fldChar w:fldCharType="begin"/>
        </w:r>
        <w:r w:rsidR="00C840C3">
          <w:rPr>
            <w:noProof/>
            <w:webHidden/>
          </w:rPr>
          <w:instrText xml:space="preserve"> PAGEREF _Toc381351416 \h </w:instrText>
        </w:r>
        <w:r>
          <w:rPr>
            <w:noProof/>
            <w:webHidden/>
          </w:rPr>
        </w:r>
        <w:r>
          <w:rPr>
            <w:noProof/>
            <w:webHidden/>
          </w:rPr>
          <w:fldChar w:fldCharType="separate"/>
        </w:r>
        <w:r w:rsidR="004072FB">
          <w:rPr>
            <w:noProof/>
            <w:webHidden/>
          </w:rPr>
          <w:t>127</w:t>
        </w:r>
        <w:r>
          <w:rPr>
            <w:noProof/>
            <w:webHidden/>
          </w:rPr>
          <w:fldChar w:fldCharType="end"/>
        </w:r>
      </w:hyperlink>
    </w:p>
    <w:p w:rsidR="00C840C3" w:rsidRDefault="00DC691C">
      <w:pPr>
        <w:pStyle w:val="TOC3"/>
        <w:tabs>
          <w:tab w:val="right" w:leader="dot" w:pos="8486"/>
        </w:tabs>
        <w:rPr>
          <w:rFonts w:eastAsiaTheme="minorEastAsia" w:cstheme="minorBidi"/>
          <w:noProof/>
          <w:sz w:val="22"/>
          <w:szCs w:val="22"/>
          <w:lang w:bidi="ar-SA"/>
        </w:rPr>
      </w:pPr>
      <w:hyperlink w:anchor="_Toc381351417" w:history="1">
        <w:r w:rsidR="00C840C3" w:rsidRPr="00164A62">
          <w:rPr>
            <w:rStyle w:val="Hyperlink"/>
            <w:noProof/>
          </w:rPr>
          <w:t>4.2.1 Ecosystem Model</w:t>
        </w:r>
        <w:r w:rsidR="00C840C3">
          <w:rPr>
            <w:noProof/>
            <w:webHidden/>
          </w:rPr>
          <w:tab/>
        </w:r>
        <w:r>
          <w:rPr>
            <w:noProof/>
            <w:webHidden/>
          </w:rPr>
          <w:fldChar w:fldCharType="begin"/>
        </w:r>
        <w:r w:rsidR="00C840C3">
          <w:rPr>
            <w:noProof/>
            <w:webHidden/>
          </w:rPr>
          <w:instrText xml:space="preserve"> PAGEREF _Toc381351417 \h </w:instrText>
        </w:r>
        <w:r>
          <w:rPr>
            <w:noProof/>
            <w:webHidden/>
          </w:rPr>
        </w:r>
        <w:r>
          <w:rPr>
            <w:noProof/>
            <w:webHidden/>
          </w:rPr>
          <w:fldChar w:fldCharType="separate"/>
        </w:r>
        <w:r w:rsidR="004072FB">
          <w:rPr>
            <w:noProof/>
            <w:webHidden/>
          </w:rPr>
          <w:t>127</w:t>
        </w:r>
        <w:r>
          <w:rPr>
            <w:noProof/>
            <w:webHidden/>
          </w:rPr>
          <w:fldChar w:fldCharType="end"/>
        </w:r>
      </w:hyperlink>
    </w:p>
    <w:p w:rsidR="00C840C3" w:rsidRDefault="00DC691C">
      <w:pPr>
        <w:pStyle w:val="TOC3"/>
        <w:tabs>
          <w:tab w:val="right" w:leader="dot" w:pos="8486"/>
        </w:tabs>
        <w:rPr>
          <w:rFonts w:eastAsiaTheme="minorEastAsia" w:cstheme="minorBidi"/>
          <w:noProof/>
          <w:sz w:val="22"/>
          <w:szCs w:val="22"/>
          <w:lang w:bidi="ar-SA"/>
        </w:rPr>
      </w:pPr>
      <w:hyperlink w:anchor="_Toc381351418" w:history="1">
        <w:r w:rsidR="00C840C3" w:rsidRPr="00164A62">
          <w:rPr>
            <w:rStyle w:val="Hyperlink"/>
            <w:noProof/>
          </w:rPr>
          <w:t>4.2.2 Iron and Zinc Models</w:t>
        </w:r>
        <w:r w:rsidR="00C840C3">
          <w:rPr>
            <w:noProof/>
            <w:webHidden/>
          </w:rPr>
          <w:tab/>
        </w:r>
        <w:r>
          <w:rPr>
            <w:noProof/>
            <w:webHidden/>
          </w:rPr>
          <w:fldChar w:fldCharType="begin"/>
        </w:r>
        <w:r w:rsidR="00C840C3">
          <w:rPr>
            <w:noProof/>
            <w:webHidden/>
          </w:rPr>
          <w:instrText xml:space="preserve"> PAGEREF _Toc381351418 \h </w:instrText>
        </w:r>
        <w:r>
          <w:rPr>
            <w:noProof/>
            <w:webHidden/>
          </w:rPr>
        </w:r>
        <w:r>
          <w:rPr>
            <w:noProof/>
            <w:webHidden/>
          </w:rPr>
          <w:fldChar w:fldCharType="separate"/>
        </w:r>
        <w:r w:rsidR="004072FB">
          <w:rPr>
            <w:noProof/>
            <w:webHidden/>
          </w:rPr>
          <w:t>131</w:t>
        </w:r>
        <w:r>
          <w:rPr>
            <w:noProof/>
            <w:webHidden/>
          </w:rPr>
          <w:fldChar w:fldCharType="end"/>
        </w:r>
      </w:hyperlink>
    </w:p>
    <w:p w:rsidR="00C840C3" w:rsidRDefault="00DC691C">
      <w:pPr>
        <w:pStyle w:val="TOC3"/>
        <w:tabs>
          <w:tab w:val="right" w:leader="dot" w:pos="8486"/>
        </w:tabs>
        <w:rPr>
          <w:rFonts w:eastAsiaTheme="minorEastAsia" w:cstheme="minorBidi"/>
          <w:noProof/>
          <w:sz w:val="22"/>
          <w:szCs w:val="22"/>
          <w:lang w:bidi="ar-SA"/>
        </w:rPr>
      </w:pPr>
      <w:hyperlink w:anchor="_Toc381351419" w:history="1">
        <w:r w:rsidR="00C840C3" w:rsidRPr="00164A62">
          <w:rPr>
            <w:rStyle w:val="Hyperlink"/>
            <w:noProof/>
          </w:rPr>
          <w:t>4.2.3 Model Calibration</w:t>
        </w:r>
        <w:r w:rsidR="00C840C3">
          <w:rPr>
            <w:noProof/>
            <w:webHidden/>
          </w:rPr>
          <w:tab/>
        </w:r>
        <w:r>
          <w:rPr>
            <w:noProof/>
            <w:webHidden/>
          </w:rPr>
          <w:fldChar w:fldCharType="begin"/>
        </w:r>
        <w:r w:rsidR="00C840C3">
          <w:rPr>
            <w:noProof/>
            <w:webHidden/>
          </w:rPr>
          <w:instrText xml:space="preserve"> PAGEREF _Toc381351419 \h </w:instrText>
        </w:r>
        <w:r>
          <w:rPr>
            <w:noProof/>
            <w:webHidden/>
          </w:rPr>
        </w:r>
        <w:r>
          <w:rPr>
            <w:noProof/>
            <w:webHidden/>
          </w:rPr>
          <w:fldChar w:fldCharType="separate"/>
        </w:r>
        <w:r w:rsidR="004072FB">
          <w:rPr>
            <w:noProof/>
            <w:webHidden/>
          </w:rPr>
          <w:t>140</w:t>
        </w:r>
        <w:r>
          <w:rPr>
            <w:noProof/>
            <w:webHidden/>
          </w:rPr>
          <w:fldChar w:fldCharType="end"/>
        </w:r>
      </w:hyperlink>
    </w:p>
    <w:p w:rsidR="00C840C3" w:rsidRDefault="00DC691C">
      <w:pPr>
        <w:pStyle w:val="TOC2"/>
        <w:tabs>
          <w:tab w:val="right" w:leader="dot" w:pos="8486"/>
        </w:tabs>
        <w:rPr>
          <w:rFonts w:eastAsiaTheme="minorEastAsia" w:cstheme="minorBidi"/>
          <w:noProof/>
          <w:sz w:val="22"/>
          <w:szCs w:val="22"/>
          <w:lang w:bidi="ar-SA"/>
        </w:rPr>
      </w:pPr>
      <w:hyperlink w:anchor="_Toc381351420" w:history="1">
        <w:r w:rsidR="00C840C3" w:rsidRPr="00164A62">
          <w:rPr>
            <w:rStyle w:val="Hyperlink"/>
            <w:noProof/>
          </w:rPr>
          <w:t>4.3 Results and Discussion</w:t>
        </w:r>
        <w:r w:rsidR="00C840C3">
          <w:rPr>
            <w:noProof/>
            <w:webHidden/>
          </w:rPr>
          <w:tab/>
        </w:r>
        <w:r>
          <w:rPr>
            <w:noProof/>
            <w:webHidden/>
          </w:rPr>
          <w:fldChar w:fldCharType="begin"/>
        </w:r>
        <w:r w:rsidR="00C840C3">
          <w:rPr>
            <w:noProof/>
            <w:webHidden/>
          </w:rPr>
          <w:instrText xml:space="preserve"> PAGEREF _Toc381351420 \h </w:instrText>
        </w:r>
        <w:r>
          <w:rPr>
            <w:noProof/>
            <w:webHidden/>
          </w:rPr>
        </w:r>
        <w:r>
          <w:rPr>
            <w:noProof/>
            <w:webHidden/>
          </w:rPr>
          <w:fldChar w:fldCharType="separate"/>
        </w:r>
        <w:r w:rsidR="004072FB">
          <w:rPr>
            <w:noProof/>
            <w:webHidden/>
          </w:rPr>
          <w:t>140</w:t>
        </w:r>
        <w:r>
          <w:rPr>
            <w:noProof/>
            <w:webHidden/>
          </w:rPr>
          <w:fldChar w:fldCharType="end"/>
        </w:r>
      </w:hyperlink>
    </w:p>
    <w:p w:rsidR="00C840C3" w:rsidRDefault="00DC691C">
      <w:pPr>
        <w:pStyle w:val="TOC3"/>
        <w:tabs>
          <w:tab w:val="right" w:leader="dot" w:pos="8486"/>
        </w:tabs>
        <w:rPr>
          <w:rFonts w:eastAsiaTheme="minorEastAsia" w:cstheme="minorBidi"/>
          <w:noProof/>
          <w:sz w:val="22"/>
          <w:szCs w:val="22"/>
          <w:lang w:bidi="ar-SA"/>
        </w:rPr>
      </w:pPr>
      <w:hyperlink w:anchor="_Toc381351421" w:history="1">
        <w:r w:rsidR="00C840C3" w:rsidRPr="00164A62">
          <w:rPr>
            <w:rStyle w:val="Hyperlink"/>
            <w:noProof/>
          </w:rPr>
          <w:t>4.3.1 Ecosystem Model</w:t>
        </w:r>
        <w:r w:rsidR="00C840C3">
          <w:rPr>
            <w:noProof/>
            <w:webHidden/>
          </w:rPr>
          <w:tab/>
        </w:r>
        <w:r>
          <w:rPr>
            <w:noProof/>
            <w:webHidden/>
          </w:rPr>
          <w:fldChar w:fldCharType="begin"/>
        </w:r>
        <w:r w:rsidR="00C840C3">
          <w:rPr>
            <w:noProof/>
            <w:webHidden/>
          </w:rPr>
          <w:instrText xml:space="preserve"> PAGEREF _Toc381351421 \h </w:instrText>
        </w:r>
        <w:r>
          <w:rPr>
            <w:noProof/>
            <w:webHidden/>
          </w:rPr>
        </w:r>
        <w:r>
          <w:rPr>
            <w:noProof/>
            <w:webHidden/>
          </w:rPr>
          <w:fldChar w:fldCharType="separate"/>
        </w:r>
        <w:r w:rsidR="004072FB">
          <w:rPr>
            <w:noProof/>
            <w:webHidden/>
          </w:rPr>
          <w:t>140</w:t>
        </w:r>
        <w:r>
          <w:rPr>
            <w:noProof/>
            <w:webHidden/>
          </w:rPr>
          <w:fldChar w:fldCharType="end"/>
        </w:r>
      </w:hyperlink>
    </w:p>
    <w:p w:rsidR="00C840C3" w:rsidRDefault="00DC691C">
      <w:pPr>
        <w:pStyle w:val="TOC3"/>
        <w:tabs>
          <w:tab w:val="right" w:leader="dot" w:pos="8486"/>
        </w:tabs>
        <w:rPr>
          <w:rFonts w:eastAsiaTheme="minorEastAsia" w:cstheme="minorBidi"/>
          <w:noProof/>
          <w:sz w:val="22"/>
          <w:szCs w:val="22"/>
          <w:lang w:bidi="ar-SA"/>
        </w:rPr>
      </w:pPr>
      <w:hyperlink w:anchor="_Toc381351422" w:history="1">
        <w:r w:rsidR="00C840C3" w:rsidRPr="00164A62">
          <w:rPr>
            <w:rStyle w:val="Hyperlink"/>
            <w:noProof/>
          </w:rPr>
          <w:t>4.3.2 Iron and Zinc Model</w:t>
        </w:r>
        <w:r w:rsidR="00C840C3">
          <w:rPr>
            <w:noProof/>
            <w:webHidden/>
          </w:rPr>
          <w:tab/>
        </w:r>
        <w:r>
          <w:rPr>
            <w:noProof/>
            <w:webHidden/>
          </w:rPr>
          <w:fldChar w:fldCharType="begin"/>
        </w:r>
        <w:r w:rsidR="00C840C3">
          <w:rPr>
            <w:noProof/>
            <w:webHidden/>
          </w:rPr>
          <w:instrText xml:space="preserve"> PAGEREF _Toc381351422 \h </w:instrText>
        </w:r>
        <w:r>
          <w:rPr>
            <w:noProof/>
            <w:webHidden/>
          </w:rPr>
        </w:r>
        <w:r>
          <w:rPr>
            <w:noProof/>
            <w:webHidden/>
          </w:rPr>
          <w:fldChar w:fldCharType="separate"/>
        </w:r>
        <w:r w:rsidR="004072FB">
          <w:rPr>
            <w:noProof/>
            <w:webHidden/>
          </w:rPr>
          <w:t>149</w:t>
        </w:r>
        <w:r>
          <w:rPr>
            <w:noProof/>
            <w:webHidden/>
          </w:rPr>
          <w:fldChar w:fldCharType="end"/>
        </w:r>
      </w:hyperlink>
    </w:p>
    <w:p w:rsidR="00C840C3" w:rsidRDefault="00DC691C">
      <w:pPr>
        <w:pStyle w:val="TOC1"/>
        <w:rPr>
          <w:rFonts w:eastAsiaTheme="minorEastAsia" w:cstheme="minorBidi"/>
          <w:noProof/>
          <w:sz w:val="22"/>
          <w:szCs w:val="22"/>
          <w:lang w:bidi="ar-SA"/>
        </w:rPr>
      </w:pPr>
      <w:hyperlink w:anchor="_Toc381351423" w:history="1">
        <w:r w:rsidR="00C840C3" w:rsidRPr="00164A62">
          <w:rPr>
            <w:rStyle w:val="Hyperlink"/>
            <w:noProof/>
          </w:rPr>
          <w:t>Chapter 5 : Total Systems Model and Energy Indices</w:t>
        </w:r>
        <w:r w:rsidR="00C840C3">
          <w:rPr>
            <w:noProof/>
            <w:webHidden/>
          </w:rPr>
          <w:tab/>
        </w:r>
        <w:r>
          <w:rPr>
            <w:noProof/>
            <w:webHidden/>
          </w:rPr>
          <w:fldChar w:fldCharType="begin"/>
        </w:r>
        <w:r w:rsidR="00C840C3">
          <w:rPr>
            <w:noProof/>
            <w:webHidden/>
          </w:rPr>
          <w:instrText xml:space="preserve"> PAGEREF _Toc381351423 \h </w:instrText>
        </w:r>
        <w:r>
          <w:rPr>
            <w:noProof/>
            <w:webHidden/>
          </w:rPr>
        </w:r>
        <w:r>
          <w:rPr>
            <w:noProof/>
            <w:webHidden/>
          </w:rPr>
          <w:fldChar w:fldCharType="separate"/>
        </w:r>
        <w:r w:rsidR="004072FB">
          <w:rPr>
            <w:noProof/>
            <w:webHidden/>
          </w:rPr>
          <w:t>162</w:t>
        </w:r>
        <w:r>
          <w:rPr>
            <w:noProof/>
            <w:webHidden/>
          </w:rPr>
          <w:fldChar w:fldCharType="end"/>
        </w:r>
      </w:hyperlink>
    </w:p>
    <w:p w:rsidR="00C840C3" w:rsidRDefault="00DC691C">
      <w:pPr>
        <w:pStyle w:val="TOC2"/>
        <w:tabs>
          <w:tab w:val="right" w:leader="dot" w:pos="8486"/>
        </w:tabs>
        <w:rPr>
          <w:rFonts w:eastAsiaTheme="minorEastAsia" w:cstheme="minorBidi"/>
          <w:noProof/>
          <w:sz w:val="22"/>
          <w:szCs w:val="22"/>
          <w:lang w:bidi="ar-SA"/>
        </w:rPr>
      </w:pPr>
      <w:hyperlink w:anchor="_Toc381351424" w:history="1">
        <w:r w:rsidR="00C840C3" w:rsidRPr="00164A62">
          <w:rPr>
            <w:rStyle w:val="Hyperlink"/>
            <w:noProof/>
          </w:rPr>
          <w:t>5.1 Introduction</w:t>
        </w:r>
        <w:r w:rsidR="00C840C3">
          <w:rPr>
            <w:noProof/>
            <w:webHidden/>
          </w:rPr>
          <w:tab/>
        </w:r>
        <w:r>
          <w:rPr>
            <w:noProof/>
            <w:webHidden/>
          </w:rPr>
          <w:fldChar w:fldCharType="begin"/>
        </w:r>
        <w:r w:rsidR="00C840C3">
          <w:rPr>
            <w:noProof/>
            <w:webHidden/>
          </w:rPr>
          <w:instrText xml:space="preserve"> PAGEREF _Toc381351424 \h </w:instrText>
        </w:r>
        <w:r>
          <w:rPr>
            <w:noProof/>
            <w:webHidden/>
          </w:rPr>
        </w:r>
        <w:r>
          <w:rPr>
            <w:noProof/>
            <w:webHidden/>
          </w:rPr>
          <w:fldChar w:fldCharType="separate"/>
        </w:r>
        <w:r w:rsidR="004072FB">
          <w:rPr>
            <w:noProof/>
            <w:webHidden/>
          </w:rPr>
          <w:t>162</w:t>
        </w:r>
        <w:r>
          <w:rPr>
            <w:noProof/>
            <w:webHidden/>
          </w:rPr>
          <w:fldChar w:fldCharType="end"/>
        </w:r>
      </w:hyperlink>
    </w:p>
    <w:p w:rsidR="00C840C3" w:rsidRDefault="00DC691C">
      <w:pPr>
        <w:pStyle w:val="TOC2"/>
        <w:tabs>
          <w:tab w:val="right" w:leader="dot" w:pos="8486"/>
        </w:tabs>
        <w:rPr>
          <w:rFonts w:eastAsiaTheme="minorEastAsia" w:cstheme="minorBidi"/>
          <w:noProof/>
          <w:sz w:val="22"/>
          <w:szCs w:val="22"/>
          <w:lang w:bidi="ar-SA"/>
        </w:rPr>
      </w:pPr>
      <w:hyperlink w:anchor="_Toc381351425" w:history="1">
        <w:r w:rsidR="00C840C3" w:rsidRPr="00164A62">
          <w:rPr>
            <w:rStyle w:val="Hyperlink"/>
            <w:noProof/>
          </w:rPr>
          <w:t>5.2 Methods</w:t>
        </w:r>
        <w:r w:rsidR="00C840C3">
          <w:rPr>
            <w:noProof/>
            <w:webHidden/>
          </w:rPr>
          <w:tab/>
        </w:r>
        <w:r>
          <w:rPr>
            <w:noProof/>
            <w:webHidden/>
          </w:rPr>
          <w:fldChar w:fldCharType="begin"/>
        </w:r>
        <w:r w:rsidR="00C840C3">
          <w:rPr>
            <w:noProof/>
            <w:webHidden/>
          </w:rPr>
          <w:instrText xml:space="preserve"> PAGEREF _Toc381351425 \h </w:instrText>
        </w:r>
        <w:r>
          <w:rPr>
            <w:noProof/>
            <w:webHidden/>
          </w:rPr>
        </w:r>
        <w:r>
          <w:rPr>
            <w:noProof/>
            <w:webHidden/>
          </w:rPr>
          <w:fldChar w:fldCharType="separate"/>
        </w:r>
        <w:r w:rsidR="004072FB">
          <w:rPr>
            <w:noProof/>
            <w:webHidden/>
          </w:rPr>
          <w:t>163</w:t>
        </w:r>
        <w:r>
          <w:rPr>
            <w:noProof/>
            <w:webHidden/>
          </w:rPr>
          <w:fldChar w:fldCharType="end"/>
        </w:r>
      </w:hyperlink>
    </w:p>
    <w:p w:rsidR="00C840C3" w:rsidRDefault="00DC691C">
      <w:pPr>
        <w:pStyle w:val="TOC3"/>
        <w:tabs>
          <w:tab w:val="right" w:leader="dot" w:pos="8486"/>
        </w:tabs>
        <w:rPr>
          <w:rFonts w:eastAsiaTheme="minorEastAsia" w:cstheme="minorBidi"/>
          <w:noProof/>
          <w:sz w:val="22"/>
          <w:szCs w:val="22"/>
          <w:lang w:bidi="ar-SA"/>
        </w:rPr>
      </w:pPr>
      <w:hyperlink w:anchor="_Toc381351426" w:history="1">
        <w:r w:rsidR="00C840C3" w:rsidRPr="00164A62">
          <w:rPr>
            <w:rStyle w:val="Hyperlink"/>
            <w:noProof/>
          </w:rPr>
          <w:t>5.2.1 Generalized System Models</w:t>
        </w:r>
        <w:r w:rsidR="00C840C3">
          <w:rPr>
            <w:noProof/>
            <w:webHidden/>
          </w:rPr>
          <w:tab/>
        </w:r>
        <w:r>
          <w:rPr>
            <w:noProof/>
            <w:webHidden/>
          </w:rPr>
          <w:fldChar w:fldCharType="begin"/>
        </w:r>
        <w:r w:rsidR="00C840C3">
          <w:rPr>
            <w:noProof/>
            <w:webHidden/>
          </w:rPr>
          <w:instrText xml:space="preserve"> PAGEREF _Toc381351426 \h </w:instrText>
        </w:r>
        <w:r>
          <w:rPr>
            <w:noProof/>
            <w:webHidden/>
          </w:rPr>
        </w:r>
        <w:r>
          <w:rPr>
            <w:noProof/>
            <w:webHidden/>
          </w:rPr>
          <w:fldChar w:fldCharType="separate"/>
        </w:r>
        <w:r w:rsidR="004072FB">
          <w:rPr>
            <w:noProof/>
            <w:webHidden/>
          </w:rPr>
          <w:t>163</w:t>
        </w:r>
        <w:r>
          <w:rPr>
            <w:noProof/>
            <w:webHidden/>
          </w:rPr>
          <w:fldChar w:fldCharType="end"/>
        </w:r>
      </w:hyperlink>
    </w:p>
    <w:p w:rsidR="00C840C3" w:rsidRDefault="00DC691C">
      <w:pPr>
        <w:pStyle w:val="TOC3"/>
        <w:tabs>
          <w:tab w:val="right" w:leader="dot" w:pos="8486"/>
        </w:tabs>
        <w:rPr>
          <w:rFonts w:eastAsiaTheme="minorEastAsia" w:cstheme="minorBidi"/>
          <w:noProof/>
          <w:sz w:val="22"/>
          <w:szCs w:val="22"/>
          <w:lang w:bidi="ar-SA"/>
        </w:rPr>
      </w:pPr>
      <w:hyperlink w:anchor="_Toc381351427" w:history="1">
        <w:r w:rsidR="00C840C3" w:rsidRPr="00164A62">
          <w:rPr>
            <w:rStyle w:val="Hyperlink"/>
            <w:noProof/>
          </w:rPr>
          <w:t>5.2.2 Emergy</w:t>
        </w:r>
        <w:r w:rsidR="00C840C3">
          <w:rPr>
            <w:noProof/>
            <w:webHidden/>
          </w:rPr>
          <w:tab/>
        </w:r>
        <w:r>
          <w:rPr>
            <w:noProof/>
            <w:webHidden/>
          </w:rPr>
          <w:fldChar w:fldCharType="begin"/>
        </w:r>
        <w:r w:rsidR="00C840C3">
          <w:rPr>
            <w:noProof/>
            <w:webHidden/>
          </w:rPr>
          <w:instrText xml:space="preserve"> PAGEREF _Toc381351427 \h </w:instrText>
        </w:r>
        <w:r>
          <w:rPr>
            <w:noProof/>
            <w:webHidden/>
          </w:rPr>
        </w:r>
        <w:r>
          <w:rPr>
            <w:noProof/>
            <w:webHidden/>
          </w:rPr>
          <w:fldChar w:fldCharType="separate"/>
        </w:r>
        <w:r w:rsidR="004072FB">
          <w:rPr>
            <w:noProof/>
            <w:webHidden/>
          </w:rPr>
          <w:t>164</w:t>
        </w:r>
        <w:r>
          <w:rPr>
            <w:noProof/>
            <w:webHidden/>
          </w:rPr>
          <w:fldChar w:fldCharType="end"/>
        </w:r>
      </w:hyperlink>
    </w:p>
    <w:p w:rsidR="00C840C3" w:rsidRDefault="00DC691C">
      <w:pPr>
        <w:pStyle w:val="TOC3"/>
        <w:tabs>
          <w:tab w:val="right" w:leader="dot" w:pos="8486"/>
        </w:tabs>
        <w:rPr>
          <w:rFonts w:eastAsiaTheme="minorEastAsia" w:cstheme="minorBidi"/>
          <w:noProof/>
          <w:sz w:val="22"/>
          <w:szCs w:val="22"/>
          <w:lang w:bidi="ar-SA"/>
        </w:rPr>
      </w:pPr>
      <w:hyperlink w:anchor="_Toc381351428" w:history="1">
        <w:r w:rsidR="00C840C3" w:rsidRPr="00164A62">
          <w:rPr>
            <w:rStyle w:val="Hyperlink"/>
            <w:noProof/>
          </w:rPr>
          <w:t>5.2.3 Ascendency</w:t>
        </w:r>
        <w:r w:rsidR="00C840C3">
          <w:rPr>
            <w:noProof/>
            <w:webHidden/>
          </w:rPr>
          <w:tab/>
        </w:r>
        <w:r>
          <w:rPr>
            <w:noProof/>
            <w:webHidden/>
          </w:rPr>
          <w:fldChar w:fldCharType="begin"/>
        </w:r>
        <w:r w:rsidR="00C840C3">
          <w:rPr>
            <w:noProof/>
            <w:webHidden/>
          </w:rPr>
          <w:instrText xml:space="preserve"> PAGEREF _Toc381351428 \h </w:instrText>
        </w:r>
        <w:r>
          <w:rPr>
            <w:noProof/>
            <w:webHidden/>
          </w:rPr>
        </w:r>
        <w:r>
          <w:rPr>
            <w:noProof/>
            <w:webHidden/>
          </w:rPr>
          <w:fldChar w:fldCharType="separate"/>
        </w:r>
        <w:r w:rsidR="004072FB">
          <w:rPr>
            <w:noProof/>
            <w:webHidden/>
          </w:rPr>
          <w:t>166</w:t>
        </w:r>
        <w:r>
          <w:rPr>
            <w:noProof/>
            <w:webHidden/>
          </w:rPr>
          <w:fldChar w:fldCharType="end"/>
        </w:r>
      </w:hyperlink>
    </w:p>
    <w:p w:rsidR="00C840C3" w:rsidRDefault="00DC691C">
      <w:pPr>
        <w:pStyle w:val="TOC3"/>
        <w:tabs>
          <w:tab w:val="right" w:leader="dot" w:pos="8486"/>
        </w:tabs>
        <w:rPr>
          <w:rFonts w:eastAsiaTheme="minorEastAsia" w:cstheme="minorBidi"/>
          <w:noProof/>
          <w:sz w:val="22"/>
          <w:szCs w:val="22"/>
          <w:lang w:bidi="ar-SA"/>
        </w:rPr>
      </w:pPr>
      <w:hyperlink w:anchor="_Toc381351429" w:history="1">
        <w:r w:rsidR="00C840C3" w:rsidRPr="00164A62">
          <w:rPr>
            <w:rStyle w:val="Hyperlink"/>
            <w:noProof/>
          </w:rPr>
          <w:t>5.2.4 Exergy</w:t>
        </w:r>
        <w:r w:rsidR="00C840C3">
          <w:rPr>
            <w:noProof/>
            <w:webHidden/>
          </w:rPr>
          <w:tab/>
        </w:r>
        <w:r>
          <w:rPr>
            <w:noProof/>
            <w:webHidden/>
          </w:rPr>
          <w:fldChar w:fldCharType="begin"/>
        </w:r>
        <w:r w:rsidR="00C840C3">
          <w:rPr>
            <w:noProof/>
            <w:webHidden/>
          </w:rPr>
          <w:instrText xml:space="preserve"> PAGEREF _Toc381351429 \h </w:instrText>
        </w:r>
        <w:r>
          <w:rPr>
            <w:noProof/>
            <w:webHidden/>
          </w:rPr>
        </w:r>
        <w:r>
          <w:rPr>
            <w:noProof/>
            <w:webHidden/>
          </w:rPr>
          <w:fldChar w:fldCharType="separate"/>
        </w:r>
        <w:r w:rsidR="004072FB">
          <w:rPr>
            <w:noProof/>
            <w:webHidden/>
          </w:rPr>
          <w:t>168</w:t>
        </w:r>
        <w:r>
          <w:rPr>
            <w:noProof/>
            <w:webHidden/>
          </w:rPr>
          <w:fldChar w:fldCharType="end"/>
        </w:r>
      </w:hyperlink>
    </w:p>
    <w:p w:rsidR="00C840C3" w:rsidRDefault="00DC691C">
      <w:pPr>
        <w:pStyle w:val="TOC2"/>
        <w:tabs>
          <w:tab w:val="right" w:leader="dot" w:pos="8486"/>
        </w:tabs>
        <w:rPr>
          <w:rFonts w:eastAsiaTheme="minorEastAsia" w:cstheme="minorBidi"/>
          <w:noProof/>
          <w:sz w:val="22"/>
          <w:szCs w:val="22"/>
          <w:lang w:bidi="ar-SA"/>
        </w:rPr>
      </w:pPr>
      <w:hyperlink w:anchor="_Toc381351430" w:history="1">
        <w:r w:rsidR="00C840C3" w:rsidRPr="00164A62">
          <w:rPr>
            <w:rStyle w:val="Hyperlink"/>
            <w:noProof/>
          </w:rPr>
          <w:t>5.3 Results</w:t>
        </w:r>
        <w:r w:rsidR="00C840C3">
          <w:rPr>
            <w:noProof/>
            <w:webHidden/>
          </w:rPr>
          <w:tab/>
        </w:r>
        <w:r>
          <w:rPr>
            <w:noProof/>
            <w:webHidden/>
          </w:rPr>
          <w:fldChar w:fldCharType="begin"/>
        </w:r>
        <w:r w:rsidR="00C840C3">
          <w:rPr>
            <w:noProof/>
            <w:webHidden/>
          </w:rPr>
          <w:instrText xml:space="preserve"> PAGEREF _Toc381351430 \h </w:instrText>
        </w:r>
        <w:r>
          <w:rPr>
            <w:noProof/>
            <w:webHidden/>
          </w:rPr>
        </w:r>
        <w:r>
          <w:rPr>
            <w:noProof/>
            <w:webHidden/>
          </w:rPr>
          <w:fldChar w:fldCharType="separate"/>
        </w:r>
        <w:r w:rsidR="004072FB">
          <w:rPr>
            <w:noProof/>
            <w:webHidden/>
          </w:rPr>
          <w:t>171</w:t>
        </w:r>
        <w:r>
          <w:rPr>
            <w:noProof/>
            <w:webHidden/>
          </w:rPr>
          <w:fldChar w:fldCharType="end"/>
        </w:r>
      </w:hyperlink>
    </w:p>
    <w:p w:rsidR="00C840C3" w:rsidRDefault="00DC691C">
      <w:pPr>
        <w:pStyle w:val="TOC3"/>
        <w:tabs>
          <w:tab w:val="right" w:leader="dot" w:pos="8486"/>
        </w:tabs>
        <w:rPr>
          <w:rFonts w:eastAsiaTheme="minorEastAsia" w:cstheme="minorBidi"/>
          <w:noProof/>
          <w:sz w:val="22"/>
          <w:szCs w:val="22"/>
          <w:lang w:bidi="ar-SA"/>
        </w:rPr>
      </w:pPr>
      <w:hyperlink w:anchor="_Toc381351431" w:history="1">
        <w:r w:rsidR="00C840C3" w:rsidRPr="00164A62">
          <w:rPr>
            <w:rStyle w:val="Hyperlink"/>
            <w:noProof/>
          </w:rPr>
          <w:t>5.3.1 Ecosystem, Hydrologic and Metals Model Results</w:t>
        </w:r>
        <w:r w:rsidR="00C840C3">
          <w:rPr>
            <w:noProof/>
            <w:webHidden/>
          </w:rPr>
          <w:tab/>
        </w:r>
        <w:r>
          <w:rPr>
            <w:noProof/>
            <w:webHidden/>
          </w:rPr>
          <w:fldChar w:fldCharType="begin"/>
        </w:r>
        <w:r w:rsidR="00C840C3">
          <w:rPr>
            <w:noProof/>
            <w:webHidden/>
          </w:rPr>
          <w:instrText xml:space="preserve"> PAGEREF _Toc381351431 \h </w:instrText>
        </w:r>
        <w:r>
          <w:rPr>
            <w:noProof/>
            <w:webHidden/>
          </w:rPr>
        </w:r>
        <w:r>
          <w:rPr>
            <w:noProof/>
            <w:webHidden/>
          </w:rPr>
          <w:fldChar w:fldCharType="separate"/>
        </w:r>
        <w:r w:rsidR="004072FB">
          <w:rPr>
            <w:noProof/>
            <w:webHidden/>
          </w:rPr>
          <w:t>171</w:t>
        </w:r>
        <w:r>
          <w:rPr>
            <w:noProof/>
            <w:webHidden/>
          </w:rPr>
          <w:fldChar w:fldCharType="end"/>
        </w:r>
      </w:hyperlink>
    </w:p>
    <w:p w:rsidR="00C840C3" w:rsidRDefault="00DC691C">
      <w:pPr>
        <w:pStyle w:val="TOC3"/>
        <w:tabs>
          <w:tab w:val="right" w:leader="dot" w:pos="8486"/>
        </w:tabs>
        <w:rPr>
          <w:rFonts w:eastAsiaTheme="minorEastAsia" w:cstheme="minorBidi"/>
          <w:noProof/>
          <w:sz w:val="22"/>
          <w:szCs w:val="22"/>
          <w:lang w:bidi="ar-SA"/>
        </w:rPr>
      </w:pPr>
      <w:hyperlink w:anchor="_Toc381351432" w:history="1">
        <w:r w:rsidR="00C840C3" w:rsidRPr="00164A62">
          <w:rPr>
            <w:rStyle w:val="Hyperlink"/>
            <w:noProof/>
          </w:rPr>
          <w:t>5.3.1.1 Hockerville</w:t>
        </w:r>
        <w:r w:rsidR="00C840C3">
          <w:rPr>
            <w:noProof/>
            <w:webHidden/>
          </w:rPr>
          <w:tab/>
        </w:r>
        <w:r>
          <w:rPr>
            <w:noProof/>
            <w:webHidden/>
          </w:rPr>
          <w:fldChar w:fldCharType="begin"/>
        </w:r>
        <w:r w:rsidR="00C840C3">
          <w:rPr>
            <w:noProof/>
            <w:webHidden/>
          </w:rPr>
          <w:instrText xml:space="preserve"> PAGEREF _Toc381351432 \h </w:instrText>
        </w:r>
        <w:r>
          <w:rPr>
            <w:noProof/>
            <w:webHidden/>
          </w:rPr>
        </w:r>
        <w:r>
          <w:rPr>
            <w:noProof/>
            <w:webHidden/>
          </w:rPr>
          <w:fldChar w:fldCharType="separate"/>
        </w:r>
        <w:r w:rsidR="004072FB">
          <w:rPr>
            <w:noProof/>
            <w:webHidden/>
          </w:rPr>
          <w:t>174</w:t>
        </w:r>
        <w:r>
          <w:rPr>
            <w:noProof/>
            <w:webHidden/>
          </w:rPr>
          <w:fldChar w:fldCharType="end"/>
        </w:r>
      </w:hyperlink>
    </w:p>
    <w:p w:rsidR="00C840C3" w:rsidRDefault="00DC691C">
      <w:pPr>
        <w:pStyle w:val="TOC3"/>
        <w:tabs>
          <w:tab w:val="right" w:leader="dot" w:pos="8486"/>
        </w:tabs>
        <w:rPr>
          <w:rFonts w:eastAsiaTheme="minorEastAsia" w:cstheme="minorBidi"/>
          <w:noProof/>
          <w:sz w:val="22"/>
          <w:szCs w:val="22"/>
          <w:lang w:bidi="ar-SA"/>
        </w:rPr>
      </w:pPr>
      <w:hyperlink w:anchor="_Toc381351433" w:history="1">
        <w:r w:rsidR="00C840C3" w:rsidRPr="00164A62">
          <w:rPr>
            <w:rStyle w:val="Hyperlink"/>
            <w:noProof/>
          </w:rPr>
          <w:t>5.3.1.2 Adams A</w:t>
        </w:r>
        <w:r w:rsidR="00C840C3">
          <w:rPr>
            <w:noProof/>
            <w:webHidden/>
          </w:rPr>
          <w:tab/>
        </w:r>
        <w:r>
          <w:rPr>
            <w:noProof/>
            <w:webHidden/>
          </w:rPr>
          <w:fldChar w:fldCharType="begin"/>
        </w:r>
        <w:r w:rsidR="00C840C3">
          <w:rPr>
            <w:noProof/>
            <w:webHidden/>
          </w:rPr>
          <w:instrText xml:space="preserve"> PAGEREF _Toc381351433 \h </w:instrText>
        </w:r>
        <w:r>
          <w:rPr>
            <w:noProof/>
            <w:webHidden/>
          </w:rPr>
        </w:r>
        <w:r>
          <w:rPr>
            <w:noProof/>
            <w:webHidden/>
          </w:rPr>
          <w:fldChar w:fldCharType="separate"/>
        </w:r>
        <w:r w:rsidR="004072FB">
          <w:rPr>
            <w:noProof/>
            <w:webHidden/>
          </w:rPr>
          <w:t>186</w:t>
        </w:r>
        <w:r>
          <w:rPr>
            <w:noProof/>
            <w:webHidden/>
          </w:rPr>
          <w:fldChar w:fldCharType="end"/>
        </w:r>
      </w:hyperlink>
    </w:p>
    <w:p w:rsidR="00C840C3" w:rsidRDefault="00DC691C">
      <w:pPr>
        <w:pStyle w:val="TOC3"/>
        <w:tabs>
          <w:tab w:val="right" w:leader="dot" w:pos="8486"/>
        </w:tabs>
        <w:rPr>
          <w:rFonts w:eastAsiaTheme="minorEastAsia" w:cstheme="minorBidi"/>
          <w:noProof/>
          <w:sz w:val="22"/>
          <w:szCs w:val="22"/>
          <w:lang w:bidi="ar-SA"/>
        </w:rPr>
      </w:pPr>
      <w:hyperlink w:anchor="_Toc381351434" w:history="1">
        <w:r w:rsidR="00C840C3" w:rsidRPr="00164A62">
          <w:rPr>
            <w:rStyle w:val="Hyperlink"/>
            <w:noProof/>
          </w:rPr>
          <w:t>5.3.1.3 Rush W</w:t>
        </w:r>
        <w:r w:rsidR="00C840C3">
          <w:rPr>
            <w:noProof/>
            <w:webHidden/>
          </w:rPr>
          <w:tab/>
        </w:r>
        <w:r>
          <w:rPr>
            <w:noProof/>
            <w:webHidden/>
          </w:rPr>
          <w:fldChar w:fldCharType="begin"/>
        </w:r>
        <w:r w:rsidR="00C840C3">
          <w:rPr>
            <w:noProof/>
            <w:webHidden/>
          </w:rPr>
          <w:instrText xml:space="preserve"> PAGEREF _Toc381351434 \h </w:instrText>
        </w:r>
        <w:r>
          <w:rPr>
            <w:noProof/>
            <w:webHidden/>
          </w:rPr>
        </w:r>
        <w:r>
          <w:rPr>
            <w:noProof/>
            <w:webHidden/>
          </w:rPr>
          <w:fldChar w:fldCharType="separate"/>
        </w:r>
        <w:r w:rsidR="004072FB">
          <w:rPr>
            <w:noProof/>
            <w:webHidden/>
          </w:rPr>
          <w:t>197</w:t>
        </w:r>
        <w:r>
          <w:rPr>
            <w:noProof/>
            <w:webHidden/>
          </w:rPr>
          <w:fldChar w:fldCharType="end"/>
        </w:r>
      </w:hyperlink>
    </w:p>
    <w:p w:rsidR="00C840C3" w:rsidRDefault="00DC691C">
      <w:pPr>
        <w:pStyle w:val="TOC3"/>
        <w:tabs>
          <w:tab w:val="right" w:leader="dot" w:pos="8486"/>
        </w:tabs>
        <w:rPr>
          <w:rFonts w:eastAsiaTheme="minorEastAsia" w:cstheme="minorBidi"/>
          <w:noProof/>
          <w:sz w:val="22"/>
          <w:szCs w:val="22"/>
          <w:lang w:bidi="ar-SA"/>
        </w:rPr>
      </w:pPr>
      <w:hyperlink w:anchor="_Toc381351435" w:history="1">
        <w:r w:rsidR="00C840C3" w:rsidRPr="00164A62">
          <w:rPr>
            <w:rStyle w:val="Hyperlink"/>
            <w:noProof/>
          </w:rPr>
          <w:t>5.3.1.4 Le Bosquet</w:t>
        </w:r>
        <w:r w:rsidR="00C840C3">
          <w:rPr>
            <w:noProof/>
            <w:webHidden/>
          </w:rPr>
          <w:tab/>
        </w:r>
        <w:r>
          <w:rPr>
            <w:noProof/>
            <w:webHidden/>
          </w:rPr>
          <w:fldChar w:fldCharType="begin"/>
        </w:r>
        <w:r w:rsidR="00C840C3">
          <w:rPr>
            <w:noProof/>
            <w:webHidden/>
          </w:rPr>
          <w:instrText xml:space="preserve"> PAGEREF _Toc381351435 \h </w:instrText>
        </w:r>
        <w:r>
          <w:rPr>
            <w:noProof/>
            <w:webHidden/>
          </w:rPr>
        </w:r>
        <w:r>
          <w:rPr>
            <w:noProof/>
            <w:webHidden/>
          </w:rPr>
          <w:fldChar w:fldCharType="separate"/>
        </w:r>
        <w:r w:rsidR="004072FB">
          <w:rPr>
            <w:noProof/>
            <w:webHidden/>
          </w:rPr>
          <w:t>208</w:t>
        </w:r>
        <w:r>
          <w:rPr>
            <w:noProof/>
            <w:webHidden/>
          </w:rPr>
          <w:fldChar w:fldCharType="end"/>
        </w:r>
      </w:hyperlink>
    </w:p>
    <w:p w:rsidR="00C840C3" w:rsidRDefault="00DC691C">
      <w:pPr>
        <w:pStyle w:val="TOC3"/>
        <w:tabs>
          <w:tab w:val="right" w:leader="dot" w:pos="8486"/>
        </w:tabs>
        <w:rPr>
          <w:rFonts w:eastAsiaTheme="minorEastAsia" w:cstheme="minorBidi"/>
          <w:noProof/>
          <w:sz w:val="22"/>
          <w:szCs w:val="22"/>
          <w:lang w:bidi="ar-SA"/>
        </w:rPr>
      </w:pPr>
      <w:hyperlink w:anchor="_Toc381351436" w:history="1">
        <w:r w:rsidR="00C840C3" w:rsidRPr="00164A62">
          <w:rPr>
            <w:rStyle w:val="Hyperlink"/>
            <w:noProof/>
          </w:rPr>
          <w:t>5.3.1.5 Red Oak</w:t>
        </w:r>
        <w:r w:rsidR="00C840C3">
          <w:rPr>
            <w:noProof/>
            <w:webHidden/>
          </w:rPr>
          <w:tab/>
        </w:r>
        <w:r>
          <w:rPr>
            <w:noProof/>
            <w:webHidden/>
          </w:rPr>
          <w:fldChar w:fldCharType="begin"/>
        </w:r>
        <w:r w:rsidR="00C840C3">
          <w:rPr>
            <w:noProof/>
            <w:webHidden/>
          </w:rPr>
          <w:instrText xml:space="preserve"> PAGEREF _Toc381351436 \h </w:instrText>
        </w:r>
        <w:r>
          <w:rPr>
            <w:noProof/>
            <w:webHidden/>
          </w:rPr>
        </w:r>
        <w:r>
          <w:rPr>
            <w:noProof/>
            <w:webHidden/>
          </w:rPr>
          <w:fldChar w:fldCharType="separate"/>
        </w:r>
        <w:r w:rsidR="004072FB">
          <w:rPr>
            <w:noProof/>
            <w:webHidden/>
          </w:rPr>
          <w:t>219</w:t>
        </w:r>
        <w:r>
          <w:rPr>
            <w:noProof/>
            <w:webHidden/>
          </w:rPr>
          <w:fldChar w:fldCharType="end"/>
        </w:r>
      </w:hyperlink>
    </w:p>
    <w:p w:rsidR="00C840C3" w:rsidRDefault="00DC691C">
      <w:pPr>
        <w:pStyle w:val="TOC3"/>
        <w:tabs>
          <w:tab w:val="right" w:leader="dot" w:pos="8486"/>
        </w:tabs>
        <w:rPr>
          <w:rFonts w:eastAsiaTheme="minorEastAsia" w:cstheme="minorBidi"/>
          <w:noProof/>
          <w:sz w:val="22"/>
          <w:szCs w:val="22"/>
          <w:lang w:bidi="ar-SA"/>
        </w:rPr>
      </w:pPr>
      <w:hyperlink w:anchor="_Toc381351437" w:history="1">
        <w:r w:rsidR="00C840C3" w:rsidRPr="00164A62">
          <w:rPr>
            <w:rStyle w:val="Hyperlink"/>
            <w:noProof/>
          </w:rPr>
          <w:t>5.3.1.6 Hartshorne</w:t>
        </w:r>
        <w:r w:rsidR="00C840C3">
          <w:rPr>
            <w:noProof/>
            <w:webHidden/>
          </w:rPr>
          <w:tab/>
        </w:r>
        <w:r>
          <w:rPr>
            <w:noProof/>
            <w:webHidden/>
          </w:rPr>
          <w:fldChar w:fldCharType="begin"/>
        </w:r>
        <w:r w:rsidR="00C840C3">
          <w:rPr>
            <w:noProof/>
            <w:webHidden/>
          </w:rPr>
          <w:instrText xml:space="preserve"> PAGEREF _Toc381351437 \h </w:instrText>
        </w:r>
        <w:r>
          <w:rPr>
            <w:noProof/>
            <w:webHidden/>
          </w:rPr>
        </w:r>
        <w:r>
          <w:rPr>
            <w:noProof/>
            <w:webHidden/>
          </w:rPr>
          <w:fldChar w:fldCharType="separate"/>
        </w:r>
        <w:r w:rsidR="004072FB">
          <w:rPr>
            <w:noProof/>
            <w:webHidden/>
          </w:rPr>
          <w:t>227</w:t>
        </w:r>
        <w:r>
          <w:rPr>
            <w:noProof/>
            <w:webHidden/>
          </w:rPr>
          <w:fldChar w:fldCharType="end"/>
        </w:r>
      </w:hyperlink>
    </w:p>
    <w:p w:rsidR="00C840C3" w:rsidRDefault="00DC691C">
      <w:pPr>
        <w:pStyle w:val="TOC3"/>
        <w:tabs>
          <w:tab w:val="right" w:leader="dot" w:pos="8486"/>
        </w:tabs>
        <w:rPr>
          <w:rFonts w:eastAsiaTheme="minorEastAsia" w:cstheme="minorBidi"/>
          <w:noProof/>
          <w:sz w:val="22"/>
          <w:szCs w:val="22"/>
          <w:lang w:bidi="ar-SA"/>
        </w:rPr>
      </w:pPr>
      <w:hyperlink w:anchor="_Toc381351438" w:history="1">
        <w:r w:rsidR="00C840C3" w:rsidRPr="00164A62">
          <w:rPr>
            <w:rStyle w:val="Hyperlink"/>
            <w:noProof/>
          </w:rPr>
          <w:t>5.3.2 System Energy Indices</w:t>
        </w:r>
        <w:r w:rsidR="00C840C3">
          <w:rPr>
            <w:noProof/>
            <w:webHidden/>
          </w:rPr>
          <w:tab/>
        </w:r>
        <w:r>
          <w:rPr>
            <w:noProof/>
            <w:webHidden/>
          </w:rPr>
          <w:fldChar w:fldCharType="begin"/>
        </w:r>
        <w:r w:rsidR="00C840C3">
          <w:rPr>
            <w:noProof/>
            <w:webHidden/>
          </w:rPr>
          <w:instrText xml:space="preserve"> PAGEREF _Toc381351438 \h </w:instrText>
        </w:r>
        <w:r>
          <w:rPr>
            <w:noProof/>
            <w:webHidden/>
          </w:rPr>
        </w:r>
        <w:r>
          <w:rPr>
            <w:noProof/>
            <w:webHidden/>
          </w:rPr>
          <w:fldChar w:fldCharType="separate"/>
        </w:r>
        <w:r w:rsidR="004072FB">
          <w:rPr>
            <w:noProof/>
            <w:webHidden/>
          </w:rPr>
          <w:t>235</w:t>
        </w:r>
        <w:r>
          <w:rPr>
            <w:noProof/>
            <w:webHidden/>
          </w:rPr>
          <w:fldChar w:fldCharType="end"/>
        </w:r>
      </w:hyperlink>
    </w:p>
    <w:p w:rsidR="00C840C3" w:rsidRDefault="00DC691C">
      <w:pPr>
        <w:pStyle w:val="TOC3"/>
        <w:tabs>
          <w:tab w:val="right" w:leader="dot" w:pos="8486"/>
        </w:tabs>
        <w:rPr>
          <w:rFonts w:eastAsiaTheme="minorEastAsia" w:cstheme="minorBidi"/>
          <w:noProof/>
          <w:sz w:val="22"/>
          <w:szCs w:val="22"/>
          <w:lang w:bidi="ar-SA"/>
        </w:rPr>
      </w:pPr>
      <w:hyperlink w:anchor="_Toc381351439" w:history="1">
        <w:r w:rsidR="00C840C3" w:rsidRPr="00164A62">
          <w:rPr>
            <w:rStyle w:val="Hyperlink"/>
            <w:noProof/>
          </w:rPr>
          <w:t>5.3.2.1 Emergy</w:t>
        </w:r>
        <w:r w:rsidR="00C840C3">
          <w:rPr>
            <w:noProof/>
            <w:webHidden/>
          </w:rPr>
          <w:tab/>
        </w:r>
        <w:r>
          <w:rPr>
            <w:noProof/>
            <w:webHidden/>
          </w:rPr>
          <w:fldChar w:fldCharType="begin"/>
        </w:r>
        <w:r w:rsidR="00C840C3">
          <w:rPr>
            <w:noProof/>
            <w:webHidden/>
          </w:rPr>
          <w:instrText xml:space="preserve"> PAGEREF _Toc381351439 \h </w:instrText>
        </w:r>
        <w:r>
          <w:rPr>
            <w:noProof/>
            <w:webHidden/>
          </w:rPr>
        </w:r>
        <w:r>
          <w:rPr>
            <w:noProof/>
            <w:webHidden/>
          </w:rPr>
          <w:fldChar w:fldCharType="separate"/>
        </w:r>
        <w:r w:rsidR="004072FB">
          <w:rPr>
            <w:noProof/>
            <w:webHidden/>
          </w:rPr>
          <w:t>235</w:t>
        </w:r>
        <w:r>
          <w:rPr>
            <w:noProof/>
            <w:webHidden/>
          </w:rPr>
          <w:fldChar w:fldCharType="end"/>
        </w:r>
      </w:hyperlink>
    </w:p>
    <w:p w:rsidR="00C840C3" w:rsidRDefault="00DC691C">
      <w:pPr>
        <w:pStyle w:val="TOC3"/>
        <w:tabs>
          <w:tab w:val="right" w:leader="dot" w:pos="8486"/>
        </w:tabs>
        <w:rPr>
          <w:rFonts w:eastAsiaTheme="minorEastAsia" w:cstheme="minorBidi"/>
          <w:noProof/>
          <w:sz w:val="22"/>
          <w:szCs w:val="22"/>
          <w:lang w:bidi="ar-SA"/>
        </w:rPr>
      </w:pPr>
      <w:hyperlink w:anchor="_Toc381351440" w:history="1">
        <w:r w:rsidR="00C840C3" w:rsidRPr="00164A62">
          <w:rPr>
            <w:rStyle w:val="Hyperlink"/>
            <w:noProof/>
          </w:rPr>
          <w:t>5.3.2.2 Ascendency</w:t>
        </w:r>
        <w:r w:rsidR="00C840C3">
          <w:rPr>
            <w:noProof/>
            <w:webHidden/>
          </w:rPr>
          <w:tab/>
        </w:r>
        <w:r>
          <w:rPr>
            <w:noProof/>
            <w:webHidden/>
          </w:rPr>
          <w:fldChar w:fldCharType="begin"/>
        </w:r>
        <w:r w:rsidR="00C840C3">
          <w:rPr>
            <w:noProof/>
            <w:webHidden/>
          </w:rPr>
          <w:instrText xml:space="preserve"> PAGEREF _Toc381351440 \h </w:instrText>
        </w:r>
        <w:r>
          <w:rPr>
            <w:noProof/>
            <w:webHidden/>
          </w:rPr>
        </w:r>
        <w:r>
          <w:rPr>
            <w:noProof/>
            <w:webHidden/>
          </w:rPr>
          <w:fldChar w:fldCharType="separate"/>
        </w:r>
        <w:r w:rsidR="004072FB">
          <w:rPr>
            <w:noProof/>
            <w:webHidden/>
          </w:rPr>
          <w:t>244</w:t>
        </w:r>
        <w:r>
          <w:rPr>
            <w:noProof/>
            <w:webHidden/>
          </w:rPr>
          <w:fldChar w:fldCharType="end"/>
        </w:r>
      </w:hyperlink>
    </w:p>
    <w:p w:rsidR="00C840C3" w:rsidRDefault="00DC691C">
      <w:pPr>
        <w:pStyle w:val="TOC3"/>
        <w:tabs>
          <w:tab w:val="right" w:leader="dot" w:pos="8486"/>
        </w:tabs>
        <w:rPr>
          <w:rFonts w:eastAsiaTheme="minorEastAsia" w:cstheme="minorBidi"/>
          <w:noProof/>
          <w:sz w:val="22"/>
          <w:szCs w:val="22"/>
          <w:lang w:bidi="ar-SA"/>
        </w:rPr>
      </w:pPr>
      <w:hyperlink w:anchor="_Toc381351441" w:history="1">
        <w:r w:rsidR="00C840C3" w:rsidRPr="00164A62">
          <w:rPr>
            <w:rStyle w:val="Hyperlink"/>
            <w:noProof/>
          </w:rPr>
          <w:t>5.3.2.3 Exergy</w:t>
        </w:r>
        <w:r w:rsidR="00C840C3">
          <w:rPr>
            <w:noProof/>
            <w:webHidden/>
          </w:rPr>
          <w:tab/>
        </w:r>
        <w:r>
          <w:rPr>
            <w:noProof/>
            <w:webHidden/>
          </w:rPr>
          <w:fldChar w:fldCharType="begin"/>
        </w:r>
        <w:r w:rsidR="00C840C3">
          <w:rPr>
            <w:noProof/>
            <w:webHidden/>
          </w:rPr>
          <w:instrText xml:space="preserve"> PAGEREF _Toc381351441 \h </w:instrText>
        </w:r>
        <w:r>
          <w:rPr>
            <w:noProof/>
            <w:webHidden/>
          </w:rPr>
        </w:r>
        <w:r>
          <w:rPr>
            <w:noProof/>
            <w:webHidden/>
          </w:rPr>
          <w:fldChar w:fldCharType="separate"/>
        </w:r>
        <w:r w:rsidR="004072FB">
          <w:rPr>
            <w:noProof/>
            <w:webHidden/>
          </w:rPr>
          <w:t>250</w:t>
        </w:r>
        <w:r>
          <w:rPr>
            <w:noProof/>
            <w:webHidden/>
          </w:rPr>
          <w:fldChar w:fldCharType="end"/>
        </w:r>
      </w:hyperlink>
    </w:p>
    <w:p w:rsidR="00C840C3" w:rsidRDefault="00DC691C">
      <w:pPr>
        <w:pStyle w:val="TOC3"/>
        <w:tabs>
          <w:tab w:val="right" w:leader="dot" w:pos="8486"/>
        </w:tabs>
        <w:rPr>
          <w:rFonts w:eastAsiaTheme="minorEastAsia" w:cstheme="minorBidi"/>
          <w:noProof/>
          <w:sz w:val="22"/>
          <w:szCs w:val="22"/>
          <w:lang w:bidi="ar-SA"/>
        </w:rPr>
      </w:pPr>
      <w:hyperlink w:anchor="_Toc381351442" w:history="1">
        <w:r w:rsidR="00C840C3" w:rsidRPr="00164A62">
          <w:rPr>
            <w:rStyle w:val="Hyperlink"/>
            <w:noProof/>
          </w:rPr>
          <w:t>5.3.2.4 Relationship Between Indices</w:t>
        </w:r>
        <w:r w:rsidR="00C840C3">
          <w:rPr>
            <w:noProof/>
            <w:webHidden/>
          </w:rPr>
          <w:tab/>
        </w:r>
        <w:r>
          <w:rPr>
            <w:noProof/>
            <w:webHidden/>
          </w:rPr>
          <w:fldChar w:fldCharType="begin"/>
        </w:r>
        <w:r w:rsidR="00C840C3">
          <w:rPr>
            <w:noProof/>
            <w:webHidden/>
          </w:rPr>
          <w:instrText xml:space="preserve"> PAGEREF _Toc381351442 \h </w:instrText>
        </w:r>
        <w:r>
          <w:rPr>
            <w:noProof/>
            <w:webHidden/>
          </w:rPr>
        </w:r>
        <w:r>
          <w:rPr>
            <w:noProof/>
            <w:webHidden/>
          </w:rPr>
          <w:fldChar w:fldCharType="separate"/>
        </w:r>
        <w:r w:rsidR="004072FB">
          <w:rPr>
            <w:noProof/>
            <w:webHidden/>
          </w:rPr>
          <w:t>253</w:t>
        </w:r>
        <w:r>
          <w:rPr>
            <w:noProof/>
            <w:webHidden/>
          </w:rPr>
          <w:fldChar w:fldCharType="end"/>
        </w:r>
      </w:hyperlink>
    </w:p>
    <w:p w:rsidR="00C840C3" w:rsidRDefault="00DC691C">
      <w:pPr>
        <w:pStyle w:val="TOC3"/>
        <w:tabs>
          <w:tab w:val="right" w:leader="dot" w:pos="8486"/>
        </w:tabs>
        <w:rPr>
          <w:rFonts w:eastAsiaTheme="minorEastAsia" w:cstheme="minorBidi"/>
          <w:noProof/>
          <w:sz w:val="22"/>
          <w:szCs w:val="22"/>
          <w:lang w:bidi="ar-SA"/>
        </w:rPr>
      </w:pPr>
      <w:hyperlink w:anchor="_Toc381351443" w:history="1">
        <w:r w:rsidR="00C840C3" w:rsidRPr="00164A62">
          <w:rPr>
            <w:rStyle w:val="Hyperlink"/>
            <w:noProof/>
          </w:rPr>
          <w:t>5.3.3 Conclusions</w:t>
        </w:r>
        <w:r w:rsidR="00C840C3">
          <w:rPr>
            <w:noProof/>
            <w:webHidden/>
          </w:rPr>
          <w:tab/>
        </w:r>
        <w:r>
          <w:rPr>
            <w:noProof/>
            <w:webHidden/>
          </w:rPr>
          <w:fldChar w:fldCharType="begin"/>
        </w:r>
        <w:r w:rsidR="00C840C3">
          <w:rPr>
            <w:noProof/>
            <w:webHidden/>
          </w:rPr>
          <w:instrText xml:space="preserve"> PAGEREF _Toc381351443 \h </w:instrText>
        </w:r>
        <w:r>
          <w:rPr>
            <w:noProof/>
            <w:webHidden/>
          </w:rPr>
        </w:r>
        <w:r>
          <w:rPr>
            <w:noProof/>
            <w:webHidden/>
          </w:rPr>
          <w:fldChar w:fldCharType="separate"/>
        </w:r>
        <w:r w:rsidR="004072FB">
          <w:rPr>
            <w:noProof/>
            <w:webHidden/>
          </w:rPr>
          <w:t>257</w:t>
        </w:r>
        <w:r>
          <w:rPr>
            <w:noProof/>
            <w:webHidden/>
          </w:rPr>
          <w:fldChar w:fldCharType="end"/>
        </w:r>
      </w:hyperlink>
    </w:p>
    <w:p w:rsidR="00C840C3" w:rsidRDefault="00DC691C">
      <w:pPr>
        <w:pStyle w:val="TOC1"/>
        <w:rPr>
          <w:rFonts w:eastAsiaTheme="minorEastAsia" w:cstheme="minorBidi"/>
          <w:noProof/>
          <w:sz w:val="22"/>
          <w:szCs w:val="22"/>
          <w:lang w:bidi="ar-SA"/>
        </w:rPr>
      </w:pPr>
      <w:hyperlink w:anchor="_Toc381351444" w:history="1">
        <w:r w:rsidR="00C840C3" w:rsidRPr="00164A62">
          <w:rPr>
            <w:rStyle w:val="Hyperlink"/>
            <w:noProof/>
          </w:rPr>
          <w:t>References</w:t>
        </w:r>
        <w:r w:rsidR="00C840C3">
          <w:rPr>
            <w:noProof/>
            <w:webHidden/>
          </w:rPr>
          <w:tab/>
        </w:r>
        <w:r>
          <w:rPr>
            <w:noProof/>
            <w:webHidden/>
          </w:rPr>
          <w:fldChar w:fldCharType="begin"/>
        </w:r>
        <w:r w:rsidR="00C840C3">
          <w:rPr>
            <w:noProof/>
            <w:webHidden/>
          </w:rPr>
          <w:instrText xml:space="preserve"> PAGEREF _Toc381351444 \h </w:instrText>
        </w:r>
        <w:r>
          <w:rPr>
            <w:noProof/>
            <w:webHidden/>
          </w:rPr>
        </w:r>
        <w:r>
          <w:rPr>
            <w:noProof/>
            <w:webHidden/>
          </w:rPr>
          <w:fldChar w:fldCharType="separate"/>
        </w:r>
        <w:r w:rsidR="004072FB">
          <w:rPr>
            <w:noProof/>
            <w:webHidden/>
          </w:rPr>
          <w:t>261</w:t>
        </w:r>
        <w:r>
          <w:rPr>
            <w:noProof/>
            <w:webHidden/>
          </w:rPr>
          <w:fldChar w:fldCharType="end"/>
        </w:r>
      </w:hyperlink>
    </w:p>
    <w:p w:rsidR="00C840C3" w:rsidRDefault="00DC691C">
      <w:pPr>
        <w:pStyle w:val="TOC1"/>
        <w:rPr>
          <w:rFonts w:eastAsiaTheme="minorEastAsia" w:cstheme="minorBidi"/>
          <w:noProof/>
          <w:sz w:val="22"/>
          <w:szCs w:val="22"/>
          <w:lang w:bidi="ar-SA"/>
        </w:rPr>
      </w:pPr>
      <w:hyperlink w:anchor="_Toc381351445" w:history="1">
        <w:r w:rsidR="00C840C3" w:rsidRPr="00164A62">
          <w:rPr>
            <w:rStyle w:val="Hyperlink"/>
            <w:noProof/>
          </w:rPr>
          <w:t>Appendix A: Sampling Sites Characteristics</w:t>
        </w:r>
        <w:r w:rsidR="00C840C3">
          <w:rPr>
            <w:noProof/>
            <w:webHidden/>
          </w:rPr>
          <w:tab/>
        </w:r>
        <w:r>
          <w:rPr>
            <w:noProof/>
            <w:webHidden/>
          </w:rPr>
          <w:fldChar w:fldCharType="begin"/>
        </w:r>
        <w:r w:rsidR="00C840C3">
          <w:rPr>
            <w:noProof/>
            <w:webHidden/>
          </w:rPr>
          <w:instrText xml:space="preserve"> PAGEREF _Toc381351445 \h </w:instrText>
        </w:r>
        <w:r>
          <w:rPr>
            <w:noProof/>
            <w:webHidden/>
          </w:rPr>
        </w:r>
        <w:r>
          <w:rPr>
            <w:noProof/>
            <w:webHidden/>
          </w:rPr>
          <w:fldChar w:fldCharType="separate"/>
        </w:r>
        <w:r w:rsidR="004072FB">
          <w:rPr>
            <w:noProof/>
            <w:webHidden/>
          </w:rPr>
          <w:t>289</w:t>
        </w:r>
        <w:r>
          <w:rPr>
            <w:noProof/>
            <w:webHidden/>
          </w:rPr>
          <w:fldChar w:fldCharType="end"/>
        </w:r>
      </w:hyperlink>
    </w:p>
    <w:p w:rsidR="00C840C3" w:rsidRDefault="00DC691C">
      <w:pPr>
        <w:pStyle w:val="TOC1"/>
        <w:rPr>
          <w:rFonts w:eastAsiaTheme="minorEastAsia" w:cstheme="minorBidi"/>
          <w:noProof/>
          <w:sz w:val="22"/>
          <w:szCs w:val="22"/>
          <w:lang w:bidi="ar-SA"/>
        </w:rPr>
      </w:pPr>
      <w:hyperlink w:anchor="_Toc381351446" w:history="1">
        <w:r w:rsidR="00C840C3" w:rsidRPr="00164A62">
          <w:rPr>
            <w:rStyle w:val="Hyperlink"/>
            <w:noProof/>
          </w:rPr>
          <w:t>Appendix B: STELLA Model Symbols Used</w:t>
        </w:r>
        <w:r w:rsidR="00C840C3">
          <w:rPr>
            <w:noProof/>
            <w:webHidden/>
          </w:rPr>
          <w:tab/>
        </w:r>
        <w:r>
          <w:rPr>
            <w:noProof/>
            <w:webHidden/>
          </w:rPr>
          <w:fldChar w:fldCharType="begin"/>
        </w:r>
        <w:r w:rsidR="00C840C3">
          <w:rPr>
            <w:noProof/>
            <w:webHidden/>
          </w:rPr>
          <w:instrText xml:space="preserve"> PAGEREF _Toc381351446 \h </w:instrText>
        </w:r>
        <w:r>
          <w:rPr>
            <w:noProof/>
            <w:webHidden/>
          </w:rPr>
        </w:r>
        <w:r>
          <w:rPr>
            <w:noProof/>
            <w:webHidden/>
          </w:rPr>
          <w:fldChar w:fldCharType="separate"/>
        </w:r>
        <w:r w:rsidR="004072FB">
          <w:rPr>
            <w:noProof/>
            <w:webHidden/>
          </w:rPr>
          <w:t>291</w:t>
        </w:r>
        <w:r>
          <w:rPr>
            <w:noProof/>
            <w:webHidden/>
          </w:rPr>
          <w:fldChar w:fldCharType="end"/>
        </w:r>
      </w:hyperlink>
    </w:p>
    <w:p w:rsidR="00DA1971" w:rsidRDefault="00DC691C" w:rsidP="00DA1971">
      <w:r>
        <w:fldChar w:fldCharType="end"/>
      </w:r>
    </w:p>
    <w:p w:rsidR="004A7222" w:rsidRDefault="00DA1971" w:rsidP="00E03074">
      <w:pPr>
        <w:pStyle w:val="Heading1"/>
      </w:pPr>
      <w:r>
        <w:br w:type="page"/>
      </w:r>
      <w:bookmarkStart w:id="1" w:name="_Toc310579465"/>
      <w:bookmarkStart w:id="2" w:name="_Toc381351376"/>
      <w:r w:rsidRPr="00DE3FA0">
        <w:rPr>
          <w:rFonts w:ascii="Adobe Hebrew" w:hAnsi="Adobe Hebrew" w:cs="Adobe Hebrew"/>
        </w:rPr>
        <w:lastRenderedPageBreak/>
        <w:t>List</w:t>
      </w:r>
      <w:r>
        <w:t xml:space="preserve"> of Tables</w:t>
      </w:r>
      <w:bookmarkEnd w:id="1"/>
      <w:bookmarkEnd w:id="2"/>
    </w:p>
    <w:p w:rsidR="00ED4BC8" w:rsidRDefault="00DC691C">
      <w:pPr>
        <w:pStyle w:val="TableofFigures"/>
        <w:tabs>
          <w:tab w:val="right" w:leader="dot" w:pos="8486"/>
        </w:tabs>
        <w:rPr>
          <w:rFonts w:eastAsiaTheme="minorEastAsia" w:cstheme="minorBidi"/>
          <w:noProof/>
          <w:sz w:val="22"/>
          <w:szCs w:val="22"/>
          <w:lang w:bidi="ar-SA"/>
        </w:rPr>
      </w:pPr>
      <w:r>
        <w:fldChar w:fldCharType="begin"/>
      </w:r>
      <w:r w:rsidR="00DE3FA0">
        <w:instrText xml:space="preserve"> TOC \c "Table" </w:instrText>
      </w:r>
      <w:r>
        <w:fldChar w:fldCharType="separate"/>
      </w:r>
      <w:r w:rsidR="00ED4BC8" w:rsidRPr="00291BF9">
        <w:rPr>
          <w:noProof/>
        </w:rPr>
        <w:t>Table 1 The 24 attributes discussed by Odum (1969) and the trends that can be expected in developing and mature ecosystems.</w:t>
      </w:r>
      <w:r w:rsidR="00ED4BC8">
        <w:rPr>
          <w:noProof/>
        </w:rPr>
        <w:tab/>
      </w:r>
      <w:r>
        <w:rPr>
          <w:noProof/>
        </w:rPr>
        <w:fldChar w:fldCharType="begin"/>
      </w:r>
      <w:r w:rsidR="00ED4BC8">
        <w:rPr>
          <w:noProof/>
        </w:rPr>
        <w:instrText xml:space="preserve"> PAGEREF _Toc381360414 \h </w:instrText>
      </w:r>
      <w:r>
        <w:rPr>
          <w:noProof/>
        </w:rPr>
      </w:r>
      <w:r>
        <w:rPr>
          <w:noProof/>
        </w:rPr>
        <w:fldChar w:fldCharType="separate"/>
      </w:r>
      <w:r w:rsidR="004072FB">
        <w:rPr>
          <w:noProof/>
        </w:rPr>
        <w:t>8</w:t>
      </w:r>
      <w:r>
        <w:rPr>
          <w:noProof/>
        </w:rPr>
        <w:fldChar w:fldCharType="end"/>
      </w:r>
    </w:p>
    <w:p w:rsidR="00ED4BC8" w:rsidRDefault="00ED4BC8">
      <w:pPr>
        <w:pStyle w:val="TableofFigures"/>
        <w:tabs>
          <w:tab w:val="right" w:leader="dot" w:pos="8486"/>
        </w:tabs>
        <w:rPr>
          <w:rFonts w:eastAsiaTheme="minorEastAsia" w:cstheme="minorBidi"/>
          <w:noProof/>
          <w:sz w:val="22"/>
          <w:szCs w:val="22"/>
          <w:lang w:bidi="ar-SA"/>
        </w:rPr>
      </w:pPr>
      <w:r w:rsidRPr="00291BF9">
        <w:rPr>
          <w:noProof/>
        </w:rPr>
        <w:t>Table 2 Period of record for the hydrologic and water quality data used with each system.</w:t>
      </w:r>
      <w:r>
        <w:rPr>
          <w:noProof/>
        </w:rPr>
        <w:tab/>
      </w:r>
      <w:r w:rsidR="00DC691C">
        <w:rPr>
          <w:noProof/>
        </w:rPr>
        <w:fldChar w:fldCharType="begin"/>
      </w:r>
      <w:r>
        <w:rPr>
          <w:noProof/>
        </w:rPr>
        <w:instrText xml:space="preserve"> PAGEREF _Toc381360415 \h </w:instrText>
      </w:r>
      <w:r w:rsidR="00DC691C">
        <w:rPr>
          <w:noProof/>
        </w:rPr>
      </w:r>
      <w:r w:rsidR="00DC691C">
        <w:rPr>
          <w:noProof/>
        </w:rPr>
        <w:fldChar w:fldCharType="separate"/>
      </w:r>
      <w:r w:rsidR="004072FB">
        <w:rPr>
          <w:noProof/>
        </w:rPr>
        <w:t>40</w:t>
      </w:r>
      <w:r w:rsidR="00DC691C">
        <w:rPr>
          <w:noProof/>
        </w:rPr>
        <w:fldChar w:fldCharType="end"/>
      </w:r>
    </w:p>
    <w:p w:rsidR="00ED4BC8" w:rsidRDefault="00ED4BC8">
      <w:pPr>
        <w:pStyle w:val="TableofFigures"/>
        <w:tabs>
          <w:tab w:val="right" w:leader="dot" w:pos="8486"/>
        </w:tabs>
        <w:rPr>
          <w:rFonts w:eastAsiaTheme="minorEastAsia" w:cstheme="minorBidi"/>
          <w:noProof/>
          <w:sz w:val="22"/>
          <w:szCs w:val="22"/>
          <w:lang w:bidi="ar-SA"/>
        </w:rPr>
      </w:pPr>
      <w:r w:rsidRPr="00291BF9">
        <w:rPr>
          <w:noProof/>
        </w:rPr>
        <w:t>Table 3 Mean of basic water quality data (± standard deviation) from the seven wetland systems that were used in the vegetation surveys, decomposition studies, and for model calibration.</w:t>
      </w:r>
      <w:r>
        <w:rPr>
          <w:noProof/>
        </w:rPr>
        <w:tab/>
      </w:r>
      <w:r w:rsidR="00DC691C">
        <w:rPr>
          <w:noProof/>
        </w:rPr>
        <w:fldChar w:fldCharType="begin"/>
      </w:r>
      <w:r>
        <w:rPr>
          <w:noProof/>
        </w:rPr>
        <w:instrText xml:space="preserve"> PAGEREF _Toc381360416 \h </w:instrText>
      </w:r>
      <w:r w:rsidR="00DC691C">
        <w:rPr>
          <w:noProof/>
        </w:rPr>
      </w:r>
      <w:r w:rsidR="00DC691C">
        <w:rPr>
          <w:noProof/>
        </w:rPr>
        <w:fldChar w:fldCharType="separate"/>
      </w:r>
      <w:r w:rsidR="004072FB">
        <w:rPr>
          <w:noProof/>
        </w:rPr>
        <w:t>41</w:t>
      </w:r>
      <w:r w:rsidR="00DC691C">
        <w:rPr>
          <w:noProof/>
        </w:rPr>
        <w:fldChar w:fldCharType="end"/>
      </w:r>
    </w:p>
    <w:p w:rsidR="00ED4BC8" w:rsidRDefault="00ED4BC8">
      <w:pPr>
        <w:pStyle w:val="TableofFigures"/>
        <w:tabs>
          <w:tab w:val="right" w:leader="dot" w:pos="8486"/>
        </w:tabs>
        <w:rPr>
          <w:rFonts w:eastAsiaTheme="minorEastAsia" w:cstheme="minorBidi"/>
          <w:noProof/>
          <w:sz w:val="22"/>
          <w:szCs w:val="22"/>
          <w:lang w:bidi="ar-SA"/>
        </w:rPr>
      </w:pPr>
      <w:r w:rsidRPr="00291BF9">
        <w:rPr>
          <w:noProof/>
        </w:rPr>
        <w:t>Table 4 Water quality means for each individual cell within the passive treatment systems. Definitions: Ox=Oxidation pond, VFW= Vertical flow wetland, Pol = Polishing wetland. The numbers indicate the sequence cell in the system.</w:t>
      </w:r>
      <w:r>
        <w:rPr>
          <w:noProof/>
        </w:rPr>
        <w:tab/>
      </w:r>
      <w:r w:rsidR="00DC691C">
        <w:rPr>
          <w:noProof/>
        </w:rPr>
        <w:fldChar w:fldCharType="begin"/>
      </w:r>
      <w:r>
        <w:rPr>
          <w:noProof/>
        </w:rPr>
        <w:instrText xml:space="preserve"> PAGEREF _Toc381360417 \h </w:instrText>
      </w:r>
      <w:r w:rsidR="00DC691C">
        <w:rPr>
          <w:noProof/>
        </w:rPr>
      </w:r>
      <w:r w:rsidR="00DC691C">
        <w:rPr>
          <w:noProof/>
        </w:rPr>
        <w:fldChar w:fldCharType="separate"/>
      </w:r>
      <w:r w:rsidR="004072FB">
        <w:rPr>
          <w:noProof/>
        </w:rPr>
        <w:t>42</w:t>
      </w:r>
      <w:r w:rsidR="00DC691C">
        <w:rPr>
          <w:noProof/>
        </w:rPr>
        <w:fldChar w:fldCharType="end"/>
      </w:r>
    </w:p>
    <w:p w:rsidR="00ED4BC8" w:rsidRDefault="00ED4BC8">
      <w:pPr>
        <w:pStyle w:val="TableofFigures"/>
        <w:tabs>
          <w:tab w:val="right" w:leader="dot" w:pos="8486"/>
        </w:tabs>
        <w:rPr>
          <w:rFonts w:eastAsiaTheme="minorEastAsia" w:cstheme="minorBidi"/>
          <w:noProof/>
          <w:sz w:val="22"/>
          <w:szCs w:val="22"/>
          <w:lang w:bidi="ar-SA"/>
        </w:rPr>
      </w:pPr>
      <w:r w:rsidRPr="00291BF9">
        <w:rPr>
          <w:noProof/>
        </w:rPr>
        <w:t>Table 5 Coverage estimates from vegetative surveys.</w:t>
      </w:r>
      <w:r>
        <w:rPr>
          <w:noProof/>
        </w:rPr>
        <w:tab/>
      </w:r>
      <w:r w:rsidR="00DC691C">
        <w:rPr>
          <w:noProof/>
        </w:rPr>
        <w:fldChar w:fldCharType="begin"/>
      </w:r>
      <w:r>
        <w:rPr>
          <w:noProof/>
        </w:rPr>
        <w:instrText xml:space="preserve"> PAGEREF _Toc381360418 \h </w:instrText>
      </w:r>
      <w:r w:rsidR="00DC691C">
        <w:rPr>
          <w:noProof/>
        </w:rPr>
      </w:r>
      <w:r w:rsidR="00DC691C">
        <w:rPr>
          <w:noProof/>
        </w:rPr>
        <w:fldChar w:fldCharType="separate"/>
      </w:r>
      <w:r w:rsidR="004072FB">
        <w:rPr>
          <w:noProof/>
        </w:rPr>
        <w:t>43</w:t>
      </w:r>
      <w:r w:rsidR="00DC691C">
        <w:rPr>
          <w:noProof/>
        </w:rPr>
        <w:fldChar w:fldCharType="end"/>
      </w:r>
    </w:p>
    <w:p w:rsidR="00ED4BC8" w:rsidRDefault="00ED4BC8">
      <w:pPr>
        <w:pStyle w:val="TableofFigures"/>
        <w:tabs>
          <w:tab w:val="right" w:leader="dot" w:pos="8486"/>
        </w:tabs>
        <w:rPr>
          <w:rFonts w:eastAsiaTheme="minorEastAsia" w:cstheme="minorBidi"/>
          <w:noProof/>
          <w:sz w:val="22"/>
          <w:szCs w:val="22"/>
          <w:lang w:bidi="ar-SA"/>
        </w:rPr>
      </w:pPr>
      <w:r w:rsidRPr="00291BF9">
        <w:rPr>
          <w:noProof/>
        </w:rPr>
        <w:t>Table 6 Belowground biomass for all the systems sampled (g/m²).</w:t>
      </w:r>
      <w:r>
        <w:rPr>
          <w:noProof/>
        </w:rPr>
        <w:tab/>
      </w:r>
      <w:r w:rsidR="00DC691C">
        <w:rPr>
          <w:noProof/>
        </w:rPr>
        <w:fldChar w:fldCharType="begin"/>
      </w:r>
      <w:r>
        <w:rPr>
          <w:noProof/>
        </w:rPr>
        <w:instrText xml:space="preserve"> PAGEREF _Toc381360419 \h </w:instrText>
      </w:r>
      <w:r w:rsidR="00DC691C">
        <w:rPr>
          <w:noProof/>
        </w:rPr>
      </w:r>
      <w:r w:rsidR="00DC691C">
        <w:rPr>
          <w:noProof/>
        </w:rPr>
        <w:fldChar w:fldCharType="separate"/>
      </w:r>
      <w:r w:rsidR="004072FB">
        <w:rPr>
          <w:noProof/>
        </w:rPr>
        <w:t>45</w:t>
      </w:r>
      <w:r w:rsidR="00DC691C">
        <w:rPr>
          <w:noProof/>
        </w:rPr>
        <w:fldChar w:fldCharType="end"/>
      </w:r>
    </w:p>
    <w:p w:rsidR="00ED4BC8" w:rsidRDefault="00ED4BC8">
      <w:pPr>
        <w:pStyle w:val="TableofFigures"/>
        <w:tabs>
          <w:tab w:val="right" w:leader="dot" w:pos="8486"/>
        </w:tabs>
        <w:rPr>
          <w:rFonts w:eastAsiaTheme="minorEastAsia" w:cstheme="minorBidi"/>
          <w:noProof/>
          <w:sz w:val="22"/>
          <w:szCs w:val="22"/>
          <w:lang w:bidi="ar-SA"/>
        </w:rPr>
      </w:pPr>
      <w:r w:rsidRPr="00291BF9">
        <w:rPr>
          <w:noProof/>
        </w:rPr>
        <w:t>Table 7 Aboveground biomass for all the systems sampled (g/m²).</w:t>
      </w:r>
      <w:r>
        <w:rPr>
          <w:noProof/>
        </w:rPr>
        <w:tab/>
      </w:r>
      <w:r w:rsidR="00DC691C">
        <w:rPr>
          <w:noProof/>
        </w:rPr>
        <w:fldChar w:fldCharType="begin"/>
      </w:r>
      <w:r>
        <w:rPr>
          <w:noProof/>
        </w:rPr>
        <w:instrText xml:space="preserve"> PAGEREF _Toc381360420 \h </w:instrText>
      </w:r>
      <w:r w:rsidR="00DC691C">
        <w:rPr>
          <w:noProof/>
        </w:rPr>
      </w:r>
      <w:r w:rsidR="00DC691C">
        <w:rPr>
          <w:noProof/>
        </w:rPr>
        <w:fldChar w:fldCharType="separate"/>
      </w:r>
      <w:r w:rsidR="004072FB">
        <w:rPr>
          <w:noProof/>
        </w:rPr>
        <w:t>46</w:t>
      </w:r>
      <w:r w:rsidR="00DC691C">
        <w:rPr>
          <w:noProof/>
        </w:rPr>
        <w:fldChar w:fldCharType="end"/>
      </w:r>
    </w:p>
    <w:p w:rsidR="00ED4BC8" w:rsidRDefault="00ED4BC8">
      <w:pPr>
        <w:pStyle w:val="TableofFigures"/>
        <w:tabs>
          <w:tab w:val="right" w:leader="dot" w:pos="8486"/>
        </w:tabs>
        <w:rPr>
          <w:rFonts w:eastAsiaTheme="minorEastAsia" w:cstheme="minorBidi"/>
          <w:noProof/>
          <w:sz w:val="22"/>
          <w:szCs w:val="22"/>
          <w:lang w:bidi="ar-SA"/>
        </w:rPr>
      </w:pPr>
      <w:r w:rsidRPr="00291BF9">
        <w:rPr>
          <w:noProof/>
        </w:rPr>
        <w:t>Table 8 Total Biomass in each system sampled (g/m²).</w:t>
      </w:r>
      <w:r>
        <w:rPr>
          <w:noProof/>
        </w:rPr>
        <w:tab/>
      </w:r>
      <w:r w:rsidR="00DC691C">
        <w:rPr>
          <w:noProof/>
        </w:rPr>
        <w:fldChar w:fldCharType="begin"/>
      </w:r>
      <w:r>
        <w:rPr>
          <w:noProof/>
        </w:rPr>
        <w:instrText xml:space="preserve"> PAGEREF _Toc381360421 \h </w:instrText>
      </w:r>
      <w:r w:rsidR="00DC691C">
        <w:rPr>
          <w:noProof/>
        </w:rPr>
      </w:r>
      <w:r w:rsidR="00DC691C">
        <w:rPr>
          <w:noProof/>
        </w:rPr>
        <w:fldChar w:fldCharType="separate"/>
      </w:r>
      <w:r w:rsidR="004072FB">
        <w:rPr>
          <w:noProof/>
        </w:rPr>
        <w:t>47</w:t>
      </w:r>
      <w:r w:rsidR="00DC691C">
        <w:rPr>
          <w:noProof/>
        </w:rPr>
        <w:fldChar w:fldCharType="end"/>
      </w:r>
    </w:p>
    <w:p w:rsidR="00ED4BC8" w:rsidRDefault="00ED4BC8">
      <w:pPr>
        <w:pStyle w:val="TableofFigures"/>
        <w:tabs>
          <w:tab w:val="right" w:leader="dot" w:pos="8486"/>
        </w:tabs>
        <w:rPr>
          <w:rFonts w:eastAsiaTheme="minorEastAsia" w:cstheme="minorBidi"/>
          <w:noProof/>
          <w:sz w:val="22"/>
          <w:szCs w:val="22"/>
          <w:lang w:bidi="ar-SA"/>
        </w:rPr>
      </w:pPr>
      <w:r w:rsidRPr="00291BF9">
        <w:rPr>
          <w:noProof/>
        </w:rPr>
        <w:t>Table 9 Litter mass in each system sampled (g/m²).</w:t>
      </w:r>
      <w:r>
        <w:rPr>
          <w:noProof/>
        </w:rPr>
        <w:tab/>
      </w:r>
      <w:r w:rsidR="00DC691C">
        <w:rPr>
          <w:noProof/>
        </w:rPr>
        <w:fldChar w:fldCharType="begin"/>
      </w:r>
      <w:r>
        <w:rPr>
          <w:noProof/>
        </w:rPr>
        <w:instrText xml:space="preserve"> PAGEREF _Toc381360422 \h </w:instrText>
      </w:r>
      <w:r w:rsidR="00DC691C">
        <w:rPr>
          <w:noProof/>
        </w:rPr>
      </w:r>
      <w:r w:rsidR="00DC691C">
        <w:rPr>
          <w:noProof/>
        </w:rPr>
        <w:fldChar w:fldCharType="separate"/>
      </w:r>
      <w:r w:rsidR="004072FB">
        <w:rPr>
          <w:noProof/>
        </w:rPr>
        <w:t>48</w:t>
      </w:r>
      <w:r w:rsidR="00DC691C">
        <w:rPr>
          <w:noProof/>
        </w:rPr>
        <w:fldChar w:fldCharType="end"/>
      </w:r>
    </w:p>
    <w:p w:rsidR="00ED4BC8" w:rsidRDefault="00ED4BC8">
      <w:pPr>
        <w:pStyle w:val="TableofFigures"/>
        <w:tabs>
          <w:tab w:val="right" w:leader="dot" w:pos="8486"/>
        </w:tabs>
        <w:rPr>
          <w:rFonts w:eastAsiaTheme="minorEastAsia" w:cstheme="minorBidi"/>
          <w:noProof/>
          <w:sz w:val="22"/>
          <w:szCs w:val="22"/>
          <w:lang w:bidi="ar-SA"/>
        </w:rPr>
      </w:pPr>
      <w:r w:rsidRPr="00291BF9">
        <w:rPr>
          <w:noProof/>
        </w:rPr>
        <w:t>Table 10 Values of the standing dead vegetation from systems sampled (g/m²).</w:t>
      </w:r>
      <w:r>
        <w:rPr>
          <w:noProof/>
        </w:rPr>
        <w:tab/>
      </w:r>
      <w:r w:rsidR="00DC691C">
        <w:rPr>
          <w:noProof/>
        </w:rPr>
        <w:fldChar w:fldCharType="begin"/>
      </w:r>
      <w:r>
        <w:rPr>
          <w:noProof/>
        </w:rPr>
        <w:instrText xml:space="preserve"> PAGEREF _Toc381360423 \h </w:instrText>
      </w:r>
      <w:r w:rsidR="00DC691C">
        <w:rPr>
          <w:noProof/>
        </w:rPr>
      </w:r>
      <w:r w:rsidR="00DC691C">
        <w:rPr>
          <w:noProof/>
        </w:rPr>
        <w:fldChar w:fldCharType="separate"/>
      </w:r>
      <w:r w:rsidR="004072FB">
        <w:rPr>
          <w:noProof/>
        </w:rPr>
        <w:t>49</w:t>
      </w:r>
      <w:r w:rsidR="00DC691C">
        <w:rPr>
          <w:noProof/>
        </w:rPr>
        <w:fldChar w:fldCharType="end"/>
      </w:r>
    </w:p>
    <w:p w:rsidR="00ED4BC8" w:rsidRDefault="00ED4BC8">
      <w:pPr>
        <w:pStyle w:val="TableofFigures"/>
        <w:tabs>
          <w:tab w:val="right" w:leader="dot" w:pos="8486"/>
        </w:tabs>
        <w:rPr>
          <w:rFonts w:eastAsiaTheme="minorEastAsia" w:cstheme="minorBidi"/>
          <w:noProof/>
          <w:sz w:val="22"/>
          <w:szCs w:val="22"/>
          <w:lang w:bidi="ar-SA"/>
        </w:rPr>
      </w:pPr>
      <w:r w:rsidRPr="00291BF9">
        <w:rPr>
          <w:noProof/>
        </w:rPr>
        <w:t>Table 11 Iron concentrations in the belowground and aboveground vegetation, standing dead vegetation, litter and total live vegetation (mg/kg).</w:t>
      </w:r>
      <w:r>
        <w:rPr>
          <w:noProof/>
        </w:rPr>
        <w:tab/>
      </w:r>
      <w:r w:rsidR="00DC691C">
        <w:rPr>
          <w:noProof/>
        </w:rPr>
        <w:fldChar w:fldCharType="begin"/>
      </w:r>
      <w:r>
        <w:rPr>
          <w:noProof/>
        </w:rPr>
        <w:instrText xml:space="preserve"> PAGEREF _Toc381360424 \h </w:instrText>
      </w:r>
      <w:r w:rsidR="00DC691C">
        <w:rPr>
          <w:noProof/>
        </w:rPr>
      </w:r>
      <w:r w:rsidR="00DC691C">
        <w:rPr>
          <w:noProof/>
        </w:rPr>
        <w:fldChar w:fldCharType="separate"/>
      </w:r>
      <w:r w:rsidR="004072FB">
        <w:rPr>
          <w:noProof/>
        </w:rPr>
        <w:t>51</w:t>
      </w:r>
      <w:r w:rsidR="00DC691C">
        <w:rPr>
          <w:noProof/>
        </w:rPr>
        <w:fldChar w:fldCharType="end"/>
      </w:r>
    </w:p>
    <w:p w:rsidR="00ED4BC8" w:rsidRDefault="00ED4BC8">
      <w:pPr>
        <w:pStyle w:val="TableofFigures"/>
        <w:tabs>
          <w:tab w:val="right" w:leader="dot" w:pos="8486"/>
        </w:tabs>
        <w:rPr>
          <w:rFonts w:eastAsiaTheme="minorEastAsia" w:cstheme="minorBidi"/>
          <w:noProof/>
          <w:sz w:val="22"/>
          <w:szCs w:val="22"/>
          <w:lang w:bidi="ar-SA"/>
        </w:rPr>
      </w:pPr>
      <w:r w:rsidRPr="00291BF9">
        <w:rPr>
          <w:noProof/>
        </w:rPr>
        <w:t>Table 12 Zinc concentrations in the belowground and aboveground vegetation, standing dead vegetation, litter and total live vegetation (mg/kg).</w:t>
      </w:r>
      <w:r>
        <w:rPr>
          <w:noProof/>
        </w:rPr>
        <w:tab/>
      </w:r>
      <w:r w:rsidR="00DC691C">
        <w:rPr>
          <w:noProof/>
        </w:rPr>
        <w:fldChar w:fldCharType="begin"/>
      </w:r>
      <w:r>
        <w:rPr>
          <w:noProof/>
        </w:rPr>
        <w:instrText xml:space="preserve"> PAGEREF _Toc381360425 \h </w:instrText>
      </w:r>
      <w:r w:rsidR="00DC691C">
        <w:rPr>
          <w:noProof/>
        </w:rPr>
      </w:r>
      <w:r w:rsidR="00DC691C">
        <w:rPr>
          <w:noProof/>
        </w:rPr>
        <w:fldChar w:fldCharType="separate"/>
      </w:r>
      <w:r w:rsidR="004072FB">
        <w:rPr>
          <w:noProof/>
        </w:rPr>
        <w:t>52</w:t>
      </w:r>
      <w:r w:rsidR="00DC691C">
        <w:rPr>
          <w:noProof/>
        </w:rPr>
        <w:fldChar w:fldCharType="end"/>
      </w:r>
    </w:p>
    <w:p w:rsidR="00ED4BC8" w:rsidRDefault="00ED4BC8">
      <w:pPr>
        <w:pStyle w:val="TableofFigures"/>
        <w:tabs>
          <w:tab w:val="right" w:leader="dot" w:pos="8486"/>
        </w:tabs>
        <w:rPr>
          <w:rFonts w:eastAsiaTheme="minorEastAsia" w:cstheme="minorBidi"/>
          <w:noProof/>
          <w:sz w:val="22"/>
          <w:szCs w:val="22"/>
          <w:lang w:bidi="ar-SA"/>
        </w:rPr>
      </w:pPr>
      <w:r w:rsidRPr="00291BF9">
        <w:rPr>
          <w:noProof/>
        </w:rPr>
        <w:t xml:space="preserve">Table 13 Correlation r-values for iron concentrations throughout the parts of the plants. n =16, </w:t>
      </w:r>
      <w:r w:rsidRPr="00291BF9">
        <w:rPr>
          <w:rFonts w:ascii="Symbol" w:hAnsi="Symbol"/>
          <w:noProof/>
        </w:rPr>
        <w:t></w:t>
      </w:r>
      <w:r w:rsidRPr="00291BF9">
        <w:rPr>
          <w:noProof/>
        </w:rPr>
        <w:t>=0.05.</w:t>
      </w:r>
      <w:r>
        <w:rPr>
          <w:noProof/>
        </w:rPr>
        <w:tab/>
      </w:r>
      <w:r w:rsidR="00DC691C">
        <w:rPr>
          <w:noProof/>
        </w:rPr>
        <w:fldChar w:fldCharType="begin"/>
      </w:r>
      <w:r>
        <w:rPr>
          <w:noProof/>
        </w:rPr>
        <w:instrText xml:space="preserve"> PAGEREF _Toc381360426 \h </w:instrText>
      </w:r>
      <w:r w:rsidR="00DC691C">
        <w:rPr>
          <w:noProof/>
        </w:rPr>
      </w:r>
      <w:r w:rsidR="00DC691C">
        <w:rPr>
          <w:noProof/>
        </w:rPr>
        <w:fldChar w:fldCharType="separate"/>
      </w:r>
      <w:r w:rsidR="004072FB">
        <w:rPr>
          <w:noProof/>
        </w:rPr>
        <w:t>53</w:t>
      </w:r>
      <w:r w:rsidR="00DC691C">
        <w:rPr>
          <w:noProof/>
        </w:rPr>
        <w:fldChar w:fldCharType="end"/>
      </w:r>
    </w:p>
    <w:p w:rsidR="00ED4BC8" w:rsidRDefault="00ED4BC8">
      <w:pPr>
        <w:pStyle w:val="TableofFigures"/>
        <w:tabs>
          <w:tab w:val="right" w:leader="dot" w:pos="8486"/>
        </w:tabs>
        <w:rPr>
          <w:rFonts w:eastAsiaTheme="minorEastAsia" w:cstheme="minorBidi"/>
          <w:noProof/>
          <w:sz w:val="22"/>
          <w:szCs w:val="22"/>
          <w:lang w:bidi="ar-SA"/>
        </w:rPr>
      </w:pPr>
      <w:r w:rsidRPr="00291BF9">
        <w:rPr>
          <w:noProof/>
        </w:rPr>
        <w:lastRenderedPageBreak/>
        <w:t xml:space="preserve">Table 14 Correlation r values for zinc concentrations throughout the parts of the plants. n =16, </w:t>
      </w:r>
      <w:r w:rsidRPr="00291BF9">
        <w:rPr>
          <w:rFonts w:ascii="Symbol" w:hAnsi="Symbol"/>
          <w:noProof/>
        </w:rPr>
        <w:t></w:t>
      </w:r>
      <w:r w:rsidRPr="00291BF9">
        <w:rPr>
          <w:noProof/>
        </w:rPr>
        <w:t>=0.05.</w:t>
      </w:r>
      <w:r>
        <w:rPr>
          <w:noProof/>
        </w:rPr>
        <w:tab/>
      </w:r>
      <w:r w:rsidR="00DC691C">
        <w:rPr>
          <w:noProof/>
        </w:rPr>
        <w:fldChar w:fldCharType="begin"/>
      </w:r>
      <w:r>
        <w:rPr>
          <w:noProof/>
        </w:rPr>
        <w:instrText xml:space="preserve"> PAGEREF _Toc381360427 \h </w:instrText>
      </w:r>
      <w:r w:rsidR="00DC691C">
        <w:rPr>
          <w:noProof/>
        </w:rPr>
      </w:r>
      <w:r w:rsidR="00DC691C">
        <w:rPr>
          <w:noProof/>
        </w:rPr>
        <w:fldChar w:fldCharType="separate"/>
      </w:r>
      <w:r w:rsidR="004072FB">
        <w:rPr>
          <w:noProof/>
        </w:rPr>
        <w:t>53</w:t>
      </w:r>
      <w:r w:rsidR="00DC691C">
        <w:rPr>
          <w:noProof/>
        </w:rPr>
        <w:fldChar w:fldCharType="end"/>
      </w:r>
    </w:p>
    <w:p w:rsidR="00ED4BC8" w:rsidRDefault="00ED4BC8">
      <w:pPr>
        <w:pStyle w:val="TableofFigures"/>
        <w:tabs>
          <w:tab w:val="right" w:leader="dot" w:pos="8486"/>
        </w:tabs>
        <w:rPr>
          <w:rFonts w:eastAsiaTheme="minorEastAsia" w:cstheme="minorBidi"/>
          <w:noProof/>
          <w:sz w:val="22"/>
          <w:szCs w:val="22"/>
          <w:lang w:bidi="ar-SA"/>
        </w:rPr>
      </w:pPr>
      <w:r w:rsidRPr="00291BF9">
        <w:rPr>
          <w:noProof/>
        </w:rPr>
        <w:t>Table 15 Results from a one-wayANOVA between the systems’ vegetation.</w:t>
      </w:r>
      <w:r>
        <w:rPr>
          <w:noProof/>
        </w:rPr>
        <w:tab/>
      </w:r>
      <w:r w:rsidR="00DC691C">
        <w:rPr>
          <w:noProof/>
        </w:rPr>
        <w:fldChar w:fldCharType="begin"/>
      </w:r>
      <w:r>
        <w:rPr>
          <w:noProof/>
        </w:rPr>
        <w:instrText xml:space="preserve"> PAGEREF _Toc381360428 \h </w:instrText>
      </w:r>
      <w:r w:rsidR="00DC691C">
        <w:rPr>
          <w:noProof/>
        </w:rPr>
      </w:r>
      <w:r w:rsidR="00DC691C">
        <w:rPr>
          <w:noProof/>
        </w:rPr>
        <w:fldChar w:fldCharType="separate"/>
      </w:r>
      <w:r w:rsidR="004072FB">
        <w:rPr>
          <w:noProof/>
        </w:rPr>
        <w:t>55</w:t>
      </w:r>
      <w:r w:rsidR="00DC691C">
        <w:rPr>
          <w:noProof/>
        </w:rPr>
        <w:fldChar w:fldCharType="end"/>
      </w:r>
    </w:p>
    <w:p w:rsidR="00ED4BC8" w:rsidRDefault="00ED4BC8">
      <w:pPr>
        <w:pStyle w:val="TableofFigures"/>
        <w:tabs>
          <w:tab w:val="right" w:leader="dot" w:pos="8486"/>
        </w:tabs>
        <w:rPr>
          <w:rFonts w:eastAsiaTheme="minorEastAsia" w:cstheme="minorBidi"/>
          <w:noProof/>
          <w:sz w:val="22"/>
          <w:szCs w:val="22"/>
          <w:lang w:bidi="ar-SA"/>
        </w:rPr>
      </w:pPr>
      <w:r w:rsidRPr="00291BF9">
        <w:rPr>
          <w:noProof/>
        </w:rPr>
        <w:t>Table 16 Results from a two-way ANOVA between the years and hydrologic zones for Rush W, Adams A and Hockerville. Years 2006 and 2007 were compared, but Rush 2006 was eliminated for the hydrological analysis.</w:t>
      </w:r>
      <w:r>
        <w:rPr>
          <w:noProof/>
        </w:rPr>
        <w:tab/>
      </w:r>
      <w:r w:rsidR="00DC691C">
        <w:rPr>
          <w:noProof/>
        </w:rPr>
        <w:fldChar w:fldCharType="begin"/>
      </w:r>
      <w:r>
        <w:rPr>
          <w:noProof/>
        </w:rPr>
        <w:instrText xml:space="preserve"> PAGEREF _Toc381360429 \h </w:instrText>
      </w:r>
      <w:r w:rsidR="00DC691C">
        <w:rPr>
          <w:noProof/>
        </w:rPr>
      </w:r>
      <w:r w:rsidR="00DC691C">
        <w:rPr>
          <w:noProof/>
        </w:rPr>
        <w:fldChar w:fldCharType="separate"/>
      </w:r>
      <w:r w:rsidR="004072FB">
        <w:rPr>
          <w:noProof/>
        </w:rPr>
        <w:t>56</w:t>
      </w:r>
      <w:r w:rsidR="00DC691C">
        <w:rPr>
          <w:noProof/>
        </w:rPr>
        <w:fldChar w:fldCharType="end"/>
      </w:r>
    </w:p>
    <w:p w:rsidR="00ED4BC8" w:rsidRDefault="00ED4BC8">
      <w:pPr>
        <w:pStyle w:val="TableofFigures"/>
        <w:tabs>
          <w:tab w:val="right" w:leader="dot" w:pos="8486"/>
        </w:tabs>
        <w:rPr>
          <w:rFonts w:eastAsiaTheme="minorEastAsia" w:cstheme="minorBidi"/>
          <w:noProof/>
          <w:sz w:val="22"/>
          <w:szCs w:val="22"/>
          <w:lang w:bidi="ar-SA"/>
        </w:rPr>
      </w:pPr>
      <w:r w:rsidRPr="00291BF9">
        <w:rPr>
          <w:noProof/>
        </w:rPr>
        <w:t>Table 17 Results from a one-way ANOVA between the systems’ vegetation iron concentrations.</w:t>
      </w:r>
      <w:r>
        <w:rPr>
          <w:noProof/>
        </w:rPr>
        <w:tab/>
      </w:r>
      <w:r w:rsidR="00DC691C">
        <w:rPr>
          <w:noProof/>
        </w:rPr>
        <w:fldChar w:fldCharType="begin"/>
      </w:r>
      <w:r>
        <w:rPr>
          <w:noProof/>
        </w:rPr>
        <w:instrText xml:space="preserve"> PAGEREF _Toc381360430 \h </w:instrText>
      </w:r>
      <w:r w:rsidR="00DC691C">
        <w:rPr>
          <w:noProof/>
        </w:rPr>
      </w:r>
      <w:r w:rsidR="00DC691C">
        <w:rPr>
          <w:noProof/>
        </w:rPr>
        <w:fldChar w:fldCharType="separate"/>
      </w:r>
      <w:r w:rsidR="004072FB">
        <w:rPr>
          <w:noProof/>
        </w:rPr>
        <w:t>57</w:t>
      </w:r>
      <w:r w:rsidR="00DC691C">
        <w:rPr>
          <w:noProof/>
        </w:rPr>
        <w:fldChar w:fldCharType="end"/>
      </w:r>
    </w:p>
    <w:p w:rsidR="00ED4BC8" w:rsidRDefault="00ED4BC8">
      <w:pPr>
        <w:pStyle w:val="TableofFigures"/>
        <w:tabs>
          <w:tab w:val="right" w:leader="dot" w:pos="8486"/>
        </w:tabs>
        <w:rPr>
          <w:rFonts w:eastAsiaTheme="minorEastAsia" w:cstheme="minorBidi"/>
          <w:noProof/>
          <w:sz w:val="22"/>
          <w:szCs w:val="22"/>
          <w:lang w:bidi="ar-SA"/>
        </w:rPr>
      </w:pPr>
      <w:r w:rsidRPr="00291BF9">
        <w:rPr>
          <w:noProof/>
        </w:rPr>
        <w:t>Table 18 Results from a two-way ANOVA comparing the iron concentrations in the different years (2006 and 2007) and hydrologic zones (FLD and SAT) for Rush W, Adams A and Hockerville. Rush W only had the year 2006 analyzed for the hydrologic zones.</w:t>
      </w:r>
      <w:r>
        <w:rPr>
          <w:noProof/>
        </w:rPr>
        <w:tab/>
      </w:r>
      <w:r w:rsidR="00DC691C">
        <w:rPr>
          <w:noProof/>
        </w:rPr>
        <w:fldChar w:fldCharType="begin"/>
      </w:r>
      <w:r>
        <w:rPr>
          <w:noProof/>
        </w:rPr>
        <w:instrText xml:space="preserve"> PAGEREF _Toc381360431 \h </w:instrText>
      </w:r>
      <w:r w:rsidR="00DC691C">
        <w:rPr>
          <w:noProof/>
        </w:rPr>
      </w:r>
      <w:r w:rsidR="00DC691C">
        <w:rPr>
          <w:noProof/>
        </w:rPr>
        <w:fldChar w:fldCharType="separate"/>
      </w:r>
      <w:r w:rsidR="004072FB">
        <w:rPr>
          <w:noProof/>
        </w:rPr>
        <w:t>57</w:t>
      </w:r>
      <w:r w:rsidR="00DC691C">
        <w:rPr>
          <w:noProof/>
        </w:rPr>
        <w:fldChar w:fldCharType="end"/>
      </w:r>
    </w:p>
    <w:p w:rsidR="00ED4BC8" w:rsidRDefault="00ED4BC8">
      <w:pPr>
        <w:pStyle w:val="TableofFigures"/>
        <w:tabs>
          <w:tab w:val="right" w:leader="dot" w:pos="8486"/>
        </w:tabs>
        <w:rPr>
          <w:rFonts w:eastAsiaTheme="minorEastAsia" w:cstheme="minorBidi"/>
          <w:noProof/>
          <w:sz w:val="22"/>
          <w:szCs w:val="22"/>
          <w:lang w:bidi="ar-SA"/>
        </w:rPr>
      </w:pPr>
      <w:r w:rsidRPr="00291BF9">
        <w:rPr>
          <w:noProof/>
        </w:rPr>
        <w:t>Table 19 from a one-way ANOVA between the systems’ vegetation zinc concentrations.</w:t>
      </w:r>
      <w:r>
        <w:rPr>
          <w:noProof/>
        </w:rPr>
        <w:tab/>
      </w:r>
      <w:r w:rsidR="00DC691C">
        <w:rPr>
          <w:noProof/>
        </w:rPr>
        <w:fldChar w:fldCharType="begin"/>
      </w:r>
      <w:r>
        <w:rPr>
          <w:noProof/>
        </w:rPr>
        <w:instrText xml:space="preserve"> PAGEREF _Toc381360432 \h </w:instrText>
      </w:r>
      <w:r w:rsidR="00DC691C">
        <w:rPr>
          <w:noProof/>
        </w:rPr>
      </w:r>
      <w:r w:rsidR="00DC691C">
        <w:rPr>
          <w:noProof/>
        </w:rPr>
        <w:fldChar w:fldCharType="separate"/>
      </w:r>
      <w:r w:rsidR="004072FB">
        <w:rPr>
          <w:noProof/>
        </w:rPr>
        <w:t>58</w:t>
      </w:r>
      <w:r w:rsidR="00DC691C">
        <w:rPr>
          <w:noProof/>
        </w:rPr>
        <w:fldChar w:fldCharType="end"/>
      </w:r>
    </w:p>
    <w:p w:rsidR="00ED4BC8" w:rsidRDefault="00ED4BC8">
      <w:pPr>
        <w:pStyle w:val="TableofFigures"/>
        <w:tabs>
          <w:tab w:val="right" w:leader="dot" w:pos="8486"/>
        </w:tabs>
        <w:rPr>
          <w:rFonts w:eastAsiaTheme="minorEastAsia" w:cstheme="minorBidi"/>
          <w:noProof/>
          <w:sz w:val="22"/>
          <w:szCs w:val="22"/>
          <w:lang w:bidi="ar-SA"/>
        </w:rPr>
      </w:pPr>
      <w:r w:rsidRPr="00291BF9">
        <w:rPr>
          <w:noProof/>
        </w:rPr>
        <w:t>Table 20 Results from a two-way ANOVA comparing the zinc concentrations in the different years (2006 and 2007) and hydrologic zones (FLD and SAT) for Rush W, Adams A and Hockerville. Rush W only had the year 2006 analyzed for the hydrologic zones.</w:t>
      </w:r>
      <w:r>
        <w:rPr>
          <w:noProof/>
        </w:rPr>
        <w:tab/>
      </w:r>
      <w:r w:rsidR="00DC691C">
        <w:rPr>
          <w:noProof/>
        </w:rPr>
        <w:fldChar w:fldCharType="begin"/>
      </w:r>
      <w:r>
        <w:rPr>
          <w:noProof/>
        </w:rPr>
        <w:instrText xml:space="preserve"> PAGEREF _Toc381360433 \h </w:instrText>
      </w:r>
      <w:r w:rsidR="00DC691C">
        <w:rPr>
          <w:noProof/>
        </w:rPr>
      </w:r>
      <w:r w:rsidR="00DC691C">
        <w:rPr>
          <w:noProof/>
        </w:rPr>
        <w:fldChar w:fldCharType="separate"/>
      </w:r>
      <w:r w:rsidR="004072FB">
        <w:rPr>
          <w:noProof/>
        </w:rPr>
        <w:t>58</w:t>
      </w:r>
      <w:r w:rsidR="00DC691C">
        <w:rPr>
          <w:noProof/>
        </w:rPr>
        <w:fldChar w:fldCharType="end"/>
      </w:r>
    </w:p>
    <w:p w:rsidR="00ED4BC8" w:rsidRDefault="00ED4BC8">
      <w:pPr>
        <w:pStyle w:val="TableofFigures"/>
        <w:tabs>
          <w:tab w:val="right" w:leader="dot" w:pos="8486"/>
        </w:tabs>
        <w:rPr>
          <w:rFonts w:eastAsiaTheme="minorEastAsia" w:cstheme="minorBidi"/>
          <w:noProof/>
          <w:sz w:val="22"/>
          <w:szCs w:val="22"/>
          <w:lang w:bidi="ar-SA"/>
        </w:rPr>
      </w:pPr>
      <w:r w:rsidRPr="00291BF9">
        <w:rPr>
          <w:noProof/>
        </w:rPr>
        <w:t>Table 21 Means and standard deviations of the percentage remaining litter mass in each Tar Creek system at different hydrologic zones and over the various days of collection.</w:t>
      </w:r>
      <w:r>
        <w:rPr>
          <w:noProof/>
        </w:rPr>
        <w:tab/>
      </w:r>
      <w:r w:rsidR="00DC691C">
        <w:rPr>
          <w:noProof/>
        </w:rPr>
        <w:fldChar w:fldCharType="begin"/>
      </w:r>
      <w:r>
        <w:rPr>
          <w:noProof/>
        </w:rPr>
        <w:instrText xml:space="preserve"> PAGEREF _Toc381360434 \h </w:instrText>
      </w:r>
      <w:r w:rsidR="00DC691C">
        <w:rPr>
          <w:noProof/>
        </w:rPr>
      </w:r>
      <w:r w:rsidR="00DC691C">
        <w:rPr>
          <w:noProof/>
        </w:rPr>
        <w:fldChar w:fldCharType="separate"/>
      </w:r>
      <w:r w:rsidR="004072FB">
        <w:rPr>
          <w:noProof/>
        </w:rPr>
        <w:t>59</w:t>
      </w:r>
      <w:r w:rsidR="00DC691C">
        <w:rPr>
          <w:noProof/>
        </w:rPr>
        <w:fldChar w:fldCharType="end"/>
      </w:r>
    </w:p>
    <w:p w:rsidR="00ED4BC8" w:rsidRDefault="00ED4BC8">
      <w:pPr>
        <w:pStyle w:val="TableofFigures"/>
        <w:tabs>
          <w:tab w:val="right" w:leader="dot" w:pos="8486"/>
        </w:tabs>
        <w:rPr>
          <w:rFonts w:eastAsiaTheme="minorEastAsia" w:cstheme="minorBidi"/>
          <w:noProof/>
          <w:sz w:val="22"/>
          <w:szCs w:val="22"/>
          <w:lang w:bidi="ar-SA"/>
        </w:rPr>
      </w:pPr>
      <w:r w:rsidRPr="00291BF9">
        <w:rPr>
          <w:noProof/>
        </w:rPr>
        <w:t>Table 22 Means and standard deviations of percent remaining litter mass for each treatment system across various days of sample collection</w:t>
      </w:r>
      <w:r>
        <w:rPr>
          <w:noProof/>
        </w:rPr>
        <w:tab/>
      </w:r>
      <w:r w:rsidR="00DC691C">
        <w:rPr>
          <w:noProof/>
        </w:rPr>
        <w:fldChar w:fldCharType="begin"/>
      </w:r>
      <w:r>
        <w:rPr>
          <w:noProof/>
        </w:rPr>
        <w:instrText xml:space="preserve"> PAGEREF _Toc381360435 \h </w:instrText>
      </w:r>
      <w:r w:rsidR="00DC691C">
        <w:rPr>
          <w:noProof/>
        </w:rPr>
      </w:r>
      <w:r w:rsidR="00DC691C">
        <w:rPr>
          <w:noProof/>
        </w:rPr>
        <w:fldChar w:fldCharType="separate"/>
      </w:r>
      <w:r w:rsidR="004072FB">
        <w:rPr>
          <w:noProof/>
        </w:rPr>
        <w:t>62</w:t>
      </w:r>
      <w:r w:rsidR="00DC691C">
        <w:rPr>
          <w:noProof/>
        </w:rPr>
        <w:fldChar w:fldCharType="end"/>
      </w:r>
    </w:p>
    <w:p w:rsidR="00ED4BC8" w:rsidRDefault="00ED4BC8">
      <w:pPr>
        <w:pStyle w:val="TableofFigures"/>
        <w:tabs>
          <w:tab w:val="right" w:leader="dot" w:pos="8486"/>
        </w:tabs>
        <w:rPr>
          <w:rFonts w:eastAsiaTheme="minorEastAsia" w:cstheme="minorBidi"/>
          <w:noProof/>
          <w:sz w:val="22"/>
          <w:szCs w:val="22"/>
          <w:lang w:bidi="ar-SA"/>
        </w:rPr>
      </w:pPr>
      <w:r w:rsidRPr="00291BF9">
        <w:rPr>
          <w:noProof/>
        </w:rPr>
        <w:lastRenderedPageBreak/>
        <w:t xml:space="preserve">Table 23 Decay constants, regression values, and significance tests on Rush W, Adams A, and Hockerville System hydrologic zones. </w:t>
      </w:r>
      <w:r>
        <w:rPr>
          <w:noProof/>
        </w:rPr>
        <w:t>Bolded</w:t>
      </w:r>
      <w:r w:rsidRPr="00291BF9">
        <w:rPr>
          <w:noProof/>
        </w:rPr>
        <w:t xml:space="preserve"> F-statistics indicate that there was no significance.</w:t>
      </w:r>
      <w:r>
        <w:rPr>
          <w:noProof/>
        </w:rPr>
        <w:tab/>
      </w:r>
      <w:r w:rsidR="00DC691C">
        <w:rPr>
          <w:noProof/>
        </w:rPr>
        <w:fldChar w:fldCharType="begin"/>
      </w:r>
      <w:r>
        <w:rPr>
          <w:noProof/>
        </w:rPr>
        <w:instrText xml:space="preserve"> PAGEREF _Toc381360436 \h </w:instrText>
      </w:r>
      <w:r w:rsidR="00DC691C">
        <w:rPr>
          <w:noProof/>
        </w:rPr>
      </w:r>
      <w:r w:rsidR="00DC691C">
        <w:rPr>
          <w:noProof/>
        </w:rPr>
        <w:fldChar w:fldCharType="separate"/>
      </w:r>
      <w:r w:rsidR="004072FB">
        <w:rPr>
          <w:noProof/>
        </w:rPr>
        <w:t>66</w:t>
      </w:r>
      <w:r w:rsidR="00DC691C">
        <w:rPr>
          <w:noProof/>
        </w:rPr>
        <w:fldChar w:fldCharType="end"/>
      </w:r>
    </w:p>
    <w:p w:rsidR="00ED4BC8" w:rsidRDefault="00ED4BC8">
      <w:pPr>
        <w:pStyle w:val="TableofFigures"/>
        <w:tabs>
          <w:tab w:val="right" w:leader="dot" w:pos="8486"/>
        </w:tabs>
        <w:rPr>
          <w:rFonts w:eastAsiaTheme="minorEastAsia" w:cstheme="minorBidi"/>
          <w:noProof/>
          <w:sz w:val="22"/>
          <w:szCs w:val="22"/>
          <w:lang w:bidi="ar-SA"/>
        </w:rPr>
      </w:pPr>
      <w:r w:rsidRPr="00291BF9">
        <w:rPr>
          <w:noProof/>
        </w:rPr>
        <w:t xml:space="preserve">Table 24 Decay constants, regression values, and significance tests on Le Bosquet, Red Oak, and Hartshorne systems’ ponds. </w:t>
      </w:r>
      <w:r>
        <w:rPr>
          <w:noProof/>
        </w:rPr>
        <w:t>Bolded</w:t>
      </w:r>
      <w:r w:rsidRPr="00291BF9">
        <w:rPr>
          <w:noProof/>
        </w:rPr>
        <w:t xml:space="preserve"> F-statistics indicate that there is no significance.</w:t>
      </w:r>
      <w:r>
        <w:rPr>
          <w:noProof/>
        </w:rPr>
        <w:tab/>
      </w:r>
      <w:r w:rsidR="00DC691C">
        <w:rPr>
          <w:noProof/>
        </w:rPr>
        <w:fldChar w:fldCharType="begin"/>
      </w:r>
      <w:r>
        <w:rPr>
          <w:noProof/>
        </w:rPr>
        <w:instrText xml:space="preserve"> PAGEREF _Toc381360437 \h </w:instrText>
      </w:r>
      <w:r w:rsidR="00DC691C">
        <w:rPr>
          <w:noProof/>
        </w:rPr>
      </w:r>
      <w:r w:rsidR="00DC691C">
        <w:rPr>
          <w:noProof/>
        </w:rPr>
        <w:fldChar w:fldCharType="separate"/>
      </w:r>
      <w:r w:rsidR="004072FB">
        <w:rPr>
          <w:noProof/>
        </w:rPr>
        <w:t>67</w:t>
      </w:r>
      <w:r w:rsidR="00DC691C">
        <w:rPr>
          <w:noProof/>
        </w:rPr>
        <w:fldChar w:fldCharType="end"/>
      </w:r>
    </w:p>
    <w:p w:rsidR="00ED4BC8" w:rsidRDefault="00ED4BC8">
      <w:pPr>
        <w:pStyle w:val="TableofFigures"/>
        <w:tabs>
          <w:tab w:val="right" w:leader="dot" w:pos="8486"/>
        </w:tabs>
        <w:rPr>
          <w:rFonts w:eastAsiaTheme="minorEastAsia" w:cstheme="minorBidi"/>
          <w:noProof/>
          <w:sz w:val="22"/>
          <w:szCs w:val="22"/>
          <w:lang w:bidi="ar-SA"/>
        </w:rPr>
      </w:pPr>
      <w:r w:rsidRPr="00291BF9">
        <w:rPr>
          <w:noProof/>
        </w:rPr>
        <w:t>Table 25 Correlation values from Tar Creek systems and hydrologic zones comparing the iron and zinc concentrations with litter mass loss. df =10, p =0.05</w:t>
      </w:r>
      <w:r>
        <w:rPr>
          <w:noProof/>
        </w:rPr>
        <w:tab/>
      </w:r>
      <w:r w:rsidR="00DC691C">
        <w:rPr>
          <w:noProof/>
        </w:rPr>
        <w:fldChar w:fldCharType="begin"/>
      </w:r>
      <w:r>
        <w:rPr>
          <w:noProof/>
        </w:rPr>
        <w:instrText xml:space="preserve"> PAGEREF _Toc381360438 \h </w:instrText>
      </w:r>
      <w:r w:rsidR="00DC691C">
        <w:rPr>
          <w:noProof/>
        </w:rPr>
      </w:r>
      <w:r w:rsidR="00DC691C">
        <w:rPr>
          <w:noProof/>
        </w:rPr>
        <w:fldChar w:fldCharType="separate"/>
      </w:r>
      <w:r w:rsidR="004072FB">
        <w:rPr>
          <w:noProof/>
        </w:rPr>
        <w:t>71</w:t>
      </w:r>
      <w:r w:rsidR="00DC691C">
        <w:rPr>
          <w:noProof/>
        </w:rPr>
        <w:fldChar w:fldCharType="end"/>
      </w:r>
    </w:p>
    <w:p w:rsidR="00ED4BC8" w:rsidRDefault="00ED4BC8">
      <w:pPr>
        <w:pStyle w:val="TableofFigures"/>
        <w:tabs>
          <w:tab w:val="right" w:leader="dot" w:pos="8486"/>
        </w:tabs>
        <w:rPr>
          <w:rFonts w:eastAsiaTheme="minorEastAsia" w:cstheme="minorBidi"/>
          <w:noProof/>
          <w:sz w:val="22"/>
          <w:szCs w:val="22"/>
          <w:lang w:bidi="ar-SA"/>
        </w:rPr>
      </w:pPr>
      <w:r w:rsidRPr="00291BF9">
        <w:rPr>
          <w:noProof/>
        </w:rPr>
        <w:t xml:space="preserve">Table 26 Correlation values, from the treatment systems and the treatment cells, comparing the iron and zinc concentrations to litter mass loss. </w:t>
      </w:r>
      <w:r w:rsidRPr="00291BF9">
        <w:rPr>
          <w:i/>
          <w:noProof/>
        </w:rPr>
        <w:t>df</w:t>
      </w:r>
      <w:r w:rsidRPr="00291BF9">
        <w:rPr>
          <w:noProof/>
        </w:rPr>
        <w:t xml:space="preserve"> = 10, </w:t>
      </w:r>
      <w:r w:rsidRPr="00291BF9">
        <w:rPr>
          <w:i/>
          <w:noProof/>
        </w:rPr>
        <w:t>p</w:t>
      </w:r>
      <w:r w:rsidRPr="00291BF9">
        <w:rPr>
          <w:noProof/>
        </w:rPr>
        <w:t xml:space="preserve"> = 0.05 for all systems</w:t>
      </w:r>
      <w:r>
        <w:rPr>
          <w:noProof/>
        </w:rPr>
        <w:tab/>
      </w:r>
      <w:r w:rsidR="00DC691C">
        <w:rPr>
          <w:noProof/>
        </w:rPr>
        <w:fldChar w:fldCharType="begin"/>
      </w:r>
      <w:r>
        <w:rPr>
          <w:noProof/>
        </w:rPr>
        <w:instrText xml:space="preserve"> PAGEREF _Toc381360439 \h </w:instrText>
      </w:r>
      <w:r w:rsidR="00DC691C">
        <w:rPr>
          <w:noProof/>
        </w:rPr>
      </w:r>
      <w:r w:rsidR="00DC691C">
        <w:rPr>
          <w:noProof/>
        </w:rPr>
        <w:fldChar w:fldCharType="separate"/>
      </w:r>
      <w:r w:rsidR="004072FB">
        <w:rPr>
          <w:noProof/>
        </w:rPr>
        <w:t>75</w:t>
      </w:r>
      <w:r w:rsidR="00DC691C">
        <w:rPr>
          <w:noProof/>
        </w:rPr>
        <w:fldChar w:fldCharType="end"/>
      </w:r>
    </w:p>
    <w:p w:rsidR="00ED4BC8" w:rsidRDefault="00ED4BC8">
      <w:pPr>
        <w:pStyle w:val="TableofFigures"/>
        <w:tabs>
          <w:tab w:val="right" w:leader="dot" w:pos="8486"/>
        </w:tabs>
        <w:rPr>
          <w:rFonts w:eastAsiaTheme="minorEastAsia" w:cstheme="minorBidi"/>
          <w:noProof/>
          <w:sz w:val="22"/>
          <w:szCs w:val="22"/>
          <w:lang w:bidi="ar-SA"/>
        </w:rPr>
      </w:pPr>
      <w:r w:rsidRPr="00291BF9">
        <w:rPr>
          <w:noProof/>
        </w:rPr>
        <w:t>Table 27 Iron concentrations in vegetation from the literature. Superscripts refer to a: aboveground vegetation, b: leaves, c: underwater stems (Adapted from Kadlec and Wallace, 2009)</w:t>
      </w:r>
      <w:r>
        <w:rPr>
          <w:noProof/>
        </w:rPr>
        <w:tab/>
      </w:r>
      <w:r w:rsidR="00DC691C">
        <w:rPr>
          <w:noProof/>
        </w:rPr>
        <w:fldChar w:fldCharType="begin"/>
      </w:r>
      <w:r>
        <w:rPr>
          <w:noProof/>
        </w:rPr>
        <w:instrText xml:space="preserve"> PAGEREF _Toc381360440 \h </w:instrText>
      </w:r>
      <w:r w:rsidR="00DC691C">
        <w:rPr>
          <w:noProof/>
        </w:rPr>
      </w:r>
      <w:r w:rsidR="00DC691C">
        <w:rPr>
          <w:noProof/>
        </w:rPr>
        <w:fldChar w:fldCharType="separate"/>
      </w:r>
      <w:r w:rsidR="004072FB">
        <w:rPr>
          <w:noProof/>
        </w:rPr>
        <w:t>79</w:t>
      </w:r>
      <w:r w:rsidR="00DC691C">
        <w:rPr>
          <w:noProof/>
        </w:rPr>
        <w:fldChar w:fldCharType="end"/>
      </w:r>
    </w:p>
    <w:p w:rsidR="00ED4BC8" w:rsidRDefault="00ED4BC8">
      <w:pPr>
        <w:pStyle w:val="TableofFigures"/>
        <w:tabs>
          <w:tab w:val="right" w:leader="dot" w:pos="8486"/>
        </w:tabs>
        <w:rPr>
          <w:rFonts w:eastAsiaTheme="minorEastAsia" w:cstheme="minorBidi"/>
          <w:noProof/>
          <w:sz w:val="22"/>
          <w:szCs w:val="22"/>
          <w:lang w:bidi="ar-SA"/>
        </w:rPr>
      </w:pPr>
      <w:r w:rsidRPr="00291BF9">
        <w:rPr>
          <w:noProof/>
        </w:rPr>
        <w:t>Table 28 Zinc concentrations in vegetation from the literature (Adapted from Kadlec and Wallace, 2009).</w:t>
      </w:r>
      <w:r>
        <w:rPr>
          <w:noProof/>
        </w:rPr>
        <w:tab/>
      </w:r>
      <w:r w:rsidR="00DC691C">
        <w:rPr>
          <w:noProof/>
        </w:rPr>
        <w:fldChar w:fldCharType="begin"/>
      </w:r>
      <w:r>
        <w:rPr>
          <w:noProof/>
        </w:rPr>
        <w:instrText xml:space="preserve"> PAGEREF _Toc381360441 \h </w:instrText>
      </w:r>
      <w:r w:rsidR="00DC691C">
        <w:rPr>
          <w:noProof/>
        </w:rPr>
      </w:r>
      <w:r w:rsidR="00DC691C">
        <w:rPr>
          <w:noProof/>
        </w:rPr>
        <w:fldChar w:fldCharType="separate"/>
      </w:r>
      <w:r w:rsidR="004072FB">
        <w:rPr>
          <w:noProof/>
        </w:rPr>
        <w:t>81</w:t>
      </w:r>
      <w:r w:rsidR="00DC691C">
        <w:rPr>
          <w:noProof/>
        </w:rPr>
        <w:fldChar w:fldCharType="end"/>
      </w:r>
    </w:p>
    <w:p w:rsidR="00ED4BC8" w:rsidRDefault="00ED4BC8">
      <w:pPr>
        <w:pStyle w:val="TableofFigures"/>
        <w:tabs>
          <w:tab w:val="right" w:leader="dot" w:pos="8486"/>
        </w:tabs>
        <w:rPr>
          <w:rFonts w:eastAsiaTheme="minorEastAsia" w:cstheme="minorBidi"/>
          <w:noProof/>
          <w:sz w:val="22"/>
          <w:szCs w:val="22"/>
          <w:lang w:bidi="ar-SA"/>
        </w:rPr>
      </w:pPr>
      <w:r w:rsidRPr="00291BF9">
        <w:rPr>
          <w:noProof/>
        </w:rPr>
        <w:t>Table 29 Treatment wetland results in normal rainfall year versus drought year.</w:t>
      </w:r>
      <w:r>
        <w:rPr>
          <w:noProof/>
        </w:rPr>
        <w:tab/>
      </w:r>
      <w:r w:rsidR="00DC691C">
        <w:rPr>
          <w:noProof/>
        </w:rPr>
        <w:fldChar w:fldCharType="begin"/>
      </w:r>
      <w:r>
        <w:rPr>
          <w:noProof/>
        </w:rPr>
        <w:instrText xml:space="preserve"> PAGEREF _Toc381360442 \h </w:instrText>
      </w:r>
      <w:r w:rsidR="00DC691C">
        <w:rPr>
          <w:noProof/>
        </w:rPr>
      </w:r>
      <w:r w:rsidR="00DC691C">
        <w:rPr>
          <w:noProof/>
        </w:rPr>
        <w:fldChar w:fldCharType="separate"/>
      </w:r>
      <w:r w:rsidR="004072FB">
        <w:rPr>
          <w:noProof/>
        </w:rPr>
        <w:t>103</w:t>
      </w:r>
      <w:r w:rsidR="00DC691C">
        <w:rPr>
          <w:noProof/>
        </w:rPr>
        <w:fldChar w:fldCharType="end"/>
      </w:r>
    </w:p>
    <w:p w:rsidR="00ED4BC8" w:rsidRDefault="00ED4BC8">
      <w:pPr>
        <w:pStyle w:val="TableofFigures"/>
        <w:tabs>
          <w:tab w:val="right" w:leader="dot" w:pos="8486"/>
        </w:tabs>
        <w:rPr>
          <w:rFonts w:eastAsiaTheme="minorEastAsia" w:cstheme="minorBidi"/>
          <w:noProof/>
          <w:sz w:val="22"/>
          <w:szCs w:val="22"/>
          <w:lang w:bidi="ar-SA"/>
        </w:rPr>
      </w:pPr>
      <w:r w:rsidRPr="00291BF9">
        <w:rPr>
          <w:noProof/>
        </w:rPr>
        <w:t>Table 30 The shallow wetland results with a normal precipitation year and a drought year.</w:t>
      </w:r>
      <w:r>
        <w:rPr>
          <w:noProof/>
        </w:rPr>
        <w:tab/>
      </w:r>
      <w:r w:rsidR="00DC691C">
        <w:rPr>
          <w:noProof/>
        </w:rPr>
        <w:fldChar w:fldCharType="begin"/>
      </w:r>
      <w:r>
        <w:rPr>
          <w:noProof/>
        </w:rPr>
        <w:instrText xml:space="preserve"> PAGEREF _Toc381360443 \h </w:instrText>
      </w:r>
      <w:r w:rsidR="00DC691C">
        <w:rPr>
          <w:noProof/>
        </w:rPr>
      </w:r>
      <w:r w:rsidR="00DC691C">
        <w:rPr>
          <w:noProof/>
        </w:rPr>
        <w:fldChar w:fldCharType="separate"/>
      </w:r>
      <w:r w:rsidR="004072FB">
        <w:rPr>
          <w:noProof/>
        </w:rPr>
        <w:t>105</w:t>
      </w:r>
      <w:r w:rsidR="00DC691C">
        <w:rPr>
          <w:noProof/>
        </w:rPr>
        <w:fldChar w:fldCharType="end"/>
      </w:r>
    </w:p>
    <w:p w:rsidR="00ED4BC8" w:rsidRDefault="00ED4BC8">
      <w:pPr>
        <w:pStyle w:val="TableofFigures"/>
        <w:tabs>
          <w:tab w:val="right" w:leader="dot" w:pos="8486"/>
        </w:tabs>
        <w:rPr>
          <w:rFonts w:eastAsiaTheme="minorEastAsia" w:cstheme="minorBidi"/>
          <w:noProof/>
          <w:sz w:val="22"/>
          <w:szCs w:val="22"/>
          <w:lang w:bidi="ar-SA"/>
        </w:rPr>
      </w:pPr>
      <w:r w:rsidRPr="00291BF9">
        <w:rPr>
          <w:noProof/>
        </w:rPr>
        <w:t>Table 31 The deep water system results with a normal precipitation year and a drought year.</w:t>
      </w:r>
      <w:r>
        <w:rPr>
          <w:noProof/>
        </w:rPr>
        <w:tab/>
      </w:r>
      <w:r w:rsidR="00DC691C">
        <w:rPr>
          <w:noProof/>
        </w:rPr>
        <w:fldChar w:fldCharType="begin"/>
      </w:r>
      <w:r>
        <w:rPr>
          <w:noProof/>
        </w:rPr>
        <w:instrText xml:space="preserve"> PAGEREF _Toc381360444 \h </w:instrText>
      </w:r>
      <w:r w:rsidR="00DC691C">
        <w:rPr>
          <w:noProof/>
        </w:rPr>
      </w:r>
      <w:r w:rsidR="00DC691C">
        <w:rPr>
          <w:noProof/>
        </w:rPr>
        <w:fldChar w:fldCharType="separate"/>
      </w:r>
      <w:r w:rsidR="004072FB">
        <w:rPr>
          <w:noProof/>
        </w:rPr>
        <w:t>107</w:t>
      </w:r>
      <w:r w:rsidR="00DC691C">
        <w:rPr>
          <w:noProof/>
        </w:rPr>
        <w:fldChar w:fldCharType="end"/>
      </w:r>
    </w:p>
    <w:p w:rsidR="00ED4BC8" w:rsidRDefault="00ED4BC8">
      <w:pPr>
        <w:pStyle w:val="TableofFigures"/>
        <w:tabs>
          <w:tab w:val="right" w:leader="dot" w:pos="8486"/>
        </w:tabs>
        <w:rPr>
          <w:rFonts w:eastAsiaTheme="minorEastAsia" w:cstheme="minorBidi"/>
          <w:noProof/>
          <w:sz w:val="22"/>
          <w:szCs w:val="22"/>
          <w:lang w:bidi="ar-SA"/>
        </w:rPr>
      </w:pPr>
      <w:r w:rsidRPr="00291BF9">
        <w:rPr>
          <w:noProof/>
        </w:rPr>
        <w:t xml:space="preserve">Table 32 Shows the correlation values, r, between various model variables and evapotranspiration. </w:t>
      </w:r>
      <w:r w:rsidRPr="00291BF9">
        <w:rPr>
          <w:i/>
          <w:noProof/>
        </w:rPr>
        <w:t>df =</w:t>
      </w:r>
      <w:r w:rsidRPr="00291BF9">
        <w:rPr>
          <w:noProof/>
        </w:rPr>
        <w:t xml:space="preserve"> 2922</w:t>
      </w:r>
      <w:r w:rsidRPr="00291BF9">
        <w:rPr>
          <w:i/>
          <w:noProof/>
        </w:rPr>
        <w:t xml:space="preserve"> ; p = </w:t>
      </w:r>
      <w:r w:rsidRPr="00291BF9">
        <w:rPr>
          <w:noProof/>
        </w:rPr>
        <w:t>0.05</w:t>
      </w:r>
      <w:r>
        <w:rPr>
          <w:noProof/>
        </w:rPr>
        <w:tab/>
      </w:r>
      <w:r w:rsidR="00DC691C">
        <w:rPr>
          <w:noProof/>
        </w:rPr>
        <w:fldChar w:fldCharType="begin"/>
      </w:r>
      <w:r>
        <w:rPr>
          <w:noProof/>
        </w:rPr>
        <w:instrText xml:space="preserve"> PAGEREF _Toc381360445 \h </w:instrText>
      </w:r>
      <w:r w:rsidR="00DC691C">
        <w:rPr>
          <w:noProof/>
        </w:rPr>
      </w:r>
      <w:r w:rsidR="00DC691C">
        <w:rPr>
          <w:noProof/>
        </w:rPr>
        <w:fldChar w:fldCharType="separate"/>
      </w:r>
      <w:r w:rsidR="004072FB">
        <w:rPr>
          <w:noProof/>
        </w:rPr>
        <w:t>110</w:t>
      </w:r>
      <w:r w:rsidR="00DC691C">
        <w:rPr>
          <w:noProof/>
        </w:rPr>
        <w:fldChar w:fldCharType="end"/>
      </w:r>
    </w:p>
    <w:p w:rsidR="00ED4BC8" w:rsidRDefault="00ED4BC8">
      <w:pPr>
        <w:pStyle w:val="TableofFigures"/>
        <w:tabs>
          <w:tab w:val="right" w:leader="dot" w:pos="8486"/>
        </w:tabs>
        <w:rPr>
          <w:rFonts w:eastAsiaTheme="minorEastAsia" w:cstheme="minorBidi"/>
          <w:noProof/>
          <w:sz w:val="22"/>
          <w:szCs w:val="22"/>
          <w:lang w:bidi="ar-SA"/>
        </w:rPr>
      </w:pPr>
      <w:r w:rsidRPr="000D2B0B">
        <w:rPr>
          <w:noProof/>
        </w:rPr>
        <w:lastRenderedPageBreak/>
        <w:t>Table 33 C</w:t>
      </w:r>
      <w:r w:rsidRPr="00291BF9">
        <w:rPr>
          <w:noProof/>
        </w:rPr>
        <w:t>onstants used in Ecosystem Model.</w:t>
      </w:r>
      <w:r>
        <w:rPr>
          <w:noProof/>
        </w:rPr>
        <w:tab/>
      </w:r>
      <w:r w:rsidR="00DC691C">
        <w:rPr>
          <w:noProof/>
        </w:rPr>
        <w:fldChar w:fldCharType="begin"/>
      </w:r>
      <w:r>
        <w:rPr>
          <w:noProof/>
        </w:rPr>
        <w:instrText xml:space="preserve"> PAGEREF _Toc381360446 \h </w:instrText>
      </w:r>
      <w:r w:rsidR="00DC691C">
        <w:rPr>
          <w:noProof/>
        </w:rPr>
      </w:r>
      <w:r w:rsidR="00DC691C">
        <w:rPr>
          <w:noProof/>
        </w:rPr>
        <w:fldChar w:fldCharType="separate"/>
      </w:r>
      <w:r w:rsidR="004072FB">
        <w:rPr>
          <w:noProof/>
        </w:rPr>
        <w:t>130</w:t>
      </w:r>
      <w:r w:rsidR="00DC691C">
        <w:rPr>
          <w:noProof/>
        </w:rPr>
        <w:fldChar w:fldCharType="end"/>
      </w:r>
    </w:p>
    <w:p w:rsidR="00ED4BC8" w:rsidRDefault="00ED4BC8">
      <w:pPr>
        <w:pStyle w:val="TableofFigures"/>
        <w:tabs>
          <w:tab w:val="right" w:leader="dot" w:pos="8486"/>
        </w:tabs>
        <w:rPr>
          <w:rFonts w:eastAsiaTheme="minorEastAsia" w:cstheme="minorBidi"/>
          <w:noProof/>
          <w:sz w:val="22"/>
          <w:szCs w:val="22"/>
          <w:lang w:bidi="ar-SA"/>
        </w:rPr>
      </w:pPr>
      <w:r w:rsidRPr="00291BF9">
        <w:rPr>
          <w:noProof/>
        </w:rPr>
        <w:t>Table 34 Calibrated values used in the Productivity Submodel used with the Zinc and Iron Models.</w:t>
      </w:r>
      <w:r>
        <w:rPr>
          <w:noProof/>
        </w:rPr>
        <w:tab/>
      </w:r>
      <w:r w:rsidR="00DC691C">
        <w:rPr>
          <w:noProof/>
        </w:rPr>
        <w:fldChar w:fldCharType="begin"/>
      </w:r>
      <w:r>
        <w:rPr>
          <w:noProof/>
        </w:rPr>
        <w:instrText xml:space="preserve"> PAGEREF _Toc381360447 \h </w:instrText>
      </w:r>
      <w:r w:rsidR="00DC691C">
        <w:rPr>
          <w:noProof/>
        </w:rPr>
      </w:r>
      <w:r w:rsidR="00DC691C">
        <w:rPr>
          <w:noProof/>
        </w:rPr>
        <w:fldChar w:fldCharType="separate"/>
      </w:r>
      <w:r w:rsidR="004072FB">
        <w:rPr>
          <w:noProof/>
        </w:rPr>
        <w:t>137</w:t>
      </w:r>
      <w:r w:rsidR="00DC691C">
        <w:rPr>
          <w:noProof/>
        </w:rPr>
        <w:fldChar w:fldCharType="end"/>
      </w:r>
    </w:p>
    <w:p w:rsidR="00ED4BC8" w:rsidRDefault="00ED4BC8">
      <w:pPr>
        <w:pStyle w:val="TableofFigures"/>
        <w:tabs>
          <w:tab w:val="right" w:leader="dot" w:pos="8486"/>
        </w:tabs>
        <w:rPr>
          <w:rFonts w:eastAsiaTheme="minorEastAsia" w:cstheme="minorBidi"/>
          <w:noProof/>
          <w:sz w:val="22"/>
          <w:szCs w:val="22"/>
          <w:lang w:bidi="ar-SA"/>
        </w:rPr>
      </w:pPr>
      <w:r w:rsidRPr="00291BF9">
        <w:rPr>
          <w:noProof/>
        </w:rPr>
        <w:t>Table 35 Constants used for calibration in the iron, zinc, and sulfate submodels.</w:t>
      </w:r>
      <w:r>
        <w:rPr>
          <w:noProof/>
        </w:rPr>
        <w:tab/>
      </w:r>
      <w:r w:rsidR="00DC691C">
        <w:rPr>
          <w:noProof/>
        </w:rPr>
        <w:fldChar w:fldCharType="begin"/>
      </w:r>
      <w:r>
        <w:rPr>
          <w:noProof/>
        </w:rPr>
        <w:instrText xml:space="preserve"> PAGEREF _Toc381360448 \h </w:instrText>
      </w:r>
      <w:r w:rsidR="00DC691C">
        <w:rPr>
          <w:noProof/>
        </w:rPr>
      </w:r>
      <w:r w:rsidR="00DC691C">
        <w:rPr>
          <w:noProof/>
        </w:rPr>
        <w:fldChar w:fldCharType="separate"/>
      </w:r>
      <w:r w:rsidR="004072FB">
        <w:rPr>
          <w:noProof/>
        </w:rPr>
        <w:t>139</w:t>
      </w:r>
      <w:r w:rsidR="00DC691C">
        <w:rPr>
          <w:noProof/>
        </w:rPr>
        <w:fldChar w:fldCharType="end"/>
      </w:r>
    </w:p>
    <w:p w:rsidR="00ED4BC8" w:rsidRDefault="00ED4BC8">
      <w:pPr>
        <w:pStyle w:val="TableofFigures"/>
        <w:tabs>
          <w:tab w:val="right" w:leader="dot" w:pos="8486"/>
        </w:tabs>
        <w:rPr>
          <w:rFonts w:eastAsiaTheme="minorEastAsia" w:cstheme="minorBidi"/>
          <w:noProof/>
          <w:sz w:val="22"/>
          <w:szCs w:val="22"/>
          <w:lang w:bidi="ar-SA"/>
        </w:rPr>
      </w:pPr>
      <w:r w:rsidRPr="00291BF9">
        <w:rPr>
          <w:noProof/>
        </w:rPr>
        <w:t>Table 36 Results for the ecosystem model, including each trophic level with the productivity and decomposition rates calculated in each of the runs of low, medium, and high productivity.</w:t>
      </w:r>
      <w:r>
        <w:rPr>
          <w:noProof/>
        </w:rPr>
        <w:tab/>
      </w:r>
      <w:r w:rsidR="00DC691C">
        <w:rPr>
          <w:noProof/>
        </w:rPr>
        <w:fldChar w:fldCharType="begin"/>
      </w:r>
      <w:r>
        <w:rPr>
          <w:noProof/>
        </w:rPr>
        <w:instrText xml:space="preserve"> PAGEREF _Toc381360449 \h </w:instrText>
      </w:r>
      <w:r w:rsidR="00DC691C">
        <w:rPr>
          <w:noProof/>
        </w:rPr>
      </w:r>
      <w:r w:rsidR="00DC691C">
        <w:rPr>
          <w:noProof/>
        </w:rPr>
        <w:fldChar w:fldCharType="separate"/>
      </w:r>
      <w:r w:rsidR="004072FB">
        <w:rPr>
          <w:noProof/>
        </w:rPr>
        <w:t>143</w:t>
      </w:r>
      <w:r w:rsidR="00DC691C">
        <w:rPr>
          <w:noProof/>
        </w:rPr>
        <w:fldChar w:fldCharType="end"/>
      </w:r>
    </w:p>
    <w:p w:rsidR="00ED4BC8" w:rsidRDefault="00ED4BC8">
      <w:pPr>
        <w:pStyle w:val="TableofFigures"/>
        <w:tabs>
          <w:tab w:val="right" w:leader="dot" w:pos="8486"/>
        </w:tabs>
        <w:rPr>
          <w:rFonts w:eastAsiaTheme="minorEastAsia" w:cstheme="minorBidi"/>
          <w:noProof/>
          <w:sz w:val="22"/>
          <w:szCs w:val="22"/>
          <w:lang w:bidi="ar-SA"/>
        </w:rPr>
      </w:pPr>
      <w:r w:rsidRPr="00291BF9">
        <w:rPr>
          <w:noProof/>
        </w:rPr>
        <w:t>Table 37 Percent decrease found in field sites compared to the model's reduction rate.</w:t>
      </w:r>
      <w:r>
        <w:rPr>
          <w:noProof/>
        </w:rPr>
        <w:tab/>
      </w:r>
      <w:r w:rsidR="00DC691C">
        <w:rPr>
          <w:noProof/>
        </w:rPr>
        <w:fldChar w:fldCharType="begin"/>
      </w:r>
      <w:r>
        <w:rPr>
          <w:noProof/>
        </w:rPr>
        <w:instrText xml:space="preserve"> PAGEREF _Toc381360450 \h </w:instrText>
      </w:r>
      <w:r w:rsidR="00DC691C">
        <w:rPr>
          <w:noProof/>
        </w:rPr>
      </w:r>
      <w:r w:rsidR="00DC691C">
        <w:rPr>
          <w:noProof/>
        </w:rPr>
        <w:fldChar w:fldCharType="separate"/>
      </w:r>
      <w:r w:rsidR="004072FB">
        <w:rPr>
          <w:noProof/>
        </w:rPr>
        <w:t>153</w:t>
      </w:r>
      <w:r w:rsidR="00DC691C">
        <w:rPr>
          <w:noProof/>
        </w:rPr>
        <w:fldChar w:fldCharType="end"/>
      </w:r>
    </w:p>
    <w:p w:rsidR="00ED4BC8" w:rsidRDefault="00ED4BC8">
      <w:pPr>
        <w:pStyle w:val="TableofFigures"/>
        <w:tabs>
          <w:tab w:val="right" w:leader="dot" w:pos="8486"/>
        </w:tabs>
        <w:rPr>
          <w:rFonts w:eastAsiaTheme="minorEastAsia" w:cstheme="minorBidi"/>
          <w:noProof/>
          <w:sz w:val="22"/>
          <w:szCs w:val="22"/>
          <w:lang w:bidi="ar-SA"/>
        </w:rPr>
      </w:pPr>
      <w:r w:rsidRPr="00291BF9">
        <w:rPr>
          <w:noProof/>
        </w:rPr>
        <w:t>Table 38 Literature review of reduction rates of iron and zinc in treatment systems (Adapted from Kadlec and Wallace, 2009).</w:t>
      </w:r>
      <w:r>
        <w:rPr>
          <w:noProof/>
        </w:rPr>
        <w:tab/>
      </w:r>
      <w:r w:rsidR="00DC691C">
        <w:rPr>
          <w:noProof/>
        </w:rPr>
        <w:fldChar w:fldCharType="begin"/>
      </w:r>
      <w:r>
        <w:rPr>
          <w:noProof/>
        </w:rPr>
        <w:instrText xml:space="preserve"> PAGEREF _Toc381360451 \h </w:instrText>
      </w:r>
      <w:r w:rsidR="00DC691C">
        <w:rPr>
          <w:noProof/>
        </w:rPr>
      </w:r>
      <w:r w:rsidR="00DC691C">
        <w:rPr>
          <w:noProof/>
        </w:rPr>
        <w:fldChar w:fldCharType="separate"/>
      </w:r>
      <w:r w:rsidR="004072FB">
        <w:rPr>
          <w:noProof/>
        </w:rPr>
        <w:t>154</w:t>
      </w:r>
      <w:r w:rsidR="00DC691C">
        <w:rPr>
          <w:noProof/>
        </w:rPr>
        <w:fldChar w:fldCharType="end"/>
      </w:r>
    </w:p>
    <w:p w:rsidR="00ED4BC8" w:rsidRDefault="00ED4BC8">
      <w:pPr>
        <w:pStyle w:val="TableofFigures"/>
        <w:tabs>
          <w:tab w:val="right" w:leader="dot" w:pos="8486"/>
        </w:tabs>
        <w:rPr>
          <w:rFonts w:eastAsiaTheme="minorEastAsia" w:cstheme="minorBidi"/>
          <w:noProof/>
          <w:sz w:val="22"/>
          <w:szCs w:val="22"/>
          <w:lang w:bidi="ar-SA"/>
        </w:rPr>
      </w:pPr>
      <w:r w:rsidRPr="00291BF9">
        <w:rPr>
          <w:noProof/>
        </w:rPr>
        <w:t>Table 39 Iron concentrations in vegetation from literature. Superscripts denote: a - aboveground vegetation, b - leaves, c - underwater stems (Adapted from Kadlec and Wallace, 2009)</w:t>
      </w:r>
      <w:r>
        <w:rPr>
          <w:noProof/>
        </w:rPr>
        <w:tab/>
      </w:r>
      <w:r w:rsidR="00DC691C">
        <w:rPr>
          <w:noProof/>
        </w:rPr>
        <w:fldChar w:fldCharType="begin"/>
      </w:r>
      <w:r>
        <w:rPr>
          <w:noProof/>
        </w:rPr>
        <w:instrText xml:space="preserve"> PAGEREF _Toc381360452 \h </w:instrText>
      </w:r>
      <w:r w:rsidR="00DC691C">
        <w:rPr>
          <w:noProof/>
        </w:rPr>
      </w:r>
      <w:r w:rsidR="00DC691C">
        <w:rPr>
          <w:noProof/>
        </w:rPr>
        <w:fldChar w:fldCharType="separate"/>
      </w:r>
      <w:r w:rsidR="004072FB">
        <w:rPr>
          <w:noProof/>
        </w:rPr>
        <w:t>159</w:t>
      </w:r>
      <w:r w:rsidR="00DC691C">
        <w:rPr>
          <w:noProof/>
        </w:rPr>
        <w:fldChar w:fldCharType="end"/>
      </w:r>
    </w:p>
    <w:p w:rsidR="00ED4BC8" w:rsidRDefault="00ED4BC8">
      <w:pPr>
        <w:pStyle w:val="TableofFigures"/>
        <w:tabs>
          <w:tab w:val="right" w:leader="dot" w:pos="8486"/>
        </w:tabs>
        <w:rPr>
          <w:rFonts w:eastAsiaTheme="minorEastAsia" w:cstheme="minorBidi"/>
          <w:noProof/>
          <w:sz w:val="22"/>
          <w:szCs w:val="22"/>
          <w:lang w:bidi="ar-SA"/>
        </w:rPr>
      </w:pPr>
      <w:r w:rsidRPr="00291BF9">
        <w:rPr>
          <w:noProof/>
        </w:rPr>
        <w:t>Table 40 Zinc concentrations in vegetation from literature (Adapted from Kadlec and Wallace, 2009).</w:t>
      </w:r>
      <w:r>
        <w:rPr>
          <w:noProof/>
        </w:rPr>
        <w:tab/>
      </w:r>
      <w:r w:rsidR="00DC691C">
        <w:rPr>
          <w:noProof/>
        </w:rPr>
        <w:fldChar w:fldCharType="begin"/>
      </w:r>
      <w:r>
        <w:rPr>
          <w:noProof/>
        </w:rPr>
        <w:instrText xml:space="preserve"> PAGEREF _Toc381360453 \h </w:instrText>
      </w:r>
      <w:r w:rsidR="00DC691C">
        <w:rPr>
          <w:noProof/>
        </w:rPr>
      </w:r>
      <w:r w:rsidR="00DC691C">
        <w:rPr>
          <w:noProof/>
        </w:rPr>
        <w:fldChar w:fldCharType="separate"/>
      </w:r>
      <w:r w:rsidR="004072FB">
        <w:rPr>
          <w:noProof/>
        </w:rPr>
        <w:t>161</w:t>
      </w:r>
      <w:r w:rsidR="00DC691C">
        <w:rPr>
          <w:noProof/>
        </w:rPr>
        <w:fldChar w:fldCharType="end"/>
      </w:r>
    </w:p>
    <w:p w:rsidR="00ED4BC8" w:rsidRDefault="00ED4BC8">
      <w:pPr>
        <w:pStyle w:val="TableofFigures"/>
        <w:tabs>
          <w:tab w:val="right" w:leader="dot" w:pos="8486"/>
        </w:tabs>
        <w:rPr>
          <w:rFonts w:eastAsiaTheme="minorEastAsia" w:cstheme="minorBidi"/>
          <w:noProof/>
          <w:sz w:val="22"/>
          <w:szCs w:val="22"/>
          <w:lang w:bidi="ar-SA"/>
        </w:rPr>
      </w:pPr>
      <w:r w:rsidRPr="00291BF9">
        <w:rPr>
          <w:noProof/>
        </w:rPr>
        <w:t>Table 41  Mean iron and zinc outflows for field sites and models.</w:t>
      </w:r>
      <w:r>
        <w:rPr>
          <w:noProof/>
        </w:rPr>
        <w:tab/>
      </w:r>
      <w:r w:rsidR="00DC691C">
        <w:rPr>
          <w:noProof/>
        </w:rPr>
        <w:fldChar w:fldCharType="begin"/>
      </w:r>
      <w:r>
        <w:rPr>
          <w:noProof/>
        </w:rPr>
        <w:instrText xml:space="preserve"> PAGEREF _Toc381360454 \h </w:instrText>
      </w:r>
      <w:r w:rsidR="00DC691C">
        <w:rPr>
          <w:noProof/>
        </w:rPr>
      </w:r>
      <w:r w:rsidR="00DC691C">
        <w:rPr>
          <w:noProof/>
        </w:rPr>
        <w:fldChar w:fldCharType="separate"/>
      </w:r>
      <w:r w:rsidR="004072FB">
        <w:rPr>
          <w:noProof/>
        </w:rPr>
        <w:t>171</w:t>
      </w:r>
      <w:r w:rsidR="00DC691C">
        <w:rPr>
          <w:noProof/>
        </w:rPr>
        <w:fldChar w:fldCharType="end"/>
      </w:r>
    </w:p>
    <w:p w:rsidR="00ED4BC8" w:rsidRDefault="00ED4BC8">
      <w:pPr>
        <w:pStyle w:val="TableofFigures"/>
        <w:tabs>
          <w:tab w:val="right" w:leader="dot" w:pos="8486"/>
        </w:tabs>
        <w:rPr>
          <w:rFonts w:eastAsiaTheme="minorEastAsia" w:cstheme="minorBidi"/>
          <w:noProof/>
          <w:sz w:val="22"/>
          <w:szCs w:val="22"/>
          <w:lang w:bidi="ar-SA"/>
        </w:rPr>
      </w:pPr>
      <w:r w:rsidRPr="00291BF9">
        <w:rPr>
          <w:noProof/>
        </w:rPr>
        <w:t>Table 42 Uptake values in the vegetation for field sites and model results.</w:t>
      </w:r>
      <w:r>
        <w:rPr>
          <w:noProof/>
        </w:rPr>
        <w:tab/>
      </w:r>
      <w:r w:rsidR="00DC691C">
        <w:rPr>
          <w:noProof/>
        </w:rPr>
        <w:fldChar w:fldCharType="begin"/>
      </w:r>
      <w:r>
        <w:rPr>
          <w:noProof/>
        </w:rPr>
        <w:instrText xml:space="preserve"> PAGEREF _Toc381360455 \h </w:instrText>
      </w:r>
      <w:r w:rsidR="00DC691C">
        <w:rPr>
          <w:noProof/>
        </w:rPr>
      </w:r>
      <w:r w:rsidR="00DC691C">
        <w:rPr>
          <w:noProof/>
        </w:rPr>
        <w:fldChar w:fldCharType="separate"/>
      </w:r>
      <w:r w:rsidR="004072FB">
        <w:rPr>
          <w:noProof/>
        </w:rPr>
        <w:t>172</w:t>
      </w:r>
      <w:r w:rsidR="00DC691C">
        <w:rPr>
          <w:noProof/>
        </w:rPr>
        <w:fldChar w:fldCharType="end"/>
      </w:r>
    </w:p>
    <w:p w:rsidR="00ED4BC8" w:rsidRDefault="00ED4BC8">
      <w:pPr>
        <w:pStyle w:val="TableofFigures"/>
        <w:tabs>
          <w:tab w:val="right" w:leader="dot" w:pos="8486"/>
        </w:tabs>
        <w:rPr>
          <w:rFonts w:eastAsiaTheme="minorEastAsia" w:cstheme="minorBidi"/>
          <w:noProof/>
          <w:sz w:val="22"/>
          <w:szCs w:val="22"/>
          <w:lang w:bidi="ar-SA"/>
        </w:rPr>
      </w:pPr>
      <w:r w:rsidRPr="00291BF9">
        <w:rPr>
          <w:noProof/>
        </w:rPr>
        <w:t>Table 43 Total biomass for field sites and model results.</w:t>
      </w:r>
      <w:r>
        <w:rPr>
          <w:noProof/>
        </w:rPr>
        <w:tab/>
      </w:r>
      <w:r w:rsidR="00DC691C">
        <w:rPr>
          <w:noProof/>
        </w:rPr>
        <w:fldChar w:fldCharType="begin"/>
      </w:r>
      <w:r>
        <w:rPr>
          <w:noProof/>
        </w:rPr>
        <w:instrText xml:space="preserve"> PAGEREF _Toc381360456 \h </w:instrText>
      </w:r>
      <w:r w:rsidR="00DC691C">
        <w:rPr>
          <w:noProof/>
        </w:rPr>
      </w:r>
      <w:r w:rsidR="00DC691C">
        <w:rPr>
          <w:noProof/>
        </w:rPr>
        <w:fldChar w:fldCharType="separate"/>
      </w:r>
      <w:r w:rsidR="004072FB">
        <w:rPr>
          <w:noProof/>
        </w:rPr>
        <w:t>173</w:t>
      </w:r>
      <w:r w:rsidR="00DC691C">
        <w:rPr>
          <w:noProof/>
        </w:rPr>
        <w:fldChar w:fldCharType="end"/>
      </w:r>
    </w:p>
    <w:p w:rsidR="00ED4BC8" w:rsidRDefault="00ED4BC8">
      <w:pPr>
        <w:pStyle w:val="TableofFigures"/>
        <w:tabs>
          <w:tab w:val="right" w:leader="dot" w:pos="8486"/>
        </w:tabs>
        <w:rPr>
          <w:rFonts w:eastAsiaTheme="minorEastAsia" w:cstheme="minorBidi"/>
          <w:noProof/>
          <w:sz w:val="22"/>
          <w:szCs w:val="22"/>
          <w:lang w:bidi="ar-SA"/>
        </w:rPr>
      </w:pPr>
      <w:r w:rsidRPr="00291BF9">
        <w:rPr>
          <w:noProof/>
        </w:rPr>
        <w:t>Table 44 Hydrology model results for each system.</w:t>
      </w:r>
      <w:r>
        <w:rPr>
          <w:noProof/>
        </w:rPr>
        <w:tab/>
      </w:r>
      <w:r w:rsidR="00DC691C">
        <w:rPr>
          <w:noProof/>
        </w:rPr>
        <w:fldChar w:fldCharType="begin"/>
      </w:r>
      <w:r>
        <w:rPr>
          <w:noProof/>
        </w:rPr>
        <w:instrText xml:space="preserve"> PAGEREF _Toc381360457 \h </w:instrText>
      </w:r>
      <w:r w:rsidR="00DC691C">
        <w:rPr>
          <w:noProof/>
        </w:rPr>
      </w:r>
      <w:r w:rsidR="00DC691C">
        <w:rPr>
          <w:noProof/>
        </w:rPr>
        <w:fldChar w:fldCharType="separate"/>
      </w:r>
      <w:r w:rsidR="004072FB">
        <w:rPr>
          <w:noProof/>
        </w:rPr>
        <w:t>174</w:t>
      </w:r>
      <w:r w:rsidR="00DC691C">
        <w:rPr>
          <w:noProof/>
        </w:rPr>
        <w:fldChar w:fldCharType="end"/>
      </w:r>
    </w:p>
    <w:p w:rsidR="00ED4BC8" w:rsidRDefault="00ED4BC8">
      <w:pPr>
        <w:pStyle w:val="TableofFigures"/>
        <w:tabs>
          <w:tab w:val="right" w:leader="dot" w:pos="8486"/>
        </w:tabs>
        <w:rPr>
          <w:rFonts w:eastAsiaTheme="minorEastAsia" w:cstheme="minorBidi"/>
          <w:noProof/>
          <w:sz w:val="22"/>
          <w:szCs w:val="22"/>
          <w:lang w:bidi="ar-SA"/>
        </w:rPr>
      </w:pPr>
      <w:r w:rsidRPr="00291BF9">
        <w:rPr>
          <w:noProof/>
        </w:rPr>
        <w:t>Table 45 Hydrologic summary from the results of the Hockerville model. All values are given in m</w:t>
      </w:r>
      <w:r w:rsidRPr="00291BF9">
        <w:rPr>
          <w:noProof/>
          <w:vertAlign w:val="superscript"/>
        </w:rPr>
        <w:t>3</w:t>
      </w:r>
      <w:r w:rsidRPr="00291BF9">
        <w:rPr>
          <w:noProof/>
        </w:rPr>
        <w:t xml:space="preserve"> except depth which is in m.</w:t>
      </w:r>
      <w:r>
        <w:rPr>
          <w:noProof/>
        </w:rPr>
        <w:tab/>
      </w:r>
      <w:r w:rsidR="00DC691C">
        <w:rPr>
          <w:noProof/>
        </w:rPr>
        <w:fldChar w:fldCharType="begin"/>
      </w:r>
      <w:r>
        <w:rPr>
          <w:noProof/>
        </w:rPr>
        <w:instrText xml:space="preserve"> PAGEREF _Toc381360458 \h </w:instrText>
      </w:r>
      <w:r w:rsidR="00DC691C">
        <w:rPr>
          <w:noProof/>
        </w:rPr>
      </w:r>
      <w:r w:rsidR="00DC691C">
        <w:rPr>
          <w:noProof/>
        </w:rPr>
        <w:fldChar w:fldCharType="separate"/>
      </w:r>
      <w:r w:rsidR="004072FB">
        <w:rPr>
          <w:noProof/>
        </w:rPr>
        <w:t>177</w:t>
      </w:r>
      <w:r w:rsidR="00DC691C">
        <w:rPr>
          <w:noProof/>
        </w:rPr>
        <w:fldChar w:fldCharType="end"/>
      </w:r>
    </w:p>
    <w:p w:rsidR="00ED4BC8" w:rsidRDefault="00ED4BC8">
      <w:pPr>
        <w:pStyle w:val="TableofFigures"/>
        <w:tabs>
          <w:tab w:val="right" w:leader="dot" w:pos="8486"/>
        </w:tabs>
        <w:rPr>
          <w:rFonts w:eastAsiaTheme="minorEastAsia" w:cstheme="minorBidi"/>
          <w:noProof/>
          <w:sz w:val="22"/>
          <w:szCs w:val="22"/>
          <w:lang w:bidi="ar-SA"/>
        </w:rPr>
      </w:pPr>
      <w:r w:rsidRPr="00291BF9">
        <w:rPr>
          <w:noProof/>
        </w:rPr>
        <w:lastRenderedPageBreak/>
        <w:t>Table 46 Ecosystem dynamics in the Hockerville system model. All numbers are in kcal/m².</w:t>
      </w:r>
      <w:r>
        <w:rPr>
          <w:noProof/>
        </w:rPr>
        <w:tab/>
      </w:r>
      <w:r w:rsidR="00DC691C">
        <w:rPr>
          <w:noProof/>
        </w:rPr>
        <w:fldChar w:fldCharType="begin"/>
      </w:r>
      <w:r>
        <w:rPr>
          <w:noProof/>
        </w:rPr>
        <w:instrText xml:space="preserve"> PAGEREF _Toc381360459 \h </w:instrText>
      </w:r>
      <w:r w:rsidR="00DC691C">
        <w:rPr>
          <w:noProof/>
        </w:rPr>
      </w:r>
      <w:r w:rsidR="00DC691C">
        <w:rPr>
          <w:noProof/>
        </w:rPr>
        <w:fldChar w:fldCharType="separate"/>
      </w:r>
      <w:r w:rsidR="004072FB">
        <w:rPr>
          <w:noProof/>
        </w:rPr>
        <w:t>179</w:t>
      </w:r>
      <w:r w:rsidR="00DC691C">
        <w:rPr>
          <w:noProof/>
        </w:rPr>
        <w:fldChar w:fldCharType="end"/>
      </w:r>
    </w:p>
    <w:p w:rsidR="00ED4BC8" w:rsidRDefault="00ED4BC8">
      <w:pPr>
        <w:pStyle w:val="TableofFigures"/>
        <w:tabs>
          <w:tab w:val="right" w:leader="dot" w:pos="8486"/>
        </w:tabs>
        <w:rPr>
          <w:rFonts w:eastAsiaTheme="minorEastAsia" w:cstheme="minorBidi"/>
          <w:noProof/>
          <w:sz w:val="22"/>
          <w:szCs w:val="22"/>
          <w:lang w:bidi="ar-SA"/>
        </w:rPr>
      </w:pPr>
      <w:r w:rsidRPr="00291BF9">
        <w:rPr>
          <w:noProof/>
        </w:rPr>
        <w:t>Table 47 Iron dynamics in the Hockerville system model.</w:t>
      </w:r>
      <w:r>
        <w:rPr>
          <w:noProof/>
        </w:rPr>
        <w:tab/>
      </w:r>
      <w:r w:rsidR="00DC691C">
        <w:rPr>
          <w:noProof/>
        </w:rPr>
        <w:fldChar w:fldCharType="begin"/>
      </w:r>
      <w:r>
        <w:rPr>
          <w:noProof/>
        </w:rPr>
        <w:instrText xml:space="preserve"> PAGEREF _Toc381360460 \h </w:instrText>
      </w:r>
      <w:r w:rsidR="00DC691C">
        <w:rPr>
          <w:noProof/>
        </w:rPr>
      </w:r>
      <w:r w:rsidR="00DC691C">
        <w:rPr>
          <w:noProof/>
        </w:rPr>
        <w:fldChar w:fldCharType="separate"/>
      </w:r>
      <w:r w:rsidR="004072FB">
        <w:rPr>
          <w:noProof/>
        </w:rPr>
        <w:t>179</w:t>
      </w:r>
      <w:r w:rsidR="00DC691C">
        <w:rPr>
          <w:noProof/>
        </w:rPr>
        <w:fldChar w:fldCharType="end"/>
      </w:r>
    </w:p>
    <w:p w:rsidR="00ED4BC8" w:rsidRDefault="00ED4BC8">
      <w:pPr>
        <w:pStyle w:val="TableofFigures"/>
        <w:tabs>
          <w:tab w:val="right" w:leader="dot" w:pos="8486"/>
        </w:tabs>
        <w:rPr>
          <w:rFonts w:eastAsiaTheme="minorEastAsia" w:cstheme="minorBidi"/>
          <w:noProof/>
          <w:sz w:val="22"/>
          <w:szCs w:val="22"/>
          <w:lang w:bidi="ar-SA"/>
        </w:rPr>
      </w:pPr>
      <w:r w:rsidRPr="00291BF9">
        <w:rPr>
          <w:noProof/>
        </w:rPr>
        <w:t>Table 48 Zinc dynamics in the Hockerville system model.</w:t>
      </w:r>
      <w:r>
        <w:rPr>
          <w:noProof/>
        </w:rPr>
        <w:tab/>
      </w:r>
      <w:r w:rsidR="00DC691C">
        <w:rPr>
          <w:noProof/>
        </w:rPr>
        <w:fldChar w:fldCharType="begin"/>
      </w:r>
      <w:r>
        <w:rPr>
          <w:noProof/>
        </w:rPr>
        <w:instrText xml:space="preserve"> PAGEREF _Toc381360461 \h </w:instrText>
      </w:r>
      <w:r w:rsidR="00DC691C">
        <w:rPr>
          <w:noProof/>
        </w:rPr>
      </w:r>
      <w:r w:rsidR="00DC691C">
        <w:rPr>
          <w:noProof/>
        </w:rPr>
        <w:fldChar w:fldCharType="separate"/>
      </w:r>
      <w:r w:rsidR="004072FB">
        <w:rPr>
          <w:noProof/>
        </w:rPr>
        <w:t>180</w:t>
      </w:r>
      <w:r w:rsidR="00DC691C">
        <w:rPr>
          <w:noProof/>
        </w:rPr>
        <w:fldChar w:fldCharType="end"/>
      </w:r>
    </w:p>
    <w:p w:rsidR="00ED4BC8" w:rsidRDefault="00ED4BC8">
      <w:pPr>
        <w:pStyle w:val="TableofFigures"/>
        <w:tabs>
          <w:tab w:val="right" w:leader="dot" w:pos="8486"/>
        </w:tabs>
        <w:rPr>
          <w:rFonts w:eastAsiaTheme="minorEastAsia" w:cstheme="minorBidi"/>
          <w:noProof/>
          <w:sz w:val="22"/>
          <w:szCs w:val="22"/>
          <w:lang w:bidi="ar-SA"/>
        </w:rPr>
      </w:pPr>
      <w:r w:rsidRPr="00291BF9">
        <w:rPr>
          <w:noProof/>
        </w:rPr>
        <w:t>Table 49 Hydrologic summary from the results of the Adams A model. All values are given in m</w:t>
      </w:r>
      <w:r w:rsidRPr="00291BF9">
        <w:rPr>
          <w:noProof/>
          <w:vertAlign w:val="superscript"/>
        </w:rPr>
        <w:t>3</w:t>
      </w:r>
      <w:r w:rsidRPr="00291BF9">
        <w:rPr>
          <w:noProof/>
        </w:rPr>
        <w:t xml:space="preserve"> except Depth which is in m.</w:t>
      </w:r>
      <w:r>
        <w:rPr>
          <w:noProof/>
        </w:rPr>
        <w:tab/>
      </w:r>
      <w:r w:rsidR="00DC691C">
        <w:rPr>
          <w:noProof/>
        </w:rPr>
        <w:fldChar w:fldCharType="begin"/>
      </w:r>
      <w:r>
        <w:rPr>
          <w:noProof/>
        </w:rPr>
        <w:instrText xml:space="preserve"> PAGEREF _Toc381360462 \h </w:instrText>
      </w:r>
      <w:r w:rsidR="00DC691C">
        <w:rPr>
          <w:noProof/>
        </w:rPr>
      </w:r>
      <w:r w:rsidR="00DC691C">
        <w:rPr>
          <w:noProof/>
        </w:rPr>
        <w:fldChar w:fldCharType="separate"/>
      </w:r>
      <w:r w:rsidR="004072FB">
        <w:rPr>
          <w:noProof/>
        </w:rPr>
        <w:t>188</w:t>
      </w:r>
      <w:r w:rsidR="00DC691C">
        <w:rPr>
          <w:noProof/>
        </w:rPr>
        <w:fldChar w:fldCharType="end"/>
      </w:r>
    </w:p>
    <w:p w:rsidR="00ED4BC8" w:rsidRDefault="00ED4BC8">
      <w:pPr>
        <w:pStyle w:val="TableofFigures"/>
        <w:tabs>
          <w:tab w:val="right" w:leader="dot" w:pos="8486"/>
        </w:tabs>
        <w:rPr>
          <w:rFonts w:eastAsiaTheme="minorEastAsia" w:cstheme="minorBidi"/>
          <w:noProof/>
          <w:sz w:val="22"/>
          <w:szCs w:val="22"/>
          <w:lang w:bidi="ar-SA"/>
        </w:rPr>
      </w:pPr>
      <w:r w:rsidRPr="00291BF9">
        <w:rPr>
          <w:noProof/>
        </w:rPr>
        <w:t>Table 50 Ecosystem dynamics in the Adams A system model. All numbers are in kcal/m².</w:t>
      </w:r>
      <w:r>
        <w:rPr>
          <w:noProof/>
        </w:rPr>
        <w:tab/>
      </w:r>
      <w:r w:rsidR="00DC691C">
        <w:rPr>
          <w:noProof/>
        </w:rPr>
        <w:fldChar w:fldCharType="begin"/>
      </w:r>
      <w:r>
        <w:rPr>
          <w:noProof/>
        </w:rPr>
        <w:instrText xml:space="preserve"> PAGEREF _Toc381360463 \h </w:instrText>
      </w:r>
      <w:r w:rsidR="00DC691C">
        <w:rPr>
          <w:noProof/>
        </w:rPr>
      </w:r>
      <w:r w:rsidR="00DC691C">
        <w:rPr>
          <w:noProof/>
        </w:rPr>
        <w:fldChar w:fldCharType="separate"/>
      </w:r>
      <w:r w:rsidR="004072FB">
        <w:rPr>
          <w:noProof/>
        </w:rPr>
        <w:t>190</w:t>
      </w:r>
      <w:r w:rsidR="00DC691C">
        <w:rPr>
          <w:noProof/>
        </w:rPr>
        <w:fldChar w:fldCharType="end"/>
      </w:r>
    </w:p>
    <w:p w:rsidR="00ED4BC8" w:rsidRDefault="00ED4BC8">
      <w:pPr>
        <w:pStyle w:val="TableofFigures"/>
        <w:tabs>
          <w:tab w:val="right" w:leader="dot" w:pos="8486"/>
        </w:tabs>
        <w:rPr>
          <w:rFonts w:eastAsiaTheme="minorEastAsia" w:cstheme="minorBidi"/>
          <w:noProof/>
          <w:sz w:val="22"/>
          <w:szCs w:val="22"/>
          <w:lang w:bidi="ar-SA"/>
        </w:rPr>
      </w:pPr>
      <w:r w:rsidRPr="00291BF9">
        <w:rPr>
          <w:noProof/>
        </w:rPr>
        <w:t>Table 51 Iron dynamics in the Adam A system model.</w:t>
      </w:r>
      <w:r>
        <w:rPr>
          <w:noProof/>
        </w:rPr>
        <w:tab/>
      </w:r>
      <w:r w:rsidR="00DC691C">
        <w:rPr>
          <w:noProof/>
        </w:rPr>
        <w:fldChar w:fldCharType="begin"/>
      </w:r>
      <w:r>
        <w:rPr>
          <w:noProof/>
        </w:rPr>
        <w:instrText xml:space="preserve"> PAGEREF _Toc381360464 \h </w:instrText>
      </w:r>
      <w:r w:rsidR="00DC691C">
        <w:rPr>
          <w:noProof/>
        </w:rPr>
      </w:r>
      <w:r w:rsidR="00DC691C">
        <w:rPr>
          <w:noProof/>
        </w:rPr>
        <w:fldChar w:fldCharType="separate"/>
      </w:r>
      <w:r w:rsidR="004072FB">
        <w:rPr>
          <w:noProof/>
        </w:rPr>
        <w:t>190</w:t>
      </w:r>
      <w:r w:rsidR="00DC691C">
        <w:rPr>
          <w:noProof/>
        </w:rPr>
        <w:fldChar w:fldCharType="end"/>
      </w:r>
    </w:p>
    <w:p w:rsidR="00ED4BC8" w:rsidRDefault="00ED4BC8">
      <w:pPr>
        <w:pStyle w:val="TableofFigures"/>
        <w:tabs>
          <w:tab w:val="right" w:leader="dot" w:pos="8486"/>
        </w:tabs>
        <w:rPr>
          <w:rFonts w:eastAsiaTheme="minorEastAsia" w:cstheme="minorBidi"/>
          <w:noProof/>
          <w:sz w:val="22"/>
          <w:szCs w:val="22"/>
          <w:lang w:bidi="ar-SA"/>
        </w:rPr>
      </w:pPr>
      <w:r w:rsidRPr="00291BF9">
        <w:rPr>
          <w:noProof/>
        </w:rPr>
        <w:t>Table 52 Zinc dynamics in the Adams A system model.</w:t>
      </w:r>
      <w:r>
        <w:rPr>
          <w:noProof/>
        </w:rPr>
        <w:tab/>
      </w:r>
      <w:r w:rsidR="00DC691C">
        <w:rPr>
          <w:noProof/>
        </w:rPr>
        <w:fldChar w:fldCharType="begin"/>
      </w:r>
      <w:r>
        <w:rPr>
          <w:noProof/>
        </w:rPr>
        <w:instrText xml:space="preserve"> PAGEREF _Toc381360465 \h </w:instrText>
      </w:r>
      <w:r w:rsidR="00DC691C">
        <w:rPr>
          <w:noProof/>
        </w:rPr>
      </w:r>
      <w:r w:rsidR="00DC691C">
        <w:rPr>
          <w:noProof/>
        </w:rPr>
        <w:fldChar w:fldCharType="separate"/>
      </w:r>
      <w:r w:rsidR="004072FB">
        <w:rPr>
          <w:noProof/>
        </w:rPr>
        <w:t>191</w:t>
      </w:r>
      <w:r w:rsidR="00DC691C">
        <w:rPr>
          <w:noProof/>
        </w:rPr>
        <w:fldChar w:fldCharType="end"/>
      </w:r>
    </w:p>
    <w:p w:rsidR="00ED4BC8" w:rsidRDefault="00ED4BC8">
      <w:pPr>
        <w:pStyle w:val="TableofFigures"/>
        <w:tabs>
          <w:tab w:val="right" w:leader="dot" w:pos="8486"/>
        </w:tabs>
        <w:rPr>
          <w:rFonts w:eastAsiaTheme="minorEastAsia" w:cstheme="minorBidi"/>
          <w:noProof/>
          <w:sz w:val="22"/>
          <w:szCs w:val="22"/>
          <w:lang w:bidi="ar-SA"/>
        </w:rPr>
      </w:pPr>
      <w:r w:rsidRPr="00291BF9">
        <w:rPr>
          <w:noProof/>
        </w:rPr>
        <w:t>Table 53 Hydrologic summary from the results of the Rush W model. All values are given in m</w:t>
      </w:r>
      <w:r w:rsidRPr="00291BF9">
        <w:rPr>
          <w:noProof/>
          <w:vertAlign w:val="superscript"/>
        </w:rPr>
        <w:t>3</w:t>
      </w:r>
      <w:r w:rsidRPr="00291BF9">
        <w:rPr>
          <w:noProof/>
        </w:rPr>
        <w:t xml:space="preserve"> except Depth which is in m.</w:t>
      </w:r>
      <w:r>
        <w:rPr>
          <w:noProof/>
        </w:rPr>
        <w:tab/>
      </w:r>
      <w:r w:rsidR="00DC691C">
        <w:rPr>
          <w:noProof/>
        </w:rPr>
        <w:fldChar w:fldCharType="begin"/>
      </w:r>
      <w:r>
        <w:rPr>
          <w:noProof/>
        </w:rPr>
        <w:instrText xml:space="preserve"> PAGEREF _Toc381360466 \h </w:instrText>
      </w:r>
      <w:r w:rsidR="00DC691C">
        <w:rPr>
          <w:noProof/>
        </w:rPr>
      </w:r>
      <w:r w:rsidR="00DC691C">
        <w:rPr>
          <w:noProof/>
        </w:rPr>
        <w:fldChar w:fldCharType="separate"/>
      </w:r>
      <w:r w:rsidR="004072FB">
        <w:rPr>
          <w:noProof/>
        </w:rPr>
        <w:t>199</w:t>
      </w:r>
      <w:r w:rsidR="00DC691C">
        <w:rPr>
          <w:noProof/>
        </w:rPr>
        <w:fldChar w:fldCharType="end"/>
      </w:r>
    </w:p>
    <w:p w:rsidR="00ED4BC8" w:rsidRDefault="00ED4BC8">
      <w:pPr>
        <w:pStyle w:val="TableofFigures"/>
        <w:tabs>
          <w:tab w:val="right" w:leader="dot" w:pos="8486"/>
        </w:tabs>
        <w:rPr>
          <w:rFonts w:eastAsiaTheme="minorEastAsia" w:cstheme="minorBidi"/>
          <w:noProof/>
          <w:sz w:val="22"/>
          <w:szCs w:val="22"/>
          <w:lang w:bidi="ar-SA"/>
        </w:rPr>
      </w:pPr>
      <w:r w:rsidRPr="00291BF9">
        <w:rPr>
          <w:noProof/>
        </w:rPr>
        <w:t>Table 54 Ecosystem dynamics in the Rush W system model. All numbers are in kilocalories/m².</w:t>
      </w:r>
      <w:r>
        <w:rPr>
          <w:noProof/>
        </w:rPr>
        <w:tab/>
      </w:r>
      <w:r w:rsidR="00DC691C">
        <w:rPr>
          <w:noProof/>
        </w:rPr>
        <w:fldChar w:fldCharType="begin"/>
      </w:r>
      <w:r>
        <w:rPr>
          <w:noProof/>
        </w:rPr>
        <w:instrText xml:space="preserve"> PAGEREF _Toc381360467 \h </w:instrText>
      </w:r>
      <w:r w:rsidR="00DC691C">
        <w:rPr>
          <w:noProof/>
        </w:rPr>
      </w:r>
      <w:r w:rsidR="00DC691C">
        <w:rPr>
          <w:noProof/>
        </w:rPr>
        <w:fldChar w:fldCharType="separate"/>
      </w:r>
      <w:r w:rsidR="004072FB">
        <w:rPr>
          <w:noProof/>
        </w:rPr>
        <w:t>201</w:t>
      </w:r>
      <w:r w:rsidR="00DC691C">
        <w:rPr>
          <w:noProof/>
        </w:rPr>
        <w:fldChar w:fldCharType="end"/>
      </w:r>
    </w:p>
    <w:p w:rsidR="00ED4BC8" w:rsidRDefault="00ED4BC8">
      <w:pPr>
        <w:pStyle w:val="TableofFigures"/>
        <w:tabs>
          <w:tab w:val="right" w:leader="dot" w:pos="8486"/>
        </w:tabs>
        <w:rPr>
          <w:rFonts w:eastAsiaTheme="minorEastAsia" w:cstheme="minorBidi"/>
          <w:noProof/>
          <w:sz w:val="22"/>
          <w:szCs w:val="22"/>
          <w:lang w:bidi="ar-SA"/>
        </w:rPr>
      </w:pPr>
      <w:r w:rsidRPr="00291BF9">
        <w:rPr>
          <w:noProof/>
        </w:rPr>
        <w:t>Table 55 Iron dynamics in the Rush W system model.</w:t>
      </w:r>
      <w:r>
        <w:rPr>
          <w:noProof/>
        </w:rPr>
        <w:tab/>
      </w:r>
      <w:r w:rsidR="00DC691C">
        <w:rPr>
          <w:noProof/>
        </w:rPr>
        <w:fldChar w:fldCharType="begin"/>
      </w:r>
      <w:r>
        <w:rPr>
          <w:noProof/>
        </w:rPr>
        <w:instrText xml:space="preserve"> PAGEREF _Toc381360468 \h </w:instrText>
      </w:r>
      <w:r w:rsidR="00DC691C">
        <w:rPr>
          <w:noProof/>
        </w:rPr>
      </w:r>
      <w:r w:rsidR="00DC691C">
        <w:rPr>
          <w:noProof/>
        </w:rPr>
        <w:fldChar w:fldCharType="separate"/>
      </w:r>
      <w:r w:rsidR="004072FB">
        <w:rPr>
          <w:noProof/>
        </w:rPr>
        <w:t>201</w:t>
      </w:r>
      <w:r w:rsidR="00DC691C">
        <w:rPr>
          <w:noProof/>
        </w:rPr>
        <w:fldChar w:fldCharType="end"/>
      </w:r>
    </w:p>
    <w:p w:rsidR="00ED4BC8" w:rsidRDefault="00ED4BC8">
      <w:pPr>
        <w:pStyle w:val="TableofFigures"/>
        <w:tabs>
          <w:tab w:val="right" w:leader="dot" w:pos="8486"/>
        </w:tabs>
        <w:rPr>
          <w:rFonts w:eastAsiaTheme="minorEastAsia" w:cstheme="minorBidi"/>
          <w:noProof/>
          <w:sz w:val="22"/>
          <w:szCs w:val="22"/>
          <w:lang w:bidi="ar-SA"/>
        </w:rPr>
      </w:pPr>
      <w:r w:rsidRPr="00291BF9">
        <w:rPr>
          <w:noProof/>
        </w:rPr>
        <w:t>Table 56 Zinc dynamics in the Rush W system model.</w:t>
      </w:r>
      <w:r>
        <w:rPr>
          <w:noProof/>
        </w:rPr>
        <w:tab/>
      </w:r>
      <w:r w:rsidR="00DC691C">
        <w:rPr>
          <w:noProof/>
        </w:rPr>
        <w:fldChar w:fldCharType="begin"/>
      </w:r>
      <w:r>
        <w:rPr>
          <w:noProof/>
        </w:rPr>
        <w:instrText xml:space="preserve"> PAGEREF _Toc381360469 \h </w:instrText>
      </w:r>
      <w:r w:rsidR="00DC691C">
        <w:rPr>
          <w:noProof/>
        </w:rPr>
      </w:r>
      <w:r w:rsidR="00DC691C">
        <w:rPr>
          <w:noProof/>
        </w:rPr>
        <w:fldChar w:fldCharType="separate"/>
      </w:r>
      <w:r w:rsidR="004072FB">
        <w:rPr>
          <w:noProof/>
        </w:rPr>
        <w:t>202</w:t>
      </w:r>
      <w:r w:rsidR="00DC691C">
        <w:rPr>
          <w:noProof/>
        </w:rPr>
        <w:fldChar w:fldCharType="end"/>
      </w:r>
    </w:p>
    <w:p w:rsidR="00ED4BC8" w:rsidRDefault="00ED4BC8">
      <w:pPr>
        <w:pStyle w:val="TableofFigures"/>
        <w:tabs>
          <w:tab w:val="right" w:leader="dot" w:pos="8486"/>
        </w:tabs>
        <w:rPr>
          <w:rFonts w:eastAsiaTheme="minorEastAsia" w:cstheme="minorBidi"/>
          <w:noProof/>
          <w:sz w:val="22"/>
          <w:szCs w:val="22"/>
          <w:lang w:bidi="ar-SA"/>
        </w:rPr>
      </w:pPr>
      <w:r w:rsidRPr="00291BF9">
        <w:rPr>
          <w:noProof/>
        </w:rPr>
        <w:t>Table 57 Hydrologic summary from the results of the Le Bosquet model. All values are given in m</w:t>
      </w:r>
      <w:r w:rsidRPr="00291BF9">
        <w:rPr>
          <w:noProof/>
          <w:vertAlign w:val="superscript"/>
        </w:rPr>
        <w:t>3</w:t>
      </w:r>
      <w:r w:rsidRPr="00291BF9">
        <w:rPr>
          <w:noProof/>
        </w:rPr>
        <w:t xml:space="preserve"> except Depth which is in m.</w:t>
      </w:r>
      <w:r>
        <w:rPr>
          <w:noProof/>
        </w:rPr>
        <w:tab/>
      </w:r>
      <w:r w:rsidR="00DC691C">
        <w:rPr>
          <w:noProof/>
        </w:rPr>
        <w:fldChar w:fldCharType="begin"/>
      </w:r>
      <w:r>
        <w:rPr>
          <w:noProof/>
        </w:rPr>
        <w:instrText xml:space="preserve"> PAGEREF _Toc381360470 \h </w:instrText>
      </w:r>
      <w:r w:rsidR="00DC691C">
        <w:rPr>
          <w:noProof/>
        </w:rPr>
      </w:r>
      <w:r w:rsidR="00DC691C">
        <w:rPr>
          <w:noProof/>
        </w:rPr>
        <w:fldChar w:fldCharType="separate"/>
      </w:r>
      <w:r w:rsidR="004072FB">
        <w:rPr>
          <w:noProof/>
        </w:rPr>
        <w:t>210</w:t>
      </w:r>
      <w:r w:rsidR="00DC691C">
        <w:rPr>
          <w:noProof/>
        </w:rPr>
        <w:fldChar w:fldCharType="end"/>
      </w:r>
    </w:p>
    <w:p w:rsidR="00ED4BC8" w:rsidRDefault="00ED4BC8">
      <w:pPr>
        <w:pStyle w:val="TableofFigures"/>
        <w:tabs>
          <w:tab w:val="right" w:leader="dot" w:pos="8486"/>
        </w:tabs>
        <w:rPr>
          <w:rFonts w:eastAsiaTheme="minorEastAsia" w:cstheme="minorBidi"/>
          <w:noProof/>
          <w:sz w:val="22"/>
          <w:szCs w:val="22"/>
          <w:lang w:bidi="ar-SA"/>
        </w:rPr>
      </w:pPr>
      <w:r w:rsidRPr="00291BF9">
        <w:rPr>
          <w:noProof/>
        </w:rPr>
        <w:t>Table 58 Ecosystem dynamics in the Le Bosquet system model. All values are in kilocalories/m</w:t>
      </w:r>
      <w:r w:rsidRPr="00291BF9">
        <w:rPr>
          <w:noProof/>
          <w:vertAlign w:val="superscript"/>
        </w:rPr>
        <w:t>2</w:t>
      </w:r>
      <w:r w:rsidRPr="00291BF9">
        <w:rPr>
          <w:noProof/>
        </w:rPr>
        <w:t>.</w:t>
      </w:r>
      <w:r>
        <w:rPr>
          <w:noProof/>
        </w:rPr>
        <w:tab/>
      </w:r>
      <w:r w:rsidR="00DC691C">
        <w:rPr>
          <w:noProof/>
        </w:rPr>
        <w:fldChar w:fldCharType="begin"/>
      </w:r>
      <w:r>
        <w:rPr>
          <w:noProof/>
        </w:rPr>
        <w:instrText xml:space="preserve"> PAGEREF _Toc381360471 \h </w:instrText>
      </w:r>
      <w:r w:rsidR="00DC691C">
        <w:rPr>
          <w:noProof/>
        </w:rPr>
      </w:r>
      <w:r w:rsidR="00DC691C">
        <w:rPr>
          <w:noProof/>
        </w:rPr>
        <w:fldChar w:fldCharType="separate"/>
      </w:r>
      <w:r w:rsidR="004072FB">
        <w:rPr>
          <w:noProof/>
        </w:rPr>
        <w:t>212</w:t>
      </w:r>
      <w:r w:rsidR="00DC691C">
        <w:rPr>
          <w:noProof/>
        </w:rPr>
        <w:fldChar w:fldCharType="end"/>
      </w:r>
    </w:p>
    <w:p w:rsidR="00ED4BC8" w:rsidRDefault="00ED4BC8">
      <w:pPr>
        <w:pStyle w:val="TableofFigures"/>
        <w:tabs>
          <w:tab w:val="right" w:leader="dot" w:pos="8486"/>
        </w:tabs>
        <w:rPr>
          <w:rFonts w:eastAsiaTheme="minorEastAsia" w:cstheme="minorBidi"/>
          <w:noProof/>
          <w:sz w:val="22"/>
          <w:szCs w:val="22"/>
          <w:lang w:bidi="ar-SA"/>
        </w:rPr>
      </w:pPr>
      <w:r w:rsidRPr="00291BF9">
        <w:rPr>
          <w:noProof/>
        </w:rPr>
        <w:t>Table 59 Iron dynamics in the Le Bosquet system model.</w:t>
      </w:r>
      <w:r>
        <w:rPr>
          <w:noProof/>
        </w:rPr>
        <w:tab/>
      </w:r>
      <w:r w:rsidR="00DC691C">
        <w:rPr>
          <w:noProof/>
        </w:rPr>
        <w:fldChar w:fldCharType="begin"/>
      </w:r>
      <w:r>
        <w:rPr>
          <w:noProof/>
        </w:rPr>
        <w:instrText xml:space="preserve"> PAGEREF _Toc381360472 \h </w:instrText>
      </w:r>
      <w:r w:rsidR="00DC691C">
        <w:rPr>
          <w:noProof/>
        </w:rPr>
      </w:r>
      <w:r w:rsidR="00DC691C">
        <w:rPr>
          <w:noProof/>
        </w:rPr>
        <w:fldChar w:fldCharType="separate"/>
      </w:r>
      <w:r w:rsidR="004072FB">
        <w:rPr>
          <w:noProof/>
        </w:rPr>
        <w:t>212</w:t>
      </w:r>
      <w:r w:rsidR="00DC691C">
        <w:rPr>
          <w:noProof/>
        </w:rPr>
        <w:fldChar w:fldCharType="end"/>
      </w:r>
    </w:p>
    <w:p w:rsidR="00ED4BC8" w:rsidRDefault="00ED4BC8">
      <w:pPr>
        <w:pStyle w:val="TableofFigures"/>
        <w:tabs>
          <w:tab w:val="right" w:leader="dot" w:pos="8486"/>
        </w:tabs>
        <w:rPr>
          <w:rFonts w:eastAsiaTheme="minorEastAsia" w:cstheme="minorBidi"/>
          <w:noProof/>
          <w:sz w:val="22"/>
          <w:szCs w:val="22"/>
          <w:lang w:bidi="ar-SA"/>
        </w:rPr>
      </w:pPr>
      <w:r w:rsidRPr="00291BF9">
        <w:rPr>
          <w:noProof/>
        </w:rPr>
        <w:t>Table 60 Zinc dynamics in the Le Bosquet system model.</w:t>
      </w:r>
      <w:r>
        <w:rPr>
          <w:noProof/>
        </w:rPr>
        <w:tab/>
      </w:r>
      <w:r w:rsidR="00DC691C">
        <w:rPr>
          <w:noProof/>
        </w:rPr>
        <w:fldChar w:fldCharType="begin"/>
      </w:r>
      <w:r>
        <w:rPr>
          <w:noProof/>
        </w:rPr>
        <w:instrText xml:space="preserve"> PAGEREF _Toc381360473 \h </w:instrText>
      </w:r>
      <w:r w:rsidR="00DC691C">
        <w:rPr>
          <w:noProof/>
        </w:rPr>
      </w:r>
      <w:r w:rsidR="00DC691C">
        <w:rPr>
          <w:noProof/>
        </w:rPr>
        <w:fldChar w:fldCharType="separate"/>
      </w:r>
      <w:r w:rsidR="004072FB">
        <w:rPr>
          <w:noProof/>
        </w:rPr>
        <w:t>213</w:t>
      </w:r>
      <w:r w:rsidR="00DC691C">
        <w:rPr>
          <w:noProof/>
        </w:rPr>
        <w:fldChar w:fldCharType="end"/>
      </w:r>
    </w:p>
    <w:p w:rsidR="00ED4BC8" w:rsidRDefault="00ED4BC8">
      <w:pPr>
        <w:pStyle w:val="TableofFigures"/>
        <w:tabs>
          <w:tab w:val="right" w:leader="dot" w:pos="8486"/>
        </w:tabs>
        <w:rPr>
          <w:rFonts w:eastAsiaTheme="minorEastAsia" w:cstheme="minorBidi"/>
          <w:noProof/>
          <w:sz w:val="22"/>
          <w:szCs w:val="22"/>
          <w:lang w:bidi="ar-SA"/>
        </w:rPr>
      </w:pPr>
      <w:r w:rsidRPr="00291BF9">
        <w:rPr>
          <w:noProof/>
        </w:rPr>
        <w:lastRenderedPageBreak/>
        <w:t>Table 61 Hydrologic summary from the results of the Red Oak model. All values are given in m</w:t>
      </w:r>
      <w:r w:rsidRPr="00291BF9">
        <w:rPr>
          <w:noProof/>
          <w:vertAlign w:val="superscript"/>
        </w:rPr>
        <w:t>3</w:t>
      </w:r>
      <w:r w:rsidRPr="00291BF9">
        <w:rPr>
          <w:noProof/>
        </w:rPr>
        <w:t xml:space="preserve"> except Depth which is in m.</w:t>
      </w:r>
      <w:r>
        <w:rPr>
          <w:noProof/>
        </w:rPr>
        <w:tab/>
      </w:r>
      <w:r w:rsidR="00DC691C">
        <w:rPr>
          <w:noProof/>
        </w:rPr>
        <w:fldChar w:fldCharType="begin"/>
      </w:r>
      <w:r>
        <w:rPr>
          <w:noProof/>
        </w:rPr>
        <w:instrText xml:space="preserve"> PAGEREF _Toc381360474 \h </w:instrText>
      </w:r>
      <w:r w:rsidR="00DC691C">
        <w:rPr>
          <w:noProof/>
        </w:rPr>
      </w:r>
      <w:r w:rsidR="00DC691C">
        <w:rPr>
          <w:noProof/>
        </w:rPr>
        <w:fldChar w:fldCharType="separate"/>
      </w:r>
      <w:r w:rsidR="004072FB">
        <w:rPr>
          <w:noProof/>
        </w:rPr>
        <w:t>221</w:t>
      </w:r>
      <w:r w:rsidR="00DC691C">
        <w:rPr>
          <w:noProof/>
        </w:rPr>
        <w:fldChar w:fldCharType="end"/>
      </w:r>
    </w:p>
    <w:p w:rsidR="00ED4BC8" w:rsidRDefault="00ED4BC8">
      <w:pPr>
        <w:pStyle w:val="TableofFigures"/>
        <w:tabs>
          <w:tab w:val="right" w:leader="dot" w:pos="8486"/>
        </w:tabs>
        <w:rPr>
          <w:rFonts w:eastAsiaTheme="minorEastAsia" w:cstheme="minorBidi"/>
          <w:noProof/>
          <w:sz w:val="22"/>
          <w:szCs w:val="22"/>
          <w:lang w:bidi="ar-SA"/>
        </w:rPr>
      </w:pPr>
      <w:r w:rsidRPr="00291BF9">
        <w:rPr>
          <w:noProof/>
        </w:rPr>
        <w:t>Table 62 Ecosystem dynamics in the Red Oak system model. All values are in kcal/m</w:t>
      </w:r>
      <w:r w:rsidRPr="00291BF9">
        <w:rPr>
          <w:noProof/>
          <w:vertAlign w:val="superscript"/>
        </w:rPr>
        <w:t>3</w:t>
      </w:r>
      <w:r w:rsidRPr="00291BF9">
        <w:rPr>
          <w:noProof/>
        </w:rPr>
        <w:t>.</w:t>
      </w:r>
      <w:r>
        <w:rPr>
          <w:noProof/>
        </w:rPr>
        <w:tab/>
      </w:r>
      <w:r w:rsidR="00DC691C">
        <w:rPr>
          <w:noProof/>
        </w:rPr>
        <w:fldChar w:fldCharType="begin"/>
      </w:r>
      <w:r>
        <w:rPr>
          <w:noProof/>
        </w:rPr>
        <w:instrText xml:space="preserve"> PAGEREF _Toc381360475 \h </w:instrText>
      </w:r>
      <w:r w:rsidR="00DC691C">
        <w:rPr>
          <w:noProof/>
        </w:rPr>
      </w:r>
      <w:r w:rsidR="00DC691C">
        <w:rPr>
          <w:noProof/>
        </w:rPr>
        <w:fldChar w:fldCharType="separate"/>
      </w:r>
      <w:r w:rsidR="004072FB">
        <w:rPr>
          <w:noProof/>
        </w:rPr>
        <w:t>223</w:t>
      </w:r>
      <w:r w:rsidR="00DC691C">
        <w:rPr>
          <w:noProof/>
        </w:rPr>
        <w:fldChar w:fldCharType="end"/>
      </w:r>
    </w:p>
    <w:p w:rsidR="00ED4BC8" w:rsidRDefault="00ED4BC8">
      <w:pPr>
        <w:pStyle w:val="TableofFigures"/>
        <w:tabs>
          <w:tab w:val="right" w:leader="dot" w:pos="8486"/>
        </w:tabs>
        <w:rPr>
          <w:rFonts w:eastAsiaTheme="minorEastAsia" w:cstheme="minorBidi"/>
          <w:noProof/>
          <w:sz w:val="22"/>
          <w:szCs w:val="22"/>
          <w:lang w:bidi="ar-SA"/>
        </w:rPr>
      </w:pPr>
      <w:r w:rsidRPr="00291BF9">
        <w:rPr>
          <w:noProof/>
        </w:rPr>
        <w:t>Table 63 Iron dynamics in the Red Oak system model.</w:t>
      </w:r>
      <w:r>
        <w:rPr>
          <w:noProof/>
        </w:rPr>
        <w:tab/>
      </w:r>
      <w:r w:rsidR="00DC691C">
        <w:rPr>
          <w:noProof/>
        </w:rPr>
        <w:fldChar w:fldCharType="begin"/>
      </w:r>
      <w:r>
        <w:rPr>
          <w:noProof/>
        </w:rPr>
        <w:instrText xml:space="preserve"> PAGEREF _Toc381360476 \h </w:instrText>
      </w:r>
      <w:r w:rsidR="00DC691C">
        <w:rPr>
          <w:noProof/>
        </w:rPr>
      </w:r>
      <w:r w:rsidR="00DC691C">
        <w:rPr>
          <w:noProof/>
        </w:rPr>
        <w:fldChar w:fldCharType="separate"/>
      </w:r>
      <w:r w:rsidR="004072FB">
        <w:rPr>
          <w:noProof/>
        </w:rPr>
        <w:t>223</w:t>
      </w:r>
      <w:r w:rsidR="00DC691C">
        <w:rPr>
          <w:noProof/>
        </w:rPr>
        <w:fldChar w:fldCharType="end"/>
      </w:r>
    </w:p>
    <w:p w:rsidR="00ED4BC8" w:rsidRDefault="00ED4BC8">
      <w:pPr>
        <w:pStyle w:val="TableofFigures"/>
        <w:tabs>
          <w:tab w:val="right" w:leader="dot" w:pos="8486"/>
        </w:tabs>
        <w:rPr>
          <w:rFonts w:eastAsiaTheme="minorEastAsia" w:cstheme="minorBidi"/>
          <w:noProof/>
          <w:sz w:val="22"/>
          <w:szCs w:val="22"/>
          <w:lang w:bidi="ar-SA"/>
        </w:rPr>
      </w:pPr>
      <w:r w:rsidRPr="00291BF9">
        <w:rPr>
          <w:noProof/>
        </w:rPr>
        <w:t>Table 64 Hydrologic summary from the results of the Hartshorne model. All values are given in m</w:t>
      </w:r>
      <w:r w:rsidRPr="00291BF9">
        <w:rPr>
          <w:noProof/>
          <w:vertAlign w:val="superscript"/>
        </w:rPr>
        <w:t>3</w:t>
      </w:r>
      <w:r w:rsidRPr="00291BF9">
        <w:rPr>
          <w:noProof/>
        </w:rPr>
        <w:t xml:space="preserve"> except Depth which is in m.</w:t>
      </w:r>
      <w:r>
        <w:rPr>
          <w:noProof/>
        </w:rPr>
        <w:tab/>
      </w:r>
      <w:r w:rsidR="00DC691C">
        <w:rPr>
          <w:noProof/>
        </w:rPr>
        <w:fldChar w:fldCharType="begin"/>
      </w:r>
      <w:r>
        <w:rPr>
          <w:noProof/>
        </w:rPr>
        <w:instrText xml:space="preserve"> PAGEREF _Toc381360477 \h </w:instrText>
      </w:r>
      <w:r w:rsidR="00DC691C">
        <w:rPr>
          <w:noProof/>
        </w:rPr>
      </w:r>
      <w:r w:rsidR="00DC691C">
        <w:rPr>
          <w:noProof/>
        </w:rPr>
        <w:fldChar w:fldCharType="separate"/>
      </w:r>
      <w:r w:rsidR="004072FB">
        <w:rPr>
          <w:noProof/>
        </w:rPr>
        <w:t>229</w:t>
      </w:r>
      <w:r w:rsidR="00DC691C">
        <w:rPr>
          <w:noProof/>
        </w:rPr>
        <w:fldChar w:fldCharType="end"/>
      </w:r>
    </w:p>
    <w:p w:rsidR="00ED4BC8" w:rsidRDefault="00ED4BC8">
      <w:pPr>
        <w:pStyle w:val="TableofFigures"/>
        <w:tabs>
          <w:tab w:val="right" w:leader="dot" w:pos="8486"/>
        </w:tabs>
        <w:rPr>
          <w:rFonts w:eastAsiaTheme="minorEastAsia" w:cstheme="minorBidi"/>
          <w:noProof/>
          <w:sz w:val="22"/>
          <w:szCs w:val="22"/>
          <w:lang w:bidi="ar-SA"/>
        </w:rPr>
      </w:pPr>
      <w:r w:rsidRPr="00291BF9">
        <w:rPr>
          <w:noProof/>
        </w:rPr>
        <w:t>Table 65 Ecosystem dynamics in the Hartshorne system model. All values are in kcal/m</w:t>
      </w:r>
      <w:r w:rsidRPr="00291BF9">
        <w:rPr>
          <w:noProof/>
          <w:vertAlign w:val="superscript"/>
        </w:rPr>
        <w:t>3</w:t>
      </w:r>
      <w:r w:rsidRPr="00291BF9">
        <w:rPr>
          <w:noProof/>
        </w:rPr>
        <w:t>.</w:t>
      </w:r>
      <w:r>
        <w:rPr>
          <w:noProof/>
        </w:rPr>
        <w:tab/>
      </w:r>
      <w:r w:rsidR="00DC691C">
        <w:rPr>
          <w:noProof/>
        </w:rPr>
        <w:fldChar w:fldCharType="begin"/>
      </w:r>
      <w:r>
        <w:rPr>
          <w:noProof/>
        </w:rPr>
        <w:instrText xml:space="preserve"> PAGEREF _Toc381360478 \h </w:instrText>
      </w:r>
      <w:r w:rsidR="00DC691C">
        <w:rPr>
          <w:noProof/>
        </w:rPr>
      </w:r>
      <w:r w:rsidR="00DC691C">
        <w:rPr>
          <w:noProof/>
        </w:rPr>
        <w:fldChar w:fldCharType="separate"/>
      </w:r>
      <w:r w:rsidR="004072FB">
        <w:rPr>
          <w:noProof/>
        </w:rPr>
        <w:t>231</w:t>
      </w:r>
      <w:r w:rsidR="00DC691C">
        <w:rPr>
          <w:noProof/>
        </w:rPr>
        <w:fldChar w:fldCharType="end"/>
      </w:r>
    </w:p>
    <w:p w:rsidR="00ED4BC8" w:rsidRDefault="00ED4BC8">
      <w:pPr>
        <w:pStyle w:val="TableofFigures"/>
        <w:tabs>
          <w:tab w:val="right" w:leader="dot" w:pos="8486"/>
        </w:tabs>
        <w:rPr>
          <w:rFonts w:eastAsiaTheme="minorEastAsia" w:cstheme="minorBidi"/>
          <w:noProof/>
          <w:sz w:val="22"/>
          <w:szCs w:val="22"/>
          <w:lang w:bidi="ar-SA"/>
        </w:rPr>
      </w:pPr>
      <w:r w:rsidRPr="00291BF9">
        <w:rPr>
          <w:noProof/>
        </w:rPr>
        <w:t>Table 66 Iron dynamics in the Hartshorne system model.</w:t>
      </w:r>
      <w:r>
        <w:rPr>
          <w:noProof/>
        </w:rPr>
        <w:tab/>
      </w:r>
      <w:r w:rsidR="00DC691C">
        <w:rPr>
          <w:noProof/>
        </w:rPr>
        <w:fldChar w:fldCharType="begin"/>
      </w:r>
      <w:r>
        <w:rPr>
          <w:noProof/>
        </w:rPr>
        <w:instrText xml:space="preserve"> PAGEREF _Toc381360479 \h </w:instrText>
      </w:r>
      <w:r w:rsidR="00DC691C">
        <w:rPr>
          <w:noProof/>
        </w:rPr>
      </w:r>
      <w:r w:rsidR="00DC691C">
        <w:rPr>
          <w:noProof/>
        </w:rPr>
        <w:fldChar w:fldCharType="separate"/>
      </w:r>
      <w:r w:rsidR="004072FB">
        <w:rPr>
          <w:noProof/>
        </w:rPr>
        <w:t>231</w:t>
      </w:r>
      <w:r w:rsidR="00DC691C">
        <w:rPr>
          <w:noProof/>
        </w:rPr>
        <w:fldChar w:fldCharType="end"/>
      </w:r>
    </w:p>
    <w:p w:rsidR="00ED4BC8" w:rsidRDefault="00ED4BC8">
      <w:pPr>
        <w:pStyle w:val="TableofFigures"/>
        <w:tabs>
          <w:tab w:val="right" w:leader="dot" w:pos="8486"/>
        </w:tabs>
        <w:rPr>
          <w:rFonts w:eastAsiaTheme="minorEastAsia" w:cstheme="minorBidi"/>
          <w:noProof/>
          <w:sz w:val="22"/>
          <w:szCs w:val="22"/>
          <w:lang w:bidi="ar-SA"/>
        </w:rPr>
      </w:pPr>
      <w:r w:rsidRPr="00291BF9">
        <w:rPr>
          <w:noProof/>
        </w:rPr>
        <w:t>Table 67 Emergy values for each system. has All values nverted in Joules for comparison to literature values. Transformity (seJ/J) and Emergy (seJ/yr).</w:t>
      </w:r>
      <w:r>
        <w:rPr>
          <w:noProof/>
        </w:rPr>
        <w:tab/>
      </w:r>
      <w:r w:rsidR="00DC691C">
        <w:rPr>
          <w:noProof/>
        </w:rPr>
        <w:fldChar w:fldCharType="begin"/>
      </w:r>
      <w:r>
        <w:rPr>
          <w:noProof/>
        </w:rPr>
        <w:instrText xml:space="preserve"> PAGEREF _Toc381360480 \h </w:instrText>
      </w:r>
      <w:r w:rsidR="00DC691C">
        <w:rPr>
          <w:noProof/>
        </w:rPr>
      </w:r>
      <w:r w:rsidR="00DC691C">
        <w:rPr>
          <w:noProof/>
        </w:rPr>
        <w:fldChar w:fldCharType="separate"/>
      </w:r>
      <w:r w:rsidR="004072FB">
        <w:rPr>
          <w:noProof/>
        </w:rPr>
        <w:t>241</w:t>
      </w:r>
      <w:r w:rsidR="00DC691C">
        <w:rPr>
          <w:noProof/>
        </w:rPr>
        <w:fldChar w:fldCharType="end"/>
      </w:r>
    </w:p>
    <w:p w:rsidR="00ED4BC8" w:rsidRDefault="00ED4BC8">
      <w:pPr>
        <w:pStyle w:val="TableofFigures"/>
        <w:tabs>
          <w:tab w:val="right" w:leader="dot" w:pos="8486"/>
        </w:tabs>
        <w:rPr>
          <w:rFonts w:eastAsiaTheme="minorEastAsia" w:cstheme="minorBidi"/>
          <w:noProof/>
          <w:sz w:val="22"/>
          <w:szCs w:val="22"/>
          <w:lang w:bidi="ar-SA"/>
        </w:rPr>
      </w:pPr>
      <w:r w:rsidRPr="00291BF9">
        <w:rPr>
          <w:noProof/>
        </w:rPr>
        <w:t>Table 68 Calculated iron emergy values from each system model.</w:t>
      </w:r>
      <w:r>
        <w:rPr>
          <w:noProof/>
        </w:rPr>
        <w:tab/>
      </w:r>
      <w:r w:rsidR="00DC691C">
        <w:rPr>
          <w:noProof/>
        </w:rPr>
        <w:fldChar w:fldCharType="begin"/>
      </w:r>
      <w:r>
        <w:rPr>
          <w:noProof/>
        </w:rPr>
        <w:instrText xml:space="preserve"> PAGEREF _Toc381360481 \h </w:instrText>
      </w:r>
      <w:r w:rsidR="00DC691C">
        <w:rPr>
          <w:noProof/>
        </w:rPr>
      </w:r>
      <w:r w:rsidR="00DC691C">
        <w:rPr>
          <w:noProof/>
        </w:rPr>
        <w:fldChar w:fldCharType="separate"/>
      </w:r>
      <w:r w:rsidR="004072FB">
        <w:rPr>
          <w:noProof/>
        </w:rPr>
        <w:t>242</w:t>
      </w:r>
      <w:r w:rsidR="00DC691C">
        <w:rPr>
          <w:noProof/>
        </w:rPr>
        <w:fldChar w:fldCharType="end"/>
      </w:r>
    </w:p>
    <w:p w:rsidR="00ED4BC8" w:rsidRDefault="00ED4BC8">
      <w:pPr>
        <w:pStyle w:val="TableofFigures"/>
        <w:tabs>
          <w:tab w:val="right" w:leader="dot" w:pos="8486"/>
        </w:tabs>
        <w:rPr>
          <w:rFonts w:eastAsiaTheme="minorEastAsia" w:cstheme="minorBidi"/>
          <w:noProof/>
          <w:sz w:val="22"/>
          <w:szCs w:val="22"/>
          <w:lang w:bidi="ar-SA"/>
        </w:rPr>
      </w:pPr>
      <w:r w:rsidRPr="00291BF9">
        <w:rPr>
          <w:noProof/>
        </w:rPr>
        <w:t>Table 69 Iron transformity values from the literature.</w:t>
      </w:r>
      <w:r>
        <w:rPr>
          <w:noProof/>
        </w:rPr>
        <w:tab/>
      </w:r>
      <w:r w:rsidR="00DC691C">
        <w:rPr>
          <w:noProof/>
        </w:rPr>
        <w:fldChar w:fldCharType="begin"/>
      </w:r>
      <w:r>
        <w:rPr>
          <w:noProof/>
        </w:rPr>
        <w:instrText xml:space="preserve"> PAGEREF _Toc381360482 \h </w:instrText>
      </w:r>
      <w:r w:rsidR="00DC691C">
        <w:rPr>
          <w:noProof/>
        </w:rPr>
      </w:r>
      <w:r w:rsidR="00DC691C">
        <w:rPr>
          <w:noProof/>
        </w:rPr>
        <w:fldChar w:fldCharType="separate"/>
      </w:r>
      <w:r w:rsidR="004072FB">
        <w:rPr>
          <w:noProof/>
        </w:rPr>
        <w:t>242</w:t>
      </w:r>
      <w:r w:rsidR="00DC691C">
        <w:rPr>
          <w:noProof/>
        </w:rPr>
        <w:fldChar w:fldCharType="end"/>
      </w:r>
    </w:p>
    <w:p w:rsidR="00ED4BC8" w:rsidRDefault="00ED4BC8">
      <w:pPr>
        <w:pStyle w:val="TableofFigures"/>
        <w:tabs>
          <w:tab w:val="right" w:leader="dot" w:pos="8486"/>
        </w:tabs>
        <w:rPr>
          <w:rFonts w:eastAsiaTheme="minorEastAsia" w:cstheme="minorBidi"/>
          <w:noProof/>
          <w:sz w:val="22"/>
          <w:szCs w:val="22"/>
          <w:lang w:bidi="ar-SA"/>
        </w:rPr>
      </w:pPr>
      <w:r w:rsidRPr="00291BF9">
        <w:rPr>
          <w:noProof/>
        </w:rPr>
        <w:t>Table 70 Calculated zinc emergy values from each system model</w:t>
      </w:r>
      <w:r>
        <w:rPr>
          <w:noProof/>
        </w:rPr>
        <w:tab/>
      </w:r>
      <w:r w:rsidR="00DC691C">
        <w:rPr>
          <w:noProof/>
        </w:rPr>
        <w:fldChar w:fldCharType="begin"/>
      </w:r>
      <w:r>
        <w:rPr>
          <w:noProof/>
        </w:rPr>
        <w:instrText xml:space="preserve"> PAGEREF _Toc381360483 \h </w:instrText>
      </w:r>
      <w:r w:rsidR="00DC691C">
        <w:rPr>
          <w:noProof/>
        </w:rPr>
      </w:r>
      <w:r w:rsidR="00DC691C">
        <w:rPr>
          <w:noProof/>
        </w:rPr>
        <w:fldChar w:fldCharType="separate"/>
      </w:r>
      <w:r w:rsidR="004072FB">
        <w:rPr>
          <w:noProof/>
        </w:rPr>
        <w:t>243</w:t>
      </w:r>
      <w:r w:rsidR="00DC691C">
        <w:rPr>
          <w:noProof/>
        </w:rPr>
        <w:fldChar w:fldCharType="end"/>
      </w:r>
    </w:p>
    <w:p w:rsidR="00ED4BC8" w:rsidRDefault="00ED4BC8">
      <w:pPr>
        <w:pStyle w:val="TableofFigures"/>
        <w:tabs>
          <w:tab w:val="right" w:leader="dot" w:pos="8486"/>
        </w:tabs>
        <w:rPr>
          <w:rFonts w:eastAsiaTheme="minorEastAsia" w:cstheme="minorBidi"/>
          <w:noProof/>
          <w:sz w:val="22"/>
          <w:szCs w:val="22"/>
          <w:lang w:bidi="ar-SA"/>
        </w:rPr>
      </w:pPr>
      <w:r w:rsidRPr="00291BF9">
        <w:rPr>
          <w:noProof/>
        </w:rPr>
        <w:t>Table 71 Zinc transformities from the literature.</w:t>
      </w:r>
      <w:r>
        <w:rPr>
          <w:noProof/>
        </w:rPr>
        <w:tab/>
      </w:r>
      <w:r w:rsidR="00DC691C">
        <w:rPr>
          <w:noProof/>
        </w:rPr>
        <w:fldChar w:fldCharType="begin"/>
      </w:r>
      <w:r>
        <w:rPr>
          <w:noProof/>
        </w:rPr>
        <w:instrText xml:space="preserve"> PAGEREF _Toc381360484 \h </w:instrText>
      </w:r>
      <w:r w:rsidR="00DC691C">
        <w:rPr>
          <w:noProof/>
        </w:rPr>
      </w:r>
      <w:r w:rsidR="00DC691C">
        <w:rPr>
          <w:noProof/>
        </w:rPr>
        <w:fldChar w:fldCharType="separate"/>
      </w:r>
      <w:r w:rsidR="004072FB">
        <w:rPr>
          <w:noProof/>
        </w:rPr>
        <w:t>243</w:t>
      </w:r>
      <w:r w:rsidR="00DC691C">
        <w:rPr>
          <w:noProof/>
        </w:rPr>
        <w:fldChar w:fldCharType="end"/>
      </w:r>
    </w:p>
    <w:p w:rsidR="00ED4BC8" w:rsidRDefault="00ED4BC8">
      <w:pPr>
        <w:pStyle w:val="TableofFigures"/>
        <w:tabs>
          <w:tab w:val="right" w:leader="dot" w:pos="8486"/>
        </w:tabs>
        <w:rPr>
          <w:rFonts w:eastAsiaTheme="minorEastAsia" w:cstheme="minorBidi"/>
          <w:noProof/>
          <w:sz w:val="22"/>
          <w:szCs w:val="22"/>
          <w:lang w:bidi="ar-SA"/>
        </w:rPr>
      </w:pPr>
      <w:r w:rsidRPr="00291BF9">
        <w:rPr>
          <w:noProof/>
        </w:rPr>
        <w:t>Table 72 Calculated total system throughput, ascendency, capacity, overhead, and relative ascendency (A/C) from each of the system models. All values are in kcal bits/m²/yr unless otherwise noted.</w:t>
      </w:r>
      <w:r>
        <w:rPr>
          <w:noProof/>
        </w:rPr>
        <w:tab/>
      </w:r>
      <w:r w:rsidR="00DC691C">
        <w:rPr>
          <w:noProof/>
        </w:rPr>
        <w:fldChar w:fldCharType="begin"/>
      </w:r>
      <w:r>
        <w:rPr>
          <w:noProof/>
        </w:rPr>
        <w:instrText xml:space="preserve"> PAGEREF _Toc381360485 \h </w:instrText>
      </w:r>
      <w:r w:rsidR="00DC691C">
        <w:rPr>
          <w:noProof/>
        </w:rPr>
      </w:r>
      <w:r w:rsidR="00DC691C">
        <w:rPr>
          <w:noProof/>
        </w:rPr>
        <w:fldChar w:fldCharType="separate"/>
      </w:r>
      <w:r w:rsidR="004072FB">
        <w:rPr>
          <w:noProof/>
        </w:rPr>
        <w:t>248</w:t>
      </w:r>
      <w:r w:rsidR="00DC691C">
        <w:rPr>
          <w:noProof/>
        </w:rPr>
        <w:fldChar w:fldCharType="end"/>
      </w:r>
    </w:p>
    <w:p w:rsidR="00ED4BC8" w:rsidRDefault="00ED4BC8">
      <w:pPr>
        <w:pStyle w:val="TableofFigures"/>
        <w:tabs>
          <w:tab w:val="right" w:leader="dot" w:pos="8486"/>
        </w:tabs>
        <w:rPr>
          <w:rFonts w:eastAsiaTheme="minorEastAsia" w:cstheme="minorBidi"/>
          <w:noProof/>
          <w:sz w:val="22"/>
          <w:szCs w:val="22"/>
          <w:lang w:bidi="ar-SA"/>
        </w:rPr>
      </w:pPr>
      <w:r w:rsidRPr="00291BF9">
        <w:rPr>
          <w:noProof/>
        </w:rPr>
        <w:t>Table 73 System network values from the literature.</w:t>
      </w:r>
      <w:r w:rsidRPr="00291BF9">
        <w:rPr>
          <w:rFonts w:ascii="Times New Roman" w:hAnsi="Times New Roman"/>
          <w:noProof/>
          <w:color w:val="000000"/>
        </w:rPr>
        <w:t xml:space="preserve"> </w:t>
      </w:r>
      <w:r w:rsidRPr="00291BF9">
        <w:rPr>
          <w:noProof/>
        </w:rPr>
        <w:t>All values are in kcal bits/m²/yr unless otherwise noted.</w:t>
      </w:r>
      <w:r>
        <w:rPr>
          <w:noProof/>
        </w:rPr>
        <w:tab/>
      </w:r>
      <w:r w:rsidR="00DC691C">
        <w:rPr>
          <w:noProof/>
        </w:rPr>
        <w:fldChar w:fldCharType="begin"/>
      </w:r>
      <w:r>
        <w:rPr>
          <w:noProof/>
        </w:rPr>
        <w:instrText xml:space="preserve"> PAGEREF _Toc381360486 \h </w:instrText>
      </w:r>
      <w:r w:rsidR="00DC691C">
        <w:rPr>
          <w:noProof/>
        </w:rPr>
      </w:r>
      <w:r w:rsidR="00DC691C">
        <w:rPr>
          <w:noProof/>
        </w:rPr>
        <w:fldChar w:fldCharType="separate"/>
      </w:r>
      <w:r w:rsidR="004072FB">
        <w:rPr>
          <w:noProof/>
        </w:rPr>
        <w:t>249</w:t>
      </w:r>
      <w:r w:rsidR="00DC691C">
        <w:rPr>
          <w:noProof/>
        </w:rPr>
        <w:fldChar w:fldCharType="end"/>
      </w:r>
    </w:p>
    <w:p w:rsidR="00ED4BC8" w:rsidRDefault="00ED4BC8">
      <w:pPr>
        <w:pStyle w:val="TableofFigures"/>
        <w:tabs>
          <w:tab w:val="right" w:leader="dot" w:pos="8486"/>
        </w:tabs>
        <w:rPr>
          <w:rFonts w:eastAsiaTheme="minorEastAsia" w:cstheme="minorBidi"/>
          <w:noProof/>
          <w:sz w:val="22"/>
          <w:szCs w:val="22"/>
          <w:lang w:bidi="ar-SA"/>
        </w:rPr>
      </w:pPr>
      <w:r w:rsidRPr="00291BF9">
        <w:rPr>
          <w:noProof/>
        </w:rPr>
        <w:t>Table 74 Exergy, specific exergy, and the exergy/emergy ratio for each of the systems models.</w:t>
      </w:r>
      <w:r>
        <w:rPr>
          <w:noProof/>
        </w:rPr>
        <w:tab/>
      </w:r>
      <w:r w:rsidR="00DC691C">
        <w:rPr>
          <w:noProof/>
        </w:rPr>
        <w:fldChar w:fldCharType="begin"/>
      </w:r>
      <w:r>
        <w:rPr>
          <w:noProof/>
        </w:rPr>
        <w:instrText xml:space="preserve"> PAGEREF _Toc381360487 \h </w:instrText>
      </w:r>
      <w:r w:rsidR="00DC691C">
        <w:rPr>
          <w:noProof/>
        </w:rPr>
      </w:r>
      <w:r w:rsidR="00DC691C">
        <w:rPr>
          <w:noProof/>
        </w:rPr>
        <w:fldChar w:fldCharType="separate"/>
      </w:r>
      <w:r w:rsidR="004072FB">
        <w:rPr>
          <w:noProof/>
        </w:rPr>
        <w:t>252</w:t>
      </w:r>
      <w:r w:rsidR="00DC691C">
        <w:rPr>
          <w:noProof/>
        </w:rPr>
        <w:fldChar w:fldCharType="end"/>
      </w:r>
    </w:p>
    <w:p w:rsidR="00ED4BC8" w:rsidRDefault="00ED4BC8">
      <w:pPr>
        <w:pStyle w:val="TableofFigures"/>
        <w:tabs>
          <w:tab w:val="right" w:leader="dot" w:pos="8486"/>
        </w:tabs>
        <w:rPr>
          <w:rFonts w:eastAsiaTheme="minorEastAsia" w:cstheme="minorBidi"/>
          <w:noProof/>
          <w:sz w:val="22"/>
          <w:szCs w:val="22"/>
          <w:lang w:bidi="ar-SA"/>
        </w:rPr>
      </w:pPr>
      <w:r w:rsidRPr="00291BF9">
        <w:rPr>
          <w:noProof/>
        </w:rPr>
        <w:lastRenderedPageBreak/>
        <w:t xml:space="preserve">Table 75 Correlation </w:t>
      </w:r>
      <w:r w:rsidRPr="00291BF9">
        <w:rPr>
          <w:i/>
          <w:noProof/>
        </w:rPr>
        <w:t>r</w:t>
      </w:r>
      <w:r w:rsidRPr="00291BF9">
        <w:rPr>
          <w:noProof/>
        </w:rPr>
        <w:t xml:space="preserve"> values between indices with all data having a logarithmic conversion. Underline values are </w:t>
      </w:r>
      <w:r w:rsidRPr="00291BF9">
        <w:rPr>
          <w:i/>
          <w:noProof/>
        </w:rPr>
        <w:t>α</w:t>
      </w:r>
      <w:r w:rsidRPr="00291BF9">
        <w:rPr>
          <w:noProof/>
        </w:rPr>
        <w:t xml:space="preserve"> = </w:t>
      </w:r>
      <w:r w:rsidR="00F0023A">
        <w:rPr>
          <w:noProof/>
        </w:rPr>
        <w:t>0</w:t>
      </w:r>
      <w:r w:rsidRPr="00291BF9">
        <w:rPr>
          <w:noProof/>
        </w:rPr>
        <w:t xml:space="preserve">.05 and bold values are </w:t>
      </w:r>
      <w:r w:rsidRPr="00291BF9">
        <w:rPr>
          <w:i/>
          <w:noProof/>
        </w:rPr>
        <w:t>α</w:t>
      </w:r>
      <w:r w:rsidRPr="00291BF9">
        <w:rPr>
          <w:noProof/>
        </w:rPr>
        <w:t xml:space="preserve"> = </w:t>
      </w:r>
      <w:r w:rsidR="00F0023A">
        <w:rPr>
          <w:noProof/>
        </w:rPr>
        <w:t>0</w:t>
      </w:r>
      <w:r w:rsidRPr="00291BF9">
        <w:rPr>
          <w:noProof/>
        </w:rPr>
        <w:t>.01.</w:t>
      </w:r>
      <w:r>
        <w:rPr>
          <w:noProof/>
        </w:rPr>
        <w:tab/>
      </w:r>
      <w:r w:rsidR="00DC691C">
        <w:rPr>
          <w:noProof/>
        </w:rPr>
        <w:fldChar w:fldCharType="begin"/>
      </w:r>
      <w:r>
        <w:rPr>
          <w:noProof/>
        </w:rPr>
        <w:instrText xml:space="preserve"> PAGEREF _Toc381360488 \h </w:instrText>
      </w:r>
      <w:r w:rsidR="00DC691C">
        <w:rPr>
          <w:noProof/>
        </w:rPr>
      </w:r>
      <w:r w:rsidR="00DC691C">
        <w:rPr>
          <w:noProof/>
        </w:rPr>
        <w:fldChar w:fldCharType="separate"/>
      </w:r>
      <w:r w:rsidR="004072FB">
        <w:rPr>
          <w:noProof/>
        </w:rPr>
        <w:t>256</w:t>
      </w:r>
      <w:r w:rsidR="00DC691C">
        <w:rPr>
          <w:noProof/>
        </w:rPr>
        <w:fldChar w:fldCharType="end"/>
      </w:r>
    </w:p>
    <w:p w:rsidR="00DE1EF7" w:rsidRDefault="00DC691C" w:rsidP="00DE1EF7">
      <w:r>
        <w:fldChar w:fldCharType="end"/>
      </w:r>
    </w:p>
    <w:p w:rsidR="004A7222" w:rsidRPr="00EE3EDB" w:rsidRDefault="00DA1971" w:rsidP="00E03074">
      <w:pPr>
        <w:pStyle w:val="Heading1"/>
      </w:pPr>
      <w:r>
        <w:br w:type="page"/>
      </w:r>
      <w:bookmarkStart w:id="3" w:name="_Toc310579466"/>
      <w:bookmarkStart w:id="4" w:name="_Toc381351377"/>
      <w:sdt>
        <w:sdt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Content>
          <w:r w:rsidR="000A46C4">
            <w:t>List of Figures</w:t>
          </w:r>
        </w:sdtContent>
      </w:sdt>
      <w:bookmarkEnd w:id="3"/>
      <w:bookmarkEnd w:id="4"/>
    </w:p>
    <w:p w:rsidR="009D600C" w:rsidRDefault="00DC691C">
      <w:pPr>
        <w:pStyle w:val="TableofFigures"/>
        <w:tabs>
          <w:tab w:val="right" w:leader="dot" w:pos="8486"/>
        </w:tabs>
        <w:rPr>
          <w:rFonts w:eastAsiaTheme="minorEastAsia" w:cstheme="minorBidi"/>
          <w:noProof/>
          <w:sz w:val="22"/>
          <w:szCs w:val="22"/>
          <w:lang w:bidi="ar-SA"/>
        </w:rPr>
      </w:pPr>
      <w:r>
        <w:rPr>
          <w:b/>
          <w:bCs/>
        </w:rPr>
        <w:fldChar w:fldCharType="begin"/>
      </w:r>
      <w:r w:rsidR="00210F75">
        <w:rPr>
          <w:b/>
          <w:bCs/>
        </w:rPr>
        <w:instrText xml:space="preserve"> TOC \c "Figure" </w:instrText>
      </w:r>
      <w:r>
        <w:rPr>
          <w:b/>
          <w:bCs/>
        </w:rPr>
        <w:fldChar w:fldCharType="separate"/>
      </w:r>
      <w:r w:rsidR="009D600C" w:rsidRPr="00142652">
        <w:rPr>
          <w:noProof/>
        </w:rPr>
        <w:t>Figure 1 Aerial photo of Commerce wetland taken in 2006 (Google Earth 2013). W = West Marsh, E = East March, A and B indicate seeps, Outflow was the final sampling point.</w:t>
      </w:r>
      <w:r w:rsidR="009D600C">
        <w:rPr>
          <w:noProof/>
        </w:rPr>
        <w:tab/>
      </w:r>
      <w:r>
        <w:rPr>
          <w:noProof/>
        </w:rPr>
        <w:fldChar w:fldCharType="begin"/>
      </w:r>
      <w:r w:rsidR="009D600C">
        <w:rPr>
          <w:noProof/>
        </w:rPr>
        <w:instrText xml:space="preserve"> PAGEREF _Toc381389069 \h </w:instrText>
      </w:r>
      <w:r>
        <w:rPr>
          <w:noProof/>
        </w:rPr>
      </w:r>
      <w:r>
        <w:rPr>
          <w:noProof/>
        </w:rPr>
        <w:fldChar w:fldCharType="separate"/>
      </w:r>
      <w:r w:rsidR="004072FB">
        <w:rPr>
          <w:noProof/>
        </w:rPr>
        <w:t>28</w:t>
      </w:r>
      <w:r>
        <w:rPr>
          <w:noProof/>
        </w:rPr>
        <w:fldChar w:fldCharType="end"/>
      </w:r>
    </w:p>
    <w:p w:rsidR="009D600C" w:rsidRDefault="009D600C">
      <w:pPr>
        <w:pStyle w:val="TableofFigures"/>
        <w:tabs>
          <w:tab w:val="right" w:leader="dot" w:pos="8486"/>
        </w:tabs>
        <w:rPr>
          <w:rFonts w:eastAsiaTheme="minorEastAsia" w:cstheme="minorBidi"/>
          <w:noProof/>
          <w:sz w:val="22"/>
          <w:szCs w:val="22"/>
          <w:lang w:bidi="ar-SA"/>
        </w:rPr>
      </w:pPr>
      <w:r w:rsidRPr="00142652">
        <w:rPr>
          <w:noProof/>
        </w:rPr>
        <w:t>Figure 2 Aerial photo of the Hockerville wetland (Google Earth 2013). The wetland is outlined but this system did not have any specific inflow or outflow points for sampling.</w:t>
      </w:r>
      <w:r>
        <w:rPr>
          <w:noProof/>
        </w:rPr>
        <w:tab/>
      </w:r>
      <w:r w:rsidR="00DC691C">
        <w:rPr>
          <w:noProof/>
        </w:rPr>
        <w:fldChar w:fldCharType="begin"/>
      </w:r>
      <w:r>
        <w:rPr>
          <w:noProof/>
        </w:rPr>
        <w:instrText xml:space="preserve"> PAGEREF _Toc381389070 \h </w:instrText>
      </w:r>
      <w:r w:rsidR="00DC691C">
        <w:rPr>
          <w:noProof/>
        </w:rPr>
      </w:r>
      <w:r w:rsidR="00DC691C">
        <w:rPr>
          <w:noProof/>
        </w:rPr>
        <w:fldChar w:fldCharType="separate"/>
      </w:r>
      <w:r w:rsidR="004072FB">
        <w:rPr>
          <w:noProof/>
        </w:rPr>
        <w:t>29</w:t>
      </w:r>
      <w:r w:rsidR="00DC691C">
        <w:rPr>
          <w:noProof/>
        </w:rPr>
        <w:fldChar w:fldCharType="end"/>
      </w:r>
    </w:p>
    <w:p w:rsidR="009D600C" w:rsidRDefault="009D600C">
      <w:pPr>
        <w:pStyle w:val="TableofFigures"/>
        <w:tabs>
          <w:tab w:val="right" w:leader="dot" w:pos="8486"/>
        </w:tabs>
        <w:rPr>
          <w:rFonts w:eastAsiaTheme="minorEastAsia" w:cstheme="minorBidi"/>
          <w:noProof/>
          <w:sz w:val="22"/>
          <w:szCs w:val="22"/>
          <w:lang w:bidi="ar-SA"/>
        </w:rPr>
      </w:pPr>
      <w:r w:rsidRPr="00142652">
        <w:rPr>
          <w:noProof/>
        </w:rPr>
        <w:t>Figure 3 Aerial of the Adams A wetland (Google Earth 2013). System is outlined above and A=the occasional outflow after rain events.</w:t>
      </w:r>
      <w:r>
        <w:rPr>
          <w:noProof/>
        </w:rPr>
        <w:tab/>
      </w:r>
      <w:r w:rsidR="00DC691C">
        <w:rPr>
          <w:noProof/>
        </w:rPr>
        <w:fldChar w:fldCharType="begin"/>
      </w:r>
      <w:r>
        <w:rPr>
          <w:noProof/>
        </w:rPr>
        <w:instrText xml:space="preserve"> PAGEREF _Toc381389071 \h </w:instrText>
      </w:r>
      <w:r w:rsidR="00DC691C">
        <w:rPr>
          <w:noProof/>
        </w:rPr>
      </w:r>
      <w:r w:rsidR="00DC691C">
        <w:rPr>
          <w:noProof/>
        </w:rPr>
        <w:fldChar w:fldCharType="separate"/>
      </w:r>
      <w:r w:rsidR="004072FB">
        <w:rPr>
          <w:noProof/>
        </w:rPr>
        <w:t>30</w:t>
      </w:r>
      <w:r w:rsidR="00DC691C">
        <w:rPr>
          <w:noProof/>
        </w:rPr>
        <w:fldChar w:fldCharType="end"/>
      </w:r>
    </w:p>
    <w:p w:rsidR="009D600C" w:rsidRDefault="009D600C">
      <w:pPr>
        <w:pStyle w:val="TableofFigures"/>
        <w:tabs>
          <w:tab w:val="right" w:leader="dot" w:pos="8486"/>
        </w:tabs>
        <w:rPr>
          <w:rFonts w:eastAsiaTheme="minorEastAsia" w:cstheme="minorBidi"/>
          <w:noProof/>
          <w:sz w:val="22"/>
          <w:szCs w:val="22"/>
          <w:lang w:bidi="ar-SA"/>
        </w:rPr>
      </w:pPr>
      <w:r w:rsidRPr="00142652">
        <w:rPr>
          <w:noProof/>
        </w:rPr>
        <w:t>Figure 4 Aerial photo of the Rush W wetland outlined above (Google Earth 2013). A =  Outflow point.</w:t>
      </w:r>
      <w:r>
        <w:rPr>
          <w:noProof/>
        </w:rPr>
        <w:tab/>
      </w:r>
      <w:r w:rsidR="00DC691C">
        <w:rPr>
          <w:noProof/>
        </w:rPr>
        <w:fldChar w:fldCharType="begin"/>
      </w:r>
      <w:r>
        <w:rPr>
          <w:noProof/>
        </w:rPr>
        <w:instrText xml:space="preserve"> PAGEREF _Toc381389072 \h </w:instrText>
      </w:r>
      <w:r w:rsidR="00DC691C">
        <w:rPr>
          <w:noProof/>
        </w:rPr>
      </w:r>
      <w:r w:rsidR="00DC691C">
        <w:rPr>
          <w:noProof/>
        </w:rPr>
        <w:fldChar w:fldCharType="separate"/>
      </w:r>
      <w:r w:rsidR="004072FB">
        <w:rPr>
          <w:noProof/>
        </w:rPr>
        <w:t>31</w:t>
      </w:r>
      <w:r w:rsidR="00DC691C">
        <w:rPr>
          <w:noProof/>
        </w:rPr>
        <w:fldChar w:fldCharType="end"/>
      </w:r>
    </w:p>
    <w:p w:rsidR="009D600C" w:rsidRDefault="009D600C">
      <w:pPr>
        <w:pStyle w:val="TableofFigures"/>
        <w:tabs>
          <w:tab w:val="right" w:leader="dot" w:pos="8486"/>
        </w:tabs>
        <w:rPr>
          <w:rFonts w:eastAsiaTheme="minorEastAsia" w:cstheme="minorBidi"/>
          <w:noProof/>
          <w:sz w:val="22"/>
          <w:szCs w:val="22"/>
          <w:lang w:bidi="ar-SA"/>
        </w:rPr>
      </w:pPr>
      <w:r w:rsidRPr="00142652">
        <w:rPr>
          <w:noProof/>
        </w:rPr>
        <w:t>Figure 5 Aerial photo of the Hartshorne passive treatment system (Google Earth 2013). Each letter represents a sample point for each outflow as follows A=VALD, B = Ox1, C = VFW1, D = Ox2, E = VFW2, F = Ox3, G = PolWL.</w:t>
      </w:r>
      <w:r>
        <w:rPr>
          <w:noProof/>
        </w:rPr>
        <w:tab/>
      </w:r>
      <w:r w:rsidR="00DC691C">
        <w:rPr>
          <w:noProof/>
        </w:rPr>
        <w:fldChar w:fldCharType="begin"/>
      </w:r>
      <w:r>
        <w:rPr>
          <w:noProof/>
        </w:rPr>
        <w:instrText xml:space="preserve"> PAGEREF _Toc381389073 \h </w:instrText>
      </w:r>
      <w:r w:rsidR="00DC691C">
        <w:rPr>
          <w:noProof/>
        </w:rPr>
      </w:r>
      <w:r w:rsidR="00DC691C">
        <w:rPr>
          <w:noProof/>
        </w:rPr>
        <w:fldChar w:fldCharType="separate"/>
      </w:r>
      <w:r w:rsidR="004072FB">
        <w:rPr>
          <w:noProof/>
        </w:rPr>
        <w:t>32</w:t>
      </w:r>
      <w:r w:rsidR="00DC691C">
        <w:rPr>
          <w:noProof/>
        </w:rPr>
        <w:fldChar w:fldCharType="end"/>
      </w:r>
    </w:p>
    <w:p w:rsidR="009D600C" w:rsidRDefault="009D600C">
      <w:pPr>
        <w:pStyle w:val="TableofFigures"/>
        <w:tabs>
          <w:tab w:val="right" w:leader="dot" w:pos="8486"/>
        </w:tabs>
        <w:rPr>
          <w:rFonts w:eastAsiaTheme="minorEastAsia" w:cstheme="minorBidi"/>
          <w:noProof/>
          <w:sz w:val="22"/>
          <w:szCs w:val="22"/>
          <w:lang w:bidi="ar-SA"/>
        </w:rPr>
      </w:pPr>
      <w:r w:rsidRPr="00142652">
        <w:rPr>
          <w:noProof/>
        </w:rPr>
        <w:t>Figure 6 Aerial photo of the Le Bosquet passive treatment system (Google Earth 2013). Each letter represents a sample point for each outflow as follows A=ALD, B = Ox, C = VegWL.</w:t>
      </w:r>
      <w:r>
        <w:rPr>
          <w:noProof/>
        </w:rPr>
        <w:tab/>
      </w:r>
      <w:r w:rsidR="00DC691C">
        <w:rPr>
          <w:noProof/>
        </w:rPr>
        <w:fldChar w:fldCharType="begin"/>
      </w:r>
      <w:r>
        <w:rPr>
          <w:noProof/>
        </w:rPr>
        <w:instrText xml:space="preserve"> PAGEREF _Toc381389074 \h </w:instrText>
      </w:r>
      <w:r w:rsidR="00DC691C">
        <w:rPr>
          <w:noProof/>
        </w:rPr>
      </w:r>
      <w:r w:rsidR="00DC691C">
        <w:rPr>
          <w:noProof/>
        </w:rPr>
        <w:fldChar w:fldCharType="separate"/>
      </w:r>
      <w:r w:rsidR="004072FB">
        <w:rPr>
          <w:noProof/>
        </w:rPr>
        <w:t>33</w:t>
      </w:r>
      <w:r w:rsidR="00DC691C">
        <w:rPr>
          <w:noProof/>
        </w:rPr>
        <w:fldChar w:fldCharType="end"/>
      </w:r>
    </w:p>
    <w:p w:rsidR="009D600C" w:rsidRDefault="009D600C">
      <w:pPr>
        <w:pStyle w:val="TableofFigures"/>
        <w:tabs>
          <w:tab w:val="right" w:leader="dot" w:pos="8486"/>
        </w:tabs>
        <w:rPr>
          <w:rFonts w:eastAsiaTheme="minorEastAsia" w:cstheme="minorBidi"/>
          <w:noProof/>
          <w:sz w:val="22"/>
          <w:szCs w:val="22"/>
          <w:lang w:bidi="ar-SA"/>
        </w:rPr>
      </w:pPr>
      <w:r w:rsidRPr="00142652">
        <w:rPr>
          <w:noProof/>
        </w:rPr>
        <w:t>Figure 7 Aerial photo of the Red Oak passive treatment system (Google Earth 2013). Each letter represents a sample point for each outflow as follows A=ROW1, B = ROW2, C = ROW3, D = ROW4, E = ROW5, F = ROW6.</w:t>
      </w:r>
      <w:r>
        <w:rPr>
          <w:noProof/>
        </w:rPr>
        <w:tab/>
      </w:r>
      <w:r w:rsidR="00DC691C">
        <w:rPr>
          <w:noProof/>
        </w:rPr>
        <w:fldChar w:fldCharType="begin"/>
      </w:r>
      <w:r>
        <w:rPr>
          <w:noProof/>
        </w:rPr>
        <w:instrText xml:space="preserve"> PAGEREF _Toc381389075 \h </w:instrText>
      </w:r>
      <w:r w:rsidR="00DC691C">
        <w:rPr>
          <w:noProof/>
        </w:rPr>
      </w:r>
      <w:r w:rsidR="00DC691C">
        <w:rPr>
          <w:noProof/>
        </w:rPr>
        <w:fldChar w:fldCharType="separate"/>
      </w:r>
      <w:r w:rsidR="004072FB">
        <w:rPr>
          <w:noProof/>
        </w:rPr>
        <w:t>34</w:t>
      </w:r>
      <w:r w:rsidR="00DC691C">
        <w:rPr>
          <w:noProof/>
        </w:rPr>
        <w:fldChar w:fldCharType="end"/>
      </w:r>
    </w:p>
    <w:p w:rsidR="009D600C" w:rsidRDefault="009D600C">
      <w:pPr>
        <w:pStyle w:val="TableofFigures"/>
        <w:tabs>
          <w:tab w:val="right" w:leader="dot" w:pos="8486"/>
        </w:tabs>
        <w:rPr>
          <w:rFonts w:eastAsiaTheme="minorEastAsia" w:cstheme="minorBidi"/>
          <w:noProof/>
          <w:sz w:val="22"/>
          <w:szCs w:val="22"/>
          <w:lang w:bidi="ar-SA"/>
        </w:rPr>
      </w:pPr>
      <w:r w:rsidRPr="00142652">
        <w:rPr>
          <w:noProof/>
        </w:rPr>
        <w:t>Figure 8 Percent remaining litter at two Adams A hydrologic zones.</w:t>
      </w:r>
      <w:r>
        <w:rPr>
          <w:noProof/>
        </w:rPr>
        <w:tab/>
      </w:r>
      <w:r w:rsidR="00DC691C">
        <w:rPr>
          <w:noProof/>
        </w:rPr>
        <w:fldChar w:fldCharType="begin"/>
      </w:r>
      <w:r>
        <w:rPr>
          <w:noProof/>
        </w:rPr>
        <w:instrText xml:space="preserve"> PAGEREF _Toc381389076 \h </w:instrText>
      </w:r>
      <w:r w:rsidR="00DC691C">
        <w:rPr>
          <w:noProof/>
        </w:rPr>
      </w:r>
      <w:r w:rsidR="00DC691C">
        <w:rPr>
          <w:noProof/>
        </w:rPr>
        <w:fldChar w:fldCharType="separate"/>
      </w:r>
      <w:r w:rsidR="004072FB">
        <w:rPr>
          <w:noProof/>
        </w:rPr>
        <w:t>60</w:t>
      </w:r>
      <w:r w:rsidR="00DC691C">
        <w:rPr>
          <w:noProof/>
        </w:rPr>
        <w:fldChar w:fldCharType="end"/>
      </w:r>
    </w:p>
    <w:p w:rsidR="009D600C" w:rsidRDefault="009D600C">
      <w:pPr>
        <w:pStyle w:val="TableofFigures"/>
        <w:tabs>
          <w:tab w:val="right" w:leader="dot" w:pos="8486"/>
        </w:tabs>
        <w:rPr>
          <w:rFonts w:eastAsiaTheme="minorEastAsia" w:cstheme="minorBidi"/>
          <w:noProof/>
          <w:sz w:val="22"/>
          <w:szCs w:val="22"/>
          <w:lang w:bidi="ar-SA"/>
        </w:rPr>
      </w:pPr>
      <w:r w:rsidRPr="00142652">
        <w:rPr>
          <w:noProof/>
        </w:rPr>
        <w:t>Figure 9 Percent remaining litter at two Rush W hydrologic zones.</w:t>
      </w:r>
      <w:r>
        <w:rPr>
          <w:noProof/>
        </w:rPr>
        <w:tab/>
      </w:r>
      <w:r w:rsidR="00DC691C">
        <w:rPr>
          <w:noProof/>
        </w:rPr>
        <w:fldChar w:fldCharType="begin"/>
      </w:r>
      <w:r>
        <w:rPr>
          <w:noProof/>
        </w:rPr>
        <w:instrText xml:space="preserve"> PAGEREF _Toc381389077 \h </w:instrText>
      </w:r>
      <w:r w:rsidR="00DC691C">
        <w:rPr>
          <w:noProof/>
        </w:rPr>
      </w:r>
      <w:r w:rsidR="00DC691C">
        <w:rPr>
          <w:noProof/>
        </w:rPr>
        <w:fldChar w:fldCharType="separate"/>
      </w:r>
      <w:r w:rsidR="004072FB">
        <w:rPr>
          <w:noProof/>
        </w:rPr>
        <w:t>60</w:t>
      </w:r>
      <w:r w:rsidR="00DC691C">
        <w:rPr>
          <w:noProof/>
        </w:rPr>
        <w:fldChar w:fldCharType="end"/>
      </w:r>
    </w:p>
    <w:p w:rsidR="009D600C" w:rsidRDefault="009D600C">
      <w:pPr>
        <w:pStyle w:val="TableofFigures"/>
        <w:tabs>
          <w:tab w:val="right" w:leader="dot" w:pos="8486"/>
        </w:tabs>
        <w:rPr>
          <w:rFonts w:eastAsiaTheme="minorEastAsia" w:cstheme="minorBidi"/>
          <w:noProof/>
          <w:sz w:val="22"/>
          <w:szCs w:val="22"/>
          <w:lang w:bidi="ar-SA"/>
        </w:rPr>
      </w:pPr>
      <w:r w:rsidRPr="00142652">
        <w:rPr>
          <w:noProof/>
        </w:rPr>
        <w:t>Figure 10 Percent remaining litter at two Hockerville hydrologic zones.</w:t>
      </w:r>
      <w:r>
        <w:rPr>
          <w:noProof/>
        </w:rPr>
        <w:tab/>
      </w:r>
      <w:r w:rsidR="00DC691C">
        <w:rPr>
          <w:noProof/>
        </w:rPr>
        <w:fldChar w:fldCharType="begin"/>
      </w:r>
      <w:r>
        <w:rPr>
          <w:noProof/>
        </w:rPr>
        <w:instrText xml:space="preserve"> PAGEREF _Toc381389078 \h </w:instrText>
      </w:r>
      <w:r w:rsidR="00DC691C">
        <w:rPr>
          <w:noProof/>
        </w:rPr>
      </w:r>
      <w:r w:rsidR="00DC691C">
        <w:rPr>
          <w:noProof/>
        </w:rPr>
        <w:fldChar w:fldCharType="separate"/>
      </w:r>
      <w:r w:rsidR="004072FB">
        <w:rPr>
          <w:noProof/>
        </w:rPr>
        <w:t>61</w:t>
      </w:r>
      <w:r w:rsidR="00DC691C">
        <w:rPr>
          <w:noProof/>
        </w:rPr>
        <w:fldChar w:fldCharType="end"/>
      </w:r>
    </w:p>
    <w:p w:rsidR="009D600C" w:rsidRDefault="009D600C">
      <w:pPr>
        <w:pStyle w:val="TableofFigures"/>
        <w:tabs>
          <w:tab w:val="right" w:leader="dot" w:pos="8486"/>
        </w:tabs>
        <w:rPr>
          <w:rFonts w:eastAsiaTheme="minorEastAsia" w:cstheme="minorBidi"/>
          <w:noProof/>
          <w:sz w:val="22"/>
          <w:szCs w:val="22"/>
          <w:lang w:bidi="ar-SA"/>
        </w:rPr>
      </w:pPr>
      <w:r w:rsidRPr="00142652">
        <w:rPr>
          <w:noProof/>
        </w:rPr>
        <w:lastRenderedPageBreak/>
        <w:t>Figure 11 Percent of litter remaining for Hartshorne in all treatment cells in the system.</w:t>
      </w:r>
      <w:r>
        <w:rPr>
          <w:noProof/>
        </w:rPr>
        <w:tab/>
      </w:r>
      <w:r w:rsidR="00DC691C">
        <w:rPr>
          <w:noProof/>
        </w:rPr>
        <w:fldChar w:fldCharType="begin"/>
      </w:r>
      <w:r>
        <w:rPr>
          <w:noProof/>
        </w:rPr>
        <w:instrText xml:space="preserve"> PAGEREF _Toc381389079 \h </w:instrText>
      </w:r>
      <w:r w:rsidR="00DC691C">
        <w:rPr>
          <w:noProof/>
        </w:rPr>
      </w:r>
      <w:r w:rsidR="00DC691C">
        <w:rPr>
          <w:noProof/>
        </w:rPr>
        <w:fldChar w:fldCharType="separate"/>
      </w:r>
      <w:r w:rsidR="004072FB">
        <w:rPr>
          <w:noProof/>
        </w:rPr>
        <w:t>63</w:t>
      </w:r>
      <w:r w:rsidR="00DC691C">
        <w:rPr>
          <w:noProof/>
        </w:rPr>
        <w:fldChar w:fldCharType="end"/>
      </w:r>
    </w:p>
    <w:p w:rsidR="009D600C" w:rsidRDefault="009D600C">
      <w:pPr>
        <w:pStyle w:val="TableofFigures"/>
        <w:tabs>
          <w:tab w:val="right" w:leader="dot" w:pos="8486"/>
        </w:tabs>
        <w:rPr>
          <w:rFonts w:eastAsiaTheme="minorEastAsia" w:cstheme="minorBidi"/>
          <w:noProof/>
          <w:sz w:val="22"/>
          <w:szCs w:val="22"/>
          <w:lang w:bidi="ar-SA"/>
        </w:rPr>
      </w:pPr>
      <w:r w:rsidRPr="00142652">
        <w:rPr>
          <w:noProof/>
        </w:rPr>
        <w:t>Figure 12 Percentage of litter remaining for Le Bosquet in all treatment cells in the system.</w:t>
      </w:r>
      <w:r>
        <w:rPr>
          <w:noProof/>
        </w:rPr>
        <w:tab/>
      </w:r>
      <w:r w:rsidR="00DC691C">
        <w:rPr>
          <w:noProof/>
        </w:rPr>
        <w:fldChar w:fldCharType="begin"/>
      </w:r>
      <w:r>
        <w:rPr>
          <w:noProof/>
        </w:rPr>
        <w:instrText xml:space="preserve"> PAGEREF _Toc381389080 \h </w:instrText>
      </w:r>
      <w:r w:rsidR="00DC691C">
        <w:rPr>
          <w:noProof/>
        </w:rPr>
      </w:r>
      <w:r w:rsidR="00DC691C">
        <w:rPr>
          <w:noProof/>
        </w:rPr>
        <w:fldChar w:fldCharType="separate"/>
      </w:r>
      <w:r w:rsidR="004072FB">
        <w:rPr>
          <w:noProof/>
        </w:rPr>
        <w:t>63</w:t>
      </w:r>
      <w:r w:rsidR="00DC691C">
        <w:rPr>
          <w:noProof/>
        </w:rPr>
        <w:fldChar w:fldCharType="end"/>
      </w:r>
    </w:p>
    <w:p w:rsidR="009D600C" w:rsidRDefault="009D600C">
      <w:pPr>
        <w:pStyle w:val="TableofFigures"/>
        <w:tabs>
          <w:tab w:val="right" w:leader="dot" w:pos="8486"/>
        </w:tabs>
        <w:rPr>
          <w:rFonts w:eastAsiaTheme="minorEastAsia" w:cstheme="minorBidi"/>
          <w:noProof/>
          <w:sz w:val="22"/>
          <w:szCs w:val="22"/>
          <w:lang w:bidi="ar-SA"/>
        </w:rPr>
      </w:pPr>
      <w:r w:rsidRPr="00142652">
        <w:rPr>
          <w:noProof/>
        </w:rPr>
        <w:t>Figure 13 Percentage of litter remaining for Red Oak in all treatment cells in the system.</w:t>
      </w:r>
      <w:r>
        <w:rPr>
          <w:noProof/>
        </w:rPr>
        <w:tab/>
      </w:r>
      <w:r w:rsidR="00DC691C">
        <w:rPr>
          <w:noProof/>
        </w:rPr>
        <w:fldChar w:fldCharType="begin"/>
      </w:r>
      <w:r>
        <w:rPr>
          <w:noProof/>
        </w:rPr>
        <w:instrText xml:space="preserve"> PAGEREF _Toc381389081 \h </w:instrText>
      </w:r>
      <w:r w:rsidR="00DC691C">
        <w:rPr>
          <w:noProof/>
        </w:rPr>
      </w:r>
      <w:r w:rsidR="00DC691C">
        <w:rPr>
          <w:noProof/>
        </w:rPr>
        <w:fldChar w:fldCharType="separate"/>
      </w:r>
      <w:r w:rsidR="004072FB">
        <w:rPr>
          <w:noProof/>
        </w:rPr>
        <w:t>64</w:t>
      </w:r>
      <w:r w:rsidR="00DC691C">
        <w:rPr>
          <w:noProof/>
        </w:rPr>
        <w:fldChar w:fldCharType="end"/>
      </w:r>
    </w:p>
    <w:p w:rsidR="009D600C" w:rsidRDefault="009D600C">
      <w:pPr>
        <w:pStyle w:val="TableofFigures"/>
        <w:tabs>
          <w:tab w:val="right" w:leader="dot" w:pos="8486"/>
        </w:tabs>
        <w:rPr>
          <w:rFonts w:eastAsiaTheme="minorEastAsia" w:cstheme="minorBidi"/>
          <w:noProof/>
          <w:sz w:val="22"/>
          <w:szCs w:val="22"/>
          <w:lang w:bidi="ar-SA"/>
        </w:rPr>
      </w:pPr>
      <w:r w:rsidRPr="00142652">
        <w:rPr>
          <w:noProof/>
        </w:rPr>
        <w:t>Figure 14 Iron concentrations in litter at Adams A throughout the decomposition process.</w:t>
      </w:r>
      <w:r>
        <w:rPr>
          <w:noProof/>
        </w:rPr>
        <w:tab/>
      </w:r>
      <w:r w:rsidR="00DC691C">
        <w:rPr>
          <w:noProof/>
        </w:rPr>
        <w:fldChar w:fldCharType="begin"/>
      </w:r>
      <w:r>
        <w:rPr>
          <w:noProof/>
        </w:rPr>
        <w:instrText xml:space="preserve"> PAGEREF _Toc381389082 \h </w:instrText>
      </w:r>
      <w:r w:rsidR="00DC691C">
        <w:rPr>
          <w:noProof/>
        </w:rPr>
      </w:r>
      <w:r w:rsidR="00DC691C">
        <w:rPr>
          <w:noProof/>
        </w:rPr>
        <w:fldChar w:fldCharType="separate"/>
      </w:r>
      <w:r w:rsidR="004072FB">
        <w:rPr>
          <w:noProof/>
        </w:rPr>
        <w:t>68</w:t>
      </w:r>
      <w:r w:rsidR="00DC691C">
        <w:rPr>
          <w:noProof/>
        </w:rPr>
        <w:fldChar w:fldCharType="end"/>
      </w:r>
    </w:p>
    <w:p w:rsidR="009D600C" w:rsidRDefault="009D600C">
      <w:pPr>
        <w:pStyle w:val="TableofFigures"/>
        <w:tabs>
          <w:tab w:val="right" w:leader="dot" w:pos="8486"/>
        </w:tabs>
        <w:rPr>
          <w:rFonts w:eastAsiaTheme="minorEastAsia" w:cstheme="minorBidi"/>
          <w:noProof/>
          <w:sz w:val="22"/>
          <w:szCs w:val="22"/>
          <w:lang w:bidi="ar-SA"/>
        </w:rPr>
      </w:pPr>
      <w:r w:rsidRPr="00142652">
        <w:rPr>
          <w:noProof/>
        </w:rPr>
        <w:t>Figure 15 Zinc concentrations in litter at Adam A throughout decomposition process.</w:t>
      </w:r>
      <w:r>
        <w:rPr>
          <w:noProof/>
        </w:rPr>
        <w:tab/>
      </w:r>
      <w:r w:rsidR="00DC691C">
        <w:rPr>
          <w:noProof/>
        </w:rPr>
        <w:fldChar w:fldCharType="begin"/>
      </w:r>
      <w:r>
        <w:rPr>
          <w:noProof/>
        </w:rPr>
        <w:instrText xml:space="preserve"> PAGEREF _Toc381389083 \h </w:instrText>
      </w:r>
      <w:r w:rsidR="00DC691C">
        <w:rPr>
          <w:noProof/>
        </w:rPr>
      </w:r>
      <w:r w:rsidR="00DC691C">
        <w:rPr>
          <w:noProof/>
        </w:rPr>
        <w:fldChar w:fldCharType="separate"/>
      </w:r>
      <w:r w:rsidR="004072FB">
        <w:rPr>
          <w:noProof/>
        </w:rPr>
        <w:t>69</w:t>
      </w:r>
      <w:r w:rsidR="00DC691C">
        <w:rPr>
          <w:noProof/>
        </w:rPr>
        <w:fldChar w:fldCharType="end"/>
      </w:r>
    </w:p>
    <w:p w:rsidR="009D600C" w:rsidRDefault="009D600C">
      <w:pPr>
        <w:pStyle w:val="TableofFigures"/>
        <w:tabs>
          <w:tab w:val="right" w:leader="dot" w:pos="8486"/>
        </w:tabs>
        <w:rPr>
          <w:rFonts w:eastAsiaTheme="minorEastAsia" w:cstheme="minorBidi"/>
          <w:noProof/>
          <w:sz w:val="22"/>
          <w:szCs w:val="22"/>
          <w:lang w:bidi="ar-SA"/>
        </w:rPr>
      </w:pPr>
      <w:r w:rsidRPr="00142652">
        <w:rPr>
          <w:noProof/>
        </w:rPr>
        <w:t>Figure 16 Iron concentrations in litter at Hockerville throughout decomposition process.</w:t>
      </w:r>
      <w:r>
        <w:rPr>
          <w:noProof/>
        </w:rPr>
        <w:tab/>
      </w:r>
      <w:r w:rsidR="00DC691C">
        <w:rPr>
          <w:noProof/>
        </w:rPr>
        <w:fldChar w:fldCharType="begin"/>
      </w:r>
      <w:r>
        <w:rPr>
          <w:noProof/>
        </w:rPr>
        <w:instrText xml:space="preserve"> PAGEREF _Toc381389084 \h </w:instrText>
      </w:r>
      <w:r w:rsidR="00DC691C">
        <w:rPr>
          <w:noProof/>
        </w:rPr>
      </w:r>
      <w:r w:rsidR="00DC691C">
        <w:rPr>
          <w:noProof/>
        </w:rPr>
        <w:fldChar w:fldCharType="separate"/>
      </w:r>
      <w:r w:rsidR="004072FB">
        <w:rPr>
          <w:noProof/>
        </w:rPr>
        <w:t>69</w:t>
      </w:r>
      <w:r w:rsidR="00DC691C">
        <w:rPr>
          <w:noProof/>
        </w:rPr>
        <w:fldChar w:fldCharType="end"/>
      </w:r>
    </w:p>
    <w:p w:rsidR="009D600C" w:rsidRDefault="009D600C">
      <w:pPr>
        <w:pStyle w:val="TableofFigures"/>
        <w:tabs>
          <w:tab w:val="right" w:leader="dot" w:pos="8486"/>
        </w:tabs>
        <w:rPr>
          <w:rFonts w:eastAsiaTheme="minorEastAsia" w:cstheme="minorBidi"/>
          <w:noProof/>
          <w:sz w:val="22"/>
          <w:szCs w:val="22"/>
          <w:lang w:bidi="ar-SA"/>
        </w:rPr>
      </w:pPr>
      <w:r w:rsidRPr="00142652">
        <w:rPr>
          <w:noProof/>
        </w:rPr>
        <w:t>Figure 17 Zinc concentrations in litter at Hockerville throughout decomposition process.</w:t>
      </w:r>
      <w:r>
        <w:rPr>
          <w:noProof/>
        </w:rPr>
        <w:tab/>
      </w:r>
      <w:r w:rsidR="00DC691C">
        <w:rPr>
          <w:noProof/>
        </w:rPr>
        <w:fldChar w:fldCharType="begin"/>
      </w:r>
      <w:r>
        <w:rPr>
          <w:noProof/>
        </w:rPr>
        <w:instrText xml:space="preserve"> PAGEREF _Toc381389085 \h </w:instrText>
      </w:r>
      <w:r w:rsidR="00DC691C">
        <w:rPr>
          <w:noProof/>
        </w:rPr>
      </w:r>
      <w:r w:rsidR="00DC691C">
        <w:rPr>
          <w:noProof/>
        </w:rPr>
        <w:fldChar w:fldCharType="separate"/>
      </w:r>
      <w:r w:rsidR="004072FB">
        <w:rPr>
          <w:noProof/>
        </w:rPr>
        <w:t>70</w:t>
      </w:r>
      <w:r w:rsidR="00DC691C">
        <w:rPr>
          <w:noProof/>
        </w:rPr>
        <w:fldChar w:fldCharType="end"/>
      </w:r>
    </w:p>
    <w:p w:rsidR="009D600C" w:rsidRDefault="009D600C">
      <w:pPr>
        <w:pStyle w:val="TableofFigures"/>
        <w:tabs>
          <w:tab w:val="right" w:leader="dot" w:pos="8486"/>
        </w:tabs>
        <w:rPr>
          <w:rFonts w:eastAsiaTheme="minorEastAsia" w:cstheme="minorBidi"/>
          <w:noProof/>
          <w:sz w:val="22"/>
          <w:szCs w:val="22"/>
          <w:lang w:bidi="ar-SA"/>
        </w:rPr>
      </w:pPr>
      <w:r w:rsidRPr="00142652">
        <w:rPr>
          <w:noProof/>
        </w:rPr>
        <w:t>Figure 18 Iron concentrations in litter at Rush W throughout decomposition process.</w:t>
      </w:r>
      <w:r>
        <w:rPr>
          <w:noProof/>
        </w:rPr>
        <w:tab/>
      </w:r>
      <w:r w:rsidR="00DC691C">
        <w:rPr>
          <w:noProof/>
        </w:rPr>
        <w:fldChar w:fldCharType="begin"/>
      </w:r>
      <w:r>
        <w:rPr>
          <w:noProof/>
        </w:rPr>
        <w:instrText xml:space="preserve"> PAGEREF _Toc381389086 \h </w:instrText>
      </w:r>
      <w:r w:rsidR="00DC691C">
        <w:rPr>
          <w:noProof/>
        </w:rPr>
      </w:r>
      <w:r w:rsidR="00DC691C">
        <w:rPr>
          <w:noProof/>
        </w:rPr>
        <w:fldChar w:fldCharType="separate"/>
      </w:r>
      <w:r w:rsidR="004072FB">
        <w:rPr>
          <w:noProof/>
        </w:rPr>
        <w:t>70</w:t>
      </w:r>
      <w:r w:rsidR="00DC691C">
        <w:rPr>
          <w:noProof/>
        </w:rPr>
        <w:fldChar w:fldCharType="end"/>
      </w:r>
    </w:p>
    <w:p w:rsidR="009D600C" w:rsidRDefault="009D600C">
      <w:pPr>
        <w:pStyle w:val="TableofFigures"/>
        <w:tabs>
          <w:tab w:val="right" w:leader="dot" w:pos="8486"/>
        </w:tabs>
        <w:rPr>
          <w:rFonts w:eastAsiaTheme="minorEastAsia" w:cstheme="minorBidi"/>
          <w:noProof/>
          <w:sz w:val="22"/>
          <w:szCs w:val="22"/>
          <w:lang w:bidi="ar-SA"/>
        </w:rPr>
      </w:pPr>
      <w:r w:rsidRPr="00142652">
        <w:rPr>
          <w:noProof/>
        </w:rPr>
        <w:t>Figure 19</w:t>
      </w:r>
      <w:r w:rsidRPr="00142652">
        <w:rPr>
          <w:i/>
          <w:noProof/>
        </w:rPr>
        <w:t xml:space="preserve"> </w:t>
      </w:r>
      <w:r w:rsidRPr="00142652">
        <w:rPr>
          <w:noProof/>
        </w:rPr>
        <w:t>Zinc concentrations in litter at Rush W throughout decomposition process.</w:t>
      </w:r>
      <w:r>
        <w:rPr>
          <w:noProof/>
        </w:rPr>
        <w:tab/>
      </w:r>
      <w:r w:rsidR="00DC691C">
        <w:rPr>
          <w:noProof/>
        </w:rPr>
        <w:fldChar w:fldCharType="begin"/>
      </w:r>
      <w:r>
        <w:rPr>
          <w:noProof/>
        </w:rPr>
        <w:instrText xml:space="preserve"> PAGEREF _Toc381389087 \h </w:instrText>
      </w:r>
      <w:r w:rsidR="00DC691C">
        <w:rPr>
          <w:noProof/>
        </w:rPr>
      </w:r>
      <w:r w:rsidR="00DC691C">
        <w:rPr>
          <w:noProof/>
        </w:rPr>
        <w:fldChar w:fldCharType="separate"/>
      </w:r>
      <w:r w:rsidR="004072FB">
        <w:rPr>
          <w:noProof/>
        </w:rPr>
        <w:t>71</w:t>
      </w:r>
      <w:r w:rsidR="00DC691C">
        <w:rPr>
          <w:noProof/>
        </w:rPr>
        <w:fldChar w:fldCharType="end"/>
      </w:r>
    </w:p>
    <w:p w:rsidR="009D600C" w:rsidRDefault="009D600C">
      <w:pPr>
        <w:pStyle w:val="TableofFigures"/>
        <w:tabs>
          <w:tab w:val="right" w:leader="dot" w:pos="8486"/>
        </w:tabs>
        <w:rPr>
          <w:rFonts w:eastAsiaTheme="minorEastAsia" w:cstheme="minorBidi"/>
          <w:noProof/>
          <w:sz w:val="22"/>
          <w:szCs w:val="22"/>
          <w:lang w:bidi="ar-SA"/>
        </w:rPr>
      </w:pPr>
      <w:r w:rsidRPr="00142652">
        <w:rPr>
          <w:noProof/>
        </w:rPr>
        <w:t>Figure 20 Iron concentrations in litter at Hartshorne throughout decomposition process.</w:t>
      </w:r>
      <w:r>
        <w:rPr>
          <w:noProof/>
        </w:rPr>
        <w:tab/>
      </w:r>
      <w:r w:rsidR="00DC691C">
        <w:rPr>
          <w:noProof/>
        </w:rPr>
        <w:fldChar w:fldCharType="begin"/>
      </w:r>
      <w:r>
        <w:rPr>
          <w:noProof/>
        </w:rPr>
        <w:instrText xml:space="preserve"> PAGEREF _Toc381389088 \h </w:instrText>
      </w:r>
      <w:r w:rsidR="00DC691C">
        <w:rPr>
          <w:noProof/>
        </w:rPr>
      </w:r>
      <w:r w:rsidR="00DC691C">
        <w:rPr>
          <w:noProof/>
        </w:rPr>
        <w:fldChar w:fldCharType="separate"/>
      </w:r>
      <w:r w:rsidR="004072FB">
        <w:rPr>
          <w:noProof/>
        </w:rPr>
        <w:t>72</w:t>
      </w:r>
      <w:r w:rsidR="00DC691C">
        <w:rPr>
          <w:noProof/>
        </w:rPr>
        <w:fldChar w:fldCharType="end"/>
      </w:r>
    </w:p>
    <w:p w:rsidR="009D600C" w:rsidRDefault="009D600C">
      <w:pPr>
        <w:pStyle w:val="TableofFigures"/>
        <w:tabs>
          <w:tab w:val="right" w:leader="dot" w:pos="8486"/>
        </w:tabs>
        <w:rPr>
          <w:rFonts w:eastAsiaTheme="minorEastAsia" w:cstheme="minorBidi"/>
          <w:noProof/>
          <w:sz w:val="22"/>
          <w:szCs w:val="22"/>
          <w:lang w:bidi="ar-SA"/>
        </w:rPr>
      </w:pPr>
      <w:r w:rsidRPr="00142652">
        <w:rPr>
          <w:noProof/>
        </w:rPr>
        <w:t>Figure 21 Zinc concentrations in litter at Hartshorne throughout decomposition process.</w:t>
      </w:r>
      <w:r>
        <w:rPr>
          <w:noProof/>
        </w:rPr>
        <w:tab/>
      </w:r>
      <w:r w:rsidR="00DC691C">
        <w:rPr>
          <w:noProof/>
        </w:rPr>
        <w:fldChar w:fldCharType="begin"/>
      </w:r>
      <w:r>
        <w:rPr>
          <w:noProof/>
        </w:rPr>
        <w:instrText xml:space="preserve"> PAGEREF _Toc381389089 \h </w:instrText>
      </w:r>
      <w:r w:rsidR="00DC691C">
        <w:rPr>
          <w:noProof/>
        </w:rPr>
      </w:r>
      <w:r w:rsidR="00DC691C">
        <w:rPr>
          <w:noProof/>
        </w:rPr>
        <w:fldChar w:fldCharType="separate"/>
      </w:r>
      <w:r w:rsidR="004072FB">
        <w:rPr>
          <w:noProof/>
        </w:rPr>
        <w:t>72</w:t>
      </w:r>
      <w:r w:rsidR="00DC691C">
        <w:rPr>
          <w:noProof/>
        </w:rPr>
        <w:fldChar w:fldCharType="end"/>
      </w:r>
    </w:p>
    <w:p w:rsidR="009D600C" w:rsidRDefault="009D600C">
      <w:pPr>
        <w:pStyle w:val="TableofFigures"/>
        <w:tabs>
          <w:tab w:val="right" w:leader="dot" w:pos="8486"/>
        </w:tabs>
        <w:rPr>
          <w:rFonts w:eastAsiaTheme="minorEastAsia" w:cstheme="minorBidi"/>
          <w:noProof/>
          <w:sz w:val="22"/>
          <w:szCs w:val="22"/>
          <w:lang w:bidi="ar-SA"/>
        </w:rPr>
      </w:pPr>
      <w:r w:rsidRPr="00142652">
        <w:rPr>
          <w:noProof/>
        </w:rPr>
        <w:t>Figure 22 Iron concentrations in litter at Le Bosquet throughout decomposition process.</w:t>
      </w:r>
      <w:r>
        <w:rPr>
          <w:noProof/>
        </w:rPr>
        <w:tab/>
      </w:r>
      <w:r w:rsidR="00DC691C">
        <w:rPr>
          <w:noProof/>
        </w:rPr>
        <w:fldChar w:fldCharType="begin"/>
      </w:r>
      <w:r>
        <w:rPr>
          <w:noProof/>
        </w:rPr>
        <w:instrText xml:space="preserve"> PAGEREF _Toc381389090 \h </w:instrText>
      </w:r>
      <w:r w:rsidR="00DC691C">
        <w:rPr>
          <w:noProof/>
        </w:rPr>
      </w:r>
      <w:r w:rsidR="00DC691C">
        <w:rPr>
          <w:noProof/>
        </w:rPr>
        <w:fldChar w:fldCharType="separate"/>
      </w:r>
      <w:r w:rsidR="004072FB">
        <w:rPr>
          <w:noProof/>
        </w:rPr>
        <w:t>73</w:t>
      </w:r>
      <w:r w:rsidR="00DC691C">
        <w:rPr>
          <w:noProof/>
        </w:rPr>
        <w:fldChar w:fldCharType="end"/>
      </w:r>
    </w:p>
    <w:p w:rsidR="009D600C" w:rsidRDefault="009D600C">
      <w:pPr>
        <w:pStyle w:val="TableofFigures"/>
        <w:tabs>
          <w:tab w:val="right" w:leader="dot" w:pos="8486"/>
        </w:tabs>
        <w:rPr>
          <w:rFonts w:eastAsiaTheme="minorEastAsia" w:cstheme="minorBidi"/>
          <w:noProof/>
          <w:sz w:val="22"/>
          <w:szCs w:val="22"/>
          <w:lang w:bidi="ar-SA"/>
        </w:rPr>
      </w:pPr>
      <w:r w:rsidRPr="00142652">
        <w:rPr>
          <w:noProof/>
        </w:rPr>
        <w:t>Figure 23 Zinc concentrations in litter at Le Bosquet throughout decomposition process.</w:t>
      </w:r>
      <w:r>
        <w:rPr>
          <w:noProof/>
        </w:rPr>
        <w:tab/>
      </w:r>
      <w:r w:rsidR="00DC691C">
        <w:rPr>
          <w:noProof/>
        </w:rPr>
        <w:fldChar w:fldCharType="begin"/>
      </w:r>
      <w:r>
        <w:rPr>
          <w:noProof/>
        </w:rPr>
        <w:instrText xml:space="preserve"> PAGEREF _Toc381389091 \h </w:instrText>
      </w:r>
      <w:r w:rsidR="00DC691C">
        <w:rPr>
          <w:noProof/>
        </w:rPr>
      </w:r>
      <w:r w:rsidR="00DC691C">
        <w:rPr>
          <w:noProof/>
        </w:rPr>
        <w:fldChar w:fldCharType="separate"/>
      </w:r>
      <w:r w:rsidR="004072FB">
        <w:rPr>
          <w:noProof/>
        </w:rPr>
        <w:t>73</w:t>
      </w:r>
      <w:r w:rsidR="00DC691C">
        <w:rPr>
          <w:noProof/>
        </w:rPr>
        <w:fldChar w:fldCharType="end"/>
      </w:r>
    </w:p>
    <w:p w:rsidR="009D600C" w:rsidRDefault="009D600C">
      <w:pPr>
        <w:pStyle w:val="TableofFigures"/>
        <w:tabs>
          <w:tab w:val="right" w:leader="dot" w:pos="8486"/>
        </w:tabs>
        <w:rPr>
          <w:rFonts w:eastAsiaTheme="minorEastAsia" w:cstheme="minorBidi"/>
          <w:noProof/>
          <w:sz w:val="22"/>
          <w:szCs w:val="22"/>
          <w:lang w:bidi="ar-SA"/>
        </w:rPr>
      </w:pPr>
      <w:r w:rsidRPr="00142652">
        <w:rPr>
          <w:noProof/>
        </w:rPr>
        <w:lastRenderedPageBreak/>
        <w:t>Figure 24 Iron concentrations in litter at Red Oak throughout the decomposition process.</w:t>
      </w:r>
      <w:r>
        <w:rPr>
          <w:noProof/>
        </w:rPr>
        <w:tab/>
      </w:r>
      <w:r w:rsidR="00DC691C">
        <w:rPr>
          <w:noProof/>
        </w:rPr>
        <w:fldChar w:fldCharType="begin"/>
      </w:r>
      <w:r>
        <w:rPr>
          <w:noProof/>
        </w:rPr>
        <w:instrText xml:space="preserve"> PAGEREF _Toc381389092 \h </w:instrText>
      </w:r>
      <w:r w:rsidR="00DC691C">
        <w:rPr>
          <w:noProof/>
        </w:rPr>
      </w:r>
      <w:r w:rsidR="00DC691C">
        <w:rPr>
          <w:noProof/>
        </w:rPr>
        <w:fldChar w:fldCharType="separate"/>
      </w:r>
      <w:r w:rsidR="004072FB">
        <w:rPr>
          <w:noProof/>
        </w:rPr>
        <w:t>74</w:t>
      </w:r>
      <w:r w:rsidR="00DC691C">
        <w:rPr>
          <w:noProof/>
        </w:rPr>
        <w:fldChar w:fldCharType="end"/>
      </w:r>
    </w:p>
    <w:p w:rsidR="009D600C" w:rsidRDefault="009D600C">
      <w:pPr>
        <w:pStyle w:val="TableofFigures"/>
        <w:tabs>
          <w:tab w:val="right" w:leader="dot" w:pos="8486"/>
        </w:tabs>
        <w:rPr>
          <w:rFonts w:eastAsiaTheme="minorEastAsia" w:cstheme="minorBidi"/>
          <w:noProof/>
          <w:sz w:val="22"/>
          <w:szCs w:val="22"/>
          <w:lang w:bidi="ar-SA"/>
        </w:rPr>
      </w:pPr>
      <w:r w:rsidRPr="00142652">
        <w:rPr>
          <w:noProof/>
        </w:rPr>
        <w:t>Figure 25 Zinc concentrations in litter at Red Oak throughout decomposition process.</w:t>
      </w:r>
      <w:r>
        <w:rPr>
          <w:noProof/>
        </w:rPr>
        <w:tab/>
      </w:r>
      <w:r w:rsidR="00DC691C">
        <w:rPr>
          <w:noProof/>
        </w:rPr>
        <w:fldChar w:fldCharType="begin"/>
      </w:r>
      <w:r>
        <w:rPr>
          <w:noProof/>
        </w:rPr>
        <w:instrText xml:space="preserve"> PAGEREF _Toc381389093 \h </w:instrText>
      </w:r>
      <w:r w:rsidR="00DC691C">
        <w:rPr>
          <w:noProof/>
        </w:rPr>
      </w:r>
      <w:r w:rsidR="00DC691C">
        <w:rPr>
          <w:noProof/>
        </w:rPr>
        <w:fldChar w:fldCharType="separate"/>
      </w:r>
      <w:r w:rsidR="004072FB">
        <w:rPr>
          <w:noProof/>
        </w:rPr>
        <w:t>74</w:t>
      </w:r>
      <w:r w:rsidR="00DC691C">
        <w:rPr>
          <w:noProof/>
        </w:rPr>
        <w:fldChar w:fldCharType="end"/>
      </w:r>
    </w:p>
    <w:p w:rsidR="009D600C" w:rsidRDefault="009D600C">
      <w:pPr>
        <w:pStyle w:val="TableofFigures"/>
        <w:tabs>
          <w:tab w:val="right" w:leader="dot" w:pos="8486"/>
        </w:tabs>
        <w:rPr>
          <w:rFonts w:eastAsiaTheme="minorEastAsia" w:cstheme="minorBidi"/>
          <w:noProof/>
          <w:sz w:val="22"/>
          <w:szCs w:val="22"/>
          <w:lang w:bidi="ar-SA"/>
        </w:rPr>
      </w:pPr>
      <w:r w:rsidRPr="00142652">
        <w:rPr>
          <w:noProof/>
        </w:rPr>
        <w:t>Figure 26 Generalized model for wetland hydrology using STELLA 8.1.</w:t>
      </w:r>
      <w:r>
        <w:rPr>
          <w:noProof/>
        </w:rPr>
        <w:tab/>
      </w:r>
      <w:r w:rsidR="00DC691C">
        <w:rPr>
          <w:noProof/>
        </w:rPr>
        <w:fldChar w:fldCharType="begin"/>
      </w:r>
      <w:r>
        <w:rPr>
          <w:noProof/>
        </w:rPr>
        <w:instrText xml:space="preserve"> PAGEREF _Toc381389094 \h </w:instrText>
      </w:r>
      <w:r w:rsidR="00DC691C">
        <w:rPr>
          <w:noProof/>
        </w:rPr>
      </w:r>
      <w:r w:rsidR="00DC691C">
        <w:rPr>
          <w:noProof/>
        </w:rPr>
        <w:fldChar w:fldCharType="separate"/>
      </w:r>
      <w:r w:rsidR="004072FB">
        <w:rPr>
          <w:noProof/>
        </w:rPr>
        <w:t>89</w:t>
      </w:r>
      <w:r w:rsidR="00DC691C">
        <w:rPr>
          <w:noProof/>
        </w:rPr>
        <w:fldChar w:fldCharType="end"/>
      </w:r>
    </w:p>
    <w:p w:rsidR="009D600C" w:rsidRDefault="009D600C">
      <w:pPr>
        <w:pStyle w:val="TableofFigures"/>
        <w:tabs>
          <w:tab w:val="right" w:leader="dot" w:pos="8486"/>
        </w:tabs>
        <w:rPr>
          <w:rFonts w:eastAsiaTheme="minorEastAsia" w:cstheme="minorBidi"/>
          <w:noProof/>
          <w:sz w:val="22"/>
          <w:szCs w:val="22"/>
          <w:lang w:bidi="ar-SA"/>
        </w:rPr>
      </w:pPr>
      <w:r w:rsidRPr="00142652">
        <w:rPr>
          <w:noProof/>
        </w:rPr>
        <w:t>Figure 27 Submodels for temperature and rainfall time series calculation used to created a time series greater than 1500 data points.</w:t>
      </w:r>
      <w:r>
        <w:rPr>
          <w:noProof/>
        </w:rPr>
        <w:tab/>
      </w:r>
      <w:r w:rsidR="00DC691C">
        <w:rPr>
          <w:noProof/>
        </w:rPr>
        <w:fldChar w:fldCharType="begin"/>
      </w:r>
      <w:r>
        <w:rPr>
          <w:noProof/>
        </w:rPr>
        <w:instrText xml:space="preserve"> PAGEREF _Toc381389095 \h </w:instrText>
      </w:r>
      <w:r w:rsidR="00DC691C">
        <w:rPr>
          <w:noProof/>
        </w:rPr>
      </w:r>
      <w:r w:rsidR="00DC691C">
        <w:rPr>
          <w:noProof/>
        </w:rPr>
        <w:fldChar w:fldCharType="separate"/>
      </w:r>
      <w:r w:rsidR="004072FB">
        <w:rPr>
          <w:noProof/>
        </w:rPr>
        <w:t>90</w:t>
      </w:r>
      <w:r w:rsidR="00DC691C">
        <w:rPr>
          <w:noProof/>
        </w:rPr>
        <w:fldChar w:fldCharType="end"/>
      </w:r>
    </w:p>
    <w:p w:rsidR="009D600C" w:rsidRDefault="009D600C">
      <w:pPr>
        <w:pStyle w:val="TableofFigures"/>
        <w:tabs>
          <w:tab w:val="right" w:leader="dot" w:pos="8486"/>
        </w:tabs>
        <w:rPr>
          <w:rFonts w:eastAsiaTheme="minorEastAsia" w:cstheme="minorBidi"/>
          <w:noProof/>
          <w:sz w:val="22"/>
          <w:szCs w:val="22"/>
          <w:lang w:bidi="ar-SA"/>
        </w:rPr>
      </w:pPr>
      <w:r w:rsidRPr="00142652">
        <w:rPr>
          <w:noProof/>
        </w:rPr>
        <w:t>Figure 28 Model results for temperature and insolation for northeast and southeast Oklahoma, using Mesonet data for temperature. Temperature and insolation keep the same expected pattern when insolation is adjusted to meet with temperature on the beginning of the year as done in Equation 8.</w:t>
      </w:r>
      <w:r>
        <w:rPr>
          <w:noProof/>
        </w:rPr>
        <w:tab/>
      </w:r>
      <w:r w:rsidR="00DC691C">
        <w:rPr>
          <w:noProof/>
        </w:rPr>
        <w:fldChar w:fldCharType="begin"/>
      </w:r>
      <w:r>
        <w:rPr>
          <w:noProof/>
        </w:rPr>
        <w:instrText xml:space="preserve"> PAGEREF _Toc381389096 \h </w:instrText>
      </w:r>
      <w:r w:rsidR="00DC691C">
        <w:rPr>
          <w:noProof/>
        </w:rPr>
      </w:r>
      <w:r w:rsidR="00DC691C">
        <w:rPr>
          <w:noProof/>
        </w:rPr>
        <w:fldChar w:fldCharType="separate"/>
      </w:r>
      <w:r w:rsidR="004072FB">
        <w:rPr>
          <w:noProof/>
        </w:rPr>
        <w:t>94</w:t>
      </w:r>
      <w:r w:rsidR="00DC691C">
        <w:rPr>
          <w:noProof/>
        </w:rPr>
        <w:fldChar w:fldCharType="end"/>
      </w:r>
    </w:p>
    <w:p w:rsidR="009D600C" w:rsidRDefault="009D600C">
      <w:pPr>
        <w:pStyle w:val="TableofFigures"/>
        <w:tabs>
          <w:tab w:val="right" w:leader="dot" w:pos="8486"/>
        </w:tabs>
        <w:rPr>
          <w:rFonts w:eastAsiaTheme="minorEastAsia" w:cstheme="minorBidi"/>
          <w:noProof/>
          <w:sz w:val="22"/>
          <w:szCs w:val="22"/>
          <w:lang w:bidi="ar-SA"/>
        </w:rPr>
      </w:pPr>
      <w:r w:rsidRPr="00142652">
        <w:rPr>
          <w:noProof/>
        </w:rPr>
        <w:t>Figure 29 Submodel for wetland surface area calculation.</w:t>
      </w:r>
      <w:r>
        <w:rPr>
          <w:noProof/>
        </w:rPr>
        <w:tab/>
      </w:r>
      <w:r w:rsidR="00DC691C">
        <w:rPr>
          <w:noProof/>
        </w:rPr>
        <w:fldChar w:fldCharType="begin"/>
      </w:r>
      <w:r>
        <w:rPr>
          <w:noProof/>
        </w:rPr>
        <w:instrText xml:space="preserve"> PAGEREF _Toc381389097 \h </w:instrText>
      </w:r>
      <w:r w:rsidR="00DC691C">
        <w:rPr>
          <w:noProof/>
        </w:rPr>
      </w:r>
      <w:r w:rsidR="00DC691C">
        <w:rPr>
          <w:noProof/>
        </w:rPr>
        <w:fldChar w:fldCharType="separate"/>
      </w:r>
      <w:r w:rsidR="004072FB">
        <w:rPr>
          <w:noProof/>
        </w:rPr>
        <w:t>96</w:t>
      </w:r>
      <w:r w:rsidR="00DC691C">
        <w:rPr>
          <w:noProof/>
        </w:rPr>
        <w:fldChar w:fldCharType="end"/>
      </w:r>
    </w:p>
    <w:p w:rsidR="009D600C" w:rsidRDefault="009D600C">
      <w:pPr>
        <w:pStyle w:val="TableofFigures"/>
        <w:tabs>
          <w:tab w:val="right" w:leader="dot" w:pos="8486"/>
        </w:tabs>
        <w:rPr>
          <w:rFonts w:eastAsiaTheme="minorEastAsia" w:cstheme="minorBidi"/>
          <w:noProof/>
          <w:sz w:val="22"/>
          <w:szCs w:val="22"/>
          <w:lang w:bidi="ar-SA"/>
        </w:rPr>
      </w:pPr>
      <w:r w:rsidRPr="00142652">
        <w:rPr>
          <w:noProof/>
        </w:rPr>
        <w:t>Figure 30 Example of how depth and volume relationship is developed using the natural log function. V is the volume and b is the coefficient used to fit the depth with the desired system.</w:t>
      </w:r>
      <w:r>
        <w:rPr>
          <w:noProof/>
        </w:rPr>
        <w:tab/>
      </w:r>
      <w:r w:rsidR="00DC691C">
        <w:rPr>
          <w:noProof/>
        </w:rPr>
        <w:fldChar w:fldCharType="begin"/>
      </w:r>
      <w:r>
        <w:rPr>
          <w:noProof/>
        </w:rPr>
        <w:instrText xml:space="preserve"> PAGEREF _Toc381389098 \h </w:instrText>
      </w:r>
      <w:r w:rsidR="00DC691C">
        <w:rPr>
          <w:noProof/>
        </w:rPr>
      </w:r>
      <w:r w:rsidR="00DC691C">
        <w:rPr>
          <w:noProof/>
        </w:rPr>
        <w:fldChar w:fldCharType="separate"/>
      </w:r>
      <w:r w:rsidR="004072FB">
        <w:rPr>
          <w:noProof/>
        </w:rPr>
        <w:t>96</w:t>
      </w:r>
      <w:r w:rsidR="00DC691C">
        <w:rPr>
          <w:noProof/>
        </w:rPr>
        <w:fldChar w:fldCharType="end"/>
      </w:r>
    </w:p>
    <w:p w:rsidR="009D600C" w:rsidRDefault="009D600C">
      <w:pPr>
        <w:pStyle w:val="TableofFigures"/>
        <w:tabs>
          <w:tab w:val="right" w:leader="dot" w:pos="8486"/>
        </w:tabs>
        <w:rPr>
          <w:rFonts w:eastAsiaTheme="minorEastAsia" w:cstheme="minorBidi"/>
          <w:noProof/>
          <w:sz w:val="22"/>
          <w:szCs w:val="22"/>
          <w:lang w:bidi="ar-SA"/>
        </w:rPr>
      </w:pPr>
      <w:r w:rsidRPr="00142652">
        <w:rPr>
          <w:noProof/>
        </w:rPr>
        <w:t>Figure 31 Outflow coefficient graphs and data points calibrated in the different simulations.</w:t>
      </w:r>
      <w:r>
        <w:rPr>
          <w:noProof/>
        </w:rPr>
        <w:tab/>
      </w:r>
      <w:r w:rsidR="00DC691C">
        <w:rPr>
          <w:noProof/>
        </w:rPr>
        <w:fldChar w:fldCharType="begin"/>
      </w:r>
      <w:r>
        <w:rPr>
          <w:noProof/>
        </w:rPr>
        <w:instrText xml:space="preserve"> PAGEREF _Toc381389099 \h </w:instrText>
      </w:r>
      <w:r w:rsidR="00DC691C">
        <w:rPr>
          <w:noProof/>
        </w:rPr>
      </w:r>
      <w:r w:rsidR="00DC691C">
        <w:rPr>
          <w:noProof/>
        </w:rPr>
        <w:fldChar w:fldCharType="separate"/>
      </w:r>
      <w:r w:rsidR="004072FB">
        <w:rPr>
          <w:noProof/>
        </w:rPr>
        <w:t>98</w:t>
      </w:r>
      <w:r w:rsidR="00DC691C">
        <w:rPr>
          <w:noProof/>
        </w:rPr>
        <w:fldChar w:fldCharType="end"/>
      </w:r>
    </w:p>
    <w:p w:rsidR="009D600C" w:rsidRDefault="009D600C">
      <w:pPr>
        <w:pStyle w:val="TableofFigures"/>
        <w:tabs>
          <w:tab w:val="right" w:leader="dot" w:pos="8486"/>
        </w:tabs>
        <w:rPr>
          <w:rFonts w:eastAsiaTheme="minorEastAsia" w:cstheme="minorBidi"/>
          <w:noProof/>
          <w:sz w:val="22"/>
          <w:szCs w:val="22"/>
          <w:lang w:bidi="ar-SA"/>
        </w:rPr>
      </w:pPr>
      <w:r w:rsidRPr="00142652">
        <w:rPr>
          <w:noProof/>
        </w:rPr>
        <w:t>Figure 32 Combining the time series data into the same converter to enable data sets greater than 1500 points. The same years are repeated due to the simulation programming repeating the same smaller data set multiple times.</w:t>
      </w:r>
      <w:r>
        <w:rPr>
          <w:noProof/>
        </w:rPr>
        <w:tab/>
      </w:r>
      <w:r w:rsidR="00DC691C">
        <w:rPr>
          <w:noProof/>
        </w:rPr>
        <w:fldChar w:fldCharType="begin"/>
      </w:r>
      <w:r>
        <w:rPr>
          <w:noProof/>
        </w:rPr>
        <w:instrText xml:space="preserve"> PAGEREF _Toc381389100 \h </w:instrText>
      </w:r>
      <w:r w:rsidR="00DC691C">
        <w:rPr>
          <w:noProof/>
        </w:rPr>
      </w:r>
      <w:r w:rsidR="00DC691C">
        <w:rPr>
          <w:noProof/>
        </w:rPr>
        <w:fldChar w:fldCharType="separate"/>
      </w:r>
      <w:r w:rsidR="004072FB">
        <w:rPr>
          <w:noProof/>
        </w:rPr>
        <w:t>100</w:t>
      </w:r>
      <w:r w:rsidR="00DC691C">
        <w:rPr>
          <w:noProof/>
        </w:rPr>
        <w:fldChar w:fldCharType="end"/>
      </w:r>
    </w:p>
    <w:p w:rsidR="009D600C" w:rsidRDefault="009D600C">
      <w:pPr>
        <w:pStyle w:val="TableofFigures"/>
        <w:tabs>
          <w:tab w:val="right" w:leader="dot" w:pos="8486"/>
        </w:tabs>
        <w:rPr>
          <w:rFonts w:eastAsiaTheme="minorEastAsia" w:cstheme="minorBidi"/>
          <w:noProof/>
          <w:sz w:val="22"/>
          <w:szCs w:val="22"/>
          <w:lang w:bidi="ar-SA"/>
        </w:rPr>
      </w:pPr>
      <w:r w:rsidRPr="00142652">
        <w:rPr>
          <w:noProof/>
        </w:rPr>
        <w:t>Figure 33 Volume, surface area, and depth during years 5-8 for the treatment system. The top figure shows the system in a normal precipitation year and the bottom figure shows that Year 6 had a drought rainfall.</w:t>
      </w:r>
      <w:r>
        <w:rPr>
          <w:noProof/>
        </w:rPr>
        <w:tab/>
      </w:r>
      <w:r w:rsidR="00DC691C">
        <w:rPr>
          <w:noProof/>
        </w:rPr>
        <w:fldChar w:fldCharType="begin"/>
      </w:r>
      <w:r>
        <w:rPr>
          <w:noProof/>
        </w:rPr>
        <w:instrText xml:space="preserve"> PAGEREF _Toc381389101 \h </w:instrText>
      </w:r>
      <w:r w:rsidR="00DC691C">
        <w:rPr>
          <w:noProof/>
        </w:rPr>
      </w:r>
      <w:r w:rsidR="00DC691C">
        <w:rPr>
          <w:noProof/>
        </w:rPr>
        <w:fldChar w:fldCharType="separate"/>
      </w:r>
      <w:r w:rsidR="004072FB">
        <w:rPr>
          <w:noProof/>
        </w:rPr>
        <w:t>104</w:t>
      </w:r>
      <w:r w:rsidR="00DC691C">
        <w:rPr>
          <w:noProof/>
        </w:rPr>
        <w:fldChar w:fldCharType="end"/>
      </w:r>
    </w:p>
    <w:p w:rsidR="009D600C" w:rsidRDefault="009D600C">
      <w:pPr>
        <w:pStyle w:val="TableofFigures"/>
        <w:tabs>
          <w:tab w:val="right" w:leader="dot" w:pos="8486"/>
        </w:tabs>
        <w:rPr>
          <w:rFonts w:eastAsiaTheme="minorEastAsia" w:cstheme="minorBidi"/>
          <w:noProof/>
          <w:sz w:val="22"/>
          <w:szCs w:val="22"/>
          <w:lang w:bidi="ar-SA"/>
        </w:rPr>
      </w:pPr>
      <w:r w:rsidRPr="00142652">
        <w:rPr>
          <w:noProof/>
        </w:rPr>
        <w:lastRenderedPageBreak/>
        <w:t>Figure 34</w:t>
      </w:r>
      <w:r w:rsidRPr="00142652">
        <w:rPr>
          <w:i/>
          <w:noProof/>
        </w:rPr>
        <w:t xml:space="preserve"> </w:t>
      </w:r>
      <w:r w:rsidRPr="00142652">
        <w:rPr>
          <w:noProof/>
        </w:rPr>
        <w:t>Volume, surface area, and depth during years 5-8 for the shallow water system. The top figure shows the system during a normal precipitation year and the bottom figure shows a drought during year 6.</w:t>
      </w:r>
      <w:r>
        <w:rPr>
          <w:noProof/>
        </w:rPr>
        <w:tab/>
      </w:r>
      <w:r w:rsidR="00DC691C">
        <w:rPr>
          <w:noProof/>
        </w:rPr>
        <w:fldChar w:fldCharType="begin"/>
      </w:r>
      <w:r>
        <w:rPr>
          <w:noProof/>
        </w:rPr>
        <w:instrText xml:space="preserve"> PAGEREF _Toc381389102 \h </w:instrText>
      </w:r>
      <w:r w:rsidR="00DC691C">
        <w:rPr>
          <w:noProof/>
        </w:rPr>
      </w:r>
      <w:r w:rsidR="00DC691C">
        <w:rPr>
          <w:noProof/>
        </w:rPr>
        <w:fldChar w:fldCharType="separate"/>
      </w:r>
      <w:r w:rsidR="004072FB">
        <w:rPr>
          <w:noProof/>
        </w:rPr>
        <w:t>106</w:t>
      </w:r>
      <w:r w:rsidR="00DC691C">
        <w:rPr>
          <w:noProof/>
        </w:rPr>
        <w:fldChar w:fldCharType="end"/>
      </w:r>
    </w:p>
    <w:p w:rsidR="009D600C" w:rsidRDefault="009D600C">
      <w:pPr>
        <w:pStyle w:val="TableofFigures"/>
        <w:tabs>
          <w:tab w:val="right" w:leader="dot" w:pos="8486"/>
        </w:tabs>
        <w:rPr>
          <w:rFonts w:eastAsiaTheme="minorEastAsia" w:cstheme="minorBidi"/>
          <w:noProof/>
          <w:sz w:val="22"/>
          <w:szCs w:val="22"/>
          <w:lang w:bidi="ar-SA"/>
        </w:rPr>
      </w:pPr>
      <w:r w:rsidRPr="00142652">
        <w:rPr>
          <w:noProof/>
        </w:rPr>
        <w:t>Figure 35 Volume, surface area and depth during years 5-8 for the deep water system. The top figure shows the system during a normal precipitation year and the bottom figure shows a drought during year 6.</w:t>
      </w:r>
      <w:r>
        <w:rPr>
          <w:noProof/>
        </w:rPr>
        <w:tab/>
      </w:r>
      <w:r w:rsidR="00DC691C">
        <w:rPr>
          <w:noProof/>
        </w:rPr>
        <w:fldChar w:fldCharType="begin"/>
      </w:r>
      <w:r>
        <w:rPr>
          <w:noProof/>
        </w:rPr>
        <w:instrText xml:space="preserve"> PAGEREF _Toc381389103 \h </w:instrText>
      </w:r>
      <w:r w:rsidR="00DC691C">
        <w:rPr>
          <w:noProof/>
        </w:rPr>
      </w:r>
      <w:r w:rsidR="00DC691C">
        <w:rPr>
          <w:noProof/>
        </w:rPr>
        <w:fldChar w:fldCharType="separate"/>
      </w:r>
      <w:r w:rsidR="004072FB">
        <w:rPr>
          <w:noProof/>
        </w:rPr>
        <w:t>108</w:t>
      </w:r>
      <w:r w:rsidR="00DC691C">
        <w:rPr>
          <w:noProof/>
        </w:rPr>
        <w:fldChar w:fldCharType="end"/>
      </w:r>
    </w:p>
    <w:p w:rsidR="009D600C" w:rsidRDefault="009D600C">
      <w:pPr>
        <w:pStyle w:val="TableofFigures"/>
        <w:tabs>
          <w:tab w:val="right" w:leader="dot" w:pos="8486"/>
        </w:tabs>
        <w:rPr>
          <w:rFonts w:eastAsiaTheme="minorEastAsia" w:cstheme="minorBidi"/>
          <w:noProof/>
          <w:sz w:val="22"/>
          <w:szCs w:val="22"/>
          <w:lang w:bidi="ar-SA"/>
        </w:rPr>
      </w:pPr>
      <w:r w:rsidRPr="00142652">
        <w:rPr>
          <w:noProof/>
        </w:rPr>
        <w:t>Figure 36</w:t>
      </w:r>
      <w:r w:rsidRPr="00142652">
        <w:rPr>
          <w:i/>
          <w:noProof/>
        </w:rPr>
        <w:t xml:space="preserve"> </w:t>
      </w:r>
      <w:r w:rsidRPr="00142652">
        <w:rPr>
          <w:noProof/>
        </w:rPr>
        <w:t>Figures for the treatment wetland simulations showing the evapotranspiration (EVT) and precipitation (PPT) for both the normal and drought runs.</w:t>
      </w:r>
      <w:r>
        <w:rPr>
          <w:noProof/>
        </w:rPr>
        <w:tab/>
      </w:r>
      <w:r w:rsidR="00DC691C">
        <w:rPr>
          <w:noProof/>
        </w:rPr>
        <w:fldChar w:fldCharType="begin"/>
      </w:r>
      <w:r>
        <w:rPr>
          <w:noProof/>
        </w:rPr>
        <w:instrText xml:space="preserve"> PAGEREF _Toc381389104 \h </w:instrText>
      </w:r>
      <w:r w:rsidR="00DC691C">
        <w:rPr>
          <w:noProof/>
        </w:rPr>
      </w:r>
      <w:r w:rsidR="00DC691C">
        <w:rPr>
          <w:noProof/>
        </w:rPr>
        <w:fldChar w:fldCharType="separate"/>
      </w:r>
      <w:r w:rsidR="004072FB">
        <w:rPr>
          <w:noProof/>
        </w:rPr>
        <w:t>111</w:t>
      </w:r>
      <w:r w:rsidR="00DC691C">
        <w:rPr>
          <w:noProof/>
        </w:rPr>
        <w:fldChar w:fldCharType="end"/>
      </w:r>
    </w:p>
    <w:p w:rsidR="009D600C" w:rsidRDefault="009D600C">
      <w:pPr>
        <w:pStyle w:val="TableofFigures"/>
        <w:tabs>
          <w:tab w:val="right" w:leader="dot" w:pos="8486"/>
        </w:tabs>
        <w:rPr>
          <w:rFonts w:eastAsiaTheme="minorEastAsia" w:cstheme="minorBidi"/>
          <w:noProof/>
          <w:sz w:val="22"/>
          <w:szCs w:val="22"/>
          <w:lang w:bidi="ar-SA"/>
        </w:rPr>
      </w:pPr>
      <w:r w:rsidRPr="00142652">
        <w:rPr>
          <w:noProof/>
        </w:rPr>
        <w:t>Figure 37 Figures for the shallow wetland simulations showing the evapotranspiration (EVT) and precipitation (PPT) for both the normal and drought runs.</w:t>
      </w:r>
      <w:r>
        <w:rPr>
          <w:noProof/>
        </w:rPr>
        <w:tab/>
      </w:r>
      <w:r w:rsidR="00DC691C">
        <w:rPr>
          <w:noProof/>
        </w:rPr>
        <w:fldChar w:fldCharType="begin"/>
      </w:r>
      <w:r>
        <w:rPr>
          <w:noProof/>
        </w:rPr>
        <w:instrText xml:space="preserve"> PAGEREF _Toc381389105 \h </w:instrText>
      </w:r>
      <w:r w:rsidR="00DC691C">
        <w:rPr>
          <w:noProof/>
        </w:rPr>
      </w:r>
      <w:r w:rsidR="00DC691C">
        <w:rPr>
          <w:noProof/>
        </w:rPr>
        <w:fldChar w:fldCharType="separate"/>
      </w:r>
      <w:r w:rsidR="004072FB">
        <w:rPr>
          <w:noProof/>
        </w:rPr>
        <w:t>112</w:t>
      </w:r>
      <w:r w:rsidR="00DC691C">
        <w:rPr>
          <w:noProof/>
        </w:rPr>
        <w:fldChar w:fldCharType="end"/>
      </w:r>
    </w:p>
    <w:p w:rsidR="009D600C" w:rsidRDefault="009D600C">
      <w:pPr>
        <w:pStyle w:val="TableofFigures"/>
        <w:tabs>
          <w:tab w:val="right" w:leader="dot" w:pos="8486"/>
        </w:tabs>
        <w:rPr>
          <w:rFonts w:eastAsiaTheme="minorEastAsia" w:cstheme="minorBidi"/>
          <w:noProof/>
          <w:sz w:val="22"/>
          <w:szCs w:val="22"/>
          <w:lang w:bidi="ar-SA"/>
        </w:rPr>
      </w:pPr>
      <w:r w:rsidRPr="00142652">
        <w:rPr>
          <w:noProof/>
        </w:rPr>
        <w:t>Figure 38</w:t>
      </w:r>
      <w:r w:rsidRPr="00142652">
        <w:rPr>
          <w:i/>
          <w:noProof/>
        </w:rPr>
        <w:t xml:space="preserve"> </w:t>
      </w:r>
      <w:r w:rsidRPr="00142652">
        <w:rPr>
          <w:noProof/>
        </w:rPr>
        <w:t>Figures for the deepwater wetland simulations showing the evapotranspiration (EVT) and precipitation (PPT) for both the normal and drought runs.</w:t>
      </w:r>
      <w:r>
        <w:rPr>
          <w:noProof/>
        </w:rPr>
        <w:tab/>
      </w:r>
      <w:r w:rsidR="00DC691C">
        <w:rPr>
          <w:noProof/>
        </w:rPr>
        <w:fldChar w:fldCharType="begin"/>
      </w:r>
      <w:r>
        <w:rPr>
          <w:noProof/>
        </w:rPr>
        <w:instrText xml:space="preserve"> PAGEREF _Toc381389106 \h </w:instrText>
      </w:r>
      <w:r w:rsidR="00DC691C">
        <w:rPr>
          <w:noProof/>
        </w:rPr>
      </w:r>
      <w:r w:rsidR="00DC691C">
        <w:rPr>
          <w:noProof/>
        </w:rPr>
        <w:fldChar w:fldCharType="separate"/>
      </w:r>
      <w:r w:rsidR="004072FB">
        <w:rPr>
          <w:noProof/>
        </w:rPr>
        <w:t>113</w:t>
      </w:r>
      <w:r w:rsidR="00DC691C">
        <w:rPr>
          <w:noProof/>
        </w:rPr>
        <w:fldChar w:fldCharType="end"/>
      </w:r>
    </w:p>
    <w:p w:rsidR="009D600C" w:rsidRDefault="009D600C">
      <w:pPr>
        <w:pStyle w:val="TableofFigures"/>
        <w:tabs>
          <w:tab w:val="right" w:leader="dot" w:pos="8486"/>
        </w:tabs>
        <w:rPr>
          <w:rFonts w:eastAsiaTheme="minorEastAsia" w:cstheme="minorBidi"/>
          <w:noProof/>
          <w:sz w:val="22"/>
          <w:szCs w:val="22"/>
          <w:lang w:bidi="ar-SA"/>
        </w:rPr>
      </w:pPr>
      <w:r w:rsidRPr="00142652">
        <w:rPr>
          <w:noProof/>
        </w:rPr>
        <w:t>Figure 39 Relationship between insolation and evapotranspiration.</w:t>
      </w:r>
      <w:r>
        <w:rPr>
          <w:noProof/>
        </w:rPr>
        <w:tab/>
      </w:r>
      <w:r w:rsidR="00DC691C">
        <w:rPr>
          <w:noProof/>
        </w:rPr>
        <w:fldChar w:fldCharType="begin"/>
      </w:r>
      <w:r>
        <w:rPr>
          <w:noProof/>
        </w:rPr>
        <w:instrText xml:space="preserve"> PAGEREF _Toc381389107 \h </w:instrText>
      </w:r>
      <w:r w:rsidR="00DC691C">
        <w:rPr>
          <w:noProof/>
        </w:rPr>
      </w:r>
      <w:r w:rsidR="00DC691C">
        <w:rPr>
          <w:noProof/>
        </w:rPr>
        <w:fldChar w:fldCharType="separate"/>
      </w:r>
      <w:r w:rsidR="004072FB">
        <w:rPr>
          <w:noProof/>
        </w:rPr>
        <w:t>114</w:t>
      </w:r>
      <w:r w:rsidR="00DC691C">
        <w:rPr>
          <w:noProof/>
        </w:rPr>
        <w:fldChar w:fldCharType="end"/>
      </w:r>
    </w:p>
    <w:p w:rsidR="009D600C" w:rsidRDefault="009D600C">
      <w:pPr>
        <w:pStyle w:val="TableofFigures"/>
        <w:tabs>
          <w:tab w:val="right" w:leader="dot" w:pos="8486"/>
        </w:tabs>
        <w:rPr>
          <w:rFonts w:eastAsiaTheme="minorEastAsia" w:cstheme="minorBidi"/>
          <w:noProof/>
          <w:sz w:val="22"/>
          <w:szCs w:val="22"/>
          <w:lang w:bidi="ar-SA"/>
        </w:rPr>
      </w:pPr>
      <w:r w:rsidRPr="00142652">
        <w:rPr>
          <w:noProof/>
        </w:rPr>
        <w:t>Figure 40 Relationships between volume and surface area in each simulation.</w:t>
      </w:r>
      <w:r>
        <w:rPr>
          <w:noProof/>
        </w:rPr>
        <w:tab/>
      </w:r>
      <w:r w:rsidR="00DC691C">
        <w:rPr>
          <w:noProof/>
        </w:rPr>
        <w:fldChar w:fldCharType="begin"/>
      </w:r>
      <w:r>
        <w:rPr>
          <w:noProof/>
        </w:rPr>
        <w:instrText xml:space="preserve"> PAGEREF _Toc381389108 \h </w:instrText>
      </w:r>
      <w:r w:rsidR="00DC691C">
        <w:rPr>
          <w:noProof/>
        </w:rPr>
      </w:r>
      <w:r w:rsidR="00DC691C">
        <w:rPr>
          <w:noProof/>
        </w:rPr>
        <w:fldChar w:fldCharType="separate"/>
      </w:r>
      <w:r w:rsidR="004072FB">
        <w:rPr>
          <w:noProof/>
        </w:rPr>
        <w:t>115</w:t>
      </w:r>
      <w:r w:rsidR="00DC691C">
        <w:rPr>
          <w:noProof/>
        </w:rPr>
        <w:fldChar w:fldCharType="end"/>
      </w:r>
    </w:p>
    <w:p w:rsidR="009D600C" w:rsidRDefault="009D600C">
      <w:pPr>
        <w:pStyle w:val="TableofFigures"/>
        <w:tabs>
          <w:tab w:val="right" w:leader="dot" w:pos="8486"/>
        </w:tabs>
        <w:rPr>
          <w:rFonts w:eastAsiaTheme="minorEastAsia" w:cstheme="minorBidi"/>
          <w:noProof/>
          <w:sz w:val="22"/>
          <w:szCs w:val="22"/>
          <w:lang w:bidi="ar-SA"/>
        </w:rPr>
      </w:pPr>
      <w:r w:rsidRPr="00142652">
        <w:rPr>
          <w:noProof/>
        </w:rPr>
        <w:t>Figure 41 Relationship between the wetland surface area and amount of evapotranspiration with regression lines.</w:t>
      </w:r>
      <w:r>
        <w:rPr>
          <w:noProof/>
        </w:rPr>
        <w:tab/>
      </w:r>
      <w:r w:rsidR="00DC691C">
        <w:rPr>
          <w:noProof/>
        </w:rPr>
        <w:fldChar w:fldCharType="begin"/>
      </w:r>
      <w:r>
        <w:rPr>
          <w:noProof/>
        </w:rPr>
        <w:instrText xml:space="preserve"> PAGEREF _Toc381389109 \h </w:instrText>
      </w:r>
      <w:r w:rsidR="00DC691C">
        <w:rPr>
          <w:noProof/>
        </w:rPr>
      </w:r>
      <w:r w:rsidR="00DC691C">
        <w:rPr>
          <w:noProof/>
        </w:rPr>
        <w:fldChar w:fldCharType="separate"/>
      </w:r>
      <w:r w:rsidR="004072FB">
        <w:rPr>
          <w:noProof/>
        </w:rPr>
        <w:t>116</w:t>
      </w:r>
      <w:r w:rsidR="00DC691C">
        <w:rPr>
          <w:noProof/>
        </w:rPr>
        <w:fldChar w:fldCharType="end"/>
      </w:r>
    </w:p>
    <w:p w:rsidR="009D600C" w:rsidRDefault="009D600C">
      <w:pPr>
        <w:pStyle w:val="TableofFigures"/>
        <w:tabs>
          <w:tab w:val="right" w:leader="dot" w:pos="8486"/>
        </w:tabs>
        <w:rPr>
          <w:rFonts w:eastAsiaTheme="minorEastAsia" w:cstheme="minorBidi"/>
          <w:noProof/>
          <w:sz w:val="22"/>
          <w:szCs w:val="22"/>
          <w:lang w:bidi="ar-SA"/>
        </w:rPr>
      </w:pPr>
      <w:r>
        <w:rPr>
          <w:noProof/>
        </w:rPr>
        <w:t>Figure 42 This figure shows where field data flows and model flows for a shallow wetland system are in relation to the rain patterns in northeast Oklahoma. Hockerville Dry shows where the wetland was dry only; flows and depths were not obtainable for this system, but it was noted when the system was dry during other sampling sessions.</w:t>
      </w:r>
      <w:r>
        <w:rPr>
          <w:noProof/>
        </w:rPr>
        <w:tab/>
      </w:r>
      <w:r w:rsidR="00DC691C">
        <w:rPr>
          <w:noProof/>
        </w:rPr>
        <w:fldChar w:fldCharType="begin"/>
      </w:r>
      <w:r>
        <w:rPr>
          <w:noProof/>
        </w:rPr>
        <w:instrText xml:space="preserve"> PAGEREF _Toc381389110 \h </w:instrText>
      </w:r>
      <w:r w:rsidR="00DC691C">
        <w:rPr>
          <w:noProof/>
        </w:rPr>
      </w:r>
      <w:r w:rsidR="00DC691C">
        <w:rPr>
          <w:noProof/>
        </w:rPr>
        <w:fldChar w:fldCharType="separate"/>
      </w:r>
      <w:r w:rsidR="004072FB">
        <w:rPr>
          <w:noProof/>
        </w:rPr>
        <w:t>121</w:t>
      </w:r>
      <w:r w:rsidR="00DC691C">
        <w:rPr>
          <w:noProof/>
        </w:rPr>
        <w:fldChar w:fldCharType="end"/>
      </w:r>
    </w:p>
    <w:p w:rsidR="009D600C" w:rsidRDefault="009D600C">
      <w:pPr>
        <w:pStyle w:val="TableofFigures"/>
        <w:tabs>
          <w:tab w:val="right" w:leader="dot" w:pos="8486"/>
        </w:tabs>
        <w:rPr>
          <w:rFonts w:eastAsiaTheme="minorEastAsia" w:cstheme="minorBidi"/>
          <w:noProof/>
          <w:sz w:val="22"/>
          <w:szCs w:val="22"/>
          <w:lang w:bidi="ar-SA"/>
        </w:rPr>
      </w:pPr>
      <w:r w:rsidRPr="00142652">
        <w:rPr>
          <w:noProof/>
        </w:rPr>
        <w:lastRenderedPageBreak/>
        <w:t>Figure 43 Shallow wetland depths for both normal and drought year, seen in July 2006-January 2007. Although depth was not recorded for Hockerville, the periods of dry are marked.</w:t>
      </w:r>
      <w:r>
        <w:rPr>
          <w:noProof/>
        </w:rPr>
        <w:tab/>
      </w:r>
      <w:r w:rsidR="00DC691C">
        <w:rPr>
          <w:noProof/>
        </w:rPr>
        <w:fldChar w:fldCharType="begin"/>
      </w:r>
      <w:r>
        <w:rPr>
          <w:noProof/>
        </w:rPr>
        <w:instrText xml:space="preserve"> PAGEREF _Toc381389111 \h </w:instrText>
      </w:r>
      <w:r w:rsidR="00DC691C">
        <w:rPr>
          <w:noProof/>
        </w:rPr>
      </w:r>
      <w:r w:rsidR="00DC691C">
        <w:rPr>
          <w:noProof/>
        </w:rPr>
        <w:fldChar w:fldCharType="separate"/>
      </w:r>
      <w:r w:rsidR="004072FB">
        <w:rPr>
          <w:noProof/>
        </w:rPr>
        <w:t>122</w:t>
      </w:r>
      <w:r w:rsidR="00DC691C">
        <w:rPr>
          <w:noProof/>
        </w:rPr>
        <w:fldChar w:fldCharType="end"/>
      </w:r>
    </w:p>
    <w:p w:rsidR="009D600C" w:rsidRDefault="009D600C">
      <w:pPr>
        <w:pStyle w:val="TableofFigures"/>
        <w:tabs>
          <w:tab w:val="right" w:leader="dot" w:pos="8486"/>
        </w:tabs>
        <w:rPr>
          <w:rFonts w:eastAsiaTheme="minorEastAsia" w:cstheme="minorBidi"/>
          <w:noProof/>
          <w:sz w:val="22"/>
          <w:szCs w:val="22"/>
          <w:lang w:bidi="ar-SA"/>
        </w:rPr>
      </w:pPr>
      <w:r>
        <w:rPr>
          <w:noProof/>
        </w:rPr>
        <w:t>Figure 44. Relationships between surface inflows, outflows, and depths of the modeled treatment wetland during the normal rainfall simulation with the field data from.</w:t>
      </w:r>
      <w:r>
        <w:rPr>
          <w:noProof/>
        </w:rPr>
        <w:tab/>
      </w:r>
      <w:r w:rsidR="00DC691C">
        <w:rPr>
          <w:noProof/>
        </w:rPr>
        <w:fldChar w:fldCharType="begin"/>
      </w:r>
      <w:r>
        <w:rPr>
          <w:noProof/>
        </w:rPr>
        <w:instrText xml:space="preserve"> PAGEREF _Toc381389112 \h </w:instrText>
      </w:r>
      <w:r w:rsidR="00DC691C">
        <w:rPr>
          <w:noProof/>
        </w:rPr>
      </w:r>
      <w:r w:rsidR="00DC691C">
        <w:rPr>
          <w:noProof/>
        </w:rPr>
        <w:fldChar w:fldCharType="separate"/>
      </w:r>
      <w:r w:rsidR="004072FB">
        <w:rPr>
          <w:noProof/>
        </w:rPr>
        <w:t>123</w:t>
      </w:r>
      <w:r w:rsidR="00DC691C">
        <w:rPr>
          <w:noProof/>
        </w:rPr>
        <w:fldChar w:fldCharType="end"/>
      </w:r>
    </w:p>
    <w:p w:rsidR="009D600C" w:rsidRDefault="009D600C">
      <w:pPr>
        <w:pStyle w:val="TableofFigures"/>
        <w:tabs>
          <w:tab w:val="right" w:leader="dot" w:pos="8486"/>
        </w:tabs>
        <w:rPr>
          <w:rFonts w:eastAsiaTheme="minorEastAsia" w:cstheme="minorBidi"/>
          <w:noProof/>
          <w:sz w:val="22"/>
          <w:szCs w:val="22"/>
          <w:lang w:bidi="ar-SA"/>
        </w:rPr>
      </w:pPr>
      <w:r w:rsidRPr="00142652">
        <w:rPr>
          <w:noProof/>
        </w:rPr>
        <w:t>Figure 45 STELLA diagram of the trophic level submodel. STELLA symbols described in Appendix B: STELLA Model Symbols Used.</w:t>
      </w:r>
      <w:r>
        <w:rPr>
          <w:noProof/>
        </w:rPr>
        <w:tab/>
      </w:r>
      <w:r w:rsidR="00DC691C">
        <w:rPr>
          <w:noProof/>
        </w:rPr>
        <w:fldChar w:fldCharType="begin"/>
      </w:r>
      <w:r>
        <w:rPr>
          <w:noProof/>
        </w:rPr>
        <w:instrText xml:space="preserve"> PAGEREF _Toc381389113 \h </w:instrText>
      </w:r>
      <w:r w:rsidR="00DC691C">
        <w:rPr>
          <w:noProof/>
        </w:rPr>
      </w:r>
      <w:r w:rsidR="00DC691C">
        <w:rPr>
          <w:noProof/>
        </w:rPr>
        <w:fldChar w:fldCharType="separate"/>
      </w:r>
      <w:r w:rsidR="004072FB">
        <w:rPr>
          <w:noProof/>
        </w:rPr>
        <w:t>131</w:t>
      </w:r>
      <w:r w:rsidR="00DC691C">
        <w:rPr>
          <w:noProof/>
        </w:rPr>
        <w:fldChar w:fldCharType="end"/>
      </w:r>
    </w:p>
    <w:p w:rsidR="009D600C" w:rsidRDefault="009D600C">
      <w:pPr>
        <w:pStyle w:val="TableofFigures"/>
        <w:tabs>
          <w:tab w:val="right" w:leader="dot" w:pos="8486"/>
        </w:tabs>
        <w:rPr>
          <w:rFonts w:eastAsiaTheme="minorEastAsia" w:cstheme="minorBidi"/>
          <w:noProof/>
          <w:sz w:val="22"/>
          <w:szCs w:val="22"/>
          <w:lang w:bidi="ar-SA"/>
        </w:rPr>
      </w:pPr>
      <w:r w:rsidRPr="00142652">
        <w:rPr>
          <w:noProof/>
        </w:rPr>
        <w:t>Figure 46 STELLA diagram of the iron submodel developed. STELLA symbols described in Appendix B: STELLA Model Symbols Used</w:t>
      </w:r>
      <w:r>
        <w:rPr>
          <w:noProof/>
        </w:rPr>
        <w:t>.</w:t>
      </w:r>
      <w:r>
        <w:rPr>
          <w:noProof/>
        </w:rPr>
        <w:tab/>
      </w:r>
      <w:r w:rsidR="00DC691C">
        <w:rPr>
          <w:noProof/>
        </w:rPr>
        <w:fldChar w:fldCharType="begin"/>
      </w:r>
      <w:r>
        <w:rPr>
          <w:noProof/>
        </w:rPr>
        <w:instrText xml:space="preserve"> PAGEREF _Toc381389114 \h </w:instrText>
      </w:r>
      <w:r w:rsidR="00DC691C">
        <w:rPr>
          <w:noProof/>
        </w:rPr>
      </w:r>
      <w:r w:rsidR="00DC691C">
        <w:rPr>
          <w:noProof/>
        </w:rPr>
        <w:fldChar w:fldCharType="separate"/>
      </w:r>
      <w:r w:rsidR="004072FB">
        <w:rPr>
          <w:noProof/>
        </w:rPr>
        <w:t>132</w:t>
      </w:r>
      <w:r w:rsidR="00DC691C">
        <w:rPr>
          <w:noProof/>
        </w:rPr>
        <w:fldChar w:fldCharType="end"/>
      </w:r>
    </w:p>
    <w:p w:rsidR="009D600C" w:rsidRDefault="009D600C">
      <w:pPr>
        <w:pStyle w:val="TableofFigures"/>
        <w:tabs>
          <w:tab w:val="right" w:leader="dot" w:pos="8486"/>
        </w:tabs>
        <w:rPr>
          <w:rFonts w:eastAsiaTheme="minorEastAsia" w:cstheme="minorBidi"/>
          <w:noProof/>
          <w:sz w:val="22"/>
          <w:szCs w:val="22"/>
          <w:lang w:bidi="ar-SA"/>
        </w:rPr>
      </w:pPr>
      <w:r w:rsidRPr="00142652">
        <w:rPr>
          <w:noProof/>
        </w:rPr>
        <w:t>Figure 47 STELLA diagram for zinc model developed. STELLA symbols described in Appendix B: STELLA Model Symbols Used.</w:t>
      </w:r>
      <w:r>
        <w:rPr>
          <w:noProof/>
        </w:rPr>
        <w:tab/>
      </w:r>
      <w:r w:rsidR="00DC691C">
        <w:rPr>
          <w:noProof/>
        </w:rPr>
        <w:fldChar w:fldCharType="begin"/>
      </w:r>
      <w:r>
        <w:rPr>
          <w:noProof/>
        </w:rPr>
        <w:instrText xml:space="preserve"> PAGEREF _Toc381389115 \h </w:instrText>
      </w:r>
      <w:r w:rsidR="00DC691C">
        <w:rPr>
          <w:noProof/>
        </w:rPr>
      </w:r>
      <w:r w:rsidR="00DC691C">
        <w:rPr>
          <w:noProof/>
        </w:rPr>
        <w:fldChar w:fldCharType="separate"/>
      </w:r>
      <w:r w:rsidR="004072FB">
        <w:rPr>
          <w:noProof/>
        </w:rPr>
        <w:t>134</w:t>
      </w:r>
      <w:r w:rsidR="00DC691C">
        <w:rPr>
          <w:noProof/>
        </w:rPr>
        <w:fldChar w:fldCharType="end"/>
      </w:r>
    </w:p>
    <w:p w:rsidR="009D600C" w:rsidRDefault="009D600C">
      <w:pPr>
        <w:pStyle w:val="TableofFigures"/>
        <w:tabs>
          <w:tab w:val="right" w:leader="dot" w:pos="8486"/>
        </w:tabs>
        <w:rPr>
          <w:rFonts w:eastAsiaTheme="minorEastAsia" w:cstheme="minorBidi"/>
          <w:noProof/>
          <w:sz w:val="22"/>
          <w:szCs w:val="22"/>
          <w:lang w:bidi="ar-SA"/>
        </w:rPr>
      </w:pPr>
      <w:r w:rsidRPr="00142652">
        <w:rPr>
          <w:noProof/>
        </w:rPr>
        <w:t>Figure 48 STELLA diagram of the sulfate submodel applied to the zinc model. STELLA symbols described in Appendix B: STELLA Model Symbols Used.</w:t>
      </w:r>
      <w:r>
        <w:rPr>
          <w:noProof/>
        </w:rPr>
        <w:tab/>
      </w:r>
      <w:r w:rsidR="00DC691C">
        <w:rPr>
          <w:noProof/>
        </w:rPr>
        <w:fldChar w:fldCharType="begin"/>
      </w:r>
      <w:r>
        <w:rPr>
          <w:noProof/>
        </w:rPr>
        <w:instrText xml:space="preserve"> PAGEREF _Toc381389116 \h </w:instrText>
      </w:r>
      <w:r w:rsidR="00DC691C">
        <w:rPr>
          <w:noProof/>
        </w:rPr>
      </w:r>
      <w:r w:rsidR="00DC691C">
        <w:rPr>
          <w:noProof/>
        </w:rPr>
        <w:fldChar w:fldCharType="separate"/>
      </w:r>
      <w:r w:rsidR="004072FB">
        <w:rPr>
          <w:noProof/>
        </w:rPr>
        <w:t>135</w:t>
      </w:r>
      <w:r w:rsidR="00DC691C">
        <w:rPr>
          <w:noProof/>
        </w:rPr>
        <w:fldChar w:fldCharType="end"/>
      </w:r>
    </w:p>
    <w:p w:rsidR="009D600C" w:rsidRDefault="009D600C">
      <w:pPr>
        <w:pStyle w:val="TableofFigures"/>
        <w:tabs>
          <w:tab w:val="right" w:leader="dot" w:pos="8486"/>
        </w:tabs>
        <w:rPr>
          <w:rFonts w:eastAsiaTheme="minorEastAsia" w:cstheme="minorBidi"/>
          <w:noProof/>
          <w:sz w:val="22"/>
          <w:szCs w:val="22"/>
          <w:lang w:bidi="ar-SA"/>
        </w:rPr>
      </w:pPr>
      <w:r w:rsidRPr="00142652">
        <w:rPr>
          <w:noProof/>
        </w:rPr>
        <w:t>Figure 49 STELLA diagram of the productivity submodel used to calibrate the iron and zinc submodels. (STELLA symbols described in Appendix B: STELLA Model Symbols Used</w:t>
      </w:r>
      <w:r>
        <w:rPr>
          <w:noProof/>
        </w:rPr>
        <w:t>.</w:t>
      </w:r>
      <w:r>
        <w:rPr>
          <w:noProof/>
        </w:rPr>
        <w:tab/>
      </w:r>
      <w:r w:rsidR="00DC691C">
        <w:rPr>
          <w:noProof/>
        </w:rPr>
        <w:fldChar w:fldCharType="begin"/>
      </w:r>
      <w:r>
        <w:rPr>
          <w:noProof/>
        </w:rPr>
        <w:instrText xml:space="preserve"> PAGEREF _Toc381389117 \h </w:instrText>
      </w:r>
      <w:r w:rsidR="00DC691C">
        <w:rPr>
          <w:noProof/>
        </w:rPr>
      </w:r>
      <w:r w:rsidR="00DC691C">
        <w:rPr>
          <w:noProof/>
        </w:rPr>
        <w:fldChar w:fldCharType="separate"/>
      </w:r>
      <w:r w:rsidR="004072FB">
        <w:rPr>
          <w:noProof/>
        </w:rPr>
        <w:t>136</w:t>
      </w:r>
      <w:r w:rsidR="00DC691C">
        <w:rPr>
          <w:noProof/>
        </w:rPr>
        <w:fldChar w:fldCharType="end"/>
      </w:r>
    </w:p>
    <w:p w:rsidR="009D600C" w:rsidRDefault="009D600C">
      <w:pPr>
        <w:pStyle w:val="TableofFigures"/>
        <w:tabs>
          <w:tab w:val="right" w:leader="dot" w:pos="8486"/>
        </w:tabs>
        <w:rPr>
          <w:rFonts w:eastAsiaTheme="minorEastAsia" w:cstheme="minorBidi"/>
          <w:noProof/>
          <w:sz w:val="22"/>
          <w:szCs w:val="22"/>
          <w:lang w:bidi="ar-SA"/>
        </w:rPr>
      </w:pPr>
      <w:r w:rsidRPr="00142652">
        <w:rPr>
          <w:noProof/>
        </w:rPr>
        <w:t>Figure 50 Figure of each trophic level from the low productivity model.</w:t>
      </w:r>
      <w:r>
        <w:rPr>
          <w:noProof/>
        </w:rPr>
        <w:tab/>
      </w:r>
      <w:r w:rsidR="00DC691C">
        <w:rPr>
          <w:noProof/>
        </w:rPr>
        <w:fldChar w:fldCharType="begin"/>
      </w:r>
      <w:r>
        <w:rPr>
          <w:noProof/>
        </w:rPr>
        <w:instrText xml:space="preserve"> PAGEREF _Toc381389118 \h </w:instrText>
      </w:r>
      <w:r w:rsidR="00DC691C">
        <w:rPr>
          <w:noProof/>
        </w:rPr>
      </w:r>
      <w:r w:rsidR="00DC691C">
        <w:rPr>
          <w:noProof/>
        </w:rPr>
        <w:fldChar w:fldCharType="separate"/>
      </w:r>
      <w:r w:rsidR="004072FB">
        <w:rPr>
          <w:noProof/>
        </w:rPr>
        <w:t>145</w:t>
      </w:r>
      <w:r w:rsidR="00DC691C">
        <w:rPr>
          <w:noProof/>
        </w:rPr>
        <w:fldChar w:fldCharType="end"/>
      </w:r>
    </w:p>
    <w:p w:rsidR="009D600C" w:rsidRDefault="009D600C">
      <w:pPr>
        <w:pStyle w:val="TableofFigures"/>
        <w:tabs>
          <w:tab w:val="right" w:leader="dot" w:pos="8486"/>
        </w:tabs>
        <w:rPr>
          <w:rFonts w:eastAsiaTheme="minorEastAsia" w:cstheme="minorBidi"/>
          <w:noProof/>
          <w:sz w:val="22"/>
          <w:szCs w:val="22"/>
          <w:lang w:bidi="ar-SA"/>
        </w:rPr>
      </w:pPr>
      <w:r>
        <w:rPr>
          <w:noProof/>
        </w:rPr>
        <w:t>Figure 51 Figure of each trophic level from the medium productivity model.</w:t>
      </w:r>
      <w:r>
        <w:rPr>
          <w:noProof/>
        </w:rPr>
        <w:tab/>
      </w:r>
      <w:r w:rsidR="00DC691C">
        <w:rPr>
          <w:noProof/>
        </w:rPr>
        <w:fldChar w:fldCharType="begin"/>
      </w:r>
      <w:r>
        <w:rPr>
          <w:noProof/>
        </w:rPr>
        <w:instrText xml:space="preserve"> PAGEREF _Toc381389119 \h </w:instrText>
      </w:r>
      <w:r w:rsidR="00DC691C">
        <w:rPr>
          <w:noProof/>
        </w:rPr>
      </w:r>
      <w:r w:rsidR="00DC691C">
        <w:rPr>
          <w:noProof/>
        </w:rPr>
        <w:fldChar w:fldCharType="separate"/>
      </w:r>
      <w:r w:rsidR="004072FB">
        <w:rPr>
          <w:noProof/>
        </w:rPr>
        <w:t>146</w:t>
      </w:r>
      <w:r w:rsidR="00DC691C">
        <w:rPr>
          <w:noProof/>
        </w:rPr>
        <w:fldChar w:fldCharType="end"/>
      </w:r>
    </w:p>
    <w:p w:rsidR="009D600C" w:rsidRDefault="009D600C">
      <w:pPr>
        <w:pStyle w:val="TableofFigures"/>
        <w:tabs>
          <w:tab w:val="right" w:leader="dot" w:pos="8486"/>
        </w:tabs>
        <w:rPr>
          <w:rFonts w:eastAsiaTheme="minorEastAsia" w:cstheme="minorBidi"/>
          <w:noProof/>
          <w:sz w:val="22"/>
          <w:szCs w:val="22"/>
          <w:lang w:bidi="ar-SA"/>
        </w:rPr>
      </w:pPr>
      <w:r w:rsidRPr="00142652">
        <w:rPr>
          <w:noProof/>
        </w:rPr>
        <w:t>Figure 52 Figure of each trophic level from the high productivity model.</w:t>
      </w:r>
      <w:r>
        <w:rPr>
          <w:noProof/>
        </w:rPr>
        <w:tab/>
      </w:r>
      <w:r w:rsidR="00DC691C">
        <w:rPr>
          <w:noProof/>
        </w:rPr>
        <w:fldChar w:fldCharType="begin"/>
      </w:r>
      <w:r>
        <w:rPr>
          <w:noProof/>
        </w:rPr>
        <w:instrText xml:space="preserve"> PAGEREF _Toc381389120 \h </w:instrText>
      </w:r>
      <w:r w:rsidR="00DC691C">
        <w:rPr>
          <w:noProof/>
        </w:rPr>
      </w:r>
      <w:r w:rsidR="00DC691C">
        <w:rPr>
          <w:noProof/>
        </w:rPr>
        <w:fldChar w:fldCharType="separate"/>
      </w:r>
      <w:r w:rsidR="004072FB">
        <w:rPr>
          <w:noProof/>
        </w:rPr>
        <w:t>147</w:t>
      </w:r>
      <w:r w:rsidR="00DC691C">
        <w:rPr>
          <w:noProof/>
        </w:rPr>
        <w:fldChar w:fldCharType="end"/>
      </w:r>
    </w:p>
    <w:p w:rsidR="009D600C" w:rsidRDefault="009D600C">
      <w:pPr>
        <w:pStyle w:val="TableofFigures"/>
        <w:tabs>
          <w:tab w:val="right" w:leader="dot" w:pos="8486"/>
        </w:tabs>
        <w:rPr>
          <w:rFonts w:eastAsiaTheme="minorEastAsia" w:cstheme="minorBidi"/>
          <w:noProof/>
          <w:sz w:val="22"/>
          <w:szCs w:val="22"/>
          <w:lang w:bidi="ar-SA"/>
        </w:rPr>
      </w:pPr>
      <w:r w:rsidRPr="00142652">
        <w:rPr>
          <w:noProof/>
        </w:rPr>
        <w:t>Figure 53 Productivity rates and changes through the years in the ecosystem model for the high, medium, and low productivities.</w:t>
      </w:r>
      <w:r>
        <w:rPr>
          <w:noProof/>
        </w:rPr>
        <w:tab/>
      </w:r>
      <w:r w:rsidR="00DC691C">
        <w:rPr>
          <w:noProof/>
        </w:rPr>
        <w:fldChar w:fldCharType="begin"/>
      </w:r>
      <w:r>
        <w:rPr>
          <w:noProof/>
        </w:rPr>
        <w:instrText xml:space="preserve"> PAGEREF _Toc381389121 \h </w:instrText>
      </w:r>
      <w:r w:rsidR="00DC691C">
        <w:rPr>
          <w:noProof/>
        </w:rPr>
      </w:r>
      <w:r w:rsidR="00DC691C">
        <w:rPr>
          <w:noProof/>
        </w:rPr>
        <w:fldChar w:fldCharType="separate"/>
      </w:r>
      <w:r w:rsidR="004072FB">
        <w:rPr>
          <w:noProof/>
        </w:rPr>
        <w:t>148</w:t>
      </w:r>
      <w:r w:rsidR="00DC691C">
        <w:rPr>
          <w:noProof/>
        </w:rPr>
        <w:fldChar w:fldCharType="end"/>
      </w:r>
    </w:p>
    <w:p w:rsidR="009D600C" w:rsidRDefault="009D600C">
      <w:pPr>
        <w:pStyle w:val="TableofFigures"/>
        <w:tabs>
          <w:tab w:val="right" w:leader="dot" w:pos="8486"/>
        </w:tabs>
        <w:rPr>
          <w:rFonts w:eastAsiaTheme="minorEastAsia" w:cstheme="minorBidi"/>
          <w:noProof/>
          <w:sz w:val="22"/>
          <w:szCs w:val="22"/>
          <w:lang w:bidi="ar-SA"/>
        </w:rPr>
      </w:pPr>
      <w:r w:rsidRPr="00142652">
        <w:rPr>
          <w:noProof/>
        </w:rPr>
        <w:t>Figure 54 Zinc, iron, and sulfate removal from water in each of the models.</w:t>
      </w:r>
      <w:r>
        <w:rPr>
          <w:noProof/>
        </w:rPr>
        <w:tab/>
      </w:r>
      <w:r w:rsidR="00DC691C">
        <w:rPr>
          <w:noProof/>
        </w:rPr>
        <w:fldChar w:fldCharType="begin"/>
      </w:r>
      <w:r>
        <w:rPr>
          <w:noProof/>
        </w:rPr>
        <w:instrText xml:space="preserve"> PAGEREF _Toc381389122 \h </w:instrText>
      </w:r>
      <w:r w:rsidR="00DC691C">
        <w:rPr>
          <w:noProof/>
        </w:rPr>
      </w:r>
      <w:r w:rsidR="00DC691C">
        <w:rPr>
          <w:noProof/>
        </w:rPr>
        <w:fldChar w:fldCharType="separate"/>
      </w:r>
      <w:r w:rsidR="004072FB">
        <w:rPr>
          <w:noProof/>
        </w:rPr>
        <w:t>155</w:t>
      </w:r>
      <w:r w:rsidR="00DC691C">
        <w:rPr>
          <w:noProof/>
        </w:rPr>
        <w:fldChar w:fldCharType="end"/>
      </w:r>
    </w:p>
    <w:p w:rsidR="009D600C" w:rsidRDefault="009D600C">
      <w:pPr>
        <w:pStyle w:val="TableofFigures"/>
        <w:tabs>
          <w:tab w:val="right" w:leader="dot" w:pos="8486"/>
        </w:tabs>
        <w:rPr>
          <w:rFonts w:eastAsiaTheme="minorEastAsia" w:cstheme="minorBidi"/>
          <w:noProof/>
          <w:sz w:val="22"/>
          <w:szCs w:val="22"/>
          <w:lang w:bidi="ar-SA"/>
        </w:rPr>
      </w:pPr>
      <w:r w:rsidRPr="00142652">
        <w:rPr>
          <w:noProof/>
        </w:rPr>
        <w:lastRenderedPageBreak/>
        <w:t>Figure 55 Iron, zinc, and sulfate reaction rates for the first two years. The rates for sulfate and zinc stabilize after the second year.</w:t>
      </w:r>
      <w:r>
        <w:rPr>
          <w:noProof/>
        </w:rPr>
        <w:tab/>
      </w:r>
      <w:r w:rsidR="00DC691C">
        <w:rPr>
          <w:noProof/>
        </w:rPr>
        <w:fldChar w:fldCharType="begin"/>
      </w:r>
      <w:r>
        <w:rPr>
          <w:noProof/>
        </w:rPr>
        <w:instrText xml:space="preserve"> PAGEREF _Toc381389123 \h </w:instrText>
      </w:r>
      <w:r w:rsidR="00DC691C">
        <w:rPr>
          <w:noProof/>
        </w:rPr>
      </w:r>
      <w:r w:rsidR="00DC691C">
        <w:rPr>
          <w:noProof/>
        </w:rPr>
        <w:fldChar w:fldCharType="separate"/>
      </w:r>
      <w:r w:rsidR="004072FB">
        <w:rPr>
          <w:noProof/>
        </w:rPr>
        <w:t>156</w:t>
      </w:r>
      <w:r w:rsidR="00DC691C">
        <w:rPr>
          <w:noProof/>
        </w:rPr>
        <w:fldChar w:fldCharType="end"/>
      </w:r>
    </w:p>
    <w:p w:rsidR="009D600C" w:rsidRDefault="009D600C">
      <w:pPr>
        <w:pStyle w:val="TableofFigures"/>
        <w:tabs>
          <w:tab w:val="right" w:leader="dot" w:pos="8486"/>
        </w:tabs>
        <w:rPr>
          <w:rFonts w:eastAsiaTheme="minorEastAsia" w:cstheme="minorBidi"/>
          <w:noProof/>
          <w:sz w:val="22"/>
          <w:szCs w:val="22"/>
          <w:lang w:bidi="ar-SA"/>
        </w:rPr>
      </w:pPr>
      <w:r w:rsidRPr="00142652">
        <w:rPr>
          <w:noProof/>
        </w:rPr>
        <w:t>Figure 56 Model results for zinc uptake in the biomass and accumulation with litter. Note the logarithmic scale on the vertical axis.</w:t>
      </w:r>
      <w:r>
        <w:rPr>
          <w:noProof/>
        </w:rPr>
        <w:tab/>
      </w:r>
      <w:r w:rsidR="00DC691C">
        <w:rPr>
          <w:noProof/>
        </w:rPr>
        <w:fldChar w:fldCharType="begin"/>
      </w:r>
      <w:r>
        <w:rPr>
          <w:noProof/>
        </w:rPr>
        <w:instrText xml:space="preserve"> PAGEREF _Toc381389124 \h </w:instrText>
      </w:r>
      <w:r w:rsidR="00DC691C">
        <w:rPr>
          <w:noProof/>
        </w:rPr>
      </w:r>
      <w:r w:rsidR="00DC691C">
        <w:rPr>
          <w:noProof/>
        </w:rPr>
        <w:fldChar w:fldCharType="separate"/>
      </w:r>
      <w:r w:rsidR="004072FB">
        <w:rPr>
          <w:noProof/>
        </w:rPr>
        <w:t>157</w:t>
      </w:r>
      <w:r w:rsidR="00DC691C">
        <w:rPr>
          <w:noProof/>
        </w:rPr>
        <w:fldChar w:fldCharType="end"/>
      </w:r>
    </w:p>
    <w:p w:rsidR="009D600C" w:rsidRDefault="009D600C">
      <w:pPr>
        <w:pStyle w:val="TableofFigures"/>
        <w:tabs>
          <w:tab w:val="right" w:leader="dot" w:pos="8486"/>
        </w:tabs>
        <w:rPr>
          <w:rFonts w:eastAsiaTheme="minorEastAsia" w:cstheme="minorBidi"/>
          <w:noProof/>
          <w:sz w:val="22"/>
          <w:szCs w:val="22"/>
          <w:lang w:bidi="ar-SA"/>
        </w:rPr>
      </w:pPr>
      <w:r w:rsidRPr="00142652">
        <w:rPr>
          <w:noProof/>
        </w:rPr>
        <w:t>Figure 57</w:t>
      </w:r>
      <w:r w:rsidRPr="00142652">
        <w:rPr>
          <w:i/>
          <w:noProof/>
        </w:rPr>
        <w:t xml:space="preserve"> </w:t>
      </w:r>
      <w:r w:rsidRPr="00142652">
        <w:rPr>
          <w:noProof/>
        </w:rPr>
        <w:t>Model results for iron uptake in the biomass and accumulation with litter. Note the logarithmic scale on the vertical axis</w:t>
      </w:r>
      <w:r>
        <w:rPr>
          <w:noProof/>
        </w:rPr>
        <w:tab/>
      </w:r>
      <w:r w:rsidR="00DC691C">
        <w:rPr>
          <w:noProof/>
        </w:rPr>
        <w:fldChar w:fldCharType="begin"/>
      </w:r>
      <w:r>
        <w:rPr>
          <w:noProof/>
        </w:rPr>
        <w:instrText xml:space="preserve"> PAGEREF _Toc381389125 \h </w:instrText>
      </w:r>
      <w:r w:rsidR="00DC691C">
        <w:rPr>
          <w:noProof/>
        </w:rPr>
      </w:r>
      <w:r w:rsidR="00DC691C">
        <w:rPr>
          <w:noProof/>
        </w:rPr>
        <w:fldChar w:fldCharType="separate"/>
      </w:r>
      <w:r w:rsidR="004072FB">
        <w:rPr>
          <w:noProof/>
        </w:rPr>
        <w:t>158</w:t>
      </w:r>
      <w:r w:rsidR="00DC691C">
        <w:rPr>
          <w:noProof/>
        </w:rPr>
        <w:fldChar w:fldCharType="end"/>
      </w:r>
    </w:p>
    <w:p w:rsidR="009D600C" w:rsidRDefault="009D600C">
      <w:pPr>
        <w:pStyle w:val="TableofFigures"/>
        <w:tabs>
          <w:tab w:val="right" w:leader="dot" w:pos="8486"/>
        </w:tabs>
        <w:rPr>
          <w:rFonts w:eastAsiaTheme="minorEastAsia" w:cstheme="minorBidi"/>
          <w:noProof/>
          <w:sz w:val="22"/>
          <w:szCs w:val="22"/>
          <w:lang w:bidi="ar-SA"/>
        </w:rPr>
      </w:pPr>
      <w:r w:rsidRPr="00142652">
        <w:rPr>
          <w:noProof/>
        </w:rPr>
        <w:t>Figure 58 Figure showing hydrologic trends in the Hockerville system model.</w:t>
      </w:r>
      <w:r>
        <w:rPr>
          <w:noProof/>
        </w:rPr>
        <w:tab/>
      </w:r>
      <w:r w:rsidR="00DC691C">
        <w:rPr>
          <w:noProof/>
        </w:rPr>
        <w:fldChar w:fldCharType="begin"/>
      </w:r>
      <w:r>
        <w:rPr>
          <w:noProof/>
        </w:rPr>
        <w:instrText xml:space="preserve"> PAGEREF _Toc381389126 \h </w:instrText>
      </w:r>
      <w:r w:rsidR="00DC691C">
        <w:rPr>
          <w:noProof/>
        </w:rPr>
      </w:r>
      <w:r w:rsidR="00DC691C">
        <w:rPr>
          <w:noProof/>
        </w:rPr>
        <w:fldChar w:fldCharType="separate"/>
      </w:r>
      <w:r w:rsidR="004072FB">
        <w:rPr>
          <w:noProof/>
        </w:rPr>
        <w:t>178</w:t>
      </w:r>
      <w:r w:rsidR="00DC691C">
        <w:rPr>
          <w:noProof/>
        </w:rPr>
        <w:fldChar w:fldCharType="end"/>
      </w:r>
    </w:p>
    <w:p w:rsidR="009D600C" w:rsidRDefault="009D600C">
      <w:pPr>
        <w:pStyle w:val="TableofFigures"/>
        <w:tabs>
          <w:tab w:val="right" w:leader="dot" w:pos="8486"/>
        </w:tabs>
        <w:rPr>
          <w:rFonts w:eastAsiaTheme="minorEastAsia" w:cstheme="minorBidi"/>
          <w:noProof/>
          <w:sz w:val="22"/>
          <w:szCs w:val="22"/>
          <w:lang w:bidi="ar-SA"/>
        </w:rPr>
      </w:pPr>
      <w:r w:rsidRPr="00142652">
        <w:rPr>
          <w:noProof/>
        </w:rPr>
        <w:t>Figure 59 Ecosystem patterns in the Hockerville system model. Axis “A” is for detritus and Axis “B” is for the macrophytes, herbivores, predators, and litter.</w:t>
      </w:r>
      <w:r>
        <w:rPr>
          <w:noProof/>
        </w:rPr>
        <w:tab/>
      </w:r>
      <w:r w:rsidR="00DC691C">
        <w:rPr>
          <w:noProof/>
        </w:rPr>
        <w:fldChar w:fldCharType="begin"/>
      </w:r>
      <w:r>
        <w:rPr>
          <w:noProof/>
        </w:rPr>
        <w:instrText xml:space="preserve"> PAGEREF _Toc381389127 \h </w:instrText>
      </w:r>
      <w:r w:rsidR="00DC691C">
        <w:rPr>
          <w:noProof/>
        </w:rPr>
      </w:r>
      <w:r w:rsidR="00DC691C">
        <w:rPr>
          <w:noProof/>
        </w:rPr>
        <w:fldChar w:fldCharType="separate"/>
      </w:r>
      <w:r w:rsidR="004072FB">
        <w:rPr>
          <w:noProof/>
        </w:rPr>
        <w:t>181</w:t>
      </w:r>
      <w:r w:rsidR="00DC691C">
        <w:rPr>
          <w:noProof/>
        </w:rPr>
        <w:fldChar w:fldCharType="end"/>
      </w:r>
    </w:p>
    <w:p w:rsidR="009D600C" w:rsidRDefault="009D600C">
      <w:pPr>
        <w:pStyle w:val="TableofFigures"/>
        <w:tabs>
          <w:tab w:val="right" w:leader="dot" w:pos="8486"/>
        </w:tabs>
        <w:rPr>
          <w:rFonts w:eastAsiaTheme="minorEastAsia" w:cstheme="minorBidi"/>
          <w:noProof/>
          <w:sz w:val="22"/>
          <w:szCs w:val="22"/>
          <w:lang w:bidi="ar-SA"/>
        </w:rPr>
      </w:pPr>
      <w:r w:rsidRPr="00142652">
        <w:rPr>
          <w:noProof/>
        </w:rPr>
        <w:t>Figure 60 Iron dynamics in the Hockerville system. It is noted that this figure reflects the total moles of iron in the total system volume and the total moles of iron outflowing with the outflow volume.</w:t>
      </w:r>
      <w:r>
        <w:rPr>
          <w:noProof/>
        </w:rPr>
        <w:tab/>
      </w:r>
      <w:r w:rsidR="00DC691C">
        <w:rPr>
          <w:noProof/>
        </w:rPr>
        <w:fldChar w:fldCharType="begin"/>
      </w:r>
      <w:r>
        <w:rPr>
          <w:noProof/>
        </w:rPr>
        <w:instrText xml:space="preserve"> PAGEREF _Toc381389128 \h </w:instrText>
      </w:r>
      <w:r w:rsidR="00DC691C">
        <w:rPr>
          <w:noProof/>
        </w:rPr>
      </w:r>
      <w:r w:rsidR="00DC691C">
        <w:rPr>
          <w:noProof/>
        </w:rPr>
        <w:fldChar w:fldCharType="separate"/>
      </w:r>
      <w:r w:rsidR="004072FB">
        <w:rPr>
          <w:noProof/>
        </w:rPr>
        <w:t>182</w:t>
      </w:r>
      <w:r w:rsidR="00DC691C">
        <w:rPr>
          <w:noProof/>
        </w:rPr>
        <w:fldChar w:fldCharType="end"/>
      </w:r>
    </w:p>
    <w:p w:rsidR="009D600C" w:rsidRDefault="009D600C">
      <w:pPr>
        <w:pStyle w:val="TableofFigures"/>
        <w:tabs>
          <w:tab w:val="right" w:leader="dot" w:pos="8486"/>
        </w:tabs>
        <w:rPr>
          <w:rFonts w:eastAsiaTheme="minorEastAsia" w:cstheme="minorBidi"/>
          <w:noProof/>
          <w:sz w:val="22"/>
          <w:szCs w:val="22"/>
          <w:lang w:bidi="ar-SA"/>
        </w:rPr>
      </w:pPr>
      <w:r w:rsidRPr="00142652">
        <w:rPr>
          <w:noProof/>
        </w:rPr>
        <w:t>Figure 61 Productivity and iron levels in the biomass and detritus in the Hockerville system model.</w:t>
      </w:r>
      <w:r>
        <w:rPr>
          <w:noProof/>
        </w:rPr>
        <w:tab/>
      </w:r>
      <w:r w:rsidR="00DC691C">
        <w:rPr>
          <w:noProof/>
        </w:rPr>
        <w:fldChar w:fldCharType="begin"/>
      </w:r>
      <w:r>
        <w:rPr>
          <w:noProof/>
        </w:rPr>
        <w:instrText xml:space="preserve"> PAGEREF _Toc381389129 \h </w:instrText>
      </w:r>
      <w:r w:rsidR="00DC691C">
        <w:rPr>
          <w:noProof/>
        </w:rPr>
      </w:r>
      <w:r w:rsidR="00DC691C">
        <w:rPr>
          <w:noProof/>
        </w:rPr>
        <w:fldChar w:fldCharType="separate"/>
      </w:r>
      <w:r w:rsidR="004072FB">
        <w:rPr>
          <w:noProof/>
        </w:rPr>
        <w:t>183</w:t>
      </w:r>
      <w:r w:rsidR="00DC691C">
        <w:rPr>
          <w:noProof/>
        </w:rPr>
        <w:fldChar w:fldCharType="end"/>
      </w:r>
    </w:p>
    <w:p w:rsidR="009D600C" w:rsidRDefault="009D600C">
      <w:pPr>
        <w:pStyle w:val="TableofFigures"/>
        <w:tabs>
          <w:tab w:val="right" w:leader="dot" w:pos="8486"/>
        </w:tabs>
        <w:rPr>
          <w:rFonts w:eastAsiaTheme="minorEastAsia" w:cstheme="minorBidi"/>
          <w:noProof/>
          <w:sz w:val="22"/>
          <w:szCs w:val="22"/>
          <w:lang w:bidi="ar-SA"/>
        </w:rPr>
      </w:pPr>
      <w:r w:rsidRPr="00142652">
        <w:rPr>
          <w:noProof/>
        </w:rPr>
        <w:t>Figure 62 Zinc dynamics in the Hockerville system. This figure reflects the total moles of zinc in the total system volume and the total moles of zinc outflowing with the outflow volume.</w:t>
      </w:r>
      <w:r>
        <w:rPr>
          <w:noProof/>
        </w:rPr>
        <w:tab/>
      </w:r>
      <w:r w:rsidR="00DC691C">
        <w:rPr>
          <w:noProof/>
        </w:rPr>
        <w:fldChar w:fldCharType="begin"/>
      </w:r>
      <w:r>
        <w:rPr>
          <w:noProof/>
        </w:rPr>
        <w:instrText xml:space="preserve"> PAGEREF _Toc381389130 \h </w:instrText>
      </w:r>
      <w:r w:rsidR="00DC691C">
        <w:rPr>
          <w:noProof/>
        </w:rPr>
      </w:r>
      <w:r w:rsidR="00DC691C">
        <w:rPr>
          <w:noProof/>
        </w:rPr>
        <w:fldChar w:fldCharType="separate"/>
      </w:r>
      <w:r w:rsidR="004072FB">
        <w:rPr>
          <w:noProof/>
        </w:rPr>
        <w:t>184</w:t>
      </w:r>
      <w:r w:rsidR="00DC691C">
        <w:rPr>
          <w:noProof/>
        </w:rPr>
        <w:fldChar w:fldCharType="end"/>
      </w:r>
    </w:p>
    <w:p w:rsidR="009D600C" w:rsidRDefault="009D600C">
      <w:pPr>
        <w:pStyle w:val="TableofFigures"/>
        <w:tabs>
          <w:tab w:val="right" w:leader="dot" w:pos="8486"/>
        </w:tabs>
        <w:rPr>
          <w:rFonts w:eastAsiaTheme="minorEastAsia" w:cstheme="minorBidi"/>
          <w:noProof/>
          <w:sz w:val="22"/>
          <w:szCs w:val="22"/>
          <w:lang w:bidi="ar-SA"/>
        </w:rPr>
      </w:pPr>
      <w:r w:rsidRPr="00142652">
        <w:rPr>
          <w:noProof/>
        </w:rPr>
        <w:t>Figure 63 Productivity, zinc in the biomass and detritus in the Hockerville system model.</w:t>
      </w:r>
      <w:r>
        <w:rPr>
          <w:noProof/>
        </w:rPr>
        <w:tab/>
      </w:r>
      <w:r w:rsidR="00DC691C">
        <w:rPr>
          <w:noProof/>
        </w:rPr>
        <w:fldChar w:fldCharType="begin"/>
      </w:r>
      <w:r>
        <w:rPr>
          <w:noProof/>
        </w:rPr>
        <w:instrText xml:space="preserve"> PAGEREF _Toc381389131 \h </w:instrText>
      </w:r>
      <w:r w:rsidR="00DC691C">
        <w:rPr>
          <w:noProof/>
        </w:rPr>
      </w:r>
      <w:r w:rsidR="00DC691C">
        <w:rPr>
          <w:noProof/>
        </w:rPr>
        <w:fldChar w:fldCharType="separate"/>
      </w:r>
      <w:r w:rsidR="004072FB">
        <w:rPr>
          <w:noProof/>
        </w:rPr>
        <w:t>185</w:t>
      </w:r>
      <w:r w:rsidR="00DC691C">
        <w:rPr>
          <w:noProof/>
        </w:rPr>
        <w:fldChar w:fldCharType="end"/>
      </w:r>
    </w:p>
    <w:p w:rsidR="009D600C" w:rsidRDefault="009D600C">
      <w:pPr>
        <w:pStyle w:val="TableofFigures"/>
        <w:tabs>
          <w:tab w:val="right" w:leader="dot" w:pos="8486"/>
        </w:tabs>
        <w:rPr>
          <w:rFonts w:eastAsiaTheme="minorEastAsia" w:cstheme="minorBidi"/>
          <w:noProof/>
          <w:sz w:val="22"/>
          <w:szCs w:val="22"/>
          <w:lang w:bidi="ar-SA"/>
        </w:rPr>
      </w:pPr>
      <w:r w:rsidRPr="00142652">
        <w:rPr>
          <w:noProof/>
        </w:rPr>
        <w:t>Figure 64 Figures showing hydrologic trends in the Adam A system model.</w:t>
      </w:r>
      <w:r>
        <w:rPr>
          <w:noProof/>
        </w:rPr>
        <w:tab/>
      </w:r>
      <w:r w:rsidR="00DC691C">
        <w:rPr>
          <w:noProof/>
        </w:rPr>
        <w:fldChar w:fldCharType="begin"/>
      </w:r>
      <w:r>
        <w:rPr>
          <w:noProof/>
        </w:rPr>
        <w:instrText xml:space="preserve"> PAGEREF _Toc381389132 \h </w:instrText>
      </w:r>
      <w:r w:rsidR="00DC691C">
        <w:rPr>
          <w:noProof/>
        </w:rPr>
      </w:r>
      <w:r w:rsidR="00DC691C">
        <w:rPr>
          <w:noProof/>
        </w:rPr>
        <w:fldChar w:fldCharType="separate"/>
      </w:r>
      <w:r w:rsidR="004072FB">
        <w:rPr>
          <w:noProof/>
        </w:rPr>
        <w:t>189</w:t>
      </w:r>
      <w:r w:rsidR="00DC691C">
        <w:rPr>
          <w:noProof/>
        </w:rPr>
        <w:fldChar w:fldCharType="end"/>
      </w:r>
    </w:p>
    <w:p w:rsidR="009D600C" w:rsidRDefault="009D600C">
      <w:pPr>
        <w:pStyle w:val="TableofFigures"/>
        <w:tabs>
          <w:tab w:val="right" w:leader="dot" w:pos="8486"/>
        </w:tabs>
        <w:rPr>
          <w:rFonts w:eastAsiaTheme="minorEastAsia" w:cstheme="minorBidi"/>
          <w:noProof/>
          <w:sz w:val="22"/>
          <w:szCs w:val="22"/>
          <w:lang w:bidi="ar-SA"/>
        </w:rPr>
      </w:pPr>
      <w:r w:rsidRPr="00142652">
        <w:rPr>
          <w:noProof/>
        </w:rPr>
        <w:t>Figure 65 Ecosystem patterns in the Adam A system model. Axis “A” is for detritus and Axis “B” is for the macrophytes, herbivores, predators, and litter.</w:t>
      </w:r>
      <w:r>
        <w:rPr>
          <w:noProof/>
        </w:rPr>
        <w:tab/>
      </w:r>
      <w:r w:rsidR="00DC691C">
        <w:rPr>
          <w:noProof/>
        </w:rPr>
        <w:fldChar w:fldCharType="begin"/>
      </w:r>
      <w:r>
        <w:rPr>
          <w:noProof/>
        </w:rPr>
        <w:instrText xml:space="preserve"> PAGEREF _Toc381389133 \h </w:instrText>
      </w:r>
      <w:r w:rsidR="00DC691C">
        <w:rPr>
          <w:noProof/>
        </w:rPr>
      </w:r>
      <w:r w:rsidR="00DC691C">
        <w:rPr>
          <w:noProof/>
        </w:rPr>
        <w:fldChar w:fldCharType="separate"/>
      </w:r>
      <w:r w:rsidR="004072FB">
        <w:rPr>
          <w:noProof/>
        </w:rPr>
        <w:t>192</w:t>
      </w:r>
      <w:r w:rsidR="00DC691C">
        <w:rPr>
          <w:noProof/>
        </w:rPr>
        <w:fldChar w:fldCharType="end"/>
      </w:r>
    </w:p>
    <w:p w:rsidR="009D600C" w:rsidRDefault="009D600C">
      <w:pPr>
        <w:pStyle w:val="TableofFigures"/>
        <w:tabs>
          <w:tab w:val="right" w:leader="dot" w:pos="8486"/>
        </w:tabs>
        <w:rPr>
          <w:rFonts w:eastAsiaTheme="minorEastAsia" w:cstheme="minorBidi"/>
          <w:noProof/>
          <w:sz w:val="22"/>
          <w:szCs w:val="22"/>
          <w:lang w:bidi="ar-SA"/>
        </w:rPr>
      </w:pPr>
      <w:r w:rsidRPr="00142652">
        <w:rPr>
          <w:noProof/>
        </w:rPr>
        <w:lastRenderedPageBreak/>
        <w:t>Figure 66 Iron dynamics in the Adam A system and outflows. It is noted that this graph reflects the total moles of iron in the total system volume and the total moles of iron outflowing with the outflow volume.</w:t>
      </w:r>
      <w:r>
        <w:rPr>
          <w:noProof/>
        </w:rPr>
        <w:tab/>
      </w:r>
      <w:r w:rsidR="00DC691C">
        <w:rPr>
          <w:noProof/>
        </w:rPr>
        <w:fldChar w:fldCharType="begin"/>
      </w:r>
      <w:r>
        <w:rPr>
          <w:noProof/>
        </w:rPr>
        <w:instrText xml:space="preserve"> PAGEREF _Toc381389134 \h </w:instrText>
      </w:r>
      <w:r w:rsidR="00DC691C">
        <w:rPr>
          <w:noProof/>
        </w:rPr>
      </w:r>
      <w:r w:rsidR="00DC691C">
        <w:rPr>
          <w:noProof/>
        </w:rPr>
        <w:fldChar w:fldCharType="separate"/>
      </w:r>
      <w:r w:rsidR="004072FB">
        <w:rPr>
          <w:noProof/>
        </w:rPr>
        <w:t>193</w:t>
      </w:r>
      <w:r w:rsidR="00DC691C">
        <w:rPr>
          <w:noProof/>
        </w:rPr>
        <w:fldChar w:fldCharType="end"/>
      </w:r>
    </w:p>
    <w:p w:rsidR="009D600C" w:rsidRDefault="009D600C">
      <w:pPr>
        <w:pStyle w:val="TableofFigures"/>
        <w:tabs>
          <w:tab w:val="right" w:leader="dot" w:pos="8486"/>
        </w:tabs>
        <w:rPr>
          <w:rFonts w:eastAsiaTheme="minorEastAsia" w:cstheme="minorBidi"/>
          <w:noProof/>
          <w:sz w:val="22"/>
          <w:szCs w:val="22"/>
          <w:lang w:bidi="ar-SA"/>
        </w:rPr>
      </w:pPr>
      <w:r w:rsidRPr="00142652">
        <w:rPr>
          <w:noProof/>
        </w:rPr>
        <w:t>Figure 67 Productivity, iron in the biomass and detritus in the Adam A system model.</w:t>
      </w:r>
      <w:r>
        <w:rPr>
          <w:noProof/>
        </w:rPr>
        <w:tab/>
      </w:r>
      <w:r w:rsidR="00DC691C">
        <w:rPr>
          <w:noProof/>
        </w:rPr>
        <w:fldChar w:fldCharType="begin"/>
      </w:r>
      <w:r>
        <w:rPr>
          <w:noProof/>
        </w:rPr>
        <w:instrText xml:space="preserve"> PAGEREF _Toc381389135 \h </w:instrText>
      </w:r>
      <w:r w:rsidR="00DC691C">
        <w:rPr>
          <w:noProof/>
        </w:rPr>
      </w:r>
      <w:r w:rsidR="00DC691C">
        <w:rPr>
          <w:noProof/>
        </w:rPr>
        <w:fldChar w:fldCharType="separate"/>
      </w:r>
      <w:r w:rsidR="004072FB">
        <w:rPr>
          <w:noProof/>
        </w:rPr>
        <w:t>194</w:t>
      </w:r>
      <w:r w:rsidR="00DC691C">
        <w:rPr>
          <w:noProof/>
        </w:rPr>
        <w:fldChar w:fldCharType="end"/>
      </w:r>
    </w:p>
    <w:p w:rsidR="009D600C" w:rsidRDefault="009D600C">
      <w:pPr>
        <w:pStyle w:val="TableofFigures"/>
        <w:tabs>
          <w:tab w:val="right" w:leader="dot" w:pos="8486"/>
        </w:tabs>
        <w:rPr>
          <w:rFonts w:eastAsiaTheme="minorEastAsia" w:cstheme="minorBidi"/>
          <w:noProof/>
          <w:sz w:val="22"/>
          <w:szCs w:val="22"/>
          <w:lang w:bidi="ar-SA"/>
        </w:rPr>
      </w:pPr>
      <w:r w:rsidRPr="00142652">
        <w:rPr>
          <w:noProof/>
        </w:rPr>
        <w:t>Figure 68 Zinc dynamics  in the Adam A system and outflows. This graph reflects the total moles of zinc in the total system volume and the total moles of zinc outflowing with the outflow volume.</w:t>
      </w:r>
      <w:r>
        <w:rPr>
          <w:noProof/>
        </w:rPr>
        <w:tab/>
      </w:r>
      <w:r w:rsidR="00DC691C">
        <w:rPr>
          <w:noProof/>
        </w:rPr>
        <w:fldChar w:fldCharType="begin"/>
      </w:r>
      <w:r>
        <w:rPr>
          <w:noProof/>
        </w:rPr>
        <w:instrText xml:space="preserve"> PAGEREF _Toc381389136 \h </w:instrText>
      </w:r>
      <w:r w:rsidR="00DC691C">
        <w:rPr>
          <w:noProof/>
        </w:rPr>
      </w:r>
      <w:r w:rsidR="00DC691C">
        <w:rPr>
          <w:noProof/>
        </w:rPr>
        <w:fldChar w:fldCharType="separate"/>
      </w:r>
      <w:r w:rsidR="004072FB">
        <w:rPr>
          <w:noProof/>
        </w:rPr>
        <w:t>195</w:t>
      </w:r>
      <w:r w:rsidR="00DC691C">
        <w:rPr>
          <w:noProof/>
        </w:rPr>
        <w:fldChar w:fldCharType="end"/>
      </w:r>
    </w:p>
    <w:p w:rsidR="009D600C" w:rsidRDefault="009D600C">
      <w:pPr>
        <w:pStyle w:val="TableofFigures"/>
        <w:tabs>
          <w:tab w:val="right" w:leader="dot" w:pos="8486"/>
        </w:tabs>
        <w:rPr>
          <w:rFonts w:eastAsiaTheme="minorEastAsia" w:cstheme="minorBidi"/>
          <w:noProof/>
          <w:sz w:val="22"/>
          <w:szCs w:val="22"/>
          <w:lang w:bidi="ar-SA"/>
        </w:rPr>
      </w:pPr>
      <w:r w:rsidRPr="00142652">
        <w:rPr>
          <w:noProof/>
        </w:rPr>
        <w:t>Figure 69 Productivity, zinc in the biomass and detritus in the Adam A system model.</w:t>
      </w:r>
      <w:r>
        <w:rPr>
          <w:noProof/>
        </w:rPr>
        <w:tab/>
      </w:r>
      <w:r w:rsidR="00DC691C">
        <w:rPr>
          <w:noProof/>
        </w:rPr>
        <w:fldChar w:fldCharType="begin"/>
      </w:r>
      <w:r>
        <w:rPr>
          <w:noProof/>
        </w:rPr>
        <w:instrText xml:space="preserve"> PAGEREF _Toc381389137 \h </w:instrText>
      </w:r>
      <w:r w:rsidR="00DC691C">
        <w:rPr>
          <w:noProof/>
        </w:rPr>
      </w:r>
      <w:r w:rsidR="00DC691C">
        <w:rPr>
          <w:noProof/>
        </w:rPr>
        <w:fldChar w:fldCharType="separate"/>
      </w:r>
      <w:r w:rsidR="004072FB">
        <w:rPr>
          <w:noProof/>
        </w:rPr>
        <w:t>196</w:t>
      </w:r>
      <w:r w:rsidR="00DC691C">
        <w:rPr>
          <w:noProof/>
        </w:rPr>
        <w:fldChar w:fldCharType="end"/>
      </w:r>
    </w:p>
    <w:p w:rsidR="009D600C" w:rsidRDefault="009D600C">
      <w:pPr>
        <w:pStyle w:val="TableofFigures"/>
        <w:tabs>
          <w:tab w:val="right" w:leader="dot" w:pos="8486"/>
        </w:tabs>
        <w:rPr>
          <w:rFonts w:eastAsiaTheme="minorEastAsia" w:cstheme="minorBidi"/>
          <w:noProof/>
          <w:sz w:val="22"/>
          <w:szCs w:val="22"/>
          <w:lang w:bidi="ar-SA"/>
        </w:rPr>
      </w:pPr>
      <w:r w:rsidRPr="00142652">
        <w:rPr>
          <w:noProof/>
        </w:rPr>
        <w:t>Figure 70 Hydrologic trends in the Rush W system model.</w:t>
      </w:r>
      <w:r>
        <w:rPr>
          <w:noProof/>
        </w:rPr>
        <w:tab/>
      </w:r>
      <w:r w:rsidR="00DC691C">
        <w:rPr>
          <w:noProof/>
        </w:rPr>
        <w:fldChar w:fldCharType="begin"/>
      </w:r>
      <w:r>
        <w:rPr>
          <w:noProof/>
        </w:rPr>
        <w:instrText xml:space="preserve"> PAGEREF _Toc381389138 \h </w:instrText>
      </w:r>
      <w:r w:rsidR="00DC691C">
        <w:rPr>
          <w:noProof/>
        </w:rPr>
      </w:r>
      <w:r w:rsidR="00DC691C">
        <w:rPr>
          <w:noProof/>
        </w:rPr>
        <w:fldChar w:fldCharType="separate"/>
      </w:r>
      <w:r w:rsidR="004072FB">
        <w:rPr>
          <w:noProof/>
        </w:rPr>
        <w:t>200</w:t>
      </w:r>
      <w:r w:rsidR="00DC691C">
        <w:rPr>
          <w:noProof/>
        </w:rPr>
        <w:fldChar w:fldCharType="end"/>
      </w:r>
    </w:p>
    <w:p w:rsidR="009D600C" w:rsidRDefault="009D600C">
      <w:pPr>
        <w:pStyle w:val="TableofFigures"/>
        <w:tabs>
          <w:tab w:val="right" w:leader="dot" w:pos="8486"/>
        </w:tabs>
        <w:rPr>
          <w:rFonts w:eastAsiaTheme="minorEastAsia" w:cstheme="minorBidi"/>
          <w:noProof/>
          <w:sz w:val="22"/>
          <w:szCs w:val="22"/>
          <w:lang w:bidi="ar-SA"/>
        </w:rPr>
      </w:pPr>
      <w:r w:rsidRPr="00142652">
        <w:rPr>
          <w:noProof/>
        </w:rPr>
        <w:t>Figure 71  Ecosystem patterns in the Rush W system model. Axis “A” is for detritus and Axis “B” is for the macrophytes, herbivores, predators, and litter.</w:t>
      </w:r>
      <w:r>
        <w:rPr>
          <w:noProof/>
        </w:rPr>
        <w:tab/>
      </w:r>
      <w:r w:rsidR="00DC691C">
        <w:rPr>
          <w:noProof/>
        </w:rPr>
        <w:fldChar w:fldCharType="begin"/>
      </w:r>
      <w:r>
        <w:rPr>
          <w:noProof/>
        </w:rPr>
        <w:instrText xml:space="preserve"> PAGEREF _Toc381389139 \h </w:instrText>
      </w:r>
      <w:r w:rsidR="00DC691C">
        <w:rPr>
          <w:noProof/>
        </w:rPr>
      </w:r>
      <w:r w:rsidR="00DC691C">
        <w:rPr>
          <w:noProof/>
        </w:rPr>
        <w:fldChar w:fldCharType="separate"/>
      </w:r>
      <w:r w:rsidR="004072FB">
        <w:rPr>
          <w:noProof/>
        </w:rPr>
        <w:t>203</w:t>
      </w:r>
      <w:r w:rsidR="00DC691C">
        <w:rPr>
          <w:noProof/>
        </w:rPr>
        <w:fldChar w:fldCharType="end"/>
      </w:r>
    </w:p>
    <w:p w:rsidR="009D600C" w:rsidRDefault="009D600C">
      <w:pPr>
        <w:pStyle w:val="TableofFigures"/>
        <w:tabs>
          <w:tab w:val="right" w:leader="dot" w:pos="8486"/>
        </w:tabs>
        <w:rPr>
          <w:rFonts w:eastAsiaTheme="minorEastAsia" w:cstheme="minorBidi"/>
          <w:noProof/>
          <w:sz w:val="22"/>
          <w:szCs w:val="22"/>
          <w:lang w:bidi="ar-SA"/>
        </w:rPr>
      </w:pPr>
      <w:r>
        <w:rPr>
          <w:noProof/>
        </w:rPr>
        <w:t>Figure 72 Iron dynamics in the Rush W system and outflows. This figure reflects the total moles of iron in the total system volume and the total moles of iron outflowing with the outflow volume.</w:t>
      </w:r>
      <w:r>
        <w:rPr>
          <w:noProof/>
        </w:rPr>
        <w:tab/>
      </w:r>
      <w:r w:rsidR="00DC691C">
        <w:rPr>
          <w:noProof/>
        </w:rPr>
        <w:fldChar w:fldCharType="begin"/>
      </w:r>
      <w:r>
        <w:rPr>
          <w:noProof/>
        </w:rPr>
        <w:instrText xml:space="preserve"> PAGEREF _Toc381389140 \h </w:instrText>
      </w:r>
      <w:r w:rsidR="00DC691C">
        <w:rPr>
          <w:noProof/>
        </w:rPr>
      </w:r>
      <w:r w:rsidR="00DC691C">
        <w:rPr>
          <w:noProof/>
        </w:rPr>
        <w:fldChar w:fldCharType="separate"/>
      </w:r>
      <w:r w:rsidR="004072FB">
        <w:rPr>
          <w:noProof/>
        </w:rPr>
        <w:t>204</w:t>
      </w:r>
      <w:r w:rsidR="00DC691C">
        <w:rPr>
          <w:noProof/>
        </w:rPr>
        <w:fldChar w:fldCharType="end"/>
      </w:r>
    </w:p>
    <w:p w:rsidR="009D600C" w:rsidRDefault="009D600C">
      <w:pPr>
        <w:pStyle w:val="TableofFigures"/>
        <w:tabs>
          <w:tab w:val="right" w:leader="dot" w:pos="8486"/>
        </w:tabs>
        <w:rPr>
          <w:rFonts w:eastAsiaTheme="minorEastAsia" w:cstheme="minorBidi"/>
          <w:noProof/>
          <w:sz w:val="22"/>
          <w:szCs w:val="22"/>
          <w:lang w:bidi="ar-SA"/>
        </w:rPr>
      </w:pPr>
      <w:r w:rsidRPr="00142652">
        <w:rPr>
          <w:noProof/>
        </w:rPr>
        <w:t>Figure 73  Productivity, iron in the biomass and detritus in the Rush W system model.</w:t>
      </w:r>
      <w:r>
        <w:rPr>
          <w:noProof/>
        </w:rPr>
        <w:tab/>
      </w:r>
      <w:r w:rsidR="00DC691C">
        <w:rPr>
          <w:noProof/>
        </w:rPr>
        <w:fldChar w:fldCharType="begin"/>
      </w:r>
      <w:r>
        <w:rPr>
          <w:noProof/>
        </w:rPr>
        <w:instrText xml:space="preserve"> PAGEREF _Toc381389141 \h </w:instrText>
      </w:r>
      <w:r w:rsidR="00DC691C">
        <w:rPr>
          <w:noProof/>
        </w:rPr>
      </w:r>
      <w:r w:rsidR="00DC691C">
        <w:rPr>
          <w:noProof/>
        </w:rPr>
        <w:fldChar w:fldCharType="separate"/>
      </w:r>
      <w:r w:rsidR="004072FB">
        <w:rPr>
          <w:noProof/>
        </w:rPr>
        <w:t>205</w:t>
      </w:r>
      <w:r w:rsidR="00DC691C">
        <w:rPr>
          <w:noProof/>
        </w:rPr>
        <w:fldChar w:fldCharType="end"/>
      </w:r>
    </w:p>
    <w:p w:rsidR="009D600C" w:rsidRDefault="009D600C">
      <w:pPr>
        <w:pStyle w:val="TableofFigures"/>
        <w:tabs>
          <w:tab w:val="right" w:leader="dot" w:pos="8486"/>
        </w:tabs>
        <w:rPr>
          <w:rFonts w:eastAsiaTheme="minorEastAsia" w:cstheme="minorBidi"/>
          <w:noProof/>
          <w:sz w:val="22"/>
          <w:szCs w:val="22"/>
          <w:lang w:bidi="ar-SA"/>
        </w:rPr>
      </w:pPr>
      <w:r w:rsidRPr="00142652">
        <w:rPr>
          <w:noProof/>
        </w:rPr>
        <w:t>Figure 74 Zinc in the Rush W system and outflows. It is noted that this figure reflects the total moles of zinc in the total system volume and the total moles of zinc outflowing with the outflow volume.</w:t>
      </w:r>
      <w:r>
        <w:rPr>
          <w:noProof/>
        </w:rPr>
        <w:tab/>
      </w:r>
      <w:r w:rsidR="00DC691C">
        <w:rPr>
          <w:noProof/>
        </w:rPr>
        <w:fldChar w:fldCharType="begin"/>
      </w:r>
      <w:r>
        <w:rPr>
          <w:noProof/>
        </w:rPr>
        <w:instrText xml:space="preserve"> PAGEREF _Toc381389142 \h </w:instrText>
      </w:r>
      <w:r w:rsidR="00DC691C">
        <w:rPr>
          <w:noProof/>
        </w:rPr>
      </w:r>
      <w:r w:rsidR="00DC691C">
        <w:rPr>
          <w:noProof/>
        </w:rPr>
        <w:fldChar w:fldCharType="separate"/>
      </w:r>
      <w:r w:rsidR="004072FB">
        <w:rPr>
          <w:noProof/>
        </w:rPr>
        <w:t>206</w:t>
      </w:r>
      <w:r w:rsidR="00DC691C">
        <w:rPr>
          <w:noProof/>
        </w:rPr>
        <w:fldChar w:fldCharType="end"/>
      </w:r>
    </w:p>
    <w:p w:rsidR="009D600C" w:rsidRDefault="009D600C">
      <w:pPr>
        <w:pStyle w:val="TableofFigures"/>
        <w:tabs>
          <w:tab w:val="right" w:leader="dot" w:pos="8486"/>
        </w:tabs>
        <w:rPr>
          <w:rFonts w:eastAsiaTheme="minorEastAsia" w:cstheme="minorBidi"/>
          <w:noProof/>
          <w:sz w:val="22"/>
          <w:szCs w:val="22"/>
          <w:lang w:bidi="ar-SA"/>
        </w:rPr>
      </w:pPr>
      <w:r w:rsidRPr="00142652">
        <w:rPr>
          <w:noProof/>
        </w:rPr>
        <w:t>Figure 75. Productivity, zinc in the biomass and detritus in the Rush W system model.</w:t>
      </w:r>
      <w:r>
        <w:rPr>
          <w:noProof/>
        </w:rPr>
        <w:tab/>
      </w:r>
      <w:r w:rsidR="00DC691C">
        <w:rPr>
          <w:noProof/>
        </w:rPr>
        <w:fldChar w:fldCharType="begin"/>
      </w:r>
      <w:r>
        <w:rPr>
          <w:noProof/>
        </w:rPr>
        <w:instrText xml:space="preserve"> PAGEREF _Toc381389143 \h </w:instrText>
      </w:r>
      <w:r w:rsidR="00DC691C">
        <w:rPr>
          <w:noProof/>
        </w:rPr>
      </w:r>
      <w:r w:rsidR="00DC691C">
        <w:rPr>
          <w:noProof/>
        </w:rPr>
        <w:fldChar w:fldCharType="separate"/>
      </w:r>
      <w:r w:rsidR="004072FB">
        <w:rPr>
          <w:noProof/>
        </w:rPr>
        <w:t>207</w:t>
      </w:r>
      <w:r w:rsidR="00DC691C">
        <w:rPr>
          <w:noProof/>
        </w:rPr>
        <w:fldChar w:fldCharType="end"/>
      </w:r>
    </w:p>
    <w:p w:rsidR="009D600C" w:rsidRDefault="009D600C">
      <w:pPr>
        <w:pStyle w:val="TableofFigures"/>
        <w:tabs>
          <w:tab w:val="right" w:leader="dot" w:pos="8486"/>
        </w:tabs>
        <w:rPr>
          <w:rFonts w:eastAsiaTheme="minorEastAsia" w:cstheme="minorBidi"/>
          <w:noProof/>
          <w:sz w:val="22"/>
          <w:szCs w:val="22"/>
          <w:lang w:bidi="ar-SA"/>
        </w:rPr>
      </w:pPr>
      <w:r w:rsidRPr="00142652">
        <w:rPr>
          <w:noProof/>
        </w:rPr>
        <w:lastRenderedPageBreak/>
        <w:t>Figure 76 Figures showing hydrologic trends in the Le Bosquet system model.</w:t>
      </w:r>
      <w:r>
        <w:rPr>
          <w:noProof/>
        </w:rPr>
        <w:tab/>
      </w:r>
      <w:r w:rsidR="00DC691C">
        <w:rPr>
          <w:noProof/>
        </w:rPr>
        <w:fldChar w:fldCharType="begin"/>
      </w:r>
      <w:r>
        <w:rPr>
          <w:noProof/>
        </w:rPr>
        <w:instrText xml:space="preserve"> PAGEREF _Toc381389144 \h </w:instrText>
      </w:r>
      <w:r w:rsidR="00DC691C">
        <w:rPr>
          <w:noProof/>
        </w:rPr>
      </w:r>
      <w:r w:rsidR="00DC691C">
        <w:rPr>
          <w:noProof/>
        </w:rPr>
        <w:fldChar w:fldCharType="separate"/>
      </w:r>
      <w:r w:rsidR="004072FB">
        <w:rPr>
          <w:noProof/>
        </w:rPr>
        <w:t>211</w:t>
      </w:r>
      <w:r w:rsidR="00DC691C">
        <w:rPr>
          <w:noProof/>
        </w:rPr>
        <w:fldChar w:fldCharType="end"/>
      </w:r>
    </w:p>
    <w:p w:rsidR="009D600C" w:rsidRDefault="009D600C">
      <w:pPr>
        <w:pStyle w:val="TableofFigures"/>
        <w:tabs>
          <w:tab w:val="right" w:leader="dot" w:pos="8486"/>
        </w:tabs>
        <w:rPr>
          <w:rFonts w:eastAsiaTheme="minorEastAsia" w:cstheme="minorBidi"/>
          <w:noProof/>
          <w:sz w:val="22"/>
          <w:szCs w:val="22"/>
          <w:lang w:bidi="ar-SA"/>
        </w:rPr>
      </w:pPr>
      <w:r w:rsidRPr="00142652">
        <w:rPr>
          <w:noProof/>
        </w:rPr>
        <w:t>Figure 77 Ecosystem patterns in the Le Bosquet system model. Axis “A” is for detritus and Axis “B” is for the macrophytes, herbivores, predators, and litter.</w:t>
      </w:r>
      <w:r>
        <w:rPr>
          <w:noProof/>
        </w:rPr>
        <w:tab/>
      </w:r>
      <w:r w:rsidR="00DC691C">
        <w:rPr>
          <w:noProof/>
        </w:rPr>
        <w:fldChar w:fldCharType="begin"/>
      </w:r>
      <w:r>
        <w:rPr>
          <w:noProof/>
        </w:rPr>
        <w:instrText xml:space="preserve"> PAGEREF _Toc381389145 \h </w:instrText>
      </w:r>
      <w:r w:rsidR="00DC691C">
        <w:rPr>
          <w:noProof/>
        </w:rPr>
      </w:r>
      <w:r w:rsidR="00DC691C">
        <w:rPr>
          <w:noProof/>
        </w:rPr>
        <w:fldChar w:fldCharType="separate"/>
      </w:r>
      <w:r w:rsidR="004072FB">
        <w:rPr>
          <w:noProof/>
        </w:rPr>
        <w:t>214</w:t>
      </w:r>
      <w:r w:rsidR="00DC691C">
        <w:rPr>
          <w:noProof/>
        </w:rPr>
        <w:fldChar w:fldCharType="end"/>
      </w:r>
    </w:p>
    <w:p w:rsidR="009D600C" w:rsidRDefault="009D600C">
      <w:pPr>
        <w:pStyle w:val="TableofFigures"/>
        <w:tabs>
          <w:tab w:val="right" w:leader="dot" w:pos="8486"/>
        </w:tabs>
        <w:rPr>
          <w:rFonts w:eastAsiaTheme="minorEastAsia" w:cstheme="minorBidi"/>
          <w:noProof/>
          <w:sz w:val="22"/>
          <w:szCs w:val="22"/>
          <w:lang w:bidi="ar-SA"/>
        </w:rPr>
      </w:pPr>
      <w:r w:rsidRPr="00142652">
        <w:rPr>
          <w:noProof/>
        </w:rPr>
        <w:t>Figure 78 Graph of the iron in the Le Bosquet system and outflows. This graph reflects the total moles of iron in the total system volume and the total moles of iron outflowing with the outflow volume.</w:t>
      </w:r>
      <w:r>
        <w:rPr>
          <w:noProof/>
        </w:rPr>
        <w:tab/>
      </w:r>
      <w:r w:rsidR="00DC691C">
        <w:rPr>
          <w:noProof/>
        </w:rPr>
        <w:fldChar w:fldCharType="begin"/>
      </w:r>
      <w:r>
        <w:rPr>
          <w:noProof/>
        </w:rPr>
        <w:instrText xml:space="preserve"> PAGEREF _Toc381389146 \h </w:instrText>
      </w:r>
      <w:r w:rsidR="00DC691C">
        <w:rPr>
          <w:noProof/>
        </w:rPr>
      </w:r>
      <w:r w:rsidR="00DC691C">
        <w:rPr>
          <w:noProof/>
        </w:rPr>
        <w:fldChar w:fldCharType="separate"/>
      </w:r>
      <w:r w:rsidR="004072FB">
        <w:rPr>
          <w:noProof/>
        </w:rPr>
        <w:t>215</w:t>
      </w:r>
      <w:r w:rsidR="00DC691C">
        <w:rPr>
          <w:noProof/>
        </w:rPr>
        <w:fldChar w:fldCharType="end"/>
      </w:r>
    </w:p>
    <w:p w:rsidR="009D600C" w:rsidRDefault="009D600C">
      <w:pPr>
        <w:pStyle w:val="TableofFigures"/>
        <w:tabs>
          <w:tab w:val="right" w:leader="dot" w:pos="8486"/>
        </w:tabs>
        <w:rPr>
          <w:rFonts w:eastAsiaTheme="minorEastAsia" w:cstheme="minorBidi"/>
          <w:noProof/>
          <w:sz w:val="22"/>
          <w:szCs w:val="22"/>
          <w:lang w:bidi="ar-SA"/>
        </w:rPr>
      </w:pPr>
      <w:r w:rsidRPr="00142652">
        <w:rPr>
          <w:noProof/>
        </w:rPr>
        <w:t>Figure 79 Productivity, iron in the biomass and detritus in the Le Bosquet system model.</w:t>
      </w:r>
      <w:r>
        <w:rPr>
          <w:noProof/>
        </w:rPr>
        <w:tab/>
      </w:r>
      <w:r w:rsidR="00DC691C">
        <w:rPr>
          <w:noProof/>
        </w:rPr>
        <w:fldChar w:fldCharType="begin"/>
      </w:r>
      <w:r>
        <w:rPr>
          <w:noProof/>
        </w:rPr>
        <w:instrText xml:space="preserve"> PAGEREF _Toc381389147 \h </w:instrText>
      </w:r>
      <w:r w:rsidR="00DC691C">
        <w:rPr>
          <w:noProof/>
        </w:rPr>
      </w:r>
      <w:r w:rsidR="00DC691C">
        <w:rPr>
          <w:noProof/>
        </w:rPr>
        <w:fldChar w:fldCharType="separate"/>
      </w:r>
      <w:r w:rsidR="004072FB">
        <w:rPr>
          <w:noProof/>
        </w:rPr>
        <w:t>216</w:t>
      </w:r>
      <w:r w:rsidR="00DC691C">
        <w:rPr>
          <w:noProof/>
        </w:rPr>
        <w:fldChar w:fldCharType="end"/>
      </w:r>
    </w:p>
    <w:p w:rsidR="009D600C" w:rsidRDefault="009D600C">
      <w:pPr>
        <w:pStyle w:val="TableofFigures"/>
        <w:tabs>
          <w:tab w:val="right" w:leader="dot" w:pos="8486"/>
        </w:tabs>
        <w:rPr>
          <w:rFonts w:eastAsiaTheme="minorEastAsia" w:cstheme="minorBidi"/>
          <w:noProof/>
          <w:sz w:val="22"/>
          <w:szCs w:val="22"/>
          <w:lang w:bidi="ar-SA"/>
        </w:rPr>
      </w:pPr>
      <w:r w:rsidRPr="00142652">
        <w:rPr>
          <w:noProof/>
        </w:rPr>
        <w:t>Figure 80 Figure of the zinc in the Le Bosquet system and outflows. This figure reflects the total moles of zinc in the total system volume and the total moles of zinc outflowing with the outflow volume.</w:t>
      </w:r>
      <w:r>
        <w:rPr>
          <w:noProof/>
        </w:rPr>
        <w:tab/>
      </w:r>
      <w:r w:rsidR="00DC691C">
        <w:rPr>
          <w:noProof/>
        </w:rPr>
        <w:fldChar w:fldCharType="begin"/>
      </w:r>
      <w:r>
        <w:rPr>
          <w:noProof/>
        </w:rPr>
        <w:instrText xml:space="preserve"> PAGEREF _Toc381389148 \h </w:instrText>
      </w:r>
      <w:r w:rsidR="00DC691C">
        <w:rPr>
          <w:noProof/>
        </w:rPr>
      </w:r>
      <w:r w:rsidR="00DC691C">
        <w:rPr>
          <w:noProof/>
        </w:rPr>
        <w:fldChar w:fldCharType="separate"/>
      </w:r>
      <w:r w:rsidR="004072FB">
        <w:rPr>
          <w:noProof/>
        </w:rPr>
        <w:t>217</w:t>
      </w:r>
      <w:r w:rsidR="00DC691C">
        <w:rPr>
          <w:noProof/>
        </w:rPr>
        <w:fldChar w:fldCharType="end"/>
      </w:r>
    </w:p>
    <w:p w:rsidR="009D600C" w:rsidRDefault="009D600C">
      <w:pPr>
        <w:pStyle w:val="TableofFigures"/>
        <w:tabs>
          <w:tab w:val="right" w:leader="dot" w:pos="8486"/>
        </w:tabs>
        <w:rPr>
          <w:rFonts w:eastAsiaTheme="minorEastAsia" w:cstheme="minorBidi"/>
          <w:noProof/>
          <w:sz w:val="22"/>
          <w:szCs w:val="22"/>
          <w:lang w:bidi="ar-SA"/>
        </w:rPr>
      </w:pPr>
      <w:r w:rsidRPr="00142652">
        <w:rPr>
          <w:noProof/>
        </w:rPr>
        <w:t>Figure 81 Productivity, zinc in the biomass and detritus in the Le Bosquet system model.</w:t>
      </w:r>
      <w:r>
        <w:rPr>
          <w:noProof/>
        </w:rPr>
        <w:tab/>
      </w:r>
      <w:r w:rsidR="00DC691C">
        <w:rPr>
          <w:noProof/>
        </w:rPr>
        <w:fldChar w:fldCharType="begin"/>
      </w:r>
      <w:r>
        <w:rPr>
          <w:noProof/>
        </w:rPr>
        <w:instrText xml:space="preserve"> PAGEREF _Toc381389149 \h </w:instrText>
      </w:r>
      <w:r w:rsidR="00DC691C">
        <w:rPr>
          <w:noProof/>
        </w:rPr>
      </w:r>
      <w:r w:rsidR="00DC691C">
        <w:rPr>
          <w:noProof/>
        </w:rPr>
        <w:fldChar w:fldCharType="separate"/>
      </w:r>
      <w:r w:rsidR="004072FB">
        <w:rPr>
          <w:noProof/>
        </w:rPr>
        <w:t>218</w:t>
      </w:r>
      <w:r w:rsidR="00DC691C">
        <w:rPr>
          <w:noProof/>
        </w:rPr>
        <w:fldChar w:fldCharType="end"/>
      </w:r>
    </w:p>
    <w:p w:rsidR="009D600C" w:rsidRDefault="009D600C">
      <w:pPr>
        <w:pStyle w:val="TableofFigures"/>
        <w:tabs>
          <w:tab w:val="right" w:leader="dot" w:pos="8486"/>
        </w:tabs>
        <w:rPr>
          <w:rFonts w:eastAsiaTheme="minorEastAsia" w:cstheme="minorBidi"/>
          <w:noProof/>
          <w:sz w:val="22"/>
          <w:szCs w:val="22"/>
          <w:lang w:bidi="ar-SA"/>
        </w:rPr>
      </w:pPr>
      <w:r w:rsidRPr="00142652">
        <w:rPr>
          <w:noProof/>
        </w:rPr>
        <w:t>Figure 82 Figures showing hydrologic trends in the Red Oak system model.</w:t>
      </w:r>
      <w:r>
        <w:rPr>
          <w:noProof/>
        </w:rPr>
        <w:tab/>
      </w:r>
      <w:r w:rsidR="00DC691C">
        <w:rPr>
          <w:noProof/>
        </w:rPr>
        <w:fldChar w:fldCharType="begin"/>
      </w:r>
      <w:r>
        <w:rPr>
          <w:noProof/>
        </w:rPr>
        <w:instrText xml:space="preserve"> PAGEREF _Toc381389150 \h </w:instrText>
      </w:r>
      <w:r w:rsidR="00DC691C">
        <w:rPr>
          <w:noProof/>
        </w:rPr>
      </w:r>
      <w:r w:rsidR="00DC691C">
        <w:rPr>
          <w:noProof/>
        </w:rPr>
        <w:fldChar w:fldCharType="separate"/>
      </w:r>
      <w:r w:rsidR="004072FB">
        <w:rPr>
          <w:noProof/>
        </w:rPr>
        <w:t>222</w:t>
      </w:r>
      <w:r w:rsidR="00DC691C">
        <w:rPr>
          <w:noProof/>
        </w:rPr>
        <w:fldChar w:fldCharType="end"/>
      </w:r>
    </w:p>
    <w:p w:rsidR="009D600C" w:rsidRDefault="009D600C">
      <w:pPr>
        <w:pStyle w:val="TableofFigures"/>
        <w:tabs>
          <w:tab w:val="right" w:leader="dot" w:pos="8486"/>
        </w:tabs>
        <w:rPr>
          <w:rFonts w:eastAsiaTheme="minorEastAsia" w:cstheme="minorBidi"/>
          <w:noProof/>
          <w:sz w:val="22"/>
          <w:szCs w:val="22"/>
          <w:lang w:bidi="ar-SA"/>
        </w:rPr>
      </w:pPr>
      <w:r w:rsidRPr="00142652">
        <w:rPr>
          <w:noProof/>
        </w:rPr>
        <w:t>Figure 83 Ecosystem patterns in the Red Oak System model.</w:t>
      </w:r>
      <w:r>
        <w:rPr>
          <w:noProof/>
        </w:rPr>
        <w:tab/>
      </w:r>
      <w:r w:rsidR="00DC691C">
        <w:rPr>
          <w:noProof/>
        </w:rPr>
        <w:fldChar w:fldCharType="begin"/>
      </w:r>
      <w:r>
        <w:rPr>
          <w:noProof/>
        </w:rPr>
        <w:instrText xml:space="preserve"> PAGEREF _Toc381389151 \h </w:instrText>
      </w:r>
      <w:r w:rsidR="00DC691C">
        <w:rPr>
          <w:noProof/>
        </w:rPr>
      </w:r>
      <w:r w:rsidR="00DC691C">
        <w:rPr>
          <w:noProof/>
        </w:rPr>
        <w:fldChar w:fldCharType="separate"/>
      </w:r>
      <w:r w:rsidR="004072FB">
        <w:rPr>
          <w:noProof/>
        </w:rPr>
        <w:t>224</w:t>
      </w:r>
      <w:r w:rsidR="00DC691C">
        <w:rPr>
          <w:noProof/>
        </w:rPr>
        <w:fldChar w:fldCharType="end"/>
      </w:r>
    </w:p>
    <w:p w:rsidR="009D600C" w:rsidRDefault="009D600C">
      <w:pPr>
        <w:pStyle w:val="TableofFigures"/>
        <w:tabs>
          <w:tab w:val="right" w:leader="dot" w:pos="8486"/>
        </w:tabs>
        <w:rPr>
          <w:rFonts w:eastAsiaTheme="minorEastAsia" w:cstheme="minorBidi"/>
          <w:noProof/>
          <w:sz w:val="22"/>
          <w:szCs w:val="22"/>
          <w:lang w:bidi="ar-SA"/>
        </w:rPr>
      </w:pPr>
      <w:r w:rsidRPr="00142652">
        <w:rPr>
          <w:noProof/>
        </w:rPr>
        <w:t>Figure 84 Figure of the iron in the Red Oak system and outflows. This figure reflects the total moles of iron in the total system volume and the total moles of iron outflowing with the outflow volume.</w:t>
      </w:r>
      <w:r>
        <w:rPr>
          <w:noProof/>
        </w:rPr>
        <w:tab/>
      </w:r>
      <w:r w:rsidR="00DC691C">
        <w:rPr>
          <w:noProof/>
        </w:rPr>
        <w:fldChar w:fldCharType="begin"/>
      </w:r>
      <w:r>
        <w:rPr>
          <w:noProof/>
        </w:rPr>
        <w:instrText xml:space="preserve"> PAGEREF _Toc381389152 \h </w:instrText>
      </w:r>
      <w:r w:rsidR="00DC691C">
        <w:rPr>
          <w:noProof/>
        </w:rPr>
      </w:r>
      <w:r w:rsidR="00DC691C">
        <w:rPr>
          <w:noProof/>
        </w:rPr>
        <w:fldChar w:fldCharType="separate"/>
      </w:r>
      <w:r w:rsidR="004072FB">
        <w:rPr>
          <w:noProof/>
        </w:rPr>
        <w:t>225</w:t>
      </w:r>
      <w:r w:rsidR="00DC691C">
        <w:rPr>
          <w:noProof/>
        </w:rPr>
        <w:fldChar w:fldCharType="end"/>
      </w:r>
    </w:p>
    <w:p w:rsidR="009D600C" w:rsidRDefault="009D600C">
      <w:pPr>
        <w:pStyle w:val="TableofFigures"/>
        <w:tabs>
          <w:tab w:val="right" w:leader="dot" w:pos="8486"/>
        </w:tabs>
        <w:rPr>
          <w:rFonts w:eastAsiaTheme="minorEastAsia" w:cstheme="minorBidi"/>
          <w:noProof/>
          <w:sz w:val="22"/>
          <w:szCs w:val="22"/>
          <w:lang w:bidi="ar-SA"/>
        </w:rPr>
      </w:pPr>
      <w:r w:rsidRPr="00142652">
        <w:rPr>
          <w:noProof/>
        </w:rPr>
        <w:t>Figure 85 Productivity, iron in the biomass and detritus in the Red Oak system model.</w:t>
      </w:r>
      <w:r>
        <w:rPr>
          <w:noProof/>
        </w:rPr>
        <w:tab/>
      </w:r>
      <w:r w:rsidR="00DC691C">
        <w:rPr>
          <w:noProof/>
        </w:rPr>
        <w:fldChar w:fldCharType="begin"/>
      </w:r>
      <w:r>
        <w:rPr>
          <w:noProof/>
        </w:rPr>
        <w:instrText xml:space="preserve"> PAGEREF _Toc381389153 \h </w:instrText>
      </w:r>
      <w:r w:rsidR="00DC691C">
        <w:rPr>
          <w:noProof/>
        </w:rPr>
      </w:r>
      <w:r w:rsidR="00DC691C">
        <w:rPr>
          <w:noProof/>
        </w:rPr>
        <w:fldChar w:fldCharType="separate"/>
      </w:r>
      <w:r w:rsidR="004072FB">
        <w:rPr>
          <w:noProof/>
        </w:rPr>
        <w:t>226</w:t>
      </w:r>
      <w:r w:rsidR="00DC691C">
        <w:rPr>
          <w:noProof/>
        </w:rPr>
        <w:fldChar w:fldCharType="end"/>
      </w:r>
    </w:p>
    <w:p w:rsidR="009D600C" w:rsidRDefault="009D600C">
      <w:pPr>
        <w:pStyle w:val="TableofFigures"/>
        <w:tabs>
          <w:tab w:val="right" w:leader="dot" w:pos="8486"/>
        </w:tabs>
        <w:rPr>
          <w:rFonts w:eastAsiaTheme="minorEastAsia" w:cstheme="minorBidi"/>
          <w:noProof/>
          <w:sz w:val="22"/>
          <w:szCs w:val="22"/>
          <w:lang w:bidi="ar-SA"/>
        </w:rPr>
      </w:pPr>
      <w:r w:rsidRPr="00142652">
        <w:rPr>
          <w:noProof/>
        </w:rPr>
        <w:t>Figure 86 Graphs showing hydrologic trends in the Hartshorne system model.</w:t>
      </w:r>
      <w:r>
        <w:rPr>
          <w:noProof/>
        </w:rPr>
        <w:tab/>
      </w:r>
      <w:r w:rsidR="00DC691C">
        <w:rPr>
          <w:noProof/>
        </w:rPr>
        <w:fldChar w:fldCharType="begin"/>
      </w:r>
      <w:r>
        <w:rPr>
          <w:noProof/>
        </w:rPr>
        <w:instrText xml:space="preserve"> PAGEREF _Toc381389154 \h </w:instrText>
      </w:r>
      <w:r w:rsidR="00DC691C">
        <w:rPr>
          <w:noProof/>
        </w:rPr>
      </w:r>
      <w:r w:rsidR="00DC691C">
        <w:rPr>
          <w:noProof/>
        </w:rPr>
        <w:fldChar w:fldCharType="separate"/>
      </w:r>
      <w:r w:rsidR="004072FB">
        <w:rPr>
          <w:noProof/>
        </w:rPr>
        <w:t>230</w:t>
      </w:r>
      <w:r w:rsidR="00DC691C">
        <w:rPr>
          <w:noProof/>
        </w:rPr>
        <w:fldChar w:fldCharType="end"/>
      </w:r>
    </w:p>
    <w:p w:rsidR="009D600C" w:rsidRDefault="009D600C">
      <w:pPr>
        <w:pStyle w:val="TableofFigures"/>
        <w:tabs>
          <w:tab w:val="right" w:leader="dot" w:pos="8486"/>
        </w:tabs>
        <w:rPr>
          <w:rFonts w:eastAsiaTheme="minorEastAsia" w:cstheme="minorBidi"/>
          <w:noProof/>
          <w:sz w:val="22"/>
          <w:szCs w:val="22"/>
          <w:lang w:bidi="ar-SA"/>
        </w:rPr>
      </w:pPr>
      <w:r w:rsidRPr="00142652">
        <w:rPr>
          <w:noProof/>
        </w:rPr>
        <w:t>Figure 87 Ecosystem patterns in the Hartshorne system model.</w:t>
      </w:r>
      <w:r>
        <w:rPr>
          <w:noProof/>
        </w:rPr>
        <w:tab/>
      </w:r>
      <w:r w:rsidR="00DC691C">
        <w:rPr>
          <w:noProof/>
        </w:rPr>
        <w:fldChar w:fldCharType="begin"/>
      </w:r>
      <w:r>
        <w:rPr>
          <w:noProof/>
        </w:rPr>
        <w:instrText xml:space="preserve"> PAGEREF _Toc381389155 \h </w:instrText>
      </w:r>
      <w:r w:rsidR="00DC691C">
        <w:rPr>
          <w:noProof/>
        </w:rPr>
      </w:r>
      <w:r w:rsidR="00DC691C">
        <w:rPr>
          <w:noProof/>
        </w:rPr>
        <w:fldChar w:fldCharType="separate"/>
      </w:r>
      <w:r w:rsidR="004072FB">
        <w:rPr>
          <w:noProof/>
        </w:rPr>
        <w:t>232</w:t>
      </w:r>
      <w:r w:rsidR="00DC691C">
        <w:rPr>
          <w:noProof/>
        </w:rPr>
        <w:fldChar w:fldCharType="end"/>
      </w:r>
    </w:p>
    <w:p w:rsidR="009D600C" w:rsidRDefault="009D600C">
      <w:pPr>
        <w:pStyle w:val="TableofFigures"/>
        <w:tabs>
          <w:tab w:val="right" w:leader="dot" w:pos="8486"/>
        </w:tabs>
        <w:rPr>
          <w:rFonts w:eastAsiaTheme="minorEastAsia" w:cstheme="minorBidi"/>
          <w:noProof/>
          <w:sz w:val="22"/>
          <w:szCs w:val="22"/>
          <w:lang w:bidi="ar-SA"/>
        </w:rPr>
      </w:pPr>
      <w:r w:rsidRPr="00142652">
        <w:rPr>
          <w:noProof/>
        </w:rPr>
        <w:lastRenderedPageBreak/>
        <w:t>Figure 88 Figure of the iron in the Hartshorne system and outflows. This figure reflects the total moles of iron in the total system volume and the total moles of iron outflowing with the outflow volume.</w:t>
      </w:r>
      <w:r>
        <w:rPr>
          <w:noProof/>
        </w:rPr>
        <w:tab/>
      </w:r>
      <w:r w:rsidR="00DC691C">
        <w:rPr>
          <w:noProof/>
        </w:rPr>
        <w:fldChar w:fldCharType="begin"/>
      </w:r>
      <w:r>
        <w:rPr>
          <w:noProof/>
        </w:rPr>
        <w:instrText xml:space="preserve"> PAGEREF _Toc381389156 \h </w:instrText>
      </w:r>
      <w:r w:rsidR="00DC691C">
        <w:rPr>
          <w:noProof/>
        </w:rPr>
      </w:r>
      <w:r w:rsidR="00DC691C">
        <w:rPr>
          <w:noProof/>
        </w:rPr>
        <w:fldChar w:fldCharType="separate"/>
      </w:r>
      <w:r w:rsidR="004072FB">
        <w:rPr>
          <w:noProof/>
        </w:rPr>
        <w:t>233</w:t>
      </w:r>
      <w:r w:rsidR="00DC691C">
        <w:rPr>
          <w:noProof/>
        </w:rPr>
        <w:fldChar w:fldCharType="end"/>
      </w:r>
    </w:p>
    <w:p w:rsidR="009D600C" w:rsidRDefault="009D600C">
      <w:pPr>
        <w:pStyle w:val="TableofFigures"/>
        <w:tabs>
          <w:tab w:val="right" w:leader="dot" w:pos="8486"/>
        </w:tabs>
        <w:rPr>
          <w:rFonts w:eastAsiaTheme="minorEastAsia" w:cstheme="minorBidi"/>
          <w:noProof/>
          <w:sz w:val="22"/>
          <w:szCs w:val="22"/>
          <w:lang w:bidi="ar-SA"/>
        </w:rPr>
      </w:pPr>
      <w:r w:rsidRPr="00142652">
        <w:rPr>
          <w:noProof/>
        </w:rPr>
        <w:t>Figure 89 Productivity, iron in the biomass and detritus in the Hartshorne system model.</w:t>
      </w:r>
      <w:r>
        <w:rPr>
          <w:noProof/>
        </w:rPr>
        <w:tab/>
      </w:r>
      <w:r w:rsidR="00DC691C">
        <w:rPr>
          <w:noProof/>
        </w:rPr>
        <w:fldChar w:fldCharType="begin"/>
      </w:r>
      <w:r>
        <w:rPr>
          <w:noProof/>
        </w:rPr>
        <w:instrText xml:space="preserve"> PAGEREF _Toc381389157 \h </w:instrText>
      </w:r>
      <w:r w:rsidR="00DC691C">
        <w:rPr>
          <w:noProof/>
        </w:rPr>
      </w:r>
      <w:r w:rsidR="00DC691C">
        <w:rPr>
          <w:noProof/>
        </w:rPr>
        <w:fldChar w:fldCharType="separate"/>
      </w:r>
      <w:r w:rsidR="004072FB">
        <w:rPr>
          <w:noProof/>
        </w:rPr>
        <w:t>234</w:t>
      </w:r>
      <w:r w:rsidR="00DC691C">
        <w:rPr>
          <w:noProof/>
        </w:rPr>
        <w:fldChar w:fldCharType="end"/>
      </w:r>
    </w:p>
    <w:p w:rsidR="00DA1971" w:rsidRDefault="00DC691C" w:rsidP="00E03074">
      <w:pPr>
        <w:pStyle w:val="Heading1"/>
      </w:pPr>
      <w:r>
        <w:rPr>
          <w:rFonts w:asciiTheme="minorHAnsi" w:hAnsiTheme="minorHAnsi"/>
          <w:sz w:val="24"/>
          <w:szCs w:val="24"/>
        </w:rPr>
        <w:fldChar w:fldCharType="end"/>
      </w:r>
      <w:r w:rsidR="00DA1971">
        <w:br w:type="page"/>
      </w:r>
      <w:bookmarkStart w:id="5" w:name="_Toc310579467"/>
      <w:bookmarkStart w:id="6" w:name="_Toc381351378"/>
      <w:r w:rsidR="00DA1971">
        <w:lastRenderedPageBreak/>
        <w:t>Abstract</w:t>
      </w:r>
      <w:bookmarkEnd w:id="5"/>
      <w:bookmarkEnd w:id="6"/>
    </w:p>
    <w:p w:rsidR="00DA1971" w:rsidRDefault="00622374" w:rsidP="009D4334">
      <w:pPr>
        <w:ind w:firstLine="720"/>
        <w:sectPr w:rsidR="00DA1971" w:rsidSect="00775701">
          <w:footerReference w:type="default" r:id="rId9"/>
          <w:pgSz w:w="12240" w:h="15840" w:code="1"/>
          <w:pgMar w:top="1440" w:right="1440" w:bottom="1440" w:left="2304" w:header="720" w:footer="720" w:gutter="0"/>
          <w:pgNumType w:fmt="lowerRoman" w:start="4"/>
          <w:cols w:space="720"/>
          <w:docGrid w:linePitch="360"/>
        </w:sectPr>
      </w:pPr>
      <w:r w:rsidRPr="009D4334">
        <w:t>Ecosystems services are benefits that humans receiv</w:t>
      </w:r>
      <w:r w:rsidR="00A36D8F">
        <w:t>e from ecosystem functions. E</w:t>
      </w:r>
      <w:r w:rsidRPr="009D4334">
        <w:t xml:space="preserve">cosystem health is a term that is commonly used in the literature to describe the state of an ecosystem. Ecologists and economists have stated that ecosystem health is important </w:t>
      </w:r>
      <w:r w:rsidR="00A36D8F">
        <w:t xml:space="preserve">for the preservation and </w:t>
      </w:r>
      <w:r w:rsidR="00D6014A">
        <w:t>maintenance</w:t>
      </w:r>
      <w:r w:rsidR="00A36D8F">
        <w:t xml:space="preserve"> of</w:t>
      </w:r>
      <w:r w:rsidRPr="009D4334">
        <w:t xml:space="preserve"> ecosystem services essential to human society. Various methods and means have been proposed to ass</w:t>
      </w:r>
      <w:r w:rsidR="00A36D8F">
        <w:t>ess ecosystem services and the</w:t>
      </w:r>
      <w:r w:rsidRPr="009D4334">
        <w:t xml:space="preserve"> economic values</w:t>
      </w:r>
      <w:r w:rsidR="00A36D8F">
        <w:t xml:space="preserve"> they provide</w:t>
      </w:r>
      <w:r w:rsidRPr="009D4334">
        <w:t xml:space="preserve"> to society, in relation to ecosystem health</w:t>
      </w:r>
      <w:r w:rsidR="00A36D8F">
        <w:t>,</w:t>
      </w:r>
      <w:r w:rsidRPr="009D4334">
        <w:t xml:space="preserve"> by developing reliable holistic method</w:t>
      </w:r>
      <w:r w:rsidR="00A36D8F">
        <w:t>s which</w:t>
      </w:r>
      <w:r w:rsidRPr="009D4334">
        <w:t xml:space="preserve"> assess health and serv</w:t>
      </w:r>
      <w:r w:rsidR="00A36D8F">
        <w:t>ices. Energy is a common denominator</w:t>
      </w:r>
      <w:r w:rsidR="000C6800">
        <w:t xml:space="preserve"> in</w:t>
      </w:r>
      <w:r w:rsidRPr="009D4334">
        <w:t xml:space="preserve"> all processe</w:t>
      </w:r>
      <w:r w:rsidR="00A36D8F">
        <w:t>s and measures of activity and i</w:t>
      </w:r>
      <w:r w:rsidRPr="009D4334">
        <w:t xml:space="preserve">f an ecosystem is distressed, it will not efficiently convert energy to work. </w:t>
      </w:r>
      <w:r w:rsidR="000C6800">
        <w:t>In this study</w:t>
      </w:r>
      <w:r>
        <w:t>, e</w:t>
      </w:r>
      <w:r w:rsidRPr="009D4334">
        <w:t>nergy indices were used to evaluate ecosystem health in relation to the ecosystem service of metal</w:t>
      </w:r>
      <w:r w:rsidR="000C6800">
        <w:t>s</w:t>
      </w:r>
      <w:r w:rsidRPr="009D4334">
        <w:t xml:space="preserve"> retention (iron and zinc) in wetlands. These indices included emergy </w:t>
      </w:r>
      <w:r>
        <w:t>(</w:t>
      </w:r>
      <w:r w:rsidRPr="009D4334">
        <w:t>which evaluates the energy memory of the system</w:t>
      </w:r>
      <w:r>
        <w:t>)</w:t>
      </w:r>
      <w:r w:rsidRPr="009D4334">
        <w:t xml:space="preserve">, eco-exergy </w:t>
      </w:r>
      <w:r>
        <w:t>(</w:t>
      </w:r>
      <w:r w:rsidRPr="009D4334">
        <w:t>a concept adapted to ecology to determine the efficiency of the work within the ecosystem</w:t>
      </w:r>
      <w:r>
        <w:t>)</w:t>
      </w:r>
      <w:r w:rsidRPr="009D4334">
        <w:t xml:space="preserve"> and ascendency </w:t>
      </w:r>
      <w:r>
        <w:t>(</w:t>
      </w:r>
      <w:r w:rsidRPr="009D4334">
        <w:t>the</w:t>
      </w:r>
      <w:r w:rsidR="000C6800">
        <w:t xml:space="preserve"> diversity of the networks</w:t>
      </w:r>
      <w:r w:rsidRPr="009D4334">
        <w:t xml:space="preserve"> act</w:t>
      </w:r>
      <w:r w:rsidR="000C6800">
        <w:t>ing</w:t>
      </w:r>
      <w:r w:rsidRPr="009D4334">
        <w:t xml:space="preserve"> as an indicator of activity and organization within the system</w:t>
      </w:r>
      <w:r>
        <w:t>)</w:t>
      </w:r>
      <w:r w:rsidRPr="009D4334">
        <w:t>. Six wetlands, three volunteer and three treatment</w:t>
      </w:r>
      <w:r>
        <w:t>,</w:t>
      </w:r>
      <w:r w:rsidR="000C6800">
        <w:t xml:space="preserve"> which were</w:t>
      </w:r>
      <w:r w:rsidRPr="009D4334">
        <w:t xml:space="preserve"> all receiving metal</w:t>
      </w:r>
      <w:r w:rsidR="000C6800">
        <w:t>s</w:t>
      </w:r>
      <w:r w:rsidRPr="009D4334">
        <w:t xml:space="preserve"> contaminated water, were modeled using the STELLA </w:t>
      </w:r>
      <w:r>
        <w:t xml:space="preserve">dynamic </w:t>
      </w:r>
      <w:r w:rsidRPr="009D4334">
        <w:t xml:space="preserve">simulation programming. A </w:t>
      </w:r>
      <w:r>
        <w:t>t</w:t>
      </w:r>
      <w:r w:rsidRPr="009D4334">
        <w:t xml:space="preserve">otal </w:t>
      </w:r>
      <w:r>
        <w:t>s</w:t>
      </w:r>
      <w:r w:rsidR="000C6800">
        <w:t>ystem</w:t>
      </w:r>
      <w:r w:rsidRPr="009D4334">
        <w:t xml:space="preserve"> </w:t>
      </w:r>
      <w:r>
        <w:t>m</w:t>
      </w:r>
      <w:r w:rsidRPr="009D4334">
        <w:t xml:space="preserve">odel was developed with hydrologic, </w:t>
      </w:r>
      <w:r>
        <w:t>ecosystem</w:t>
      </w:r>
      <w:r w:rsidR="000C6800">
        <w:t>,</w:t>
      </w:r>
      <w:r w:rsidRPr="009D4334">
        <w:t xml:space="preserve"> and </w:t>
      </w:r>
      <w:r>
        <w:t xml:space="preserve">biogeochemical </w:t>
      </w:r>
      <w:r w:rsidRPr="009D4334">
        <w:t>(</w:t>
      </w:r>
      <w:r w:rsidR="000C6800">
        <w:t>iron and zinc</w:t>
      </w:r>
      <w:r>
        <w:t xml:space="preserve"> retention</w:t>
      </w:r>
      <w:r w:rsidRPr="009D4334">
        <w:t xml:space="preserve">) submodels. Field data from these systems </w:t>
      </w:r>
      <w:r>
        <w:t>were</w:t>
      </w:r>
      <w:r w:rsidRPr="009D4334">
        <w:t xml:space="preserve"> used to calibrate and validate each model. These models were evaluated for relati</w:t>
      </w:r>
      <w:r w:rsidR="000C6800">
        <w:t>onships between the indices,</w:t>
      </w:r>
      <w:r w:rsidRPr="009D4334">
        <w:t xml:space="preserve"> ecosystem service of metal</w:t>
      </w:r>
      <w:r w:rsidR="000C6800">
        <w:t>s</w:t>
      </w:r>
      <w:r w:rsidRPr="009D4334">
        <w:t xml:space="preserve"> retention</w:t>
      </w:r>
      <w:r w:rsidR="000C6800">
        <w:t>, and to assess</w:t>
      </w:r>
      <w:r w:rsidRPr="009D4334">
        <w:t xml:space="preserve"> how the different systems (volunteer and treatment wetlands) vary between these indices. The results from this stu</w:t>
      </w:r>
      <w:r w:rsidR="000C6800">
        <w:t>dy suggest that there are</w:t>
      </w:r>
      <w:r w:rsidRPr="009D4334">
        <w:t xml:space="preserve"> relationships between </w:t>
      </w:r>
      <w:r w:rsidRPr="009D4334">
        <w:lastRenderedPageBreak/>
        <w:t>ecosystem services and</w:t>
      </w:r>
      <w:r w:rsidR="000C6800">
        <w:t xml:space="preserve"> ecosystem health indices including iron</w:t>
      </w:r>
      <w:r w:rsidRPr="009D4334">
        <w:t xml:space="preserve"> retention and emergy, relative ascendency, specific exergy and the exergy/emergy ratio. In the case of zinc retention, there </w:t>
      </w:r>
      <w:r>
        <w:t>was</w:t>
      </w:r>
      <w:r w:rsidRPr="009D4334">
        <w:t xml:space="preserve"> a </w:t>
      </w:r>
      <w:r w:rsidR="000C6800">
        <w:t>relationship with all indices excluding</w:t>
      </w:r>
      <w:r w:rsidRPr="009D4334">
        <w:t xml:space="preserve"> the exergy indices. Asc</w:t>
      </w:r>
      <w:r w:rsidR="000C6800">
        <w:t>endency was a poor indicator of</w:t>
      </w:r>
      <w:r w:rsidRPr="009D4334">
        <w:t xml:space="preserve"> iron retention but it was also discovered that more zinc is retained in the higher ascendant systems. The systems with higher emergy had more metal</w:t>
      </w:r>
      <w:r w:rsidR="000C6800">
        <w:t>s</w:t>
      </w:r>
      <w:r w:rsidRPr="009D4334">
        <w:t xml:space="preserve"> retention sug</w:t>
      </w:r>
      <w:r w:rsidR="000C6800">
        <w:t>gesting that a system with great</w:t>
      </w:r>
      <w:r w:rsidRPr="009D4334">
        <w:t>er emergy can provide a greater</w:t>
      </w:r>
      <w:r w:rsidR="000C6800">
        <w:t xml:space="preserve"> ecosystem</w:t>
      </w:r>
      <w:r w:rsidRPr="009D4334">
        <w:t xml:space="preserve"> service. This</w:t>
      </w:r>
      <w:r w:rsidR="000C6800">
        <w:t xml:space="preserve"> trend</w:t>
      </w:r>
      <w:r w:rsidRPr="009D4334">
        <w:t xml:space="preserve"> did not hold true with exergy and ascendency, meaning that as these indices increased, the service of metal retention decreased. Using exergy and ascendency indicators to determine a system’s </w:t>
      </w:r>
      <w:r w:rsidR="000C6800">
        <w:t>potential to provide a service wa</w:t>
      </w:r>
      <w:r w:rsidRPr="009D4334">
        <w:t>s less clear from the results. These six models, for both treatment and volu</w:t>
      </w:r>
      <w:r w:rsidR="000C6800">
        <w:t>nteer wetland systems, suggest</w:t>
      </w:r>
      <w:r w:rsidRPr="009D4334">
        <w:t xml:space="preserve"> that</w:t>
      </w:r>
      <w:r w:rsidR="000C6800">
        <w:t xml:space="preserve"> emergy is the only indicator that</w:t>
      </w:r>
      <w:r w:rsidRPr="009D4334">
        <w:t xml:space="preserve"> determine</w:t>
      </w:r>
      <w:r w:rsidR="000C6800">
        <w:t>s</w:t>
      </w:r>
      <w:r w:rsidRPr="009D4334">
        <w:t xml:space="preserve"> the potential ability of the system to provide a service.</w:t>
      </w:r>
      <w:r w:rsidR="009D4334" w:rsidRPr="009D4334">
        <w:t xml:space="preserve"> </w:t>
      </w:r>
    </w:p>
    <w:p w:rsidR="00A0094B" w:rsidRDefault="007A5D6B" w:rsidP="00E03074">
      <w:pPr>
        <w:pStyle w:val="Heading1"/>
      </w:pPr>
      <w:bookmarkStart w:id="7" w:name="_Toc310579468"/>
      <w:bookmarkStart w:id="8" w:name="_Toc381351379"/>
      <w:r>
        <w:lastRenderedPageBreak/>
        <w:t>Chapter 1</w:t>
      </w:r>
      <w:r w:rsidR="000C6F3A">
        <w:t>: Introduction</w:t>
      </w:r>
      <w:bookmarkEnd w:id="7"/>
      <w:bookmarkEnd w:id="8"/>
    </w:p>
    <w:p w:rsidR="00E32F01" w:rsidRPr="00E32F01" w:rsidRDefault="00E32F01" w:rsidP="00CE7D24">
      <w:pPr>
        <w:ind w:firstLine="720"/>
      </w:pPr>
      <w:r>
        <w:t>This dissertation models treatment and volunteer wetland ecosystems that are contaminated with iron and zinc and assesses potential metal retention while</w:t>
      </w:r>
      <w:r w:rsidR="00636E7D">
        <w:t xml:space="preserve"> comparing this retention to three</w:t>
      </w:r>
      <w:r>
        <w:t xml:space="preserve"> energy indices calculated for each ecosystem: emergy, exergy and ascendency. After examining the history of indices that calculate energy efficiency and maturity in ecosystems and the importance of ecosystems for providing ecosystem services for society (</w:t>
      </w:r>
      <w:r w:rsidR="007747AF">
        <w:t>C</w:t>
      </w:r>
      <w:r>
        <w:t xml:space="preserve">hapter </w:t>
      </w:r>
      <w:r w:rsidR="007747AF">
        <w:t>1</w:t>
      </w:r>
      <w:r>
        <w:t>), the following hypothes</w:t>
      </w:r>
      <w:r w:rsidR="0012458D">
        <w:t>i</w:t>
      </w:r>
      <w:r>
        <w:t>s w</w:t>
      </w:r>
      <w:r w:rsidR="00D77F80">
        <w:t>ere</w:t>
      </w:r>
      <w:r>
        <w:t xml:space="preserve"> tested: </w:t>
      </w:r>
      <w:r w:rsidR="00642FEC">
        <w:t>W</w:t>
      </w:r>
      <w:r>
        <w:t xml:space="preserve">etland ecosystems with </w:t>
      </w:r>
      <w:r w:rsidR="00642FEC">
        <w:t xml:space="preserve">high </w:t>
      </w:r>
      <w:r>
        <w:t>energy indices</w:t>
      </w:r>
      <w:r w:rsidR="00642FEC">
        <w:t xml:space="preserve"> will</w:t>
      </w:r>
      <w:r>
        <w:t xml:space="preserve"> indicat</w:t>
      </w:r>
      <w:r w:rsidR="00642FEC">
        <w:t>e</w:t>
      </w:r>
      <w:r>
        <w:t xml:space="preserve"> e</w:t>
      </w:r>
      <w:r w:rsidR="0068371F">
        <w:t>fficient</w:t>
      </w:r>
      <w:r w:rsidR="00642FEC">
        <w:t>,</w:t>
      </w:r>
      <w:r w:rsidR="0068371F">
        <w:t xml:space="preserve"> mature systems </w:t>
      </w:r>
      <w:r w:rsidR="00642FEC">
        <w:t xml:space="preserve">and </w:t>
      </w:r>
      <w:r w:rsidR="0068371F">
        <w:t>will</w:t>
      </w:r>
      <w:r>
        <w:t xml:space="preserve"> have higher </w:t>
      </w:r>
      <w:r w:rsidR="00CE7D24">
        <w:t>metal retention.</w:t>
      </w:r>
      <w:r w:rsidR="00642FEC">
        <w:t xml:space="preserve"> </w:t>
      </w:r>
      <w:r w:rsidR="00CE7D24">
        <w:t>A total system</w:t>
      </w:r>
      <w:r>
        <w:t xml:space="preserve"> model was developed to test this hypothesis and six wetlands we</w:t>
      </w:r>
      <w:r w:rsidR="00BE655C">
        <w:t>re evaluated</w:t>
      </w:r>
      <w:r>
        <w:t xml:space="preserve"> using this model.</w:t>
      </w:r>
      <w:r w:rsidR="00BE655C">
        <w:t xml:space="preserve"> Chapter</w:t>
      </w:r>
      <w:r w:rsidR="007747AF">
        <w:t xml:space="preserve"> 2</w:t>
      </w:r>
      <w:r w:rsidR="00BE655C">
        <w:t xml:space="preserve"> discusses the field data collection and results for each of t</w:t>
      </w:r>
      <w:r w:rsidR="0068371F">
        <w:t>he six wetlands examined and the</w:t>
      </w:r>
      <w:r w:rsidR="00BE655C">
        <w:t>s</w:t>
      </w:r>
      <w:r w:rsidR="0068371F">
        <w:t>e data were</w:t>
      </w:r>
      <w:r w:rsidR="00BE655C">
        <w:t xml:space="preserve"> used to calibrate and verify the </w:t>
      </w:r>
      <w:r w:rsidR="00CE7D24">
        <w:t xml:space="preserve">total </w:t>
      </w:r>
      <w:r w:rsidR="0068371F">
        <w:t>system model</w:t>
      </w:r>
      <w:r w:rsidR="00BE655C">
        <w:t>.</w:t>
      </w:r>
      <w:r>
        <w:t xml:space="preserve"> The total s</w:t>
      </w:r>
      <w:r w:rsidR="00CE7D24">
        <w:t>ystem</w:t>
      </w:r>
      <w:r>
        <w:t xml:space="preserve"> model </w:t>
      </w:r>
      <w:r w:rsidR="00367345">
        <w:t>was</w:t>
      </w:r>
      <w:r>
        <w:t xml:space="preserve"> a final </w:t>
      </w:r>
      <w:r w:rsidR="00D6014A">
        <w:t>accumulation</w:t>
      </w:r>
      <w:r>
        <w:t xml:space="preserve"> of the hydrologic, ecosystem, and biogeochemical submodels and the development of these submodels are discussed in </w:t>
      </w:r>
      <w:r w:rsidR="00D10A22">
        <w:t>c</w:t>
      </w:r>
      <w:r>
        <w:t xml:space="preserve">hapters </w:t>
      </w:r>
      <w:r w:rsidR="00D10A22">
        <w:t>three</w:t>
      </w:r>
      <w:r>
        <w:t xml:space="preserve"> and </w:t>
      </w:r>
      <w:r w:rsidR="00D10A22">
        <w:t>four</w:t>
      </w:r>
      <w:r>
        <w:t xml:space="preserve">. In </w:t>
      </w:r>
      <w:r w:rsidR="00D10A22">
        <w:t>c</w:t>
      </w:r>
      <w:r>
        <w:t xml:space="preserve">hapter </w:t>
      </w:r>
      <w:r w:rsidR="00D10A22">
        <w:t>five</w:t>
      </w:r>
      <w:r>
        <w:t>, the submodels</w:t>
      </w:r>
      <w:r w:rsidR="00BE655C">
        <w:t xml:space="preserve"> are combined</w:t>
      </w:r>
      <w:r w:rsidR="00CE7D24">
        <w:t xml:space="preserve"> to formulate this total system</w:t>
      </w:r>
      <w:r w:rsidR="00BE655C">
        <w:t xml:space="preserve"> m</w:t>
      </w:r>
      <w:r>
        <w:t>odel and calculate each of the ecosystem indices. Each of the six wetland ecosystems w</w:t>
      </w:r>
      <w:r w:rsidR="00D77F80">
        <w:t>ere</w:t>
      </w:r>
      <w:r>
        <w:t xml:space="preserve"> modeled, </w:t>
      </w:r>
      <w:r w:rsidR="00D77F80">
        <w:t xml:space="preserve">to </w:t>
      </w:r>
      <w:r>
        <w:t>assess metal</w:t>
      </w:r>
      <w:r w:rsidR="00D77F80">
        <w:t>s</w:t>
      </w:r>
      <w:r>
        <w:t xml:space="preserve"> retention and ecosystem health using the calculated indices o</w:t>
      </w:r>
      <w:r w:rsidR="00CE7D24">
        <w:t>f emergy, exergy and ascendency.</w:t>
      </w:r>
    </w:p>
    <w:p w:rsidR="00B26394" w:rsidRDefault="000C6F3A" w:rsidP="002B5D76">
      <w:pPr>
        <w:pStyle w:val="Heading2"/>
      </w:pPr>
      <w:bookmarkStart w:id="9" w:name="_Toc381351380"/>
      <w:r>
        <w:t>1.1 Literature Review</w:t>
      </w:r>
      <w:bookmarkEnd w:id="9"/>
    </w:p>
    <w:p w:rsidR="00B21923" w:rsidRDefault="00FC768E" w:rsidP="00F150F2">
      <w:pPr>
        <w:pStyle w:val="Heading3"/>
      </w:pPr>
      <w:bookmarkStart w:id="10" w:name="_Toc381351381"/>
      <w:r>
        <w:t xml:space="preserve">1.1.1 </w:t>
      </w:r>
      <w:r w:rsidR="000C6F3A">
        <w:t>Ecosystem Services and Society</w:t>
      </w:r>
      <w:bookmarkEnd w:id="10"/>
    </w:p>
    <w:p w:rsidR="000C6F3A" w:rsidRDefault="000C6F3A" w:rsidP="00B5790A">
      <w:pPr>
        <w:ind w:firstLine="720"/>
      </w:pPr>
      <w:r w:rsidRPr="00766ADD">
        <w:rPr>
          <w:i/>
        </w:rPr>
        <w:t>Ecosystem services</w:t>
      </w:r>
      <w:r>
        <w:t xml:space="preserve"> are the benefits that humans receive from ecosystem functions</w:t>
      </w:r>
      <w:r w:rsidR="00A92C89">
        <w:t xml:space="preserve"> (</w:t>
      </w:r>
      <w:r w:rsidR="00B134B3">
        <w:t xml:space="preserve">e.g., </w:t>
      </w:r>
      <w:r w:rsidR="00A92C89">
        <w:t>Costanza et al., 1997)</w:t>
      </w:r>
      <w:r>
        <w:t>. The concept of env</w:t>
      </w:r>
      <w:r w:rsidR="00BC06F9">
        <w:t>iron</w:t>
      </w:r>
      <w:r w:rsidR="00A92C89">
        <w:t xml:space="preserve">mental degradation </w:t>
      </w:r>
      <w:r w:rsidR="001D37A0">
        <w:t xml:space="preserve">resulting in </w:t>
      </w:r>
      <w:r>
        <w:t xml:space="preserve">loss of ecosystem services for humans has been noted since the 5th century </w:t>
      </w:r>
      <w:r>
        <w:lastRenderedPageBreak/>
        <w:t xml:space="preserve">BC by Plato and again by Cicero, </w:t>
      </w:r>
      <w:r w:rsidR="001D37A0">
        <w:t xml:space="preserve">who </w:t>
      </w:r>
      <w:r>
        <w:t xml:space="preserve">both </w:t>
      </w:r>
      <w:r w:rsidR="001D37A0">
        <w:t xml:space="preserve">noticed that </w:t>
      </w:r>
      <w:r>
        <w:t xml:space="preserve">erosion </w:t>
      </w:r>
      <w:r w:rsidR="001D37A0">
        <w:t>had added cost</w:t>
      </w:r>
      <w:r>
        <w:t xml:space="preserve">s </w:t>
      </w:r>
      <w:r w:rsidR="001D37A0">
        <w:t>to</w:t>
      </w:r>
      <w:r>
        <w:t xml:space="preserve"> timber</w:t>
      </w:r>
      <w:r w:rsidR="001D37A0">
        <w:t xml:space="preserve"> harvest</w:t>
      </w:r>
      <w:r>
        <w:t>, irrigation</w:t>
      </w:r>
      <w:r w:rsidR="001D37A0">
        <w:t xml:space="preserve"> flows</w:t>
      </w:r>
      <w:r>
        <w:t>, and agricultur</w:t>
      </w:r>
      <w:r w:rsidR="001D37A0">
        <w:t>al yields</w:t>
      </w:r>
      <w:r>
        <w:t xml:space="preserve"> (C</w:t>
      </w:r>
      <w:r w:rsidR="00951574">
        <w:t>icero 45 B.C./</w:t>
      </w:r>
      <w:r w:rsidR="003B4820">
        <w:t>1997; Plato</w:t>
      </w:r>
      <w:r w:rsidR="000C732A">
        <w:t xml:space="preserve"> </w:t>
      </w:r>
      <w:r w:rsidR="003B4820">
        <w:t>360 B.C./2008). Ecosystem</w:t>
      </w:r>
      <w:r>
        <w:t xml:space="preserve"> services provide the conditions that help sustain life</w:t>
      </w:r>
      <w:r w:rsidR="001D37A0">
        <w:t>:</w:t>
      </w:r>
      <w:r>
        <w:t xml:space="preserve"> climatic stability, drought and flood mitigation, pest control, plant pollination, waste decomposition, water and air purification, and soil fertility </w:t>
      </w:r>
      <w:r w:rsidRPr="00766ADD">
        <w:t>(Costanza et al., 1997; Barkmann and Windhorst, 2000; Salzman et al., 2001)</w:t>
      </w:r>
      <w:r w:rsidR="00E563DC">
        <w:t>.</w:t>
      </w:r>
      <w:r>
        <w:t xml:space="preserve"> Costanza et al. (19</w:t>
      </w:r>
      <w:r w:rsidR="005615F0">
        <w:t>97) estimated that the value</w:t>
      </w:r>
      <w:r>
        <w:t xml:space="preserve"> of the</w:t>
      </w:r>
      <w:r w:rsidR="005615F0">
        <w:t xml:space="preserve"> world’s ecosystem services was</w:t>
      </w:r>
      <w:r>
        <w:t xml:space="preserve"> $16</w:t>
      </w:r>
      <w:r w:rsidR="00392DF4">
        <w:t xml:space="preserve"> </w:t>
      </w:r>
      <w:r>
        <w:t>-</w:t>
      </w:r>
      <w:r w:rsidR="00392DF4">
        <w:t xml:space="preserve"> </w:t>
      </w:r>
      <w:r>
        <w:t>54 trillion per year</w:t>
      </w:r>
      <w:r w:rsidR="00B21923">
        <w:t xml:space="preserve"> as of 1994</w:t>
      </w:r>
      <w:r>
        <w:t>. Services provided by ecosystems are important to human society and welfare. If these services are lost due to ecosystem degradation, economic activity will be affected. For example, it is estimated that it would cost billions of dollars to replace the water purification services provided by ecosystems in the United States</w:t>
      </w:r>
      <w:r w:rsidR="00E0736A">
        <w:t xml:space="preserve"> with active</w:t>
      </w:r>
      <w:r w:rsidR="001D37A0">
        <w:t xml:space="preserve"> </w:t>
      </w:r>
      <w:r w:rsidR="00E0736A">
        <w:t xml:space="preserve">water treatment </w:t>
      </w:r>
      <w:r w:rsidR="00392DF4">
        <w:t xml:space="preserve">facilities </w:t>
      </w:r>
      <w:r>
        <w:t>(Rapport et al., 1998; Salzman et al., 2001).</w:t>
      </w:r>
    </w:p>
    <w:p w:rsidR="000C6F3A" w:rsidRDefault="000C6F3A" w:rsidP="003E63A3">
      <w:pPr>
        <w:ind w:firstLine="720"/>
      </w:pPr>
      <w:r>
        <w:t xml:space="preserve">Ecologists and economists have stated that ecosystem health is important to preserve and maintain the necessary ecosystem services essential to human society </w:t>
      </w:r>
      <w:r w:rsidRPr="00766ADD">
        <w:t>(Rapport et al., 1998; Rapport and Moll, 2000; Salzman et al., 2001</w:t>
      </w:r>
      <w:r w:rsidR="000E4FB5" w:rsidRPr="00766ADD">
        <w:t>; Costanza and Farley, 2007; Batker, et al., 2010</w:t>
      </w:r>
      <w:r w:rsidRPr="00766ADD">
        <w:t>).</w:t>
      </w:r>
      <w:r>
        <w:t xml:space="preserve"> Although ecosystem services contribute to the economy directly and indirectly, these services and their values are not always </w:t>
      </w:r>
      <w:r w:rsidR="001D37A0">
        <w:t xml:space="preserve">reflected </w:t>
      </w:r>
      <w:r>
        <w:t>in traditional markets. The United States Env</w:t>
      </w:r>
      <w:r w:rsidR="00BC06F9">
        <w:t>iron</w:t>
      </w:r>
      <w:r>
        <w:t xml:space="preserve">mental Protection Agency (EPA) has admitted that its current greatest challenge is </w:t>
      </w:r>
      <w:r w:rsidR="00B21923">
        <w:t>adequate</w:t>
      </w:r>
      <w:r w:rsidR="00CE7D24">
        <w:t>ly</w:t>
      </w:r>
      <w:r w:rsidR="00B21923">
        <w:t xml:space="preserve"> </w:t>
      </w:r>
      <w:r w:rsidR="00CE7D24">
        <w:t>protecting</w:t>
      </w:r>
      <w:r>
        <w:t xml:space="preserve"> ecosystems and their services (Salzman et al., 2001). Alterations of ecosystem properties</w:t>
      </w:r>
      <w:r w:rsidR="001B42C8">
        <w:t>,</w:t>
      </w:r>
      <w:r w:rsidR="00CE7D24">
        <w:t xml:space="preserve"> </w:t>
      </w:r>
      <w:r>
        <w:t>functions</w:t>
      </w:r>
      <w:r w:rsidR="001B42C8">
        <w:t>,</w:t>
      </w:r>
      <w:r w:rsidR="001D37A0">
        <w:t xml:space="preserve"> and their</w:t>
      </w:r>
      <w:r>
        <w:t xml:space="preserve"> capacity to provide services</w:t>
      </w:r>
      <w:r w:rsidR="00746D42">
        <w:t xml:space="preserve"> have</w:t>
      </w:r>
      <w:r>
        <w:t xml:space="preserve"> impact</w:t>
      </w:r>
      <w:r w:rsidR="00480B47">
        <w:t>s</w:t>
      </w:r>
      <w:r>
        <w:t xml:space="preserve"> on human society directly and indirectly, socio-culturally and economically (</w:t>
      </w:r>
      <w:r w:rsidR="00A72507">
        <w:t xml:space="preserve">Batker et al., 2010; </w:t>
      </w:r>
      <w:r>
        <w:t xml:space="preserve">Burkhard et al., 2010; Burkhard et al., 2011). This </w:t>
      </w:r>
      <w:r w:rsidR="00392DF4">
        <w:t>challenge</w:t>
      </w:r>
      <w:r>
        <w:t xml:space="preserve"> creates a dilemma </w:t>
      </w:r>
      <w:r w:rsidR="00CC6536">
        <w:t xml:space="preserve">of </w:t>
      </w:r>
      <w:r>
        <w:t xml:space="preserve">how to keep ecosystems sustainable, </w:t>
      </w:r>
      <w:r>
        <w:lastRenderedPageBreak/>
        <w:t>monitor their degradation</w:t>
      </w:r>
      <w:r w:rsidR="00B21923">
        <w:t>,</w:t>
      </w:r>
      <w:r>
        <w:t xml:space="preserve"> and adequately restore</w:t>
      </w:r>
      <w:r w:rsidR="00B21923">
        <w:t xml:space="preserve"> and </w:t>
      </w:r>
      <w:r>
        <w:t xml:space="preserve">value their services </w:t>
      </w:r>
      <w:r w:rsidRPr="00766ADD">
        <w:t>(Rapport et al., 1998</w:t>
      </w:r>
      <w:r w:rsidR="00A72507" w:rsidRPr="00766ADD">
        <w:t>; Batker et al., 2010</w:t>
      </w:r>
      <w:r w:rsidRPr="00766ADD">
        <w:t>).</w:t>
      </w:r>
    </w:p>
    <w:p w:rsidR="000C6F3A" w:rsidRDefault="000C6F3A" w:rsidP="003E63A3">
      <w:pPr>
        <w:ind w:firstLine="720"/>
      </w:pPr>
      <w:r>
        <w:t xml:space="preserve">The devastation of New Orleans from Hurricane Katrina </w:t>
      </w:r>
      <w:r w:rsidR="00746D42">
        <w:t xml:space="preserve">in 2005 </w:t>
      </w:r>
      <w:r>
        <w:t xml:space="preserve">is one of the </w:t>
      </w:r>
      <w:r w:rsidR="00D975B8">
        <w:t>most recent examples of what</w:t>
      </w:r>
      <w:r>
        <w:t xml:space="preserve"> happen</w:t>
      </w:r>
      <w:r w:rsidR="00D975B8">
        <w:t>s</w:t>
      </w:r>
      <w:r>
        <w:t xml:space="preserve"> when ecosystems lose the ability to provide a </w:t>
      </w:r>
      <w:r w:rsidR="00D975B8">
        <w:t>service and detrimental</w:t>
      </w:r>
      <w:r>
        <w:t xml:space="preserve"> effects on human welfare</w:t>
      </w:r>
      <w:r w:rsidR="00D975B8">
        <w:t xml:space="preserve"> result</w:t>
      </w:r>
      <w:r>
        <w:t xml:space="preserve"> (Costanza </w:t>
      </w:r>
      <w:r w:rsidR="00D975B8">
        <w:t>et al., 2006). Historically</w:t>
      </w:r>
      <w:r>
        <w:t>, wetlands surrounding New Orleans protected that city from storm surges</w:t>
      </w:r>
      <w:r w:rsidR="00392DF4">
        <w:t xml:space="preserve"> but,</w:t>
      </w:r>
      <w:r w:rsidR="001B42C8">
        <w:t xml:space="preserve"> </w:t>
      </w:r>
      <w:r>
        <w:t>these</w:t>
      </w:r>
      <w:r w:rsidR="00480B47">
        <w:t xml:space="preserve"> Louisiana coastal</w:t>
      </w:r>
      <w:r w:rsidR="004B3036">
        <w:t xml:space="preserve"> </w:t>
      </w:r>
      <w:r>
        <w:t>wetlands have been di</w:t>
      </w:r>
      <w:r w:rsidR="003E63A3">
        <w:t>sappearing at the rate of 65 km</w:t>
      </w:r>
      <w:r w:rsidR="003E63A3">
        <w:rPr>
          <w:rFonts w:ascii="Calibri" w:hAnsi="Calibri"/>
        </w:rPr>
        <w:t>²</w:t>
      </w:r>
      <w:r>
        <w:t xml:space="preserve"> per year. New Orleans</w:t>
      </w:r>
      <w:r w:rsidR="00CC6536">
        <w:t>’</w:t>
      </w:r>
      <w:r>
        <w:t xml:space="preserve"> wetland loss has totaled more than 5000 km</w:t>
      </w:r>
      <w:r w:rsidRPr="00D975B8">
        <w:rPr>
          <w:vertAlign w:val="superscript"/>
        </w:rPr>
        <w:t>2</w:t>
      </w:r>
      <w:r w:rsidR="00D975B8">
        <w:t xml:space="preserve"> since the 1930s. These</w:t>
      </w:r>
      <w:r>
        <w:t xml:space="preserve"> </w:t>
      </w:r>
      <w:r w:rsidR="00A26829">
        <w:t xml:space="preserve">wetland </w:t>
      </w:r>
      <w:r>
        <w:t>loss</w:t>
      </w:r>
      <w:r w:rsidR="00D975B8">
        <w:t>es</w:t>
      </w:r>
      <w:r>
        <w:t xml:space="preserve"> put large parts of the city and </w:t>
      </w:r>
      <w:r w:rsidR="00746D42">
        <w:t>its</w:t>
      </w:r>
      <w:r w:rsidR="00A26829">
        <w:t xml:space="preserve"> inhabitants at increased risk of flooding from storms and increasing sea levels. </w:t>
      </w:r>
      <w:r w:rsidR="00D975B8">
        <w:t>I</w:t>
      </w:r>
      <w:r>
        <w:t xml:space="preserve">f these wetlands had not been lost they could have significantly reduced the </w:t>
      </w:r>
      <w:r w:rsidR="00CC6536">
        <w:t xml:space="preserve">impact </w:t>
      </w:r>
      <w:r w:rsidR="00285F2A">
        <w:t>from</w:t>
      </w:r>
      <w:r>
        <w:t xml:space="preserve"> storms by absorbing wave energy and reducing storm surge. It is estimated that a substantial amount of the $100 billion in damages due to Katrina would not have occurred had the natural wetlands been intact </w:t>
      </w:r>
      <w:r w:rsidR="00CC6536">
        <w:t xml:space="preserve">and providing </w:t>
      </w:r>
      <w:r>
        <w:t>the</w:t>
      </w:r>
      <w:r w:rsidR="00A835BA">
        <w:t xml:space="preserve"> associated</w:t>
      </w:r>
      <w:r>
        <w:t xml:space="preserve"> ecosystem services </w:t>
      </w:r>
      <w:r w:rsidRPr="0094278E">
        <w:t>(Costanza et al., 2006; Costanza and Farley</w:t>
      </w:r>
      <w:r w:rsidR="0094278E">
        <w:t>,</w:t>
      </w:r>
      <w:r w:rsidRPr="0094278E">
        <w:t xml:space="preserve"> 2007; Batker et al., 2010).</w:t>
      </w:r>
    </w:p>
    <w:p w:rsidR="000C6F3A" w:rsidRDefault="00D975B8" w:rsidP="00D975B8">
      <w:pPr>
        <w:ind w:firstLine="720"/>
      </w:pPr>
      <w:r>
        <w:t>Another more general</w:t>
      </w:r>
      <w:r w:rsidR="002D42AC">
        <w:t xml:space="preserve"> </w:t>
      </w:r>
      <w:r>
        <w:t xml:space="preserve">example </w:t>
      </w:r>
      <w:r w:rsidR="000C6F3A">
        <w:t>of an ecosystem service and its economic impact is water purification. It has been thought that water purification provides one of the greatest reasons for galvanizing market</w:t>
      </w:r>
      <w:r>
        <w:t>s</w:t>
      </w:r>
      <w:r w:rsidR="000C6F3A">
        <w:t xml:space="preserve"> and regulations aimed at protecting ecosystems. One large community taking interest in protecting this val</w:t>
      </w:r>
      <w:r>
        <w:t>uable ecosystem service is</w:t>
      </w:r>
      <w:r w:rsidR="000C6F3A">
        <w:t xml:space="preserve"> New York City</w:t>
      </w:r>
      <w:r w:rsidR="003829C1">
        <w:t>,</w:t>
      </w:r>
      <w:r w:rsidR="000C6F3A">
        <w:t xml:space="preserve"> which is investing $250 m</w:t>
      </w:r>
      <w:r>
        <w:t>illion to preserve up to 142,000 hectares</w:t>
      </w:r>
      <w:r w:rsidR="000C6F3A">
        <w:t xml:space="preserve"> where the</w:t>
      </w:r>
      <w:r w:rsidR="00F20736">
        <w:t xml:space="preserve"> citizens</w:t>
      </w:r>
      <w:r w:rsidR="000C6F3A">
        <w:t xml:space="preserve"> obtain part of their water supply in the Catskills</w:t>
      </w:r>
      <w:r>
        <w:t xml:space="preserve"> Mountains watershed. The f</w:t>
      </w:r>
      <w:r w:rsidR="000C6F3A">
        <w:t>ederal Safe Drinking Water Act</w:t>
      </w:r>
      <w:r w:rsidR="00B33B46">
        <w:t>, implemented in 1974,</w:t>
      </w:r>
      <w:r w:rsidR="000C6F3A">
        <w:t xml:space="preserve"> requires that water supplies must be filtered unless other steps are taken to make the water safe </w:t>
      </w:r>
      <w:r w:rsidR="00CC6536">
        <w:t xml:space="preserve">for </w:t>
      </w:r>
      <w:r w:rsidR="00CC6536">
        <w:lastRenderedPageBreak/>
        <w:t xml:space="preserve">human consumption. </w:t>
      </w:r>
      <w:r w:rsidR="000C6F3A">
        <w:t>New York City determined they could save approximately $4.5</w:t>
      </w:r>
      <w:r w:rsidR="00392DF4">
        <w:t xml:space="preserve"> </w:t>
      </w:r>
      <w:r w:rsidR="000C6F3A">
        <w:t>-6.5 billion by preserving the watershed rather than building a filtration plant (Salzman et al., 2001).</w:t>
      </w:r>
    </w:p>
    <w:p w:rsidR="000C6F3A" w:rsidRDefault="000C6F3A" w:rsidP="00F150F2">
      <w:pPr>
        <w:pStyle w:val="Heading3"/>
      </w:pPr>
      <w:bookmarkStart w:id="11" w:name="_Toc381351382"/>
      <w:r>
        <w:t>1.1.2 Ecosystem Health</w:t>
      </w:r>
      <w:bookmarkEnd w:id="11"/>
    </w:p>
    <w:p w:rsidR="000C6F3A" w:rsidRDefault="000C6F3A" w:rsidP="003E63A3">
      <w:pPr>
        <w:ind w:firstLine="720"/>
      </w:pPr>
      <w:r>
        <w:t xml:space="preserve">Given the need for </w:t>
      </w:r>
      <w:r w:rsidR="00CC6536">
        <w:t xml:space="preserve">monetary </w:t>
      </w:r>
      <w:r>
        <w:t>valuation of ecosystem services, the importance of quantitatively assessing ecosystems has moved to the forefront of env</w:t>
      </w:r>
      <w:r w:rsidR="00BC06F9">
        <w:t>iron</w:t>
      </w:r>
      <w:r>
        <w:t xml:space="preserve">mental management </w:t>
      </w:r>
      <w:r w:rsidRPr="0094278E">
        <w:t xml:space="preserve">(Rapport et al., 1998; </w:t>
      </w:r>
      <w:r w:rsidR="007A5EA9">
        <w:t>Jørgensen</w:t>
      </w:r>
      <w:r w:rsidRPr="0094278E">
        <w:t>, 2005; Burkhard et al., 2011</w:t>
      </w:r>
      <w:r>
        <w:t xml:space="preserve">). </w:t>
      </w:r>
      <w:r w:rsidRPr="0019172F">
        <w:rPr>
          <w:i/>
        </w:rPr>
        <w:t>Ecosystem health</w:t>
      </w:r>
      <w:r>
        <w:t xml:space="preserve"> is a term that is commonly used in the literature to describe the state of an ecosystem and </w:t>
      </w:r>
      <w:r w:rsidR="00CC6536">
        <w:t>“</w:t>
      </w:r>
      <w:r>
        <w:t>healthy ecosystems</w:t>
      </w:r>
      <w:r w:rsidR="00CC6536">
        <w:t>”</w:t>
      </w:r>
      <w:r>
        <w:t xml:space="preserve"> are considered important to preserve and maintain </w:t>
      </w:r>
      <w:r w:rsidR="008D24FE">
        <w:t>many</w:t>
      </w:r>
      <w:r>
        <w:t xml:space="preserve"> ecosystem services essential to human society (</w:t>
      </w:r>
      <w:r w:rsidRPr="0094278E">
        <w:t>Rapport et al., 1998; Xu et al., 1999; Barkmann and Windhorst, 2000;</w:t>
      </w:r>
      <w:r w:rsidR="00164F23" w:rsidRPr="0094278E">
        <w:t xml:space="preserve"> Xu et al., 2001</w:t>
      </w:r>
      <w:r w:rsidR="00164F23" w:rsidRPr="00DF376A">
        <w:t xml:space="preserve">). </w:t>
      </w:r>
      <w:r w:rsidR="008360E1" w:rsidRPr="00DF376A">
        <w:t>How t</w:t>
      </w:r>
      <w:r w:rsidR="00CC6536" w:rsidRPr="00DF376A">
        <w:t xml:space="preserve">he health of </w:t>
      </w:r>
      <w:r w:rsidR="008360E1" w:rsidRPr="00DF376A">
        <w:t xml:space="preserve">an ecosystem is related </w:t>
      </w:r>
      <w:r w:rsidRPr="00DF376A">
        <w:t>to ecosystem services, especially in disturbed env</w:t>
      </w:r>
      <w:r w:rsidR="00BC06F9" w:rsidRPr="00DF376A">
        <w:t>iron</w:t>
      </w:r>
      <w:r w:rsidRPr="00DF376A">
        <w:t>ments, is not yet fully understood (Rapport et al., 1998).</w:t>
      </w:r>
      <w:r w:rsidR="00E80D81" w:rsidRPr="00DF376A">
        <w:t xml:space="preserve"> </w:t>
      </w:r>
      <w:r w:rsidR="008D24FE">
        <w:t>V</w:t>
      </w:r>
      <w:r w:rsidR="00E80D81" w:rsidRPr="00DF376A">
        <w:t>arious methods and means have been proposed to assess ecosystem services and their economic values to society, in relation to ecosystem</w:t>
      </w:r>
      <w:r w:rsidR="00DF376A">
        <w:t xml:space="preserve"> health, by developing </w:t>
      </w:r>
      <w:r w:rsidR="00E80D81" w:rsidRPr="00DF376A">
        <w:t>reliable holistic method</w:t>
      </w:r>
      <w:r w:rsidR="008D24FE">
        <w:t>s</w:t>
      </w:r>
      <w:r w:rsidR="00E80D81" w:rsidRPr="00DF376A">
        <w:t xml:space="preserve"> to assess health and services</w:t>
      </w:r>
      <w:r w:rsidR="008D24FE">
        <w:t>. This</w:t>
      </w:r>
      <w:r w:rsidR="00E80D81" w:rsidRPr="00DF376A">
        <w:t xml:space="preserve"> could help </w:t>
      </w:r>
      <w:r w:rsidR="004A5CAE" w:rsidRPr="00DF376A">
        <w:t>policymakers</w:t>
      </w:r>
      <w:r w:rsidR="00C53CF4" w:rsidRPr="00DF376A">
        <w:t xml:space="preserve">, communities and scientists determine the best </w:t>
      </w:r>
      <w:r w:rsidR="004A5CAE" w:rsidRPr="00DF376A">
        <w:t>conservation</w:t>
      </w:r>
      <w:r w:rsidR="00C53CF4" w:rsidRPr="00DF376A">
        <w:t xml:space="preserve"> practices for each system and/or engineer ecosystems for specific services</w:t>
      </w:r>
      <w:r w:rsidR="0096497F">
        <w:t xml:space="preserve"> (Costanza et al., 1998; </w:t>
      </w:r>
      <w:r w:rsidR="00285F2A">
        <w:t xml:space="preserve">Rapport et al., 1998; </w:t>
      </w:r>
      <w:r w:rsidR="0096497F">
        <w:t>Odum</w:t>
      </w:r>
      <w:r w:rsidR="00285F2A">
        <w:t xml:space="preserve"> and Odum, 2000; </w:t>
      </w:r>
      <w:r w:rsidR="007A5EA9">
        <w:t>Jørgensen</w:t>
      </w:r>
      <w:r w:rsidR="00285F2A">
        <w:t>, 2005</w:t>
      </w:r>
      <w:r w:rsidR="00DD6E05">
        <w:t>)</w:t>
      </w:r>
      <w:r w:rsidR="00C53CF4" w:rsidRPr="00DF376A">
        <w:t>.</w:t>
      </w:r>
    </w:p>
    <w:p w:rsidR="008360E1" w:rsidRDefault="000C6F3A" w:rsidP="008360E1">
      <w:pPr>
        <w:ind w:firstLine="720"/>
      </w:pPr>
      <w:r>
        <w:t xml:space="preserve">Interest in quantifying ecosystem health has led to questions of how to measure </w:t>
      </w:r>
      <w:r w:rsidR="004A5CAE">
        <w:t>it more</w:t>
      </w:r>
      <w:r w:rsidR="008360E1">
        <w:t xml:space="preserve"> </w:t>
      </w:r>
      <w:r w:rsidR="00164F23">
        <w:t>effectively</w:t>
      </w:r>
      <w:r>
        <w:t>. Env</w:t>
      </w:r>
      <w:r w:rsidR="00BC06F9">
        <w:t>iron</w:t>
      </w:r>
      <w:r>
        <w:t>mental managers often simply examine specific ecological indicators</w:t>
      </w:r>
      <w:r w:rsidR="008360E1">
        <w:t xml:space="preserve"> such as taxa richness </w:t>
      </w:r>
      <w:r w:rsidR="008D24FE">
        <w:t>or</w:t>
      </w:r>
      <w:r w:rsidR="008360E1">
        <w:t xml:space="preserve"> biological productivity</w:t>
      </w:r>
      <w:r>
        <w:t xml:space="preserve"> to determine the health of the system (Costanza et al., 1998)</w:t>
      </w:r>
      <w:r w:rsidR="00E80D81">
        <w:t>.</w:t>
      </w:r>
      <w:r w:rsidR="008360E1">
        <w:t xml:space="preserve"> Although this strategy may seem to be very straightforward, determining which indicators are the most valuable and how to use </w:t>
      </w:r>
      <w:r w:rsidR="008360E1">
        <w:lastRenderedPageBreak/>
        <w:t xml:space="preserve">those indicators to determine holistic ecosystem health is problematic (Xu et al., 2001; </w:t>
      </w:r>
      <w:r w:rsidR="007A5EA9">
        <w:t>Jørgensen</w:t>
      </w:r>
      <w:r w:rsidR="00C53CF4">
        <w:t>, 2002</w:t>
      </w:r>
      <w:r w:rsidR="00C53CF4" w:rsidRPr="00DF376A">
        <w:t xml:space="preserve">). </w:t>
      </w:r>
    </w:p>
    <w:p w:rsidR="000C6F3A" w:rsidRDefault="000C6F3A" w:rsidP="00AD59EE">
      <w:pPr>
        <w:ind w:firstLine="720"/>
      </w:pPr>
      <w:r>
        <w:t xml:space="preserve"> There is considerable amount of literature that discusses the relationships between specific ecosystem indices and succession</w:t>
      </w:r>
      <w:r w:rsidR="00C53CF4">
        <w:t xml:space="preserve">, such as </w:t>
      </w:r>
      <w:r w:rsidR="008D24FE">
        <w:t>associations</w:t>
      </w:r>
      <w:r w:rsidR="00C53CF4">
        <w:t xml:space="preserve"> between diversity, biomass, food chain complexity, ecosystem age and maturity </w:t>
      </w:r>
      <w:r w:rsidRPr="0094278E">
        <w:t>(</w:t>
      </w:r>
      <w:r w:rsidRPr="00510CD4">
        <w:t>Odum, 1969; Christensen, 1994a; Rapport et al., 1998; Barkmann and Windhorst, 2000; Odum and Odum, 20</w:t>
      </w:r>
      <w:r w:rsidR="00164F23" w:rsidRPr="00510CD4">
        <w:t xml:space="preserve">00; </w:t>
      </w:r>
      <w:r w:rsidR="007A5EA9">
        <w:t>Jørgensen</w:t>
      </w:r>
      <w:r w:rsidR="00164F23" w:rsidRPr="00510CD4">
        <w:t xml:space="preserve"> et al., 2005</w:t>
      </w:r>
      <w:r w:rsidR="00EA122C" w:rsidRPr="00510CD4">
        <w:t>a</w:t>
      </w:r>
      <w:r w:rsidR="00164F23" w:rsidRPr="00510CD4">
        <w:t>)</w:t>
      </w:r>
      <w:r w:rsidR="00164F23" w:rsidRPr="0094278E">
        <w:t>. Howe</w:t>
      </w:r>
      <w:r w:rsidR="00164F23">
        <w:t>ver, the</w:t>
      </w:r>
      <w:r>
        <w:t xml:space="preserve"> literature is often inconclusive as to </w:t>
      </w:r>
      <w:r w:rsidR="008D24FE">
        <w:t xml:space="preserve">the </w:t>
      </w:r>
      <w:r>
        <w:t xml:space="preserve">relationships </w:t>
      </w:r>
      <w:r w:rsidR="00C53CF4">
        <w:t>between</w:t>
      </w:r>
      <w:r w:rsidR="008360E1">
        <w:t xml:space="preserve"> </w:t>
      </w:r>
      <w:r w:rsidR="008D24FE">
        <w:t>indices,</w:t>
      </w:r>
      <w:r>
        <w:t xml:space="preserve"> which indices are the best indicators of</w:t>
      </w:r>
      <w:r w:rsidR="008360E1">
        <w:t xml:space="preserve"> overall</w:t>
      </w:r>
      <w:r>
        <w:t xml:space="preserve"> ecosystem health</w:t>
      </w:r>
      <w:r w:rsidR="008360E1">
        <w:t xml:space="preserve"> or</w:t>
      </w:r>
      <w:r>
        <w:t xml:space="preserve"> specific services. </w:t>
      </w:r>
    </w:p>
    <w:p w:rsidR="000C6F3A" w:rsidRDefault="000C6F3A" w:rsidP="003E63A3">
      <w:pPr>
        <w:ind w:firstLine="720"/>
      </w:pPr>
      <w:r>
        <w:t>Odum</w:t>
      </w:r>
      <w:r w:rsidR="008D24FE">
        <w:t xml:space="preserve"> (1969)</w:t>
      </w:r>
      <w:r>
        <w:t xml:space="preserve"> discusses the developmental and mature stages of ecosystems and provides 24 attributes for each of these stages (Table 1). </w:t>
      </w:r>
      <w:r w:rsidR="00C53CF4">
        <w:t xml:space="preserve">This was an early attempt to link various ecosystem indices with stages of ecosystem development. </w:t>
      </w:r>
      <w:r>
        <w:t>Since the publication of Odum’s</w:t>
      </w:r>
      <w:r w:rsidR="008D24FE">
        <w:t xml:space="preserve"> 1969</w:t>
      </w:r>
      <w:r>
        <w:t xml:space="preserve"> paper, several authors have tried to apply the 24 attributes to define ecosystem health or to quantify the successional state of ecosystems (</w:t>
      </w:r>
      <w:r w:rsidRPr="00510CD4">
        <w:t>e.g., Christensen, 1994a; Magea</w:t>
      </w:r>
      <w:r w:rsidR="00164F23" w:rsidRPr="00510CD4">
        <w:t xml:space="preserve">u et al., 1998; </w:t>
      </w:r>
      <w:r w:rsidR="007A5EA9">
        <w:t>Jørgensen</w:t>
      </w:r>
      <w:r w:rsidR="00164F23" w:rsidRPr="00510CD4">
        <w:t>, 2002</w:t>
      </w:r>
      <w:r w:rsidRPr="00842A09">
        <w:t>). In stressed systems</w:t>
      </w:r>
      <w:r>
        <w:t>, it can be expected that there will be a reversal or inhibition in ecosystem development</w:t>
      </w:r>
      <w:r w:rsidR="004B3036">
        <w:t>al</w:t>
      </w:r>
      <w:r>
        <w:t xml:space="preserve"> processes (Odum, 1985; Mageau et al., 1998). Costanza (1992) states that ecosystem health includes six factors: homeostasis, absence of disease, diversity or complexity, stability or resilience, vigor or scope for growth, and balance between system components. A number of different indices have been proposed to determine the state of ecosystems and include gross ecosystem product, index of biotic integrity, ecosystem stress indicators, network ascendancy, overall system health, eco-exergy and buffer capacities (</w:t>
      </w:r>
      <w:r w:rsidRPr="00510CD4">
        <w:t>Costanza, 1992; Christensen, 1994</w:t>
      </w:r>
      <w:r w:rsidR="00DE3089" w:rsidRPr="00510CD4">
        <w:t>b</w:t>
      </w:r>
      <w:r w:rsidRPr="00510CD4">
        <w:t xml:space="preserve">; Mageau et al., 1998; Ulanowicz, </w:t>
      </w:r>
      <w:r w:rsidRPr="00510CD4">
        <w:lastRenderedPageBreak/>
        <w:t>2000</w:t>
      </w:r>
      <w:r w:rsidR="008822A2" w:rsidRPr="00510CD4">
        <w:t>a,b</w:t>
      </w:r>
      <w:r w:rsidRPr="00510CD4">
        <w:t xml:space="preserve">; Xu et al., 2001; </w:t>
      </w:r>
      <w:r w:rsidR="007A5EA9">
        <w:t>Jørgensen</w:t>
      </w:r>
      <w:r w:rsidRPr="00510CD4">
        <w:t xml:space="preserve"> et al., 2005b; Marques et al., 2005</w:t>
      </w:r>
      <w:r>
        <w:t xml:space="preserve">). Although these indices can be helpful in understanding the state of an ecosystem, they are limited in that they do not </w:t>
      </w:r>
      <w:r w:rsidR="00FD4953">
        <w:t xml:space="preserve">assist scientists in </w:t>
      </w:r>
      <w:r>
        <w:t>understanding the state of the ecosystem holistically.</w:t>
      </w:r>
    </w:p>
    <w:p w:rsidR="000C6F3A" w:rsidRDefault="000C6F3A" w:rsidP="003E63A3">
      <w:pPr>
        <w:ind w:firstLine="720"/>
      </w:pPr>
      <w:r>
        <w:t>Energy is a common quality to all processes and measures of activity. Ecosystems flow, store</w:t>
      </w:r>
      <w:r w:rsidR="00FD4953">
        <w:t>,</w:t>
      </w:r>
      <w:r>
        <w:t xml:space="preserve"> and transform energy (</w:t>
      </w:r>
      <w:r w:rsidR="007A5EA9">
        <w:t>Jørgensen</w:t>
      </w:r>
      <w:r>
        <w:t xml:space="preserve">, 2000). It has been proposed that an ecosystem will self-organize to </w:t>
      </w:r>
      <w:r w:rsidR="00FD4953">
        <w:t xml:space="preserve">more efficiently </w:t>
      </w:r>
      <w:r>
        <w:t xml:space="preserve">convert energy to work and that </w:t>
      </w:r>
      <w:r w:rsidR="008D24FE">
        <w:t>it</w:t>
      </w:r>
      <w:r>
        <w:t xml:space="preserve"> will do so with as many networks as possible, networks being the connections between components within the ecosystem (</w:t>
      </w:r>
      <w:r w:rsidRPr="00510CD4">
        <w:t>Odum 1988; Odum 1996</w:t>
      </w:r>
      <w:r>
        <w:t>). Distressed ecosystems</w:t>
      </w:r>
      <w:r w:rsidR="00FD4953">
        <w:t>,</w:t>
      </w:r>
      <w:r>
        <w:t xml:space="preserve"> or ecosystems experiencing an env</w:t>
      </w:r>
      <w:r w:rsidR="00BC06F9">
        <w:t>iron</w:t>
      </w:r>
      <w:r>
        <w:t>mental crisis</w:t>
      </w:r>
      <w:r w:rsidR="00FD4953">
        <w:t>,</w:t>
      </w:r>
      <w:r>
        <w:t xml:space="preserve"> are in what can be called an “entropy crisis” (</w:t>
      </w:r>
      <w:r w:rsidR="007A5EA9">
        <w:t>Jørgensen</w:t>
      </w:r>
      <w:r>
        <w:t xml:space="preserve">, 2000). If an ecosystem is distressed, it will not efficiently convert energy to work. In theory, an untouched ecosystem will self-organize and </w:t>
      </w:r>
      <w:r w:rsidR="00FD4953">
        <w:t>arrive at</w:t>
      </w:r>
      <w:r>
        <w:t xml:space="preserve"> a state result</w:t>
      </w:r>
      <w:r w:rsidR="00FD4953">
        <w:t>ing</w:t>
      </w:r>
      <w:r>
        <w:t xml:space="preserve"> in indices</w:t>
      </w:r>
      <w:r w:rsidR="00365240">
        <w:t xml:space="preserve"> </w:t>
      </w:r>
      <w:r>
        <w:t>that indicate a healthy state</w:t>
      </w:r>
      <w:r w:rsidR="00365240">
        <w:t>, such as tho</w:t>
      </w:r>
      <w:r w:rsidR="00AE2A58">
        <w:t xml:space="preserve">se seen </w:t>
      </w:r>
      <w:r w:rsidR="00AE2A58" w:rsidRPr="00D95A24">
        <w:t>in</w:t>
      </w:r>
      <w:r w:rsidR="00937E54">
        <w:t xml:space="preserve"> </w:t>
      </w:r>
      <w:fldSimple w:instr=" REF _Ref383097930 \h  \* MERGEFORMAT ">
        <w:r w:rsidR="004072FB" w:rsidRPr="004072FB">
          <w:t xml:space="preserve">Table </w:t>
        </w:r>
        <w:r w:rsidR="004072FB" w:rsidRPr="004072FB">
          <w:rPr>
            <w:noProof/>
          </w:rPr>
          <w:t>1</w:t>
        </w:r>
      </w:fldSimple>
      <w:r w:rsidRPr="00EF5E2B">
        <w:t>. Gi</w:t>
      </w:r>
      <w:r w:rsidRPr="00D95A24">
        <w:t>ven</w:t>
      </w:r>
      <w:r>
        <w:t xml:space="preserve"> this </w:t>
      </w:r>
      <w:r w:rsidR="00FD4953">
        <w:t>knowledge</w:t>
      </w:r>
      <w:r>
        <w:t>, energy can be used as a common variable to calculate indices that assess ecosystem development, successional state, efficiency, organization and distance from thermodynamic equilibrium (</w:t>
      </w:r>
      <w:r w:rsidRPr="00510CD4">
        <w:t xml:space="preserve">Odum, 1969; Odum, 1996; Mageau et al., 1998; </w:t>
      </w:r>
      <w:r w:rsidR="007A5EA9">
        <w:t>Jørgensen</w:t>
      </w:r>
      <w:r w:rsidRPr="00510CD4">
        <w:t>, 2000; Odum and Odum, 2000; Ulanowicz, 2000</w:t>
      </w:r>
      <w:r w:rsidR="008822A2" w:rsidRPr="00510CD4">
        <w:t>a,b</w:t>
      </w:r>
      <w:r w:rsidRPr="00510CD4">
        <w:t xml:space="preserve">; </w:t>
      </w:r>
      <w:r w:rsidR="007A5EA9">
        <w:t>Jørgensen</w:t>
      </w:r>
      <w:r w:rsidRPr="00510CD4">
        <w:t xml:space="preserve"> et al., 2005</w:t>
      </w:r>
      <w:r w:rsidR="00EA122C" w:rsidRPr="00510CD4">
        <w:t>a</w:t>
      </w:r>
      <w:r w:rsidRPr="00510CD4">
        <w:t>).</w:t>
      </w:r>
    </w:p>
    <w:p w:rsidR="00E35728" w:rsidRDefault="000C6F3A" w:rsidP="006B1091">
      <w:pPr>
        <w:ind w:firstLine="720"/>
      </w:pPr>
      <w:r>
        <w:t>Currently, the importance and value of ecosystem services are most commonly measured economically (</w:t>
      </w:r>
      <w:r w:rsidRPr="00510CD4">
        <w:t>Costanza et al.</w:t>
      </w:r>
      <w:r w:rsidR="00854D81">
        <w:t>,</w:t>
      </w:r>
      <w:r w:rsidRPr="00510CD4">
        <w:t xml:space="preserve"> 1998; Rapport et al.</w:t>
      </w:r>
      <w:r w:rsidR="00854D81">
        <w:t>,</w:t>
      </w:r>
      <w:r w:rsidRPr="00510CD4">
        <w:t xml:space="preserve"> 1998; Odum and Odum</w:t>
      </w:r>
      <w:r w:rsidR="00510CD4" w:rsidRPr="00510CD4">
        <w:t>,</w:t>
      </w:r>
      <w:r w:rsidRPr="00510CD4">
        <w:t xml:space="preserve"> 2000).</w:t>
      </w:r>
      <w:r>
        <w:t xml:space="preserve"> Odum and Odum (2000) suggest that an </w:t>
      </w:r>
      <w:r w:rsidR="00896F1E">
        <w:t xml:space="preserve">accounting of energy systems </w:t>
      </w:r>
      <w:r>
        <w:t xml:space="preserve">be </w:t>
      </w:r>
      <w:r w:rsidR="00896F1E">
        <w:t>considered over</w:t>
      </w:r>
      <w:r>
        <w:t xml:space="preserve"> economic</w:t>
      </w:r>
      <w:r w:rsidR="00896F1E">
        <w:t>s</w:t>
      </w:r>
      <w:r w:rsidR="001E2E53">
        <w:t xml:space="preserve"> </w:t>
      </w:r>
      <w:r w:rsidR="00896F1E">
        <w:t>alone</w:t>
      </w:r>
      <w:r>
        <w:t xml:space="preserve">. This suggestion provides a link </w:t>
      </w:r>
      <w:r w:rsidR="00896F1E">
        <w:t>towards</w:t>
      </w:r>
      <w:r w:rsidR="00C46B88">
        <w:t xml:space="preserve"> assessing</w:t>
      </w:r>
      <w:r>
        <w:t xml:space="preserve"> health using energetic indicators for the evaluation of ecosystems services. Using </w:t>
      </w:r>
      <w:r w:rsidRPr="00D55F98">
        <w:t>energetic</w:t>
      </w:r>
      <w:r>
        <w:t xml:space="preserve"> indicators to define ecosystem health and evaluate resulting services may </w:t>
      </w:r>
      <w:r>
        <w:lastRenderedPageBreak/>
        <w:t>provide the necessary explanation</w:t>
      </w:r>
      <w:r w:rsidR="00896F1E">
        <w:t>s</w:t>
      </w:r>
      <w:r>
        <w:t xml:space="preserve"> to the public and policy makers to </w:t>
      </w:r>
      <w:r w:rsidR="00B97E9A">
        <w:t>preserve,</w:t>
      </w:r>
      <w:r>
        <w:t xml:space="preserve"> protect and develop ecosystems.</w:t>
      </w:r>
    </w:p>
    <w:p w:rsidR="00881B31" w:rsidRDefault="00881B31" w:rsidP="006B1091">
      <w:pPr>
        <w:ind w:firstLine="720"/>
      </w:pPr>
    </w:p>
    <w:p w:rsidR="00881B31" w:rsidRDefault="00881B31" w:rsidP="006B1091">
      <w:pPr>
        <w:ind w:firstLine="720"/>
      </w:pPr>
    </w:p>
    <w:p w:rsidR="00881B31" w:rsidRDefault="00881B31" w:rsidP="006B1091">
      <w:pPr>
        <w:ind w:firstLine="720"/>
      </w:pPr>
    </w:p>
    <w:p w:rsidR="00881B31" w:rsidRDefault="00881B31" w:rsidP="006B1091">
      <w:pPr>
        <w:ind w:firstLine="720"/>
      </w:pPr>
    </w:p>
    <w:p w:rsidR="00881B31" w:rsidRDefault="00881B31" w:rsidP="006B1091">
      <w:pPr>
        <w:ind w:firstLine="720"/>
      </w:pPr>
    </w:p>
    <w:p w:rsidR="00881B31" w:rsidRDefault="00881B31" w:rsidP="006B1091">
      <w:pPr>
        <w:ind w:firstLine="720"/>
      </w:pPr>
    </w:p>
    <w:p w:rsidR="00881B31" w:rsidRDefault="00881B31" w:rsidP="006B1091">
      <w:pPr>
        <w:ind w:firstLine="720"/>
      </w:pPr>
    </w:p>
    <w:p w:rsidR="00881B31" w:rsidRDefault="00881B31" w:rsidP="006B1091">
      <w:pPr>
        <w:ind w:firstLine="720"/>
      </w:pPr>
    </w:p>
    <w:p w:rsidR="00881B31" w:rsidRDefault="00881B31" w:rsidP="006B1091">
      <w:pPr>
        <w:ind w:firstLine="720"/>
      </w:pPr>
    </w:p>
    <w:p w:rsidR="00881B31" w:rsidRDefault="00881B31" w:rsidP="006B1091">
      <w:pPr>
        <w:ind w:firstLine="720"/>
      </w:pPr>
    </w:p>
    <w:p w:rsidR="0048128D" w:rsidRDefault="0048128D" w:rsidP="006B1091">
      <w:pPr>
        <w:ind w:firstLine="720"/>
      </w:pPr>
    </w:p>
    <w:p w:rsidR="0048128D" w:rsidRDefault="0048128D" w:rsidP="006B1091">
      <w:pPr>
        <w:ind w:firstLine="720"/>
      </w:pPr>
    </w:p>
    <w:p w:rsidR="0048128D" w:rsidRDefault="0048128D" w:rsidP="006B1091">
      <w:pPr>
        <w:ind w:firstLine="720"/>
      </w:pPr>
    </w:p>
    <w:p w:rsidR="0048128D" w:rsidRDefault="0048128D" w:rsidP="006B1091">
      <w:pPr>
        <w:ind w:firstLine="720"/>
      </w:pPr>
    </w:p>
    <w:p w:rsidR="0048128D" w:rsidRDefault="0048128D" w:rsidP="006B1091">
      <w:pPr>
        <w:ind w:firstLine="720"/>
      </w:pPr>
    </w:p>
    <w:p w:rsidR="0048128D" w:rsidRDefault="0048128D" w:rsidP="006B1091">
      <w:pPr>
        <w:ind w:firstLine="720"/>
      </w:pPr>
    </w:p>
    <w:p w:rsidR="0048128D" w:rsidRDefault="0048128D" w:rsidP="006B1091">
      <w:pPr>
        <w:ind w:firstLine="720"/>
      </w:pPr>
    </w:p>
    <w:p w:rsidR="0048128D" w:rsidRDefault="0048128D" w:rsidP="006B1091">
      <w:pPr>
        <w:ind w:firstLine="720"/>
      </w:pPr>
    </w:p>
    <w:p w:rsidR="0048128D" w:rsidRDefault="0048128D" w:rsidP="006B1091">
      <w:pPr>
        <w:ind w:firstLine="720"/>
      </w:pPr>
    </w:p>
    <w:p w:rsidR="00881B31" w:rsidRDefault="00881B31" w:rsidP="006B1091">
      <w:pPr>
        <w:ind w:firstLine="720"/>
      </w:pPr>
    </w:p>
    <w:p w:rsidR="001140F4" w:rsidRPr="001140F4" w:rsidRDefault="00DE4167" w:rsidP="00DE4167">
      <w:pPr>
        <w:pStyle w:val="Caption"/>
        <w:rPr>
          <w:b w:val="0"/>
        </w:rPr>
      </w:pPr>
      <w:bookmarkStart w:id="12" w:name="_Ref383097930"/>
      <w:bookmarkStart w:id="13" w:name="_Toc381360414"/>
      <w:r w:rsidRPr="00DE4167">
        <w:rPr>
          <w:b w:val="0"/>
        </w:rPr>
        <w:lastRenderedPageBreak/>
        <w:t xml:space="preserve">Table </w:t>
      </w:r>
      <w:r w:rsidR="00DC691C" w:rsidRPr="00DE4167">
        <w:rPr>
          <w:b w:val="0"/>
        </w:rPr>
        <w:fldChar w:fldCharType="begin"/>
      </w:r>
      <w:r w:rsidRPr="00DE4167">
        <w:rPr>
          <w:b w:val="0"/>
        </w:rPr>
        <w:instrText xml:space="preserve"> SEQ Table \* ARABIC </w:instrText>
      </w:r>
      <w:r w:rsidR="00DC691C" w:rsidRPr="00DE4167">
        <w:rPr>
          <w:b w:val="0"/>
        </w:rPr>
        <w:fldChar w:fldCharType="separate"/>
      </w:r>
      <w:r w:rsidR="004072FB">
        <w:rPr>
          <w:b w:val="0"/>
          <w:noProof/>
        </w:rPr>
        <w:t>1</w:t>
      </w:r>
      <w:r w:rsidR="00DC691C" w:rsidRPr="00DE4167">
        <w:rPr>
          <w:b w:val="0"/>
        </w:rPr>
        <w:fldChar w:fldCharType="end"/>
      </w:r>
      <w:bookmarkEnd w:id="12"/>
      <w:r w:rsidRPr="00DE4167">
        <w:rPr>
          <w:b w:val="0"/>
        </w:rPr>
        <w:t xml:space="preserve"> The 24 attributes discussed by Odum (1969) and the trends that can be expected in developing and mature ecosystems</w:t>
      </w:r>
      <w:r w:rsidR="006B1091" w:rsidRPr="004F2145">
        <w:rPr>
          <w:b w:val="0"/>
        </w:rPr>
        <w:t>.</w:t>
      </w:r>
      <w:bookmarkEnd w:id="13"/>
    </w:p>
    <w:tbl>
      <w:tblPr>
        <w:tblStyle w:val="TableProfessional"/>
        <w:tblW w:w="5077" w:type="pct"/>
        <w:jc w:val="center"/>
        <w:tblBorders>
          <w:top w:val="single" w:sz="12" w:space="0" w:color="000000"/>
          <w:left w:val="none" w:sz="0" w:space="0" w:color="auto"/>
          <w:bottom w:val="single" w:sz="12" w:space="0" w:color="000000"/>
          <w:right w:val="none" w:sz="0" w:space="0" w:color="auto"/>
          <w:insideH w:val="none" w:sz="0" w:space="0" w:color="auto"/>
          <w:insideV w:val="none" w:sz="0" w:space="0" w:color="auto"/>
        </w:tblBorders>
        <w:tblLook w:val="01E0"/>
      </w:tblPr>
      <w:tblGrid>
        <w:gridCol w:w="10"/>
        <w:gridCol w:w="2946"/>
        <w:gridCol w:w="74"/>
        <w:gridCol w:w="2870"/>
        <w:gridCol w:w="39"/>
        <w:gridCol w:w="2907"/>
      </w:tblGrid>
      <w:tr w:rsidR="006B1091" w:rsidRPr="00E35728" w:rsidTr="007D2B19">
        <w:trPr>
          <w:gridBefore w:val="1"/>
          <w:cnfStyle w:val="100000000000"/>
          <w:wBefore w:w="6" w:type="pct"/>
          <w:trHeight w:val="360"/>
          <w:jc w:val="center"/>
        </w:trPr>
        <w:tc>
          <w:tcPr>
            <w:tcW w:w="1665" w:type="pct"/>
            <w:tcBorders>
              <w:top w:val="single" w:sz="8" w:space="0" w:color="000000"/>
              <w:bottom w:val="single" w:sz="8" w:space="0" w:color="000000"/>
            </w:tcBorders>
            <w:shd w:val="clear" w:color="000000" w:fill="auto"/>
            <w:vAlign w:val="center"/>
          </w:tcPr>
          <w:p w:rsidR="006B1091" w:rsidRPr="00682D60" w:rsidRDefault="006B1091" w:rsidP="007D2B19">
            <w:pPr>
              <w:spacing w:line="240" w:lineRule="auto"/>
              <w:ind w:left="109" w:firstLine="720"/>
              <w:contextualSpacing/>
              <w:jc w:val="center"/>
              <w:rPr>
                <w:rFonts w:ascii="Times New Roman" w:hAnsi="Times New Roman"/>
                <w:b w:val="0"/>
                <w:sz w:val="20"/>
                <w:szCs w:val="20"/>
                <w:lang w:bidi="ar-SA"/>
              </w:rPr>
            </w:pPr>
            <w:r w:rsidRPr="00682D60">
              <w:rPr>
                <w:rFonts w:ascii="Times New Roman" w:hAnsi="Times New Roman"/>
                <w:b w:val="0"/>
                <w:sz w:val="20"/>
                <w:szCs w:val="20"/>
                <w:lang w:bidi="ar-SA"/>
              </w:rPr>
              <w:t>Ecosystem Attribute</w:t>
            </w:r>
          </w:p>
        </w:tc>
        <w:tc>
          <w:tcPr>
            <w:tcW w:w="1664" w:type="pct"/>
            <w:gridSpan w:val="2"/>
            <w:tcBorders>
              <w:top w:val="single" w:sz="8" w:space="0" w:color="000000"/>
              <w:bottom w:val="single" w:sz="8" w:space="0" w:color="000000"/>
            </w:tcBorders>
            <w:shd w:val="clear" w:color="000000" w:fill="auto"/>
            <w:vAlign w:val="center"/>
          </w:tcPr>
          <w:p w:rsidR="006B1091" w:rsidRPr="00682D60" w:rsidRDefault="006B1091" w:rsidP="007D2B19">
            <w:pPr>
              <w:spacing w:line="240" w:lineRule="auto"/>
              <w:ind w:left="109" w:firstLine="720"/>
              <w:contextualSpacing/>
              <w:jc w:val="center"/>
              <w:rPr>
                <w:rFonts w:ascii="Times New Roman" w:hAnsi="Times New Roman"/>
                <w:b w:val="0"/>
                <w:sz w:val="20"/>
                <w:szCs w:val="20"/>
                <w:lang w:bidi="ar-SA"/>
              </w:rPr>
            </w:pPr>
            <w:r w:rsidRPr="00682D60">
              <w:rPr>
                <w:rFonts w:ascii="Times New Roman" w:hAnsi="Times New Roman"/>
                <w:b w:val="0"/>
                <w:sz w:val="20"/>
                <w:szCs w:val="20"/>
                <w:lang w:bidi="ar-SA"/>
              </w:rPr>
              <w:t>Developmental Stage</w:t>
            </w:r>
          </w:p>
        </w:tc>
        <w:tc>
          <w:tcPr>
            <w:tcW w:w="1665" w:type="pct"/>
            <w:gridSpan w:val="2"/>
            <w:tcBorders>
              <w:top w:val="single" w:sz="8" w:space="0" w:color="000000"/>
              <w:bottom w:val="single" w:sz="8" w:space="0" w:color="000000"/>
            </w:tcBorders>
            <w:shd w:val="clear" w:color="000000" w:fill="auto"/>
            <w:vAlign w:val="center"/>
          </w:tcPr>
          <w:p w:rsidR="006B1091" w:rsidRPr="00682D60" w:rsidRDefault="006B1091" w:rsidP="007D2B19">
            <w:pPr>
              <w:spacing w:line="240" w:lineRule="auto"/>
              <w:ind w:left="109" w:firstLine="720"/>
              <w:contextualSpacing/>
              <w:jc w:val="center"/>
              <w:rPr>
                <w:rFonts w:ascii="Times New Roman" w:hAnsi="Times New Roman"/>
                <w:b w:val="0"/>
                <w:sz w:val="20"/>
                <w:szCs w:val="20"/>
                <w:lang w:bidi="ar-SA"/>
              </w:rPr>
            </w:pPr>
            <w:r w:rsidRPr="00682D60">
              <w:rPr>
                <w:rFonts w:ascii="Times New Roman" w:hAnsi="Times New Roman"/>
                <w:b w:val="0"/>
                <w:sz w:val="20"/>
                <w:szCs w:val="20"/>
                <w:lang w:bidi="ar-SA"/>
              </w:rPr>
              <w:t>Mature Stage</w:t>
            </w:r>
          </w:p>
        </w:tc>
      </w:tr>
      <w:tr w:rsidR="006B1091" w:rsidRPr="00E35728" w:rsidTr="007D2B19">
        <w:trPr>
          <w:gridBefore w:val="1"/>
          <w:wBefore w:w="6" w:type="pct"/>
          <w:trHeight w:val="360"/>
          <w:jc w:val="center"/>
        </w:trPr>
        <w:tc>
          <w:tcPr>
            <w:tcW w:w="1665" w:type="pct"/>
            <w:tcBorders>
              <w:top w:val="single" w:sz="8" w:space="0" w:color="000000"/>
            </w:tcBorders>
            <w:vAlign w:val="center"/>
          </w:tcPr>
          <w:p w:rsidR="006B1091" w:rsidRPr="00E35728" w:rsidRDefault="006B1091" w:rsidP="007D2B19">
            <w:pPr>
              <w:spacing w:line="240" w:lineRule="auto"/>
              <w:ind w:left="109" w:firstLine="720"/>
              <w:contextualSpacing/>
              <w:rPr>
                <w:rFonts w:ascii="Times New Roman" w:hAnsi="Times New Roman"/>
                <w:sz w:val="20"/>
                <w:szCs w:val="20"/>
                <w:lang w:bidi="ar-SA"/>
              </w:rPr>
            </w:pPr>
            <w:r w:rsidRPr="00E35728">
              <w:rPr>
                <w:rFonts w:ascii="Times New Roman" w:hAnsi="Times New Roman"/>
                <w:sz w:val="20"/>
                <w:szCs w:val="20"/>
                <w:lang w:bidi="ar-SA"/>
              </w:rPr>
              <w:t>Gross production/community respiration (P/R ratio)</w:t>
            </w:r>
          </w:p>
        </w:tc>
        <w:tc>
          <w:tcPr>
            <w:tcW w:w="1664" w:type="pct"/>
            <w:gridSpan w:val="2"/>
            <w:tcBorders>
              <w:top w:val="single" w:sz="8" w:space="0" w:color="000000"/>
            </w:tcBorders>
            <w:vAlign w:val="center"/>
          </w:tcPr>
          <w:p w:rsidR="006B1091" w:rsidRPr="00E35728" w:rsidRDefault="006B1091" w:rsidP="000B3174">
            <w:pPr>
              <w:spacing w:line="240" w:lineRule="auto"/>
              <w:ind w:left="109" w:firstLine="720"/>
              <w:contextualSpacing/>
              <w:jc w:val="center"/>
              <w:rPr>
                <w:rFonts w:ascii="Times New Roman" w:hAnsi="Times New Roman"/>
                <w:sz w:val="20"/>
                <w:szCs w:val="20"/>
                <w:lang w:bidi="ar-SA"/>
              </w:rPr>
            </w:pPr>
            <w:r w:rsidRPr="00E35728">
              <w:rPr>
                <w:rFonts w:ascii="Times New Roman" w:hAnsi="Times New Roman"/>
                <w:sz w:val="20"/>
                <w:szCs w:val="20"/>
                <w:lang w:bidi="ar-SA"/>
              </w:rPr>
              <w:t>Greater of less than 1</w:t>
            </w:r>
          </w:p>
        </w:tc>
        <w:tc>
          <w:tcPr>
            <w:tcW w:w="1665" w:type="pct"/>
            <w:gridSpan w:val="2"/>
            <w:tcBorders>
              <w:top w:val="single" w:sz="8" w:space="0" w:color="000000"/>
            </w:tcBorders>
            <w:vAlign w:val="center"/>
          </w:tcPr>
          <w:p w:rsidR="006B1091" w:rsidRPr="00E35728" w:rsidRDefault="006B1091" w:rsidP="000B3174">
            <w:pPr>
              <w:spacing w:line="240" w:lineRule="auto"/>
              <w:ind w:left="109" w:firstLine="720"/>
              <w:contextualSpacing/>
              <w:jc w:val="center"/>
              <w:rPr>
                <w:rFonts w:ascii="Times New Roman" w:hAnsi="Times New Roman"/>
                <w:sz w:val="20"/>
                <w:szCs w:val="20"/>
                <w:lang w:bidi="ar-SA"/>
              </w:rPr>
            </w:pPr>
            <w:r w:rsidRPr="00E35728">
              <w:rPr>
                <w:rFonts w:ascii="Times New Roman" w:hAnsi="Times New Roman"/>
                <w:sz w:val="20"/>
                <w:szCs w:val="20"/>
                <w:lang w:bidi="ar-SA"/>
              </w:rPr>
              <w:t>Approaches 1</w:t>
            </w:r>
          </w:p>
        </w:tc>
      </w:tr>
      <w:tr w:rsidR="006B1091" w:rsidRPr="00E35728" w:rsidTr="007D2B19">
        <w:trPr>
          <w:gridBefore w:val="1"/>
          <w:wBefore w:w="6" w:type="pct"/>
          <w:trHeight w:val="360"/>
          <w:jc w:val="center"/>
        </w:trPr>
        <w:tc>
          <w:tcPr>
            <w:tcW w:w="1665" w:type="pct"/>
            <w:vAlign w:val="center"/>
          </w:tcPr>
          <w:p w:rsidR="006B1091" w:rsidRPr="00E35728" w:rsidRDefault="006B1091" w:rsidP="007D2B19">
            <w:pPr>
              <w:spacing w:line="240" w:lineRule="auto"/>
              <w:ind w:left="109" w:firstLine="720"/>
              <w:contextualSpacing/>
              <w:rPr>
                <w:rFonts w:ascii="Times New Roman" w:hAnsi="Times New Roman"/>
                <w:sz w:val="20"/>
                <w:szCs w:val="20"/>
                <w:lang w:bidi="ar-SA"/>
              </w:rPr>
            </w:pPr>
            <w:r w:rsidRPr="00E35728">
              <w:rPr>
                <w:rFonts w:ascii="Times New Roman" w:hAnsi="Times New Roman"/>
                <w:sz w:val="20"/>
                <w:szCs w:val="20"/>
                <w:lang w:bidi="ar-SA"/>
              </w:rPr>
              <w:t>Gross production/standing crop biomass (P/B ratio)</w:t>
            </w:r>
          </w:p>
        </w:tc>
        <w:tc>
          <w:tcPr>
            <w:tcW w:w="1664" w:type="pct"/>
            <w:gridSpan w:val="2"/>
            <w:vAlign w:val="center"/>
          </w:tcPr>
          <w:p w:rsidR="006B1091" w:rsidRPr="00E35728" w:rsidRDefault="006B1091" w:rsidP="000B3174">
            <w:pPr>
              <w:spacing w:line="240" w:lineRule="auto"/>
              <w:ind w:left="109" w:firstLine="720"/>
              <w:contextualSpacing/>
              <w:jc w:val="center"/>
              <w:rPr>
                <w:rFonts w:ascii="Times New Roman" w:hAnsi="Times New Roman"/>
                <w:sz w:val="20"/>
                <w:szCs w:val="20"/>
                <w:lang w:bidi="ar-SA"/>
              </w:rPr>
            </w:pPr>
            <w:r w:rsidRPr="00E35728">
              <w:rPr>
                <w:rFonts w:ascii="Times New Roman" w:hAnsi="Times New Roman"/>
                <w:sz w:val="20"/>
                <w:szCs w:val="20"/>
                <w:lang w:bidi="ar-SA"/>
              </w:rPr>
              <w:t>High</w:t>
            </w:r>
          </w:p>
        </w:tc>
        <w:tc>
          <w:tcPr>
            <w:tcW w:w="1665" w:type="pct"/>
            <w:gridSpan w:val="2"/>
            <w:vAlign w:val="center"/>
          </w:tcPr>
          <w:p w:rsidR="006B1091" w:rsidRPr="00E35728" w:rsidRDefault="006B1091" w:rsidP="000B3174">
            <w:pPr>
              <w:spacing w:line="240" w:lineRule="auto"/>
              <w:ind w:left="109" w:firstLine="720"/>
              <w:contextualSpacing/>
              <w:jc w:val="center"/>
              <w:rPr>
                <w:rFonts w:ascii="Times New Roman" w:hAnsi="Times New Roman"/>
                <w:sz w:val="20"/>
                <w:szCs w:val="20"/>
                <w:lang w:bidi="ar-SA"/>
              </w:rPr>
            </w:pPr>
            <w:r w:rsidRPr="00E35728">
              <w:rPr>
                <w:rFonts w:ascii="Times New Roman" w:hAnsi="Times New Roman"/>
                <w:sz w:val="20"/>
                <w:szCs w:val="20"/>
                <w:lang w:bidi="ar-SA"/>
              </w:rPr>
              <w:t>Low</w:t>
            </w:r>
          </w:p>
        </w:tc>
      </w:tr>
      <w:tr w:rsidR="006B1091" w:rsidRPr="00E35728" w:rsidTr="007D2B19">
        <w:trPr>
          <w:gridBefore w:val="1"/>
          <w:wBefore w:w="6" w:type="pct"/>
          <w:trHeight w:val="360"/>
          <w:jc w:val="center"/>
        </w:trPr>
        <w:tc>
          <w:tcPr>
            <w:tcW w:w="1665" w:type="pct"/>
            <w:vAlign w:val="center"/>
          </w:tcPr>
          <w:p w:rsidR="006B1091" w:rsidRPr="00E35728" w:rsidRDefault="006B1091" w:rsidP="007D2B19">
            <w:pPr>
              <w:spacing w:line="240" w:lineRule="auto"/>
              <w:ind w:left="109" w:firstLine="720"/>
              <w:contextualSpacing/>
              <w:rPr>
                <w:rFonts w:ascii="Times New Roman" w:hAnsi="Times New Roman"/>
                <w:sz w:val="20"/>
                <w:szCs w:val="20"/>
                <w:lang w:bidi="ar-SA"/>
              </w:rPr>
            </w:pPr>
            <w:r w:rsidRPr="00E35728">
              <w:rPr>
                <w:rFonts w:ascii="Times New Roman" w:hAnsi="Times New Roman"/>
                <w:sz w:val="20"/>
                <w:szCs w:val="20"/>
                <w:lang w:bidi="ar-SA"/>
              </w:rPr>
              <w:t>Biomass supported/unit energy flow (B/E ratio)</w:t>
            </w:r>
          </w:p>
        </w:tc>
        <w:tc>
          <w:tcPr>
            <w:tcW w:w="1664" w:type="pct"/>
            <w:gridSpan w:val="2"/>
            <w:vAlign w:val="center"/>
          </w:tcPr>
          <w:p w:rsidR="006B1091" w:rsidRPr="00E35728" w:rsidRDefault="006B1091" w:rsidP="000B3174">
            <w:pPr>
              <w:spacing w:line="240" w:lineRule="auto"/>
              <w:ind w:left="109" w:firstLine="720"/>
              <w:contextualSpacing/>
              <w:jc w:val="center"/>
              <w:rPr>
                <w:rFonts w:ascii="Times New Roman" w:hAnsi="Times New Roman"/>
                <w:sz w:val="20"/>
                <w:szCs w:val="20"/>
                <w:lang w:bidi="ar-SA"/>
              </w:rPr>
            </w:pPr>
            <w:r w:rsidRPr="00E35728">
              <w:rPr>
                <w:rFonts w:ascii="Times New Roman" w:hAnsi="Times New Roman"/>
                <w:sz w:val="20"/>
                <w:szCs w:val="20"/>
                <w:lang w:bidi="ar-SA"/>
              </w:rPr>
              <w:t>Low</w:t>
            </w:r>
          </w:p>
        </w:tc>
        <w:tc>
          <w:tcPr>
            <w:tcW w:w="1665" w:type="pct"/>
            <w:gridSpan w:val="2"/>
            <w:vAlign w:val="center"/>
          </w:tcPr>
          <w:p w:rsidR="006B1091" w:rsidRPr="00E35728" w:rsidRDefault="006B1091" w:rsidP="000B3174">
            <w:pPr>
              <w:spacing w:line="240" w:lineRule="auto"/>
              <w:ind w:left="109" w:firstLine="720"/>
              <w:contextualSpacing/>
              <w:jc w:val="center"/>
              <w:rPr>
                <w:rFonts w:ascii="Times New Roman" w:hAnsi="Times New Roman"/>
                <w:sz w:val="20"/>
                <w:szCs w:val="20"/>
                <w:lang w:bidi="ar-SA"/>
              </w:rPr>
            </w:pPr>
            <w:r w:rsidRPr="00E35728">
              <w:rPr>
                <w:rFonts w:ascii="Times New Roman" w:hAnsi="Times New Roman"/>
                <w:sz w:val="20"/>
                <w:szCs w:val="20"/>
                <w:lang w:bidi="ar-SA"/>
              </w:rPr>
              <w:t>High</w:t>
            </w:r>
          </w:p>
        </w:tc>
      </w:tr>
      <w:tr w:rsidR="006B1091" w:rsidRPr="00E35728" w:rsidTr="007D2B19">
        <w:trPr>
          <w:gridBefore w:val="1"/>
          <w:wBefore w:w="6" w:type="pct"/>
          <w:trHeight w:val="360"/>
          <w:jc w:val="center"/>
        </w:trPr>
        <w:tc>
          <w:tcPr>
            <w:tcW w:w="1665" w:type="pct"/>
            <w:vAlign w:val="center"/>
          </w:tcPr>
          <w:p w:rsidR="006B1091" w:rsidRPr="00E35728" w:rsidRDefault="006B1091" w:rsidP="007D2B19">
            <w:pPr>
              <w:spacing w:line="240" w:lineRule="auto"/>
              <w:ind w:left="109" w:firstLine="720"/>
              <w:contextualSpacing/>
              <w:rPr>
                <w:rFonts w:ascii="Times New Roman" w:hAnsi="Times New Roman"/>
                <w:sz w:val="20"/>
                <w:szCs w:val="20"/>
                <w:lang w:bidi="ar-SA"/>
              </w:rPr>
            </w:pPr>
            <w:r w:rsidRPr="00E35728">
              <w:rPr>
                <w:rFonts w:ascii="Times New Roman" w:hAnsi="Times New Roman"/>
                <w:sz w:val="20"/>
                <w:szCs w:val="20"/>
                <w:lang w:bidi="ar-SA"/>
              </w:rPr>
              <w:t>Net community production (yield)</w:t>
            </w:r>
          </w:p>
        </w:tc>
        <w:tc>
          <w:tcPr>
            <w:tcW w:w="1664" w:type="pct"/>
            <w:gridSpan w:val="2"/>
            <w:vAlign w:val="center"/>
          </w:tcPr>
          <w:p w:rsidR="006B1091" w:rsidRPr="00E35728" w:rsidRDefault="006B1091" w:rsidP="000B3174">
            <w:pPr>
              <w:spacing w:line="240" w:lineRule="auto"/>
              <w:ind w:left="109" w:firstLine="720"/>
              <w:contextualSpacing/>
              <w:jc w:val="center"/>
              <w:rPr>
                <w:rFonts w:ascii="Times New Roman" w:hAnsi="Times New Roman"/>
                <w:sz w:val="20"/>
                <w:szCs w:val="20"/>
                <w:lang w:bidi="ar-SA"/>
              </w:rPr>
            </w:pPr>
            <w:r w:rsidRPr="00E35728">
              <w:rPr>
                <w:rFonts w:ascii="Times New Roman" w:hAnsi="Times New Roman"/>
                <w:sz w:val="20"/>
                <w:szCs w:val="20"/>
                <w:lang w:bidi="ar-SA"/>
              </w:rPr>
              <w:t>High</w:t>
            </w:r>
          </w:p>
        </w:tc>
        <w:tc>
          <w:tcPr>
            <w:tcW w:w="1665" w:type="pct"/>
            <w:gridSpan w:val="2"/>
            <w:vAlign w:val="center"/>
          </w:tcPr>
          <w:p w:rsidR="006B1091" w:rsidRPr="00E35728" w:rsidRDefault="006B1091" w:rsidP="000B3174">
            <w:pPr>
              <w:spacing w:line="240" w:lineRule="auto"/>
              <w:ind w:left="109" w:firstLine="720"/>
              <w:contextualSpacing/>
              <w:jc w:val="center"/>
              <w:rPr>
                <w:rFonts w:ascii="Times New Roman" w:hAnsi="Times New Roman"/>
                <w:sz w:val="20"/>
                <w:szCs w:val="20"/>
                <w:lang w:bidi="ar-SA"/>
              </w:rPr>
            </w:pPr>
            <w:r w:rsidRPr="00E35728">
              <w:rPr>
                <w:rFonts w:ascii="Times New Roman" w:hAnsi="Times New Roman"/>
                <w:sz w:val="20"/>
                <w:szCs w:val="20"/>
                <w:lang w:bidi="ar-SA"/>
              </w:rPr>
              <w:t>Low</w:t>
            </w:r>
          </w:p>
        </w:tc>
      </w:tr>
      <w:tr w:rsidR="006B1091" w:rsidRPr="00E35728" w:rsidTr="007D2B19">
        <w:trPr>
          <w:gridBefore w:val="1"/>
          <w:wBefore w:w="6" w:type="pct"/>
          <w:trHeight w:val="360"/>
          <w:jc w:val="center"/>
        </w:trPr>
        <w:tc>
          <w:tcPr>
            <w:tcW w:w="1665" w:type="pct"/>
            <w:vAlign w:val="center"/>
          </w:tcPr>
          <w:p w:rsidR="006B1091" w:rsidRPr="00E35728" w:rsidRDefault="006B1091" w:rsidP="007D2B19">
            <w:pPr>
              <w:spacing w:line="240" w:lineRule="auto"/>
              <w:ind w:left="109" w:firstLine="720"/>
              <w:contextualSpacing/>
              <w:rPr>
                <w:rFonts w:ascii="Times New Roman" w:hAnsi="Times New Roman"/>
                <w:sz w:val="20"/>
                <w:szCs w:val="20"/>
                <w:lang w:bidi="ar-SA"/>
              </w:rPr>
            </w:pPr>
            <w:r w:rsidRPr="00E35728">
              <w:rPr>
                <w:rFonts w:ascii="Times New Roman" w:hAnsi="Times New Roman"/>
                <w:sz w:val="20"/>
                <w:szCs w:val="20"/>
                <w:lang w:bidi="ar-SA"/>
              </w:rPr>
              <w:t>Food chains</w:t>
            </w:r>
          </w:p>
        </w:tc>
        <w:tc>
          <w:tcPr>
            <w:tcW w:w="1664" w:type="pct"/>
            <w:gridSpan w:val="2"/>
            <w:vAlign w:val="center"/>
          </w:tcPr>
          <w:p w:rsidR="006B1091" w:rsidRPr="00E35728" w:rsidRDefault="006B1091" w:rsidP="000B3174">
            <w:pPr>
              <w:spacing w:line="240" w:lineRule="auto"/>
              <w:ind w:left="109" w:firstLine="720"/>
              <w:contextualSpacing/>
              <w:jc w:val="center"/>
              <w:rPr>
                <w:rFonts w:ascii="Times New Roman" w:hAnsi="Times New Roman"/>
                <w:sz w:val="20"/>
                <w:szCs w:val="20"/>
                <w:lang w:bidi="ar-SA"/>
              </w:rPr>
            </w:pPr>
            <w:r w:rsidRPr="00E35728">
              <w:rPr>
                <w:rFonts w:ascii="Times New Roman" w:hAnsi="Times New Roman"/>
                <w:sz w:val="20"/>
                <w:szCs w:val="20"/>
                <w:lang w:bidi="ar-SA"/>
              </w:rPr>
              <w:t>Linear, predominantly grazing</w:t>
            </w:r>
          </w:p>
        </w:tc>
        <w:tc>
          <w:tcPr>
            <w:tcW w:w="1665" w:type="pct"/>
            <w:gridSpan w:val="2"/>
            <w:vAlign w:val="center"/>
          </w:tcPr>
          <w:p w:rsidR="006B1091" w:rsidRPr="00E35728" w:rsidRDefault="00D6014A" w:rsidP="000B3174">
            <w:pPr>
              <w:spacing w:line="240" w:lineRule="auto"/>
              <w:ind w:left="109" w:firstLine="720"/>
              <w:contextualSpacing/>
              <w:jc w:val="center"/>
              <w:rPr>
                <w:rFonts w:ascii="Times New Roman" w:hAnsi="Times New Roman"/>
                <w:sz w:val="20"/>
                <w:szCs w:val="20"/>
                <w:lang w:bidi="ar-SA"/>
              </w:rPr>
            </w:pPr>
            <w:r w:rsidRPr="00E35728">
              <w:rPr>
                <w:rFonts w:ascii="Times New Roman" w:hAnsi="Times New Roman"/>
                <w:sz w:val="20"/>
                <w:szCs w:val="20"/>
                <w:lang w:bidi="ar-SA"/>
              </w:rPr>
              <w:t>Web like</w:t>
            </w:r>
            <w:r w:rsidR="006B1091" w:rsidRPr="00E35728">
              <w:rPr>
                <w:rFonts w:ascii="Times New Roman" w:hAnsi="Times New Roman"/>
                <w:sz w:val="20"/>
                <w:szCs w:val="20"/>
                <w:lang w:bidi="ar-SA"/>
              </w:rPr>
              <w:t>, predominantly detritus</w:t>
            </w:r>
          </w:p>
        </w:tc>
      </w:tr>
      <w:tr w:rsidR="006B1091" w:rsidRPr="00E35728" w:rsidTr="007D2B19">
        <w:trPr>
          <w:gridBefore w:val="1"/>
          <w:wBefore w:w="6" w:type="pct"/>
          <w:trHeight w:val="360"/>
          <w:jc w:val="center"/>
        </w:trPr>
        <w:tc>
          <w:tcPr>
            <w:tcW w:w="1665" w:type="pct"/>
            <w:vAlign w:val="center"/>
          </w:tcPr>
          <w:p w:rsidR="006B1091" w:rsidRPr="00E35728" w:rsidRDefault="006B1091" w:rsidP="007D2B19">
            <w:pPr>
              <w:spacing w:line="240" w:lineRule="auto"/>
              <w:ind w:left="109" w:firstLine="720"/>
              <w:contextualSpacing/>
              <w:rPr>
                <w:rFonts w:ascii="Times New Roman" w:hAnsi="Times New Roman"/>
                <w:sz w:val="20"/>
                <w:szCs w:val="20"/>
                <w:lang w:bidi="ar-SA"/>
              </w:rPr>
            </w:pPr>
            <w:r w:rsidRPr="00E35728">
              <w:rPr>
                <w:rFonts w:ascii="Times New Roman" w:hAnsi="Times New Roman"/>
                <w:sz w:val="20"/>
                <w:szCs w:val="20"/>
                <w:lang w:bidi="ar-SA"/>
              </w:rPr>
              <w:t>Total organic matter</w:t>
            </w:r>
          </w:p>
        </w:tc>
        <w:tc>
          <w:tcPr>
            <w:tcW w:w="1664" w:type="pct"/>
            <w:gridSpan w:val="2"/>
            <w:vAlign w:val="center"/>
          </w:tcPr>
          <w:p w:rsidR="006B1091" w:rsidRPr="00E35728" w:rsidRDefault="006B1091" w:rsidP="000B3174">
            <w:pPr>
              <w:spacing w:line="240" w:lineRule="auto"/>
              <w:ind w:left="109" w:firstLine="720"/>
              <w:contextualSpacing/>
              <w:jc w:val="center"/>
              <w:rPr>
                <w:rFonts w:ascii="Times New Roman" w:hAnsi="Times New Roman"/>
                <w:sz w:val="20"/>
                <w:szCs w:val="20"/>
                <w:lang w:bidi="ar-SA"/>
              </w:rPr>
            </w:pPr>
            <w:r w:rsidRPr="00E35728">
              <w:rPr>
                <w:rFonts w:ascii="Times New Roman" w:hAnsi="Times New Roman"/>
                <w:sz w:val="20"/>
                <w:szCs w:val="20"/>
                <w:lang w:bidi="ar-SA"/>
              </w:rPr>
              <w:t>Small</w:t>
            </w:r>
          </w:p>
        </w:tc>
        <w:tc>
          <w:tcPr>
            <w:tcW w:w="1665" w:type="pct"/>
            <w:gridSpan w:val="2"/>
            <w:vAlign w:val="center"/>
          </w:tcPr>
          <w:p w:rsidR="006B1091" w:rsidRPr="00E35728" w:rsidRDefault="006B1091" w:rsidP="000B3174">
            <w:pPr>
              <w:spacing w:line="240" w:lineRule="auto"/>
              <w:ind w:left="109" w:firstLine="720"/>
              <w:contextualSpacing/>
              <w:jc w:val="center"/>
              <w:rPr>
                <w:rFonts w:ascii="Times New Roman" w:hAnsi="Times New Roman"/>
                <w:sz w:val="20"/>
                <w:szCs w:val="20"/>
                <w:lang w:bidi="ar-SA"/>
              </w:rPr>
            </w:pPr>
            <w:r w:rsidRPr="00E35728">
              <w:rPr>
                <w:rFonts w:ascii="Times New Roman" w:hAnsi="Times New Roman"/>
                <w:sz w:val="20"/>
                <w:szCs w:val="20"/>
                <w:lang w:bidi="ar-SA"/>
              </w:rPr>
              <w:t>Large</w:t>
            </w:r>
          </w:p>
        </w:tc>
      </w:tr>
      <w:tr w:rsidR="006B1091" w:rsidRPr="00E35728" w:rsidTr="007D2B19">
        <w:trPr>
          <w:gridBefore w:val="1"/>
          <w:wBefore w:w="6" w:type="pct"/>
          <w:trHeight w:val="360"/>
          <w:jc w:val="center"/>
        </w:trPr>
        <w:tc>
          <w:tcPr>
            <w:tcW w:w="1665" w:type="pct"/>
            <w:vAlign w:val="center"/>
          </w:tcPr>
          <w:p w:rsidR="006B1091" w:rsidRPr="00E35728" w:rsidRDefault="006B1091" w:rsidP="007D2B19">
            <w:pPr>
              <w:spacing w:line="240" w:lineRule="auto"/>
              <w:ind w:left="109" w:firstLine="720"/>
              <w:contextualSpacing/>
              <w:rPr>
                <w:rFonts w:ascii="Times New Roman" w:hAnsi="Times New Roman"/>
                <w:sz w:val="20"/>
                <w:szCs w:val="20"/>
                <w:lang w:bidi="ar-SA"/>
              </w:rPr>
            </w:pPr>
            <w:r w:rsidRPr="00E35728">
              <w:rPr>
                <w:rFonts w:ascii="Times New Roman" w:hAnsi="Times New Roman"/>
                <w:sz w:val="20"/>
                <w:szCs w:val="20"/>
                <w:lang w:bidi="ar-SA"/>
              </w:rPr>
              <w:t>Inorganic nutrients</w:t>
            </w:r>
          </w:p>
        </w:tc>
        <w:tc>
          <w:tcPr>
            <w:tcW w:w="1664" w:type="pct"/>
            <w:gridSpan w:val="2"/>
            <w:vAlign w:val="center"/>
          </w:tcPr>
          <w:p w:rsidR="006B1091" w:rsidRPr="00E35728" w:rsidRDefault="006B1091" w:rsidP="000B3174">
            <w:pPr>
              <w:spacing w:line="240" w:lineRule="auto"/>
              <w:ind w:left="109" w:firstLine="720"/>
              <w:contextualSpacing/>
              <w:jc w:val="center"/>
              <w:rPr>
                <w:rFonts w:ascii="Times New Roman" w:hAnsi="Times New Roman"/>
                <w:sz w:val="20"/>
                <w:szCs w:val="20"/>
                <w:lang w:bidi="ar-SA"/>
              </w:rPr>
            </w:pPr>
            <w:r w:rsidRPr="00E35728">
              <w:rPr>
                <w:rFonts w:ascii="Times New Roman" w:hAnsi="Times New Roman"/>
                <w:sz w:val="20"/>
                <w:szCs w:val="20"/>
                <w:lang w:bidi="ar-SA"/>
              </w:rPr>
              <w:t>Extrabiotic</w:t>
            </w:r>
          </w:p>
        </w:tc>
        <w:tc>
          <w:tcPr>
            <w:tcW w:w="1665" w:type="pct"/>
            <w:gridSpan w:val="2"/>
            <w:vAlign w:val="center"/>
          </w:tcPr>
          <w:p w:rsidR="006B1091" w:rsidRPr="00E35728" w:rsidRDefault="006B1091" w:rsidP="000B3174">
            <w:pPr>
              <w:spacing w:line="240" w:lineRule="auto"/>
              <w:ind w:left="109" w:firstLine="720"/>
              <w:contextualSpacing/>
              <w:jc w:val="center"/>
              <w:rPr>
                <w:rFonts w:ascii="Times New Roman" w:hAnsi="Times New Roman"/>
                <w:sz w:val="20"/>
                <w:szCs w:val="20"/>
                <w:lang w:bidi="ar-SA"/>
              </w:rPr>
            </w:pPr>
            <w:r w:rsidRPr="00E35728">
              <w:rPr>
                <w:rFonts w:ascii="Times New Roman" w:hAnsi="Times New Roman"/>
                <w:sz w:val="20"/>
                <w:szCs w:val="20"/>
                <w:lang w:bidi="ar-SA"/>
              </w:rPr>
              <w:t>Intrabiotic</w:t>
            </w:r>
          </w:p>
        </w:tc>
      </w:tr>
      <w:tr w:rsidR="006B1091" w:rsidRPr="00E35728" w:rsidTr="007D2B19">
        <w:trPr>
          <w:gridBefore w:val="1"/>
          <w:wBefore w:w="6" w:type="pct"/>
          <w:trHeight w:val="360"/>
          <w:jc w:val="center"/>
        </w:trPr>
        <w:tc>
          <w:tcPr>
            <w:tcW w:w="1665" w:type="pct"/>
            <w:vAlign w:val="center"/>
          </w:tcPr>
          <w:p w:rsidR="006B1091" w:rsidRPr="00E35728" w:rsidRDefault="006B1091" w:rsidP="007D2B19">
            <w:pPr>
              <w:spacing w:line="240" w:lineRule="auto"/>
              <w:ind w:left="109" w:firstLine="720"/>
              <w:contextualSpacing/>
              <w:rPr>
                <w:rFonts w:ascii="Times New Roman" w:hAnsi="Times New Roman"/>
                <w:sz w:val="20"/>
                <w:szCs w:val="20"/>
                <w:lang w:bidi="ar-SA"/>
              </w:rPr>
            </w:pPr>
            <w:r w:rsidRPr="00E35728">
              <w:rPr>
                <w:rFonts w:ascii="Times New Roman" w:hAnsi="Times New Roman"/>
                <w:sz w:val="20"/>
                <w:szCs w:val="20"/>
                <w:lang w:bidi="ar-SA"/>
              </w:rPr>
              <w:t>Species diversity – variety component</w:t>
            </w:r>
          </w:p>
        </w:tc>
        <w:tc>
          <w:tcPr>
            <w:tcW w:w="1664" w:type="pct"/>
            <w:gridSpan w:val="2"/>
            <w:vAlign w:val="center"/>
          </w:tcPr>
          <w:p w:rsidR="006B1091" w:rsidRPr="00E35728" w:rsidRDefault="006B1091" w:rsidP="000B3174">
            <w:pPr>
              <w:spacing w:line="240" w:lineRule="auto"/>
              <w:ind w:left="109" w:firstLine="720"/>
              <w:contextualSpacing/>
              <w:jc w:val="center"/>
              <w:rPr>
                <w:rFonts w:ascii="Times New Roman" w:hAnsi="Times New Roman"/>
                <w:sz w:val="20"/>
                <w:szCs w:val="20"/>
                <w:lang w:bidi="ar-SA"/>
              </w:rPr>
            </w:pPr>
            <w:r w:rsidRPr="00E35728">
              <w:rPr>
                <w:rFonts w:ascii="Times New Roman" w:hAnsi="Times New Roman"/>
                <w:sz w:val="20"/>
                <w:szCs w:val="20"/>
                <w:lang w:bidi="ar-SA"/>
              </w:rPr>
              <w:t>Low</w:t>
            </w:r>
          </w:p>
        </w:tc>
        <w:tc>
          <w:tcPr>
            <w:tcW w:w="1665" w:type="pct"/>
            <w:gridSpan w:val="2"/>
            <w:vAlign w:val="center"/>
          </w:tcPr>
          <w:p w:rsidR="006B1091" w:rsidRPr="00E35728" w:rsidRDefault="006B1091" w:rsidP="000B3174">
            <w:pPr>
              <w:spacing w:line="240" w:lineRule="auto"/>
              <w:ind w:left="109" w:firstLine="720"/>
              <w:contextualSpacing/>
              <w:jc w:val="center"/>
              <w:rPr>
                <w:rFonts w:ascii="Times New Roman" w:hAnsi="Times New Roman"/>
                <w:sz w:val="20"/>
                <w:szCs w:val="20"/>
                <w:lang w:bidi="ar-SA"/>
              </w:rPr>
            </w:pPr>
            <w:r w:rsidRPr="00E35728">
              <w:rPr>
                <w:rFonts w:ascii="Times New Roman" w:hAnsi="Times New Roman"/>
                <w:sz w:val="20"/>
                <w:szCs w:val="20"/>
                <w:lang w:bidi="ar-SA"/>
              </w:rPr>
              <w:t>High</w:t>
            </w:r>
          </w:p>
        </w:tc>
      </w:tr>
      <w:tr w:rsidR="006B1091" w:rsidRPr="00E35728" w:rsidTr="007D2B19">
        <w:trPr>
          <w:gridBefore w:val="1"/>
          <w:wBefore w:w="6" w:type="pct"/>
          <w:trHeight w:val="360"/>
          <w:jc w:val="center"/>
        </w:trPr>
        <w:tc>
          <w:tcPr>
            <w:tcW w:w="1665" w:type="pct"/>
            <w:vAlign w:val="center"/>
          </w:tcPr>
          <w:p w:rsidR="006B1091" w:rsidRPr="00E35728" w:rsidRDefault="006B1091" w:rsidP="007D2B19">
            <w:pPr>
              <w:spacing w:line="240" w:lineRule="auto"/>
              <w:ind w:left="109" w:firstLine="720"/>
              <w:contextualSpacing/>
              <w:rPr>
                <w:rFonts w:ascii="Times New Roman" w:hAnsi="Times New Roman"/>
                <w:sz w:val="20"/>
                <w:szCs w:val="20"/>
                <w:lang w:bidi="ar-SA"/>
              </w:rPr>
            </w:pPr>
            <w:r w:rsidRPr="00E35728">
              <w:rPr>
                <w:rFonts w:ascii="Times New Roman" w:hAnsi="Times New Roman"/>
                <w:sz w:val="20"/>
                <w:szCs w:val="20"/>
                <w:lang w:bidi="ar-SA"/>
              </w:rPr>
              <w:t>Species diversity – equitability component</w:t>
            </w:r>
          </w:p>
        </w:tc>
        <w:tc>
          <w:tcPr>
            <w:tcW w:w="1664" w:type="pct"/>
            <w:gridSpan w:val="2"/>
            <w:vAlign w:val="center"/>
          </w:tcPr>
          <w:p w:rsidR="006B1091" w:rsidRPr="00E35728" w:rsidRDefault="006B1091" w:rsidP="000B3174">
            <w:pPr>
              <w:spacing w:line="240" w:lineRule="auto"/>
              <w:ind w:left="109" w:firstLine="720"/>
              <w:contextualSpacing/>
              <w:jc w:val="center"/>
              <w:rPr>
                <w:rFonts w:ascii="Times New Roman" w:hAnsi="Times New Roman"/>
                <w:sz w:val="20"/>
                <w:szCs w:val="20"/>
                <w:lang w:bidi="ar-SA"/>
              </w:rPr>
            </w:pPr>
            <w:r w:rsidRPr="00E35728">
              <w:rPr>
                <w:rFonts w:ascii="Times New Roman" w:hAnsi="Times New Roman"/>
                <w:sz w:val="20"/>
                <w:szCs w:val="20"/>
                <w:lang w:bidi="ar-SA"/>
              </w:rPr>
              <w:t>Low</w:t>
            </w:r>
          </w:p>
        </w:tc>
        <w:tc>
          <w:tcPr>
            <w:tcW w:w="1665" w:type="pct"/>
            <w:gridSpan w:val="2"/>
            <w:vAlign w:val="center"/>
          </w:tcPr>
          <w:p w:rsidR="006B1091" w:rsidRPr="00E35728" w:rsidRDefault="006B1091" w:rsidP="000B3174">
            <w:pPr>
              <w:spacing w:line="240" w:lineRule="auto"/>
              <w:ind w:left="109" w:firstLine="720"/>
              <w:contextualSpacing/>
              <w:jc w:val="center"/>
              <w:rPr>
                <w:rFonts w:ascii="Times New Roman" w:hAnsi="Times New Roman"/>
                <w:sz w:val="20"/>
                <w:szCs w:val="20"/>
                <w:lang w:bidi="ar-SA"/>
              </w:rPr>
            </w:pPr>
            <w:r w:rsidRPr="00E35728">
              <w:rPr>
                <w:rFonts w:ascii="Times New Roman" w:hAnsi="Times New Roman"/>
                <w:sz w:val="20"/>
                <w:szCs w:val="20"/>
                <w:lang w:bidi="ar-SA"/>
              </w:rPr>
              <w:t>High</w:t>
            </w:r>
          </w:p>
        </w:tc>
      </w:tr>
      <w:tr w:rsidR="006B1091" w:rsidRPr="00E35728" w:rsidTr="007D2B19">
        <w:trPr>
          <w:gridBefore w:val="1"/>
          <w:wBefore w:w="6" w:type="pct"/>
          <w:trHeight w:val="360"/>
          <w:jc w:val="center"/>
        </w:trPr>
        <w:tc>
          <w:tcPr>
            <w:tcW w:w="1665" w:type="pct"/>
            <w:vAlign w:val="center"/>
          </w:tcPr>
          <w:p w:rsidR="006B1091" w:rsidRPr="00E35728" w:rsidRDefault="006B1091" w:rsidP="007D2B19">
            <w:pPr>
              <w:spacing w:line="240" w:lineRule="auto"/>
              <w:ind w:left="109" w:firstLine="720"/>
              <w:contextualSpacing/>
              <w:rPr>
                <w:rFonts w:ascii="Times New Roman" w:hAnsi="Times New Roman"/>
                <w:sz w:val="20"/>
                <w:szCs w:val="20"/>
                <w:lang w:bidi="ar-SA"/>
              </w:rPr>
            </w:pPr>
            <w:r w:rsidRPr="00E35728">
              <w:rPr>
                <w:rFonts w:ascii="Times New Roman" w:hAnsi="Times New Roman"/>
                <w:sz w:val="20"/>
                <w:szCs w:val="20"/>
                <w:lang w:bidi="ar-SA"/>
              </w:rPr>
              <w:t>Biochemical diversity</w:t>
            </w:r>
          </w:p>
        </w:tc>
        <w:tc>
          <w:tcPr>
            <w:tcW w:w="1664" w:type="pct"/>
            <w:gridSpan w:val="2"/>
            <w:vAlign w:val="center"/>
          </w:tcPr>
          <w:p w:rsidR="006B1091" w:rsidRPr="00E35728" w:rsidRDefault="006B1091" w:rsidP="000B3174">
            <w:pPr>
              <w:spacing w:line="240" w:lineRule="auto"/>
              <w:ind w:left="109" w:firstLine="720"/>
              <w:contextualSpacing/>
              <w:jc w:val="center"/>
              <w:rPr>
                <w:rFonts w:ascii="Times New Roman" w:hAnsi="Times New Roman"/>
                <w:sz w:val="20"/>
                <w:szCs w:val="20"/>
                <w:lang w:bidi="ar-SA"/>
              </w:rPr>
            </w:pPr>
            <w:r w:rsidRPr="00E35728">
              <w:rPr>
                <w:rFonts w:ascii="Times New Roman" w:hAnsi="Times New Roman"/>
                <w:sz w:val="20"/>
                <w:szCs w:val="20"/>
                <w:lang w:bidi="ar-SA"/>
              </w:rPr>
              <w:t>Low</w:t>
            </w:r>
          </w:p>
        </w:tc>
        <w:tc>
          <w:tcPr>
            <w:tcW w:w="1665" w:type="pct"/>
            <w:gridSpan w:val="2"/>
            <w:vAlign w:val="center"/>
          </w:tcPr>
          <w:p w:rsidR="006B1091" w:rsidRPr="00E35728" w:rsidRDefault="006B1091" w:rsidP="000B3174">
            <w:pPr>
              <w:spacing w:line="240" w:lineRule="auto"/>
              <w:ind w:left="109" w:firstLine="720"/>
              <w:contextualSpacing/>
              <w:jc w:val="center"/>
              <w:rPr>
                <w:rFonts w:ascii="Times New Roman" w:hAnsi="Times New Roman"/>
                <w:sz w:val="20"/>
                <w:szCs w:val="20"/>
                <w:lang w:bidi="ar-SA"/>
              </w:rPr>
            </w:pPr>
            <w:r w:rsidRPr="00E35728">
              <w:rPr>
                <w:rFonts w:ascii="Times New Roman" w:hAnsi="Times New Roman"/>
                <w:sz w:val="20"/>
                <w:szCs w:val="20"/>
                <w:lang w:bidi="ar-SA"/>
              </w:rPr>
              <w:t>High</w:t>
            </w:r>
          </w:p>
        </w:tc>
      </w:tr>
      <w:tr w:rsidR="006B1091" w:rsidRPr="00E35728" w:rsidTr="007D2B19">
        <w:trPr>
          <w:gridBefore w:val="1"/>
          <w:wBefore w:w="6" w:type="pct"/>
          <w:trHeight w:val="360"/>
          <w:jc w:val="center"/>
        </w:trPr>
        <w:tc>
          <w:tcPr>
            <w:tcW w:w="1665" w:type="pct"/>
            <w:vAlign w:val="center"/>
          </w:tcPr>
          <w:p w:rsidR="006B1091" w:rsidRPr="00E35728" w:rsidRDefault="006B1091" w:rsidP="007D2B19">
            <w:pPr>
              <w:spacing w:line="240" w:lineRule="auto"/>
              <w:ind w:left="109" w:firstLine="720"/>
              <w:contextualSpacing/>
              <w:rPr>
                <w:rFonts w:ascii="Times New Roman" w:hAnsi="Times New Roman"/>
                <w:sz w:val="20"/>
                <w:szCs w:val="20"/>
                <w:lang w:bidi="ar-SA"/>
              </w:rPr>
            </w:pPr>
            <w:r w:rsidRPr="00E35728">
              <w:rPr>
                <w:rFonts w:ascii="Times New Roman" w:hAnsi="Times New Roman"/>
                <w:sz w:val="20"/>
                <w:szCs w:val="20"/>
                <w:lang w:bidi="ar-SA"/>
              </w:rPr>
              <w:t>Stratification and spatial  heterogeneity (pattern diversity)</w:t>
            </w:r>
          </w:p>
        </w:tc>
        <w:tc>
          <w:tcPr>
            <w:tcW w:w="1664" w:type="pct"/>
            <w:gridSpan w:val="2"/>
            <w:vAlign w:val="center"/>
          </w:tcPr>
          <w:p w:rsidR="006B1091" w:rsidRPr="00E35728" w:rsidRDefault="006B1091" w:rsidP="000B3174">
            <w:pPr>
              <w:spacing w:line="240" w:lineRule="auto"/>
              <w:ind w:left="109" w:firstLine="720"/>
              <w:contextualSpacing/>
              <w:jc w:val="center"/>
              <w:rPr>
                <w:rFonts w:ascii="Times New Roman" w:hAnsi="Times New Roman"/>
                <w:sz w:val="20"/>
                <w:szCs w:val="20"/>
                <w:lang w:bidi="ar-SA"/>
              </w:rPr>
            </w:pPr>
            <w:r w:rsidRPr="00E35728">
              <w:rPr>
                <w:rFonts w:ascii="Times New Roman" w:hAnsi="Times New Roman"/>
                <w:sz w:val="20"/>
                <w:szCs w:val="20"/>
                <w:lang w:bidi="ar-SA"/>
              </w:rPr>
              <w:t>Poorly Organized</w:t>
            </w:r>
          </w:p>
        </w:tc>
        <w:tc>
          <w:tcPr>
            <w:tcW w:w="1665" w:type="pct"/>
            <w:gridSpan w:val="2"/>
            <w:vAlign w:val="center"/>
          </w:tcPr>
          <w:p w:rsidR="006B1091" w:rsidRPr="00E35728" w:rsidRDefault="006B1091" w:rsidP="000B3174">
            <w:pPr>
              <w:spacing w:line="240" w:lineRule="auto"/>
              <w:ind w:left="109" w:firstLine="720"/>
              <w:contextualSpacing/>
              <w:jc w:val="center"/>
              <w:rPr>
                <w:rFonts w:ascii="Times New Roman" w:hAnsi="Times New Roman"/>
                <w:sz w:val="20"/>
                <w:szCs w:val="20"/>
                <w:lang w:bidi="ar-SA"/>
              </w:rPr>
            </w:pPr>
            <w:r w:rsidRPr="00E35728">
              <w:rPr>
                <w:rFonts w:ascii="Times New Roman" w:hAnsi="Times New Roman"/>
                <w:sz w:val="20"/>
                <w:szCs w:val="20"/>
                <w:lang w:bidi="ar-SA"/>
              </w:rPr>
              <w:t>Well-organized</w:t>
            </w:r>
          </w:p>
        </w:tc>
      </w:tr>
      <w:tr w:rsidR="006B1091" w:rsidRPr="00E35728" w:rsidTr="007D2B19">
        <w:trPr>
          <w:gridBefore w:val="1"/>
          <w:wBefore w:w="6" w:type="pct"/>
          <w:trHeight w:val="360"/>
          <w:jc w:val="center"/>
        </w:trPr>
        <w:tc>
          <w:tcPr>
            <w:tcW w:w="1665" w:type="pct"/>
            <w:vAlign w:val="center"/>
          </w:tcPr>
          <w:p w:rsidR="006B1091" w:rsidRPr="00E35728" w:rsidRDefault="006B1091" w:rsidP="007D2B19">
            <w:pPr>
              <w:spacing w:line="240" w:lineRule="auto"/>
              <w:ind w:left="109" w:firstLine="720"/>
              <w:contextualSpacing/>
              <w:rPr>
                <w:rFonts w:ascii="Times New Roman" w:hAnsi="Times New Roman"/>
                <w:sz w:val="20"/>
                <w:szCs w:val="20"/>
                <w:lang w:bidi="ar-SA"/>
              </w:rPr>
            </w:pPr>
            <w:r w:rsidRPr="00E35728">
              <w:rPr>
                <w:rFonts w:ascii="Times New Roman" w:hAnsi="Times New Roman"/>
                <w:sz w:val="20"/>
                <w:szCs w:val="20"/>
                <w:lang w:bidi="ar-SA"/>
              </w:rPr>
              <w:t>Niche specialization</w:t>
            </w:r>
          </w:p>
        </w:tc>
        <w:tc>
          <w:tcPr>
            <w:tcW w:w="1664" w:type="pct"/>
            <w:gridSpan w:val="2"/>
            <w:vAlign w:val="center"/>
          </w:tcPr>
          <w:p w:rsidR="006B1091" w:rsidRPr="00E35728" w:rsidRDefault="006B1091" w:rsidP="000B3174">
            <w:pPr>
              <w:spacing w:line="240" w:lineRule="auto"/>
              <w:ind w:left="109" w:firstLine="720"/>
              <w:contextualSpacing/>
              <w:jc w:val="center"/>
              <w:rPr>
                <w:rFonts w:ascii="Times New Roman" w:hAnsi="Times New Roman"/>
                <w:sz w:val="20"/>
                <w:szCs w:val="20"/>
                <w:lang w:bidi="ar-SA"/>
              </w:rPr>
            </w:pPr>
            <w:r w:rsidRPr="00E35728">
              <w:rPr>
                <w:rFonts w:ascii="Times New Roman" w:hAnsi="Times New Roman"/>
                <w:sz w:val="20"/>
                <w:szCs w:val="20"/>
                <w:lang w:bidi="ar-SA"/>
              </w:rPr>
              <w:t>Broad</w:t>
            </w:r>
          </w:p>
        </w:tc>
        <w:tc>
          <w:tcPr>
            <w:tcW w:w="1665" w:type="pct"/>
            <w:gridSpan w:val="2"/>
            <w:vAlign w:val="center"/>
          </w:tcPr>
          <w:p w:rsidR="006B1091" w:rsidRPr="00E35728" w:rsidRDefault="006B1091" w:rsidP="000B3174">
            <w:pPr>
              <w:spacing w:line="240" w:lineRule="auto"/>
              <w:ind w:left="109" w:firstLine="720"/>
              <w:contextualSpacing/>
              <w:jc w:val="center"/>
              <w:rPr>
                <w:rFonts w:ascii="Times New Roman" w:hAnsi="Times New Roman"/>
                <w:sz w:val="20"/>
                <w:szCs w:val="20"/>
                <w:lang w:bidi="ar-SA"/>
              </w:rPr>
            </w:pPr>
            <w:r w:rsidRPr="00E35728">
              <w:rPr>
                <w:rFonts w:ascii="Times New Roman" w:hAnsi="Times New Roman"/>
                <w:sz w:val="20"/>
                <w:szCs w:val="20"/>
                <w:lang w:bidi="ar-SA"/>
              </w:rPr>
              <w:t>Narrow</w:t>
            </w:r>
          </w:p>
        </w:tc>
      </w:tr>
      <w:tr w:rsidR="006B1091" w:rsidRPr="00E35728" w:rsidTr="007D2B19">
        <w:trPr>
          <w:gridBefore w:val="1"/>
          <w:wBefore w:w="6" w:type="pct"/>
          <w:trHeight w:val="360"/>
          <w:jc w:val="center"/>
        </w:trPr>
        <w:tc>
          <w:tcPr>
            <w:tcW w:w="1665" w:type="pct"/>
            <w:vAlign w:val="center"/>
          </w:tcPr>
          <w:p w:rsidR="006B1091" w:rsidRPr="00E35728" w:rsidRDefault="006B1091" w:rsidP="007D2B19">
            <w:pPr>
              <w:spacing w:line="240" w:lineRule="auto"/>
              <w:ind w:left="109" w:firstLine="720"/>
              <w:contextualSpacing/>
              <w:rPr>
                <w:rFonts w:ascii="Times New Roman" w:hAnsi="Times New Roman"/>
                <w:sz w:val="20"/>
                <w:szCs w:val="20"/>
                <w:lang w:bidi="ar-SA"/>
              </w:rPr>
            </w:pPr>
            <w:r w:rsidRPr="00E35728">
              <w:rPr>
                <w:rFonts w:ascii="Times New Roman" w:hAnsi="Times New Roman"/>
                <w:sz w:val="20"/>
                <w:szCs w:val="20"/>
                <w:lang w:bidi="ar-SA"/>
              </w:rPr>
              <w:t>Size of organism</w:t>
            </w:r>
          </w:p>
        </w:tc>
        <w:tc>
          <w:tcPr>
            <w:tcW w:w="1664" w:type="pct"/>
            <w:gridSpan w:val="2"/>
            <w:vAlign w:val="center"/>
          </w:tcPr>
          <w:p w:rsidR="006B1091" w:rsidRPr="00E35728" w:rsidRDefault="006B1091" w:rsidP="000B3174">
            <w:pPr>
              <w:spacing w:line="240" w:lineRule="auto"/>
              <w:ind w:left="109" w:firstLine="720"/>
              <w:contextualSpacing/>
              <w:jc w:val="center"/>
              <w:rPr>
                <w:rFonts w:ascii="Times New Roman" w:hAnsi="Times New Roman"/>
                <w:sz w:val="20"/>
                <w:szCs w:val="20"/>
                <w:lang w:bidi="ar-SA"/>
              </w:rPr>
            </w:pPr>
            <w:r w:rsidRPr="00E35728">
              <w:rPr>
                <w:rFonts w:ascii="Times New Roman" w:hAnsi="Times New Roman"/>
                <w:sz w:val="20"/>
                <w:szCs w:val="20"/>
                <w:lang w:bidi="ar-SA"/>
              </w:rPr>
              <w:t>Small</w:t>
            </w:r>
          </w:p>
        </w:tc>
        <w:tc>
          <w:tcPr>
            <w:tcW w:w="1665" w:type="pct"/>
            <w:gridSpan w:val="2"/>
            <w:vAlign w:val="center"/>
          </w:tcPr>
          <w:p w:rsidR="006B1091" w:rsidRPr="00E35728" w:rsidRDefault="006B1091" w:rsidP="000B3174">
            <w:pPr>
              <w:spacing w:line="240" w:lineRule="auto"/>
              <w:ind w:left="109" w:firstLine="720"/>
              <w:contextualSpacing/>
              <w:jc w:val="center"/>
              <w:rPr>
                <w:rFonts w:ascii="Times New Roman" w:hAnsi="Times New Roman"/>
                <w:sz w:val="20"/>
                <w:szCs w:val="20"/>
                <w:lang w:bidi="ar-SA"/>
              </w:rPr>
            </w:pPr>
            <w:r w:rsidRPr="00E35728">
              <w:rPr>
                <w:rFonts w:ascii="Times New Roman" w:hAnsi="Times New Roman"/>
                <w:sz w:val="20"/>
                <w:szCs w:val="20"/>
                <w:lang w:bidi="ar-SA"/>
              </w:rPr>
              <w:t>Large</w:t>
            </w:r>
          </w:p>
        </w:tc>
      </w:tr>
      <w:tr w:rsidR="006B1091" w:rsidRPr="00E35728" w:rsidTr="007D2B19">
        <w:trPr>
          <w:gridBefore w:val="1"/>
          <w:wBefore w:w="6" w:type="pct"/>
          <w:trHeight w:val="360"/>
          <w:jc w:val="center"/>
        </w:trPr>
        <w:tc>
          <w:tcPr>
            <w:tcW w:w="1665" w:type="pct"/>
            <w:vAlign w:val="center"/>
          </w:tcPr>
          <w:p w:rsidR="006B1091" w:rsidRPr="00E35728" w:rsidRDefault="006B1091" w:rsidP="007D2B19">
            <w:pPr>
              <w:spacing w:line="240" w:lineRule="auto"/>
              <w:ind w:left="109" w:firstLine="720"/>
              <w:contextualSpacing/>
              <w:rPr>
                <w:rFonts w:ascii="Times New Roman" w:hAnsi="Times New Roman"/>
                <w:sz w:val="20"/>
                <w:szCs w:val="20"/>
                <w:lang w:bidi="ar-SA"/>
              </w:rPr>
            </w:pPr>
            <w:r w:rsidRPr="00E35728">
              <w:rPr>
                <w:rFonts w:ascii="Times New Roman" w:hAnsi="Times New Roman"/>
                <w:sz w:val="20"/>
                <w:szCs w:val="20"/>
                <w:lang w:bidi="ar-SA"/>
              </w:rPr>
              <w:t>Life cycles</w:t>
            </w:r>
          </w:p>
        </w:tc>
        <w:tc>
          <w:tcPr>
            <w:tcW w:w="1664" w:type="pct"/>
            <w:gridSpan w:val="2"/>
            <w:vAlign w:val="center"/>
          </w:tcPr>
          <w:p w:rsidR="006B1091" w:rsidRPr="00E35728" w:rsidRDefault="006B1091" w:rsidP="000B3174">
            <w:pPr>
              <w:spacing w:line="240" w:lineRule="auto"/>
              <w:ind w:left="109" w:firstLine="720"/>
              <w:contextualSpacing/>
              <w:jc w:val="center"/>
              <w:rPr>
                <w:rFonts w:ascii="Times New Roman" w:hAnsi="Times New Roman"/>
                <w:sz w:val="20"/>
                <w:szCs w:val="20"/>
                <w:lang w:bidi="ar-SA"/>
              </w:rPr>
            </w:pPr>
            <w:r w:rsidRPr="00E35728">
              <w:rPr>
                <w:rFonts w:ascii="Times New Roman" w:hAnsi="Times New Roman"/>
                <w:sz w:val="20"/>
                <w:szCs w:val="20"/>
                <w:lang w:bidi="ar-SA"/>
              </w:rPr>
              <w:t>Short, simple</w:t>
            </w:r>
          </w:p>
        </w:tc>
        <w:tc>
          <w:tcPr>
            <w:tcW w:w="1665" w:type="pct"/>
            <w:gridSpan w:val="2"/>
            <w:vAlign w:val="center"/>
          </w:tcPr>
          <w:p w:rsidR="006B1091" w:rsidRPr="00E35728" w:rsidRDefault="006B1091" w:rsidP="000B3174">
            <w:pPr>
              <w:spacing w:line="240" w:lineRule="auto"/>
              <w:ind w:left="109" w:firstLine="720"/>
              <w:contextualSpacing/>
              <w:jc w:val="center"/>
              <w:rPr>
                <w:rFonts w:ascii="Times New Roman" w:hAnsi="Times New Roman"/>
                <w:sz w:val="20"/>
                <w:szCs w:val="20"/>
                <w:lang w:bidi="ar-SA"/>
              </w:rPr>
            </w:pPr>
            <w:r w:rsidRPr="00E35728">
              <w:rPr>
                <w:rFonts w:ascii="Times New Roman" w:hAnsi="Times New Roman"/>
                <w:sz w:val="20"/>
                <w:szCs w:val="20"/>
                <w:lang w:bidi="ar-SA"/>
              </w:rPr>
              <w:t>Long, complex</w:t>
            </w:r>
          </w:p>
        </w:tc>
      </w:tr>
      <w:tr w:rsidR="006B1091" w:rsidRPr="00E35728" w:rsidTr="007D2B19">
        <w:trPr>
          <w:gridBefore w:val="1"/>
          <w:wBefore w:w="6" w:type="pct"/>
          <w:trHeight w:val="360"/>
          <w:jc w:val="center"/>
        </w:trPr>
        <w:tc>
          <w:tcPr>
            <w:tcW w:w="1665" w:type="pct"/>
            <w:vAlign w:val="center"/>
          </w:tcPr>
          <w:p w:rsidR="006B1091" w:rsidRPr="00E35728" w:rsidRDefault="006B1091" w:rsidP="007D2B19">
            <w:pPr>
              <w:spacing w:line="240" w:lineRule="auto"/>
              <w:ind w:left="109" w:firstLine="720"/>
              <w:contextualSpacing/>
              <w:rPr>
                <w:rFonts w:ascii="Times New Roman" w:hAnsi="Times New Roman"/>
                <w:sz w:val="20"/>
                <w:szCs w:val="20"/>
                <w:lang w:bidi="ar-SA"/>
              </w:rPr>
            </w:pPr>
            <w:r w:rsidRPr="00E35728">
              <w:rPr>
                <w:rFonts w:ascii="Times New Roman" w:hAnsi="Times New Roman"/>
                <w:sz w:val="20"/>
                <w:szCs w:val="20"/>
                <w:lang w:bidi="ar-SA"/>
              </w:rPr>
              <w:t>Mineral cycles</w:t>
            </w:r>
          </w:p>
        </w:tc>
        <w:tc>
          <w:tcPr>
            <w:tcW w:w="1664" w:type="pct"/>
            <w:gridSpan w:val="2"/>
            <w:vAlign w:val="center"/>
          </w:tcPr>
          <w:p w:rsidR="006B1091" w:rsidRPr="00E35728" w:rsidRDefault="006B1091" w:rsidP="000B3174">
            <w:pPr>
              <w:spacing w:line="240" w:lineRule="auto"/>
              <w:ind w:left="109" w:firstLine="720"/>
              <w:contextualSpacing/>
              <w:jc w:val="center"/>
              <w:rPr>
                <w:rFonts w:ascii="Times New Roman" w:hAnsi="Times New Roman"/>
                <w:sz w:val="20"/>
                <w:szCs w:val="20"/>
                <w:lang w:bidi="ar-SA"/>
              </w:rPr>
            </w:pPr>
            <w:r w:rsidRPr="00E35728">
              <w:rPr>
                <w:rFonts w:ascii="Times New Roman" w:hAnsi="Times New Roman"/>
                <w:sz w:val="20"/>
                <w:szCs w:val="20"/>
                <w:lang w:bidi="ar-SA"/>
              </w:rPr>
              <w:t>Open</w:t>
            </w:r>
          </w:p>
        </w:tc>
        <w:tc>
          <w:tcPr>
            <w:tcW w:w="1665" w:type="pct"/>
            <w:gridSpan w:val="2"/>
            <w:vAlign w:val="center"/>
          </w:tcPr>
          <w:p w:rsidR="006B1091" w:rsidRPr="00E35728" w:rsidRDefault="006B1091" w:rsidP="000B3174">
            <w:pPr>
              <w:spacing w:line="240" w:lineRule="auto"/>
              <w:ind w:left="109" w:firstLine="720"/>
              <w:contextualSpacing/>
              <w:jc w:val="center"/>
              <w:rPr>
                <w:rFonts w:ascii="Times New Roman" w:hAnsi="Times New Roman"/>
                <w:sz w:val="20"/>
                <w:szCs w:val="20"/>
                <w:lang w:bidi="ar-SA"/>
              </w:rPr>
            </w:pPr>
            <w:r w:rsidRPr="00E35728">
              <w:rPr>
                <w:rFonts w:ascii="Times New Roman" w:hAnsi="Times New Roman"/>
                <w:sz w:val="20"/>
                <w:szCs w:val="20"/>
                <w:lang w:bidi="ar-SA"/>
              </w:rPr>
              <w:t>Closed</w:t>
            </w:r>
          </w:p>
        </w:tc>
      </w:tr>
      <w:tr w:rsidR="006B1091" w:rsidRPr="00E35728" w:rsidTr="007D2B19">
        <w:trPr>
          <w:gridBefore w:val="1"/>
          <w:wBefore w:w="6" w:type="pct"/>
          <w:trHeight w:val="360"/>
          <w:jc w:val="center"/>
        </w:trPr>
        <w:tc>
          <w:tcPr>
            <w:tcW w:w="1665" w:type="pct"/>
            <w:vAlign w:val="center"/>
          </w:tcPr>
          <w:p w:rsidR="006B1091" w:rsidRPr="00E35728" w:rsidRDefault="006B1091" w:rsidP="007D2B19">
            <w:pPr>
              <w:spacing w:line="240" w:lineRule="auto"/>
              <w:ind w:left="109" w:firstLine="720"/>
              <w:contextualSpacing/>
              <w:rPr>
                <w:rFonts w:ascii="Times New Roman" w:hAnsi="Times New Roman"/>
                <w:sz w:val="20"/>
                <w:szCs w:val="20"/>
                <w:lang w:bidi="ar-SA"/>
              </w:rPr>
            </w:pPr>
            <w:r w:rsidRPr="00E35728">
              <w:rPr>
                <w:rFonts w:ascii="Times New Roman" w:hAnsi="Times New Roman"/>
                <w:sz w:val="20"/>
                <w:szCs w:val="20"/>
                <w:lang w:bidi="ar-SA"/>
              </w:rPr>
              <w:t>Nutrient exchange rate, between organisms and environment</w:t>
            </w:r>
          </w:p>
        </w:tc>
        <w:tc>
          <w:tcPr>
            <w:tcW w:w="1664" w:type="pct"/>
            <w:gridSpan w:val="2"/>
            <w:vAlign w:val="center"/>
          </w:tcPr>
          <w:p w:rsidR="006B1091" w:rsidRPr="00E35728" w:rsidRDefault="006B1091" w:rsidP="000B3174">
            <w:pPr>
              <w:spacing w:line="240" w:lineRule="auto"/>
              <w:ind w:left="109" w:firstLine="720"/>
              <w:contextualSpacing/>
              <w:jc w:val="center"/>
              <w:rPr>
                <w:rFonts w:ascii="Times New Roman" w:hAnsi="Times New Roman"/>
                <w:sz w:val="20"/>
                <w:szCs w:val="20"/>
                <w:lang w:bidi="ar-SA"/>
              </w:rPr>
            </w:pPr>
            <w:r w:rsidRPr="00E35728">
              <w:rPr>
                <w:rFonts w:ascii="Times New Roman" w:hAnsi="Times New Roman"/>
                <w:sz w:val="20"/>
                <w:szCs w:val="20"/>
                <w:lang w:bidi="ar-SA"/>
              </w:rPr>
              <w:t>Rapid</w:t>
            </w:r>
          </w:p>
        </w:tc>
        <w:tc>
          <w:tcPr>
            <w:tcW w:w="1665" w:type="pct"/>
            <w:gridSpan w:val="2"/>
            <w:vAlign w:val="center"/>
          </w:tcPr>
          <w:p w:rsidR="006B1091" w:rsidRPr="00E35728" w:rsidRDefault="006B1091" w:rsidP="000B3174">
            <w:pPr>
              <w:spacing w:line="240" w:lineRule="auto"/>
              <w:ind w:left="109" w:firstLine="720"/>
              <w:contextualSpacing/>
              <w:jc w:val="center"/>
              <w:rPr>
                <w:rFonts w:ascii="Times New Roman" w:hAnsi="Times New Roman"/>
                <w:sz w:val="20"/>
                <w:szCs w:val="20"/>
                <w:lang w:bidi="ar-SA"/>
              </w:rPr>
            </w:pPr>
            <w:r w:rsidRPr="00E35728">
              <w:rPr>
                <w:rFonts w:ascii="Times New Roman" w:hAnsi="Times New Roman"/>
                <w:sz w:val="20"/>
                <w:szCs w:val="20"/>
                <w:lang w:bidi="ar-SA"/>
              </w:rPr>
              <w:t>Slow</w:t>
            </w:r>
          </w:p>
        </w:tc>
      </w:tr>
      <w:tr w:rsidR="006B1091" w:rsidRPr="00E35728" w:rsidTr="007D2B19">
        <w:trPr>
          <w:gridBefore w:val="1"/>
          <w:wBefore w:w="6" w:type="pct"/>
          <w:trHeight w:val="360"/>
          <w:jc w:val="center"/>
        </w:trPr>
        <w:tc>
          <w:tcPr>
            <w:tcW w:w="1665" w:type="pct"/>
            <w:vAlign w:val="center"/>
          </w:tcPr>
          <w:p w:rsidR="006B1091" w:rsidRPr="00E35728" w:rsidRDefault="006B1091" w:rsidP="007D2B19">
            <w:pPr>
              <w:spacing w:line="240" w:lineRule="auto"/>
              <w:ind w:left="109" w:firstLine="720"/>
              <w:contextualSpacing/>
              <w:rPr>
                <w:rFonts w:ascii="Times New Roman" w:hAnsi="Times New Roman"/>
                <w:sz w:val="20"/>
                <w:szCs w:val="20"/>
                <w:lang w:bidi="ar-SA"/>
              </w:rPr>
            </w:pPr>
            <w:r w:rsidRPr="00E35728">
              <w:rPr>
                <w:rFonts w:ascii="Times New Roman" w:hAnsi="Times New Roman"/>
                <w:sz w:val="20"/>
                <w:szCs w:val="20"/>
                <w:lang w:bidi="ar-SA"/>
              </w:rPr>
              <w:t>Role of detritus in nutrient regeneration</w:t>
            </w:r>
          </w:p>
        </w:tc>
        <w:tc>
          <w:tcPr>
            <w:tcW w:w="1664" w:type="pct"/>
            <w:gridSpan w:val="2"/>
            <w:vAlign w:val="center"/>
          </w:tcPr>
          <w:p w:rsidR="006B1091" w:rsidRPr="00E35728" w:rsidRDefault="006B1091" w:rsidP="000B3174">
            <w:pPr>
              <w:spacing w:line="240" w:lineRule="auto"/>
              <w:ind w:left="109" w:firstLine="720"/>
              <w:contextualSpacing/>
              <w:jc w:val="center"/>
              <w:rPr>
                <w:rFonts w:ascii="Times New Roman" w:hAnsi="Times New Roman"/>
                <w:sz w:val="20"/>
                <w:szCs w:val="20"/>
                <w:lang w:bidi="ar-SA"/>
              </w:rPr>
            </w:pPr>
            <w:r w:rsidRPr="00E35728">
              <w:rPr>
                <w:rFonts w:ascii="Times New Roman" w:hAnsi="Times New Roman"/>
                <w:sz w:val="20"/>
                <w:szCs w:val="20"/>
                <w:lang w:bidi="ar-SA"/>
              </w:rPr>
              <w:t>Unimportant</w:t>
            </w:r>
          </w:p>
        </w:tc>
        <w:tc>
          <w:tcPr>
            <w:tcW w:w="1665" w:type="pct"/>
            <w:gridSpan w:val="2"/>
            <w:vAlign w:val="center"/>
          </w:tcPr>
          <w:p w:rsidR="006B1091" w:rsidRPr="00E35728" w:rsidRDefault="006B1091" w:rsidP="000B3174">
            <w:pPr>
              <w:spacing w:line="240" w:lineRule="auto"/>
              <w:ind w:left="109" w:firstLine="720"/>
              <w:contextualSpacing/>
              <w:jc w:val="center"/>
              <w:rPr>
                <w:rFonts w:ascii="Times New Roman" w:hAnsi="Times New Roman"/>
                <w:sz w:val="20"/>
                <w:szCs w:val="20"/>
                <w:lang w:bidi="ar-SA"/>
              </w:rPr>
            </w:pPr>
            <w:r w:rsidRPr="00E35728">
              <w:rPr>
                <w:rFonts w:ascii="Times New Roman" w:hAnsi="Times New Roman"/>
                <w:sz w:val="20"/>
                <w:szCs w:val="20"/>
                <w:lang w:bidi="ar-SA"/>
              </w:rPr>
              <w:t>Important</w:t>
            </w:r>
          </w:p>
        </w:tc>
      </w:tr>
      <w:tr w:rsidR="006B1091" w:rsidRPr="00E35728" w:rsidTr="007D2B19">
        <w:trPr>
          <w:gridBefore w:val="1"/>
          <w:wBefore w:w="6" w:type="pct"/>
          <w:trHeight w:val="360"/>
          <w:jc w:val="center"/>
        </w:trPr>
        <w:tc>
          <w:tcPr>
            <w:tcW w:w="1665" w:type="pct"/>
            <w:vAlign w:val="center"/>
          </w:tcPr>
          <w:p w:rsidR="006B1091" w:rsidRPr="00E35728" w:rsidRDefault="006B1091" w:rsidP="007D2B19">
            <w:pPr>
              <w:spacing w:line="240" w:lineRule="auto"/>
              <w:ind w:left="109" w:firstLine="720"/>
              <w:contextualSpacing/>
              <w:rPr>
                <w:rFonts w:ascii="Times New Roman" w:hAnsi="Times New Roman"/>
                <w:sz w:val="20"/>
                <w:szCs w:val="20"/>
                <w:lang w:bidi="ar-SA"/>
              </w:rPr>
            </w:pPr>
            <w:r w:rsidRPr="00E35728">
              <w:rPr>
                <w:rFonts w:ascii="Times New Roman" w:hAnsi="Times New Roman"/>
                <w:sz w:val="20"/>
                <w:szCs w:val="20"/>
                <w:lang w:bidi="ar-SA"/>
              </w:rPr>
              <w:t>Growth form</w:t>
            </w:r>
          </w:p>
        </w:tc>
        <w:tc>
          <w:tcPr>
            <w:tcW w:w="1664" w:type="pct"/>
            <w:gridSpan w:val="2"/>
            <w:vAlign w:val="center"/>
          </w:tcPr>
          <w:p w:rsidR="006B1091" w:rsidRPr="00E35728" w:rsidRDefault="006B1091" w:rsidP="000B3174">
            <w:pPr>
              <w:spacing w:line="240" w:lineRule="auto"/>
              <w:ind w:left="109" w:firstLine="720"/>
              <w:contextualSpacing/>
              <w:jc w:val="center"/>
              <w:rPr>
                <w:rFonts w:ascii="Times New Roman" w:hAnsi="Times New Roman"/>
                <w:sz w:val="20"/>
                <w:szCs w:val="20"/>
                <w:lang w:bidi="ar-SA"/>
              </w:rPr>
            </w:pPr>
            <w:r w:rsidRPr="00E35728">
              <w:rPr>
                <w:rFonts w:ascii="Times New Roman" w:hAnsi="Times New Roman"/>
                <w:sz w:val="20"/>
                <w:szCs w:val="20"/>
                <w:lang w:bidi="ar-SA"/>
              </w:rPr>
              <w:t>For rapid growth (r-selection)</w:t>
            </w:r>
          </w:p>
        </w:tc>
        <w:tc>
          <w:tcPr>
            <w:tcW w:w="1665" w:type="pct"/>
            <w:gridSpan w:val="2"/>
            <w:vAlign w:val="center"/>
          </w:tcPr>
          <w:p w:rsidR="006B1091" w:rsidRPr="00E35728" w:rsidRDefault="006B1091" w:rsidP="000B3174">
            <w:pPr>
              <w:spacing w:line="240" w:lineRule="auto"/>
              <w:ind w:left="109" w:firstLine="720"/>
              <w:contextualSpacing/>
              <w:jc w:val="center"/>
              <w:rPr>
                <w:rFonts w:ascii="Times New Roman" w:hAnsi="Times New Roman"/>
                <w:sz w:val="20"/>
                <w:szCs w:val="20"/>
                <w:lang w:bidi="ar-SA"/>
              </w:rPr>
            </w:pPr>
            <w:r w:rsidRPr="00E35728">
              <w:rPr>
                <w:rFonts w:ascii="Times New Roman" w:hAnsi="Times New Roman"/>
                <w:sz w:val="20"/>
                <w:szCs w:val="20"/>
                <w:lang w:bidi="ar-SA"/>
              </w:rPr>
              <w:t>For slow growth (k-selection)</w:t>
            </w:r>
          </w:p>
        </w:tc>
      </w:tr>
      <w:tr w:rsidR="006B1091" w:rsidRPr="00E35728" w:rsidTr="007D2B19">
        <w:trPr>
          <w:gridBefore w:val="1"/>
          <w:wBefore w:w="6" w:type="pct"/>
          <w:trHeight w:val="360"/>
          <w:jc w:val="center"/>
        </w:trPr>
        <w:tc>
          <w:tcPr>
            <w:tcW w:w="1665" w:type="pct"/>
            <w:vAlign w:val="center"/>
          </w:tcPr>
          <w:p w:rsidR="006B1091" w:rsidRPr="00E35728" w:rsidRDefault="006B1091" w:rsidP="007D2B19">
            <w:pPr>
              <w:spacing w:line="240" w:lineRule="auto"/>
              <w:ind w:left="109" w:firstLine="720"/>
              <w:contextualSpacing/>
              <w:rPr>
                <w:rFonts w:ascii="Times New Roman" w:hAnsi="Times New Roman"/>
                <w:sz w:val="20"/>
                <w:szCs w:val="20"/>
                <w:lang w:bidi="ar-SA"/>
              </w:rPr>
            </w:pPr>
            <w:r w:rsidRPr="00E35728">
              <w:rPr>
                <w:rFonts w:ascii="Times New Roman" w:hAnsi="Times New Roman"/>
                <w:sz w:val="20"/>
                <w:szCs w:val="20"/>
                <w:lang w:bidi="ar-SA"/>
              </w:rPr>
              <w:t>Production</w:t>
            </w:r>
          </w:p>
        </w:tc>
        <w:tc>
          <w:tcPr>
            <w:tcW w:w="1664" w:type="pct"/>
            <w:gridSpan w:val="2"/>
            <w:vAlign w:val="center"/>
          </w:tcPr>
          <w:p w:rsidR="006B1091" w:rsidRPr="00E35728" w:rsidRDefault="006B1091" w:rsidP="000B3174">
            <w:pPr>
              <w:spacing w:line="240" w:lineRule="auto"/>
              <w:ind w:left="109" w:firstLine="720"/>
              <w:contextualSpacing/>
              <w:jc w:val="center"/>
              <w:rPr>
                <w:rFonts w:ascii="Times New Roman" w:hAnsi="Times New Roman"/>
                <w:sz w:val="20"/>
                <w:szCs w:val="20"/>
                <w:lang w:bidi="ar-SA"/>
              </w:rPr>
            </w:pPr>
            <w:r w:rsidRPr="00E35728">
              <w:rPr>
                <w:rFonts w:ascii="Times New Roman" w:hAnsi="Times New Roman"/>
                <w:sz w:val="20"/>
                <w:szCs w:val="20"/>
                <w:lang w:bidi="ar-SA"/>
              </w:rPr>
              <w:t>Quantity</w:t>
            </w:r>
          </w:p>
        </w:tc>
        <w:tc>
          <w:tcPr>
            <w:tcW w:w="1665" w:type="pct"/>
            <w:gridSpan w:val="2"/>
            <w:vAlign w:val="center"/>
          </w:tcPr>
          <w:p w:rsidR="006B1091" w:rsidRPr="00E35728" w:rsidRDefault="006B1091" w:rsidP="000B3174">
            <w:pPr>
              <w:spacing w:line="240" w:lineRule="auto"/>
              <w:ind w:left="109" w:firstLine="720"/>
              <w:contextualSpacing/>
              <w:jc w:val="center"/>
              <w:rPr>
                <w:rFonts w:ascii="Times New Roman" w:hAnsi="Times New Roman"/>
                <w:sz w:val="20"/>
                <w:szCs w:val="20"/>
                <w:lang w:bidi="ar-SA"/>
              </w:rPr>
            </w:pPr>
            <w:r w:rsidRPr="00E35728">
              <w:rPr>
                <w:rFonts w:ascii="Times New Roman" w:hAnsi="Times New Roman"/>
                <w:sz w:val="20"/>
                <w:szCs w:val="20"/>
                <w:lang w:bidi="ar-SA"/>
              </w:rPr>
              <w:t>Quality</w:t>
            </w:r>
          </w:p>
        </w:tc>
      </w:tr>
      <w:tr w:rsidR="006B1091" w:rsidRPr="00E35728" w:rsidTr="007D2B19">
        <w:trPr>
          <w:gridBefore w:val="1"/>
          <w:wBefore w:w="6" w:type="pct"/>
          <w:trHeight w:val="360"/>
          <w:jc w:val="center"/>
        </w:trPr>
        <w:tc>
          <w:tcPr>
            <w:tcW w:w="1665" w:type="pct"/>
            <w:vAlign w:val="center"/>
          </w:tcPr>
          <w:p w:rsidR="006B1091" w:rsidRPr="00E35728" w:rsidRDefault="006B1091" w:rsidP="007D2B19">
            <w:pPr>
              <w:spacing w:line="240" w:lineRule="auto"/>
              <w:ind w:left="109" w:firstLine="720"/>
              <w:contextualSpacing/>
              <w:rPr>
                <w:rFonts w:ascii="Times New Roman" w:hAnsi="Times New Roman"/>
                <w:sz w:val="20"/>
                <w:szCs w:val="20"/>
                <w:lang w:bidi="ar-SA"/>
              </w:rPr>
            </w:pPr>
            <w:r w:rsidRPr="00E35728">
              <w:rPr>
                <w:rFonts w:ascii="Times New Roman" w:hAnsi="Times New Roman"/>
                <w:sz w:val="20"/>
                <w:szCs w:val="20"/>
                <w:lang w:bidi="ar-SA"/>
              </w:rPr>
              <w:t>Internal symbiosis</w:t>
            </w:r>
          </w:p>
        </w:tc>
        <w:tc>
          <w:tcPr>
            <w:tcW w:w="1664" w:type="pct"/>
            <w:gridSpan w:val="2"/>
            <w:vAlign w:val="center"/>
          </w:tcPr>
          <w:p w:rsidR="006B1091" w:rsidRPr="00E35728" w:rsidRDefault="006B1091" w:rsidP="000B3174">
            <w:pPr>
              <w:spacing w:line="240" w:lineRule="auto"/>
              <w:ind w:left="109" w:firstLine="720"/>
              <w:contextualSpacing/>
              <w:jc w:val="center"/>
              <w:rPr>
                <w:rFonts w:ascii="Times New Roman" w:hAnsi="Times New Roman"/>
                <w:sz w:val="20"/>
                <w:szCs w:val="20"/>
                <w:lang w:bidi="ar-SA"/>
              </w:rPr>
            </w:pPr>
            <w:r w:rsidRPr="00E35728">
              <w:rPr>
                <w:rFonts w:ascii="Times New Roman" w:hAnsi="Times New Roman"/>
                <w:sz w:val="20"/>
                <w:szCs w:val="20"/>
                <w:lang w:bidi="ar-SA"/>
              </w:rPr>
              <w:t>Undeveloped</w:t>
            </w:r>
          </w:p>
        </w:tc>
        <w:tc>
          <w:tcPr>
            <w:tcW w:w="1665" w:type="pct"/>
            <w:gridSpan w:val="2"/>
            <w:vAlign w:val="center"/>
          </w:tcPr>
          <w:p w:rsidR="006B1091" w:rsidRPr="00E35728" w:rsidRDefault="006B1091" w:rsidP="000B3174">
            <w:pPr>
              <w:spacing w:line="240" w:lineRule="auto"/>
              <w:ind w:left="109" w:firstLine="720"/>
              <w:contextualSpacing/>
              <w:jc w:val="center"/>
              <w:rPr>
                <w:rFonts w:ascii="Times New Roman" w:hAnsi="Times New Roman"/>
                <w:sz w:val="20"/>
                <w:szCs w:val="20"/>
                <w:lang w:bidi="ar-SA"/>
              </w:rPr>
            </w:pPr>
            <w:r w:rsidRPr="00E35728">
              <w:rPr>
                <w:rFonts w:ascii="Times New Roman" w:hAnsi="Times New Roman"/>
                <w:sz w:val="20"/>
                <w:szCs w:val="20"/>
                <w:lang w:bidi="ar-SA"/>
              </w:rPr>
              <w:t>Developed</w:t>
            </w:r>
          </w:p>
        </w:tc>
      </w:tr>
      <w:tr w:rsidR="006B1091" w:rsidRPr="00E35728" w:rsidTr="007D2B19">
        <w:trPr>
          <w:gridBefore w:val="1"/>
          <w:wBefore w:w="6" w:type="pct"/>
          <w:trHeight w:val="360"/>
          <w:jc w:val="center"/>
        </w:trPr>
        <w:tc>
          <w:tcPr>
            <w:tcW w:w="1665" w:type="pct"/>
            <w:vAlign w:val="center"/>
          </w:tcPr>
          <w:p w:rsidR="006B1091" w:rsidRPr="00E35728" w:rsidRDefault="006B1091" w:rsidP="007D2B19">
            <w:pPr>
              <w:spacing w:line="240" w:lineRule="auto"/>
              <w:ind w:left="109" w:firstLine="720"/>
              <w:contextualSpacing/>
              <w:rPr>
                <w:rFonts w:ascii="Times New Roman" w:hAnsi="Times New Roman"/>
                <w:sz w:val="20"/>
                <w:szCs w:val="20"/>
                <w:lang w:bidi="ar-SA"/>
              </w:rPr>
            </w:pPr>
            <w:r w:rsidRPr="00E35728">
              <w:rPr>
                <w:rFonts w:ascii="Times New Roman" w:hAnsi="Times New Roman"/>
                <w:sz w:val="20"/>
                <w:szCs w:val="20"/>
                <w:lang w:bidi="ar-SA"/>
              </w:rPr>
              <w:t>Nutrient conservation</w:t>
            </w:r>
          </w:p>
        </w:tc>
        <w:tc>
          <w:tcPr>
            <w:tcW w:w="1664" w:type="pct"/>
            <w:gridSpan w:val="2"/>
            <w:vAlign w:val="center"/>
          </w:tcPr>
          <w:p w:rsidR="006B1091" w:rsidRPr="00E35728" w:rsidRDefault="006B1091" w:rsidP="000B3174">
            <w:pPr>
              <w:spacing w:line="240" w:lineRule="auto"/>
              <w:ind w:left="109" w:firstLine="720"/>
              <w:contextualSpacing/>
              <w:jc w:val="center"/>
              <w:rPr>
                <w:rFonts w:ascii="Times New Roman" w:hAnsi="Times New Roman"/>
                <w:sz w:val="20"/>
                <w:szCs w:val="20"/>
                <w:lang w:bidi="ar-SA"/>
              </w:rPr>
            </w:pPr>
            <w:r w:rsidRPr="00E35728">
              <w:rPr>
                <w:rFonts w:ascii="Times New Roman" w:hAnsi="Times New Roman"/>
                <w:sz w:val="20"/>
                <w:szCs w:val="20"/>
                <w:lang w:bidi="ar-SA"/>
              </w:rPr>
              <w:t>Poor</w:t>
            </w:r>
          </w:p>
        </w:tc>
        <w:tc>
          <w:tcPr>
            <w:tcW w:w="1665" w:type="pct"/>
            <w:gridSpan w:val="2"/>
            <w:vAlign w:val="center"/>
          </w:tcPr>
          <w:p w:rsidR="006B1091" w:rsidRPr="00E35728" w:rsidRDefault="006B1091" w:rsidP="000B3174">
            <w:pPr>
              <w:spacing w:line="240" w:lineRule="auto"/>
              <w:ind w:left="109" w:firstLine="720"/>
              <w:contextualSpacing/>
              <w:jc w:val="center"/>
              <w:rPr>
                <w:rFonts w:ascii="Times New Roman" w:hAnsi="Times New Roman"/>
                <w:sz w:val="20"/>
                <w:szCs w:val="20"/>
                <w:lang w:bidi="ar-SA"/>
              </w:rPr>
            </w:pPr>
            <w:r w:rsidRPr="00E35728">
              <w:rPr>
                <w:rFonts w:ascii="Times New Roman" w:hAnsi="Times New Roman"/>
                <w:sz w:val="20"/>
                <w:szCs w:val="20"/>
                <w:lang w:bidi="ar-SA"/>
              </w:rPr>
              <w:t>Good</w:t>
            </w:r>
          </w:p>
        </w:tc>
      </w:tr>
      <w:tr w:rsidR="006B1091" w:rsidRPr="00E35728" w:rsidTr="007D2B19">
        <w:trPr>
          <w:gridBefore w:val="1"/>
          <w:wBefore w:w="6" w:type="pct"/>
          <w:trHeight w:val="360"/>
          <w:jc w:val="center"/>
        </w:trPr>
        <w:tc>
          <w:tcPr>
            <w:tcW w:w="1665" w:type="pct"/>
            <w:vAlign w:val="center"/>
          </w:tcPr>
          <w:p w:rsidR="006B1091" w:rsidRPr="00E35728" w:rsidRDefault="006B1091" w:rsidP="007D2B19">
            <w:pPr>
              <w:spacing w:line="240" w:lineRule="auto"/>
              <w:ind w:left="109" w:firstLine="720"/>
              <w:contextualSpacing/>
              <w:rPr>
                <w:rFonts w:ascii="Times New Roman" w:hAnsi="Times New Roman"/>
                <w:sz w:val="20"/>
                <w:szCs w:val="20"/>
                <w:lang w:bidi="ar-SA"/>
              </w:rPr>
            </w:pPr>
            <w:r w:rsidRPr="00E35728">
              <w:rPr>
                <w:rFonts w:ascii="Times New Roman" w:hAnsi="Times New Roman"/>
                <w:sz w:val="20"/>
                <w:szCs w:val="20"/>
                <w:lang w:bidi="ar-SA"/>
              </w:rPr>
              <w:t>Stability (resistance to external perturbations</w:t>
            </w:r>
          </w:p>
        </w:tc>
        <w:tc>
          <w:tcPr>
            <w:tcW w:w="1664" w:type="pct"/>
            <w:gridSpan w:val="2"/>
            <w:vAlign w:val="center"/>
          </w:tcPr>
          <w:p w:rsidR="006B1091" w:rsidRPr="00E35728" w:rsidRDefault="006B1091" w:rsidP="000B3174">
            <w:pPr>
              <w:spacing w:line="240" w:lineRule="auto"/>
              <w:ind w:left="109" w:firstLine="720"/>
              <w:contextualSpacing/>
              <w:jc w:val="center"/>
              <w:rPr>
                <w:rFonts w:ascii="Times New Roman" w:hAnsi="Times New Roman"/>
                <w:sz w:val="20"/>
                <w:szCs w:val="20"/>
                <w:lang w:bidi="ar-SA"/>
              </w:rPr>
            </w:pPr>
            <w:r w:rsidRPr="00E35728">
              <w:rPr>
                <w:rFonts w:ascii="Times New Roman" w:hAnsi="Times New Roman"/>
                <w:sz w:val="20"/>
                <w:szCs w:val="20"/>
                <w:lang w:bidi="ar-SA"/>
              </w:rPr>
              <w:t>Poor</w:t>
            </w:r>
          </w:p>
        </w:tc>
        <w:tc>
          <w:tcPr>
            <w:tcW w:w="1665" w:type="pct"/>
            <w:gridSpan w:val="2"/>
            <w:vAlign w:val="center"/>
          </w:tcPr>
          <w:p w:rsidR="006B1091" w:rsidRPr="00E35728" w:rsidRDefault="006B1091" w:rsidP="000B3174">
            <w:pPr>
              <w:spacing w:line="240" w:lineRule="auto"/>
              <w:ind w:left="109" w:firstLine="720"/>
              <w:contextualSpacing/>
              <w:jc w:val="center"/>
              <w:rPr>
                <w:rFonts w:ascii="Times New Roman" w:hAnsi="Times New Roman"/>
                <w:sz w:val="20"/>
                <w:szCs w:val="20"/>
                <w:lang w:bidi="ar-SA"/>
              </w:rPr>
            </w:pPr>
            <w:r w:rsidRPr="00E35728">
              <w:rPr>
                <w:rFonts w:ascii="Times New Roman" w:hAnsi="Times New Roman"/>
                <w:sz w:val="20"/>
                <w:szCs w:val="20"/>
                <w:lang w:bidi="ar-SA"/>
              </w:rPr>
              <w:t>Good</w:t>
            </w:r>
          </w:p>
        </w:tc>
      </w:tr>
      <w:tr w:rsidR="006B1091" w:rsidRPr="00E35728" w:rsidTr="007D2B19">
        <w:trPr>
          <w:gridBefore w:val="1"/>
          <w:wBefore w:w="6" w:type="pct"/>
          <w:trHeight w:val="360"/>
          <w:jc w:val="center"/>
        </w:trPr>
        <w:tc>
          <w:tcPr>
            <w:tcW w:w="1665" w:type="pct"/>
            <w:vAlign w:val="center"/>
          </w:tcPr>
          <w:p w:rsidR="006B1091" w:rsidRPr="00E35728" w:rsidRDefault="006B1091" w:rsidP="007D2B19">
            <w:pPr>
              <w:spacing w:line="240" w:lineRule="auto"/>
              <w:ind w:left="109" w:firstLine="720"/>
              <w:contextualSpacing/>
              <w:rPr>
                <w:rFonts w:ascii="Times New Roman" w:hAnsi="Times New Roman"/>
                <w:sz w:val="20"/>
                <w:szCs w:val="20"/>
                <w:lang w:bidi="ar-SA"/>
              </w:rPr>
            </w:pPr>
            <w:r w:rsidRPr="00E35728">
              <w:rPr>
                <w:rFonts w:ascii="Times New Roman" w:hAnsi="Times New Roman"/>
                <w:sz w:val="20"/>
                <w:szCs w:val="20"/>
                <w:lang w:bidi="ar-SA"/>
              </w:rPr>
              <w:t>Entropy</w:t>
            </w:r>
          </w:p>
        </w:tc>
        <w:tc>
          <w:tcPr>
            <w:tcW w:w="1664" w:type="pct"/>
            <w:gridSpan w:val="2"/>
            <w:vAlign w:val="center"/>
          </w:tcPr>
          <w:p w:rsidR="006B1091" w:rsidRPr="00E35728" w:rsidRDefault="006B1091" w:rsidP="000B3174">
            <w:pPr>
              <w:spacing w:line="240" w:lineRule="auto"/>
              <w:ind w:left="109" w:firstLine="720"/>
              <w:contextualSpacing/>
              <w:jc w:val="center"/>
              <w:rPr>
                <w:rFonts w:ascii="Times New Roman" w:hAnsi="Times New Roman"/>
                <w:sz w:val="20"/>
                <w:szCs w:val="20"/>
                <w:lang w:bidi="ar-SA"/>
              </w:rPr>
            </w:pPr>
            <w:r w:rsidRPr="00E35728">
              <w:rPr>
                <w:rFonts w:ascii="Times New Roman" w:hAnsi="Times New Roman"/>
                <w:sz w:val="20"/>
                <w:szCs w:val="20"/>
                <w:lang w:bidi="ar-SA"/>
              </w:rPr>
              <w:t>High</w:t>
            </w:r>
          </w:p>
        </w:tc>
        <w:tc>
          <w:tcPr>
            <w:tcW w:w="1665" w:type="pct"/>
            <w:gridSpan w:val="2"/>
            <w:vAlign w:val="center"/>
          </w:tcPr>
          <w:p w:rsidR="006B1091" w:rsidRPr="00E35728" w:rsidRDefault="006B1091" w:rsidP="000B3174">
            <w:pPr>
              <w:spacing w:line="240" w:lineRule="auto"/>
              <w:ind w:left="109" w:firstLine="720"/>
              <w:contextualSpacing/>
              <w:jc w:val="center"/>
              <w:rPr>
                <w:rFonts w:ascii="Times New Roman" w:hAnsi="Times New Roman"/>
                <w:sz w:val="20"/>
                <w:szCs w:val="20"/>
                <w:lang w:bidi="ar-SA"/>
              </w:rPr>
            </w:pPr>
            <w:r w:rsidRPr="00E35728">
              <w:rPr>
                <w:rFonts w:ascii="Times New Roman" w:hAnsi="Times New Roman"/>
                <w:sz w:val="20"/>
                <w:szCs w:val="20"/>
                <w:lang w:bidi="ar-SA"/>
              </w:rPr>
              <w:t>Low</w:t>
            </w:r>
          </w:p>
        </w:tc>
      </w:tr>
      <w:tr w:rsidR="006B1091" w:rsidRPr="00E35728" w:rsidTr="007D2B19">
        <w:trPr>
          <w:trHeight w:val="360"/>
          <w:jc w:val="center"/>
        </w:trPr>
        <w:tc>
          <w:tcPr>
            <w:tcW w:w="1713" w:type="pct"/>
            <w:gridSpan w:val="3"/>
            <w:tcBorders>
              <w:bottom w:val="single" w:sz="8" w:space="0" w:color="000000"/>
            </w:tcBorders>
            <w:vAlign w:val="center"/>
          </w:tcPr>
          <w:p w:rsidR="006B1091" w:rsidRPr="00E35728" w:rsidRDefault="006B1091" w:rsidP="007D2B19">
            <w:pPr>
              <w:spacing w:line="240" w:lineRule="auto"/>
              <w:ind w:left="109" w:firstLine="720"/>
              <w:contextualSpacing/>
              <w:rPr>
                <w:rFonts w:ascii="Times New Roman" w:hAnsi="Times New Roman"/>
                <w:sz w:val="20"/>
                <w:szCs w:val="20"/>
                <w:lang w:bidi="ar-SA"/>
              </w:rPr>
            </w:pPr>
            <w:r w:rsidRPr="00E35728">
              <w:rPr>
                <w:rFonts w:ascii="Times New Roman" w:hAnsi="Times New Roman"/>
                <w:sz w:val="20"/>
                <w:szCs w:val="20"/>
                <w:lang w:bidi="ar-SA"/>
              </w:rPr>
              <w:t>Information</w:t>
            </w:r>
          </w:p>
        </w:tc>
        <w:tc>
          <w:tcPr>
            <w:tcW w:w="1644" w:type="pct"/>
            <w:gridSpan w:val="2"/>
            <w:tcBorders>
              <w:bottom w:val="single" w:sz="8" w:space="0" w:color="000000"/>
            </w:tcBorders>
            <w:vAlign w:val="center"/>
          </w:tcPr>
          <w:p w:rsidR="006B1091" w:rsidRPr="00E35728" w:rsidRDefault="006B1091" w:rsidP="000B3174">
            <w:pPr>
              <w:spacing w:line="240" w:lineRule="auto"/>
              <w:ind w:left="109" w:firstLine="720"/>
              <w:contextualSpacing/>
              <w:jc w:val="center"/>
              <w:rPr>
                <w:rFonts w:ascii="Times New Roman" w:hAnsi="Times New Roman"/>
                <w:sz w:val="20"/>
                <w:szCs w:val="20"/>
                <w:lang w:bidi="ar-SA"/>
              </w:rPr>
            </w:pPr>
            <w:r w:rsidRPr="00E35728">
              <w:rPr>
                <w:rFonts w:ascii="Times New Roman" w:hAnsi="Times New Roman"/>
                <w:sz w:val="20"/>
                <w:szCs w:val="20"/>
                <w:lang w:bidi="ar-SA"/>
              </w:rPr>
              <w:t>Low</w:t>
            </w:r>
          </w:p>
        </w:tc>
        <w:tc>
          <w:tcPr>
            <w:tcW w:w="1643" w:type="pct"/>
            <w:tcBorders>
              <w:bottom w:val="single" w:sz="8" w:space="0" w:color="000000"/>
            </w:tcBorders>
            <w:vAlign w:val="center"/>
          </w:tcPr>
          <w:p w:rsidR="006B1091" w:rsidRPr="00E35728" w:rsidRDefault="006B1091" w:rsidP="000B3174">
            <w:pPr>
              <w:spacing w:line="240" w:lineRule="auto"/>
              <w:ind w:left="109" w:firstLine="720"/>
              <w:contextualSpacing/>
              <w:jc w:val="center"/>
              <w:rPr>
                <w:rFonts w:ascii="Times New Roman" w:hAnsi="Times New Roman"/>
                <w:sz w:val="20"/>
                <w:szCs w:val="20"/>
                <w:lang w:bidi="ar-SA"/>
              </w:rPr>
            </w:pPr>
            <w:r w:rsidRPr="00E35728">
              <w:rPr>
                <w:rFonts w:ascii="Times New Roman" w:hAnsi="Times New Roman"/>
                <w:sz w:val="20"/>
                <w:szCs w:val="20"/>
                <w:lang w:bidi="ar-SA"/>
              </w:rPr>
              <w:t>High</w:t>
            </w:r>
          </w:p>
        </w:tc>
      </w:tr>
    </w:tbl>
    <w:p w:rsidR="006B1091" w:rsidRDefault="006B1091" w:rsidP="006B1091">
      <w:pPr>
        <w:ind w:firstLine="720"/>
      </w:pPr>
    </w:p>
    <w:p w:rsidR="000C6F3A" w:rsidRDefault="000C6F3A" w:rsidP="00F150F2">
      <w:pPr>
        <w:pStyle w:val="Heading3"/>
      </w:pPr>
      <w:bookmarkStart w:id="14" w:name="_Toc381351383"/>
      <w:r>
        <w:lastRenderedPageBreak/>
        <w:t>1.1.3 Wetlands and Mine Drainage</w:t>
      </w:r>
      <w:bookmarkEnd w:id="14"/>
    </w:p>
    <w:p w:rsidR="000C6F3A" w:rsidRDefault="000C6F3A" w:rsidP="00BD3061">
      <w:pPr>
        <w:ind w:firstLine="720"/>
      </w:pPr>
      <w:r>
        <w:t>Wetlands p</w:t>
      </w:r>
      <w:r w:rsidR="00164F23">
        <w:t>rovide</w:t>
      </w:r>
      <w:r>
        <w:t xml:space="preserve"> important service</w:t>
      </w:r>
      <w:r w:rsidR="00164F23">
        <w:t>s</w:t>
      </w:r>
      <w:r>
        <w:t xml:space="preserve"> not only for economic purposes but for human welfare</w:t>
      </w:r>
      <w:r w:rsidR="00D55F98">
        <w:t>, such as flood protection and water purification</w:t>
      </w:r>
      <w:r>
        <w:t xml:space="preserve"> </w:t>
      </w:r>
      <w:r w:rsidRPr="00510CD4">
        <w:t>(</w:t>
      </w:r>
      <w:r w:rsidRPr="0019172F">
        <w:t>Costanza et al., 1997; Acharya 2000; Salzman et al., 2001; Costanza et al., 2006; Farber 2007; Kareiva et al., 2007; Tong et al., 2007; Yang et al., 2008; Ghermandi et al., 2010; Fisher et al., 2011</w:t>
      </w:r>
      <w:r w:rsidRPr="00510CD4">
        <w:t>).</w:t>
      </w:r>
      <w:r>
        <w:t xml:space="preserve"> Wetlands have also been noted for their a</w:t>
      </w:r>
      <w:r w:rsidR="00D55F98">
        <w:t>bility to improve water quality</w:t>
      </w:r>
      <w:r w:rsidR="00312023">
        <w:t xml:space="preserve"> and to</w:t>
      </w:r>
      <w:r w:rsidR="00D55F98">
        <w:t xml:space="preserve"> </w:t>
      </w:r>
      <w:r w:rsidR="004A5CAE">
        <w:t>provide</w:t>
      </w:r>
      <w:r w:rsidR="00B17E3E">
        <w:t xml:space="preserve"> </w:t>
      </w:r>
      <w:r>
        <w:t xml:space="preserve">habitat for many species, </w:t>
      </w:r>
      <w:r w:rsidR="004B3036">
        <w:t xml:space="preserve">and offer </w:t>
      </w:r>
      <w:r>
        <w:t>protein, fuel</w:t>
      </w:r>
      <w:r w:rsidR="00842A09">
        <w:t>,</w:t>
      </w:r>
      <w:r>
        <w:t xml:space="preserve"> and housing material</w:t>
      </w:r>
      <w:r w:rsidR="004B3036">
        <w:t xml:space="preserve"> for human society</w:t>
      </w:r>
      <w:r w:rsidR="00312023">
        <w:t>. The</w:t>
      </w:r>
      <w:r w:rsidR="004B3036">
        <w:t>se valuable ecosystem</w:t>
      </w:r>
      <w:r w:rsidR="00312023">
        <w:t xml:space="preserve"> </w:t>
      </w:r>
      <w:r w:rsidR="00D6014A">
        <w:t>services drive</w:t>
      </w:r>
      <w:r>
        <w:t xml:space="preserve"> conservation policies to protect the world’s remaining wetlands from destruction (Mitsch and Gosselink, 2000). </w:t>
      </w:r>
      <w:r w:rsidR="006F505D" w:rsidRPr="00BD3061">
        <w:t>It is est</w:t>
      </w:r>
      <w:r w:rsidR="00B97E9A" w:rsidRPr="00BD3061">
        <w:t>imated that approximately half of the wetlands in</w:t>
      </w:r>
      <w:r w:rsidR="0000134C" w:rsidRPr="00BD3061">
        <w:t xml:space="preserve"> North America, Europe, Australia and </w:t>
      </w:r>
      <w:r w:rsidR="00713090" w:rsidRPr="00BD3061">
        <w:t>China have</w:t>
      </w:r>
      <w:r w:rsidR="0000134C" w:rsidRPr="00BD3061">
        <w:t xml:space="preserve"> been lost since the early</w:t>
      </w:r>
      <w:r w:rsidR="00ED50C7" w:rsidRPr="00BD3061">
        <w:t xml:space="preserve"> 20</w:t>
      </w:r>
      <w:r w:rsidR="00ED50C7" w:rsidRPr="00BD3061">
        <w:rPr>
          <w:vertAlign w:val="superscript"/>
        </w:rPr>
        <w:t>th</w:t>
      </w:r>
      <w:r w:rsidR="00ED50C7" w:rsidRPr="00BD3061">
        <w:t xml:space="preserve"> </w:t>
      </w:r>
      <w:r w:rsidR="00713090" w:rsidRPr="00BD3061">
        <w:t>century (</w:t>
      </w:r>
      <w:r w:rsidR="00F3166D">
        <w:t>Mitsch and Gosselink 2000,</w:t>
      </w:r>
      <w:r w:rsidR="00BD3061" w:rsidRPr="00BD3061">
        <w:t xml:space="preserve"> 2007</w:t>
      </w:r>
      <w:r w:rsidR="00713090" w:rsidRPr="00BD3061">
        <w:t xml:space="preserve">; </w:t>
      </w:r>
      <w:r w:rsidR="00713090">
        <w:t>Gutzwiller</w:t>
      </w:r>
      <w:r w:rsidR="00E231C6">
        <w:rPr>
          <w:rFonts w:ascii="Times New Roman" w:hAnsi="Times New Roman"/>
          <w:lang w:bidi="ar-SA"/>
        </w:rPr>
        <w:t xml:space="preserve"> and Flather, 2011; </w:t>
      </w:r>
      <w:r w:rsidR="00BD3061">
        <w:t>Moreno-Mateos et al., 2012</w:t>
      </w:r>
      <w:r w:rsidR="006F505D" w:rsidRPr="00BD3061">
        <w:t>).</w:t>
      </w:r>
      <w:r w:rsidR="006F505D">
        <w:t xml:space="preserve"> </w:t>
      </w:r>
      <w:r w:rsidR="000F72F4">
        <w:t xml:space="preserve">Because </w:t>
      </w:r>
      <w:r>
        <w:t>wetland</w:t>
      </w:r>
      <w:r w:rsidR="00312023">
        <w:t>s</w:t>
      </w:r>
      <w:r w:rsidR="000F72F4">
        <w:t xml:space="preserve">  improve</w:t>
      </w:r>
      <w:r>
        <w:t xml:space="preserve"> water quality, one of the concepts within the field of ecological engineering is </w:t>
      </w:r>
      <w:r w:rsidR="004643B9">
        <w:t>developing</w:t>
      </w:r>
      <w:r>
        <w:t xml:space="preserve"> treatment wetlands specifically for water quality improvement (Mitsch and Gosselink, 2000; Mitsch and </w:t>
      </w:r>
      <w:r w:rsidR="007A5EA9">
        <w:t>Jørgensen</w:t>
      </w:r>
      <w:r>
        <w:t xml:space="preserve">, 2004). </w:t>
      </w:r>
    </w:p>
    <w:p w:rsidR="000C6F3A" w:rsidRDefault="000C6F3A" w:rsidP="008A5279">
      <w:pPr>
        <w:ind w:firstLine="720"/>
      </w:pPr>
      <w:r>
        <w:t>A major source of water pollution is drainage from mining sites that contain</w:t>
      </w:r>
      <w:r w:rsidR="009328DA">
        <w:t>s</w:t>
      </w:r>
      <w:r>
        <w:t xml:space="preserve"> metals (Batty and Younger, 2002; Mitsch and </w:t>
      </w:r>
      <w:r w:rsidR="007A5EA9">
        <w:t>Jørgensen</w:t>
      </w:r>
      <w:r>
        <w:t>, 2004). Throughout the world</w:t>
      </w:r>
      <w:r w:rsidR="00312023">
        <w:t>,</w:t>
      </w:r>
      <w:r>
        <w:t xml:space="preserve"> mine drainage can cause severe env</w:t>
      </w:r>
      <w:r w:rsidR="00BC06F9">
        <w:t>iron</w:t>
      </w:r>
      <w:r>
        <w:t>mental damage and cost tens of billions of dollars to treat (Benner et al., 1999; Pruden et al., 2006). Various systems can be harmed from the effects of mine drainage. These include natural systems such as lakes, streams</w:t>
      </w:r>
      <w:r w:rsidR="004643B9">
        <w:t>,</w:t>
      </w:r>
      <w:r>
        <w:t xml:space="preserve"> </w:t>
      </w:r>
      <w:r w:rsidR="004B3036">
        <w:t xml:space="preserve">and </w:t>
      </w:r>
      <w:r>
        <w:t xml:space="preserve">wetlands,  </w:t>
      </w:r>
      <w:r w:rsidR="004643B9">
        <w:t>as well as</w:t>
      </w:r>
      <w:r w:rsidR="004B3036">
        <w:t xml:space="preserve"> agricultural,</w:t>
      </w:r>
      <w:r w:rsidR="004643B9">
        <w:t xml:space="preserve"> </w:t>
      </w:r>
      <w:r>
        <w:t>municipal</w:t>
      </w:r>
      <w:r w:rsidR="004B3036">
        <w:t>,</w:t>
      </w:r>
      <w:r>
        <w:t xml:space="preserve"> and industrial systems. The corrosive effects from mine drainage</w:t>
      </w:r>
      <w:r w:rsidR="004B3036">
        <w:t xml:space="preserve"> </w:t>
      </w:r>
      <w:r>
        <w:t>not only harm the biological components of fisheries, but dama</w:t>
      </w:r>
      <w:r w:rsidR="000B3174">
        <w:t>ge industrial equipment as well</w:t>
      </w:r>
      <w:r>
        <w:t xml:space="preserve"> (</w:t>
      </w:r>
      <w:r w:rsidRPr="00842A09">
        <w:t>Yeasted and Shane</w:t>
      </w:r>
      <w:r w:rsidR="0030278C" w:rsidRPr="00842A09">
        <w:t>,</w:t>
      </w:r>
      <w:r w:rsidRPr="00842A09">
        <w:t xml:space="preserve"> 1976; Flanagan </w:t>
      </w:r>
      <w:r w:rsidRPr="00842A09">
        <w:lastRenderedPageBreak/>
        <w:t>et al.</w:t>
      </w:r>
      <w:r w:rsidR="0030278C" w:rsidRPr="00842A09">
        <w:t>,</w:t>
      </w:r>
      <w:r w:rsidRPr="00842A09">
        <w:t xml:space="preserve"> 1994). Water fro</w:t>
      </w:r>
      <w:r>
        <w:t>m mine sites often has</w:t>
      </w:r>
      <w:r w:rsidR="00312023">
        <w:t xml:space="preserve"> a</w:t>
      </w:r>
      <w:r>
        <w:t xml:space="preserve"> low pH, </w:t>
      </w:r>
      <w:r w:rsidR="004B3036">
        <w:t>elevated</w:t>
      </w:r>
      <w:r>
        <w:t xml:space="preserve"> sulfate concentrations</w:t>
      </w:r>
      <w:r w:rsidR="004643B9">
        <w:t>,</w:t>
      </w:r>
      <w:r>
        <w:t xml:space="preserve"> and toxic trace metal concentrations. The EPA (1997) estimated that there</w:t>
      </w:r>
      <w:r w:rsidR="00312023">
        <w:t xml:space="preserve"> are</w:t>
      </w:r>
      <w:r>
        <w:t xml:space="preserve"> 200,000 abandoned mine lands and 5,000 to 1</w:t>
      </w:r>
      <w:r w:rsidR="008A5279">
        <w:t>0,000 miles of impacted streams</w:t>
      </w:r>
      <w:r w:rsidR="006F505D">
        <w:t xml:space="preserve"> </w:t>
      </w:r>
      <w:r>
        <w:t>(Pruden et al., 2007)</w:t>
      </w:r>
      <w:r w:rsidR="008A5279">
        <w:t>.</w:t>
      </w:r>
      <w:r w:rsidR="00A97C05">
        <w:t xml:space="preserve"> Ameza</w:t>
      </w:r>
      <w:r>
        <w:t xml:space="preserve">ga et al. (2011) reports </w:t>
      </w:r>
      <w:r w:rsidR="004B3036">
        <w:t>that</w:t>
      </w:r>
      <w:r w:rsidR="00A648AB">
        <w:t>,</w:t>
      </w:r>
      <w:r w:rsidR="004B3036">
        <w:t xml:space="preserve"> </w:t>
      </w:r>
      <w:r>
        <w:t>in the United States</w:t>
      </w:r>
      <w:r w:rsidR="00A648AB">
        <w:t>,</w:t>
      </w:r>
      <w:r>
        <w:t xml:space="preserve">  tens of thousands of kilometers of rivers are impacted by mine </w:t>
      </w:r>
      <w:r w:rsidR="004A5CAE">
        <w:t>drainage; more</w:t>
      </w:r>
      <w:r>
        <w:t xml:space="preserve"> than one million acres of abandoned coal mine lands are in poor quality and there is substantial env</w:t>
      </w:r>
      <w:r w:rsidR="00BC06F9">
        <w:t>iron</w:t>
      </w:r>
      <w:r>
        <w:t>mental degradation at approximately 33,000 hard rock mine locations.</w:t>
      </w:r>
    </w:p>
    <w:p w:rsidR="000C6F3A" w:rsidRDefault="000C6F3A" w:rsidP="003E63A3">
      <w:pPr>
        <w:ind w:firstLine="720"/>
      </w:pPr>
      <w:r>
        <w:t xml:space="preserve">It is becoming more common to use the ecotechnology of </w:t>
      </w:r>
      <w:r w:rsidR="004B3036">
        <w:t>passive systems</w:t>
      </w:r>
      <w:r>
        <w:t xml:space="preserve"> as biogeochemical treatment systems for mine drainage rather than more co</w:t>
      </w:r>
      <w:r w:rsidR="00A97C05">
        <w:t xml:space="preserve">nventional </w:t>
      </w:r>
      <w:r w:rsidR="004B3036">
        <w:t xml:space="preserve">active </w:t>
      </w:r>
      <w:r w:rsidR="00A97C05">
        <w:t>chemical methods (</w:t>
      </w:r>
      <w:r w:rsidR="00A97C05" w:rsidRPr="00842A09">
        <w:t>Kadlec</w:t>
      </w:r>
      <w:r w:rsidRPr="00842A09">
        <w:t xml:space="preserve">, 1989; Wieder, 1989; </w:t>
      </w:r>
      <w:r w:rsidR="00D650B3" w:rsidRPr="00842A09">
        <w:t>Baker et al., 1991; Eger,</w:t>
      </w:r>
      <w:r w:rsidRPr="00842A09">
        <w:t xml:space="preserve"> 1994; Hedin et al., 1994; Hellier, 1996; Mitsch and Wise, 1998; Mays and Edwards</w:t>
      </w:r>
      <w:r w:rsidR="00842A09">
        <w:t>,</w:t>
      </w:r>
      <w:r w:rsidRPr="00842A09">
        <w:t xml:space="preserve"> 2001; Yang et al., 2008; Hedin et al., 2010; Nairn et al., 2010; Porter and Nairn, 2010; Strosnider and Nairn, 2010</w:t>
      </w:r>
      <w:r>
        <w:t xml:space="preserve">). </w:t>
      </w:r>
      <w:r w:rsidR="00452E99">
        <w:t xml:space="preserve">Utilized since the </w:t>
      </w:r>
      <w:r w:rsidR="004B3036">
        <w:t>late</w:t>
      </w:r>
      <w:r w:rsidR="00452E99">
        <w:t>- 1970s</w:t>
      </w:r>
      <w:r w:rsidR="00312023">
        <w:t>,</w:t>
      </w:r>
      <w:r w:rsidR="00452E99">
        <w:t xml:space="preserve"> this </w:t>
      </w:r>
      <w:r>
        <w:t>ecological engineering alternative</w:t>
      </w:r>
      <w:r w:rsidR="00452E99">
        <w:t xml:space="preserve"> is </w:t>
      </w:r>
      <w:r>
        <w:t>low maintenance, cost-effective</w:t>
      </w:r>
      <w:r w:rsidR="00452E99">
        <w:t>,</w:t>
      </w:r>
      <w:r>
        <w:t xml:space="preserve"> and </w:t>
      </w:r>
      <w:r w:rsidR="00452E99">
        <w:t xml:space="preserve">has </w:t>
      </w:r>
      <w:r>
        <w:t>aesthetic value</w:t>
      </w:r>
      <w:r w:rsidR="00452E99">
        <w:t xml:space="preserve">. Passive </w:t>
      </w:r>
      <w:r>
        <w:t>treatment systems have an advantage over conventional methods</w:t>
      </w:r>
      <w:r w:rsidR="00D55F98">
        <w:t>,</w:t>
      </w:r>
      <w:r w:rsidR="00452E99">
        <w:t xml:space="preserve"> such </w:t>
      </w:r>
      <w:r w:rsidR="00312023">
        <w:t xml:space="preserve">as </w:t>
      </w:r>
      <w:r w:rsidR="00D55F98">
        <w:t xml:space="preserve">the use of active </w:t>
      </w:r>
      <w:r w:rsidR="004B3036">
        <w:t>chemical</w:t>
      </w:r>
      <w:r w:rsidR="00D55F98">
        <w:t xml:space="preserve"> treatment </w:t>
      </w:r>
      <w:r w:rsidR="004B3036">
        <w:t>facilities</w:t>
      </w:r>
      <w:r w:rsidR="00D55F98">
        <w:t xml:space="preserve">, </w:t>
      </w:r>
      <w:r>
        <w:t>which can be expensive and labor intens</w:t>
      </w:r>
      <w:r w:rsidR="009A67BD">
        <w:t>ive (</w:t>
      </w:r>
      <w:r w:rsidR="00141F8E" w:rsidRPr="00842A09">
        <w:t>Wie</w:t>
      </w:r>
      <w:r w:rsidR="00141F8E">
        <w:t xml:space="preserve">der and Lang, 1982; </w:t>
      </w:r>
      <w:r w:rsidR="00126973">
        <w:t>Kleinmann et al., 1983</w:t>
      </w:r>
      <w:r w:rsidRPr="00842A09">
        <w:t>; Girts a</w:t>
      </w:r>
      <w:r w:rsidR="00141F8E">
        <w:t>nd Kleinmann, 1986;</w:t>
      </w:r>
      <w:r w:rsidRPr="00842A09">
        <w:t xml:space="preserve"> Stillings et al., 1988; Wieder</w:t>
      </w:r>
      <w:r w:rsidR="00842A09">
        <w:t>,</w:t>
      </w:r>
      <w:r w:rsidRPr="00842A09">
        <w:t xml:space="preserve"> 1989; Tarlenton et al., 1984; Fennessy and Mitsch</w:t>
      </w:r>
      <w:r w:rsidR="00842A09">
        <w:t>,</w:t>
      </w:r>
      <w:r w:rsidR="00B86A3F">
        <w:t xml:space="preserve"> 1989a, b; </w:t>
      </w:r>
      <w:r w:rsidRPr="00842A09">
        <w:t>Baker et al., 1991; Flanagan et al.</w:t>
      </w:r>
      <w:r w:rsidR="00842A09">
        <w:t>,</w:t>
      </w:r>
      <w:r w:rsidRPr="00842A09">
        <w:t xml:space="preserve"> 1994</w:t>
      </w:r>
      <w:r>
        <w:t xml:space="preserve">). </w:t>
      </w:r>
      <w:r w:rsidR="00856C51">
        <w:t>P</w:t>
      </w:r>
      <w:r>
        <w:t xml:space="preserve">assive systems treat </w:t>
      </w:r>
      <w:r w:rsidR="00856C51">
        <w:t xml:space="preserve">and </w:t>
      </w:r>
      <w:r w:rsidR="00DC2436">
        <w:t xml:space="preserve">provide habitat, </w:t>
      </w:r>
      <w:r>
        <w:t xml:space="preserve">a function that can lead to other possible ecosystem services and buffer downstream </w:t>
      </w:r>
      <w:r w:rsidR="004B3036">
        <w:t xml:space="preserve">impacts to </w:t>
      </w:r>
      <w:r>
        <w:t>systems such as lakes, streams</w:t>
      </w:r>
      <w:r w:rsidR="00856C51">
        <w:t>,</w:t>
      </w:r>
      <w:r>
        <w:t xml:space="preserve"> and rivers from the damaging effects of polluted waters </w:t>
      </w:r>
      <w:r w:rsidR="00B86A3F">
        <w:t>(</w:t>
      </w:r>
      <w:r w:rsidRPr="00842A09">
        <w:t>Fennessy and Mitsch, 1989</w:t>
      </w:r>
      <w:r w:rsidR="00DC2436" w:rsidRPr="00842A09">
        <w:t>a,b</w:t>
      </w:r>
      <w:r w:rsidRPr="00842A09">
        <w:t>; Flanagan et al. 1994</w:t>
      </w:r>
      <w:r>
        <w:t>). In many cases</w:t>
      </w:r>
      <w:r w:rsidR="00312023">
        <w:t>,</w:t>
      </w:r>
      <w:r>
        <w:t xml:space="preserve"> wetlands are built to promote processes that treat specific water quality problem</w:t>
      </w:r>
      <w:r w:rsidR="00312023">
        <w:t>s</w:t>
      </w:r>
      <w:r>
        <w:t xml:space="preserve">, such as elevated metals </w:t>
      </w:r>
      <w:r>
        <w:lastRenderedPageBreak/>
        <w:t xml:space="preserve">and acidity in acid mine drainage or nutrients and bacteria in </w:t>
      </w:r>
      <w:r w:rsidR="00312023">
        <w:t>wastewater</w:t>
      </w:r>
      <w:r>
        <w:t>. This concept was first explored in the 1950s in Germany with experiments of emergent macrophyte</w:t>
      </w:r>
      <w:r w:rsidR="00856C51">
        <w:t>s being used</w:t>
      </w:r>
      <w:r>
        <w:t xml:space="preserve"> to </w:t>
      </w:r>
      <w:r w:rsidR="00A648AB">
        <w:t>decrease</w:t>
      </w:r>
      <w:r>
        <w:t xml:space="preserve"> bacteria and organic and inorganic material</w:t>
      </w:r>
      <w:r w:rsidR="00623D41">
        <w:t xml:space="preserve"> loads</w:t>
      </w:r>
      <w:r>
        <w:t xml:space="preserve"> </w:t>
      </w:r>
      <w:r w:rsidRPr="00842A09">
        <w:t>(Seidel, 1964, 1966; Mitsch and Gosselink</w:t>
      </w:r>
      <w:r w:rsidR="00312023">
        <w:t>,</w:t>
      </w:r>
      <w:r w:rsidRPr="00842A09">
        <w:t xml:space="preserve"> 2000; Mitsch and </w:t>
      </w:r>
      <w:r w:rsidR="007A5EA9">
        <w:t>Jørgensen</w:t>
      </w:r>
      <w:r w:rsidR="00312023">
        <w:t>,</w:t>
      </w:r>
      <w:r w:rsidRPr="00842A09">
        <w:t xml:space="preserve"> 2004</w:t>
      </w:r>
      <w:r>
        <w:t xml:space="preserve">). </w:t>
      </w:r>
      <w:r w:rsidR="00856C51">
        <w:t>Early research that explored using wetlands for metal</w:t>
      </w:r>
      <w:r w:rsidR="00312023">
        <w:t>s</w:t>
      </w:r>
      <w:r w:rsidR="00856C51">
        <w:t xml:space="preserve"> removal involved natural sphagnum bogs to treat coal mine drainage (Huntsman et al., 1978; Wieder and Lang, 1982a).</w:t>
      </w:r>
      <w:r w:rsidR="00312023">
        <w:t xml:space="preserve"> </w:t>
      </w:r>
      <w:r>
        <w:t xml:space="preserve">In the United States, wetlands for water quality improvement were </w:t>
      </w:r>
      <w:r w:rsidR="00856C51">
        <w:t xml:space="preserve">initiated </w:t>
      </w:r>
      <w:r>
        <w:t xml:space="preserve">in the 1970s with </w:t>
      </w:r>
      <w:r w:rsidR="00856C51">
        <w:t xml:space="preserve">peatlands </w:t>
      </w:r>
      <w:r w:rsidR="004A5CAE">
        <w:t>filtering waste</w:t>
      </w:r>
      <w:r w:rsidR="00155C9D">
        <w:t xml:space="preserve"> </w:t>
      </w:r>
      <w:r>
        <w:t>water in Michigan</w:t>
      </w:r>
      <w:r w:rsidR="00312023">
        <w:t>,</w:t>
      </w:r>
      <w:r>
        <w:t xml:space="preserve"> and later</w:t>
      </w:r>
      <w:r w:rsidR="00312023">
        <w:t>,</w:t>
      </w:r>
      <w:r>
        <w:t xml:space="preserve"> </w:t>
      </w:r>
      <w:r w:rsidR="00155C9D">
        <w:t>c</w:t>
      </w:r>
      <w:r>
        <w:t xml:space="preserve">ypress domes in </w:t>
      </w:r>
      <w:r w:rsidR="00A812C0">
        <w:t>Florida (</w:t>
      </w:r>
      <w:r w:rsidRPr="00842A09">
        <w:t xml:space="preserve">Kadlec et al., 1979; Ewel and Odum 1984; Mitsch and Gosselink 2000; Mitsch and </w:t>
      </w:r>
      <w:r w:rsidR="007A5EA9">
        <w:t>Jørgensen</w:t>
      </w:r>
      <w:r w:rsidRPr="00842A09">
        <w:t>, 2004; Kadlec and Wallace, 2009</w:t>
      </w:r>
      <w:r>
        <w:t>). These uses of wetlands, volunteer or</w:t>
      </w:r>
      <w:r w:rsidR="00312023">
        <w:t xml:space="preserve"> constructed</w:t>
      </w:r>
      <w:r>
        <w:t>, are examples of allowing basic ecological functions (</w:t>
      </w:r>
      <w:r w:rsidR="00D26D77">
        <w:t>i.e.</w:t>
      </w:r>
      <w:r w:rsidR="00312023">
        <w:t>,</w:t>
      </w:r>
      <w:r w:rsidR="00D26D77">
        <w:t xml:space="preserve"> </w:t>
      </w:r>
      <w:r>
        <w:t xml:space="preserve">wetlands as </w:t>
      </w:r>
      <w:r w:rsidR="006F505D">
        <w:t>biogeochemical</w:t>
      </w:r>
      <w:r w:rsidR="00D26D77">
        <w:t xml:space="preserve"> </w:t>
      </w:r>
      <w:r>
        <w:t>sinks) to become important ecosystem services (i.e.</w:t>
      </w:r>
      <w:r w:rsidR="00312023">
        <w:t>,</w:t>
      </w:r>
      <w:r>
        <w:t xml:space="preserve"> nutrient or trace-metal removal).</w:t>
      </w:r>
    </w:p>
    <w:p w:rsidR="000C6F3A" w:rsidRDefault="000C6F3A" w:rsidP="003E63A3">
      <w:pPr>
        <w:ind w:firstLine="720"/>
      </w:pPr>
      <w:r>
        <w:t>Various studies have been done and models developed to evaluate the water, sediments and biological systems of natural and constructed wetlands that are receiving mine drainage. May and Edwards (2001) compared metal</w:t>
      </w:r>
      <w:r w:rsidR="005A3CB1">
        <w:t>s</w:t>
      </w:r>
      <w:r>
        <w:t xml:space="preserve"> accumulation in constructed </w:t>
      </w:r>
      <w:r w:rsidR="00326253">
        <w:t>vers</w:t>
      </w:r>
      <w:r w:rsidR="005A3CB1">
        <w:t>u</w:t>
      </w:r>
      <w:r w:rsidR="00326253">
        <w:t xml:space="preserve">s </w:t>
      </w:r>
      <w:r>
        <w:t xml:space="preserve">natural wetlands by </w:t>
      </w:r>
      <w:r w:rsidR="00155C9D">
        <w:t>examining</w:t>
      </w:r>
      <w:r>
        <w:t xml:space="preserve"> sediments, plants,</w:t>
      </w:r>
      <w:r w:rsidR="0035530E">
        <w:t xml:space="preserve"> benthic organisms and fish. The ways in which</w:t>
      </w:r>
      <w:r>
        <w:t xml:space="preserve"> different macrophyte species affect water treatment </w:t>
      </w:r>
      <w:r w:rsidR="0030278C">
        <w:t xml:space="preserve">effectiveness </w:t>
      </w:r>
      <w:r w:rsidR="00155C9D">
        <w:t>was</w:t>
      </w:r>
      <w:r w:rsidR="0030278C">
        <w:t xml:space="preserve"> </w:t>
      </w:r>
      <w:r>
        <w:t>explored by Scholz and Xu (2002). Metal</w:t>
      </w:r>
      <w:r w:rsidR="005A3CB1">
        <w:t>s</w:t>
      </w:r>
      <w:r>
        <w:t xml:space="preserve"> retention and alkalinity generation were studied in a pas</w:t>
      </w:r>
      <w:r w:rsidR="0035530E">
        <w:t>sive treatment system built in s</w:t>
      </w:r>
      <w:r>
        <w:t>outheast Oklahoma (Nairn and Mercer</w:t>
      </w:r>
      <w:r w:rsidR="0030278C">
        <w:t>,</w:t>
      </w:r>
      <w:r>
        <w:t xml:space="preserve"> 2000). At another passive treatment site, Porter and Nairn (2008) evaluated the impact of metals on ecosystem functions and organization</w:t>
      </w:r>
      <w:r w:rsidR="005A3CB1">
        <w:t xml:space="preserve">. </w:t>
      </w:r>
      <w:r>
        <w:t>Another location</w:t>
      </w:r>
      <w:r w:rsidR="005A3CB1">
        <w:t>,</w:t>
      </w:r>
      <w:r>
        <w:t xml:space="preserve"> in </w:t>
      </w:r>
      <w:r w:rsidR="0035530E">
        <w:t>n</w:t>
      </w:r>
      <w:r w:rsidR="00D26D77">
        <w:t xml:space="preserve">ortheast </w:t>
      </w:r>
      <w:r>
        <w:t>Oklahoma</w:t>
      </w:r>
      <w:r w:rsidR="005A3CB1">
        <w:t>,</w:t>
      </w:r>
      <w:r>
        <w:t xml:space="preserve"> has been impacted by lead and </w:t>
      </w:r>
      <w:r w:rsidR="00BC06F9">
        <w:t>zinc</w:t>
      </w:r>
      <w:r w:rsidR="00C64025">
        <w:t xml:space="preserve"> mining and a previous study</w:t>
      </w:r>
      <w:r>
        <w:t xml:space="preserve"> evaluated a volunteer wetland</w:t>
      </w:r>
      <w:r w:rsidR="000B3174">
        <w:t xml:space="preserve"> </w:t>
      </w:r>
      <w:r>
        <w:t>at this location for metal</w:t>
      </w:r>
      <w:r w:rsidR="00C64025">
        <w:t>s</w:t>
      </w:r>
      <w:r>
        <w:t xml:space="preserve"> uptake in vegetation </w:t>
      </w:r>
      <w:r w:rsidR="00C64025">
        <w:t xml:space="preserve">(Brumley et al., 2002). </w:t>
      </w:r>
      <w:r w:rsidR="00C64025">
        <w:lastRenderedPageBreak/>
        <w:t>A</w:t>
      </w:r>
      <w:r>
        <w:t>nother</w:t>
      </w:r>
      <w:r w:rsidR="00C64025">
        <w:t xml:space="preserve"> study</w:t>
      </w:r>
      <w:r>
        <w:t xml:space="preserve"> evaluated the </w:t>
      </w:r>
      <w:r w:rsidR="004A5CAE">
        <w:t>macro invertebrate</w:t>
      </w:r>
      <w:r>
        <w:t xml:space="preserve"> community and habitat downstream from the same wetland (Bergey </w:t>
      </w:r>
      <w:r w:rsidR="004A5CAE">
        <w:t>and White</w:t>
      </w:r>
      <w:r>
        <w:t>, 2010). Fish communities were also explored downstream from this voluntee</w:t>
      </w:r>
      <w:r w:rsidR="00B45A2A">
        <w:t>r wetland (Fransen et al., 2007</w:t>
      </w:r>
      <w:r>
        <w:t>).</w:t>
      </w:r>
      <w:r w:rsidR="00155C9D">
        <w:t xml:space="preserve"> </w:t>
      </w:r>
      <w:r>
        <w:t>This same site had a passive treatment sy</w:t>
      </w:r>
      <w:r w:rsidR="0035530E">
        <w:t>stem constructed</w:t>
      </w:r>
      <w:r>
        <w:t xml:space="preserve"> to treat the mine drainage</w:t>
      </w:r>
      <w:r w:rsidR="0035530E">
        <w:t xml:space="preserve"> in late 2008</w:t>
      </w:r>
      <w:r>
        <w:t xml:space="preserve"> (Nairn et al., 2010).</w:t>
      </w:r>
    </w:p>
    <w:p w:rsidR="000C6F3A" w:rsidRDefault="000C6F3A" w:rsidP="00C87353">
      <w:pPr>
        <w:spacing w:after="240"/>
        <w:ind w:firstLine="720"/>
      </w:pPr>
      <w:r>
        <w:t xml:space="preserve">The </w:t>
      </w:r>
      <w:r w:rsidR="00A409C8">
        <w:t>proposed research</w:t>
      </w:r>
      <w:r w:rsidR="00F52BF0">
        <w:t xml:space="preserve"> focus</w:t>
      </w:r>
      <w:r w:rsidR="00A409C8">
        <w:t>ed</w:t>
      </w:r>
      <w:r w:rsidR="00F52BF0">
        <w:t xml:space="preserve"> on </w:t>
      </w:r>
      <w:r w:rsidR="0035530E">
        <w:t>n</w:t>
      </w:r>
      <w:r w:rsidR="00F52BF0">
        <w:t xml:space="preserve">ortheast Oklahoma </w:t>
      </w:r>
      <w:r>
        <w:t>wetlands that are stressed by</w:t>
      </w:r>
      <w:r w:rsidR="00C64025">
        <w:t>,</w:t>
      </w:r>
      <w:r>
        <w:t xml:space="preserve"> </w:t>
      </w:r>
      <w:r w:rsidRPr="0030278C">
        <w:t>or</w:t>
      </w:r>
      <w:r>
        <w:t xml:space="preserve"> have </w:t>
      </w:r>
      <w:r w:rsidR="00F52BF0">
        <w:t>emerged voluntarily</w:t>
      </w:r>
      <w:r w:rsidR="00C64025">
        <w:t>,</w:t>
      </w:r>
      <w:r w:rsidR="0035530E">
        <w:t xml:space="preserve"> in situations with trace</w:t>
      </w:r>
      <w:r>
        <w:t xml:space="preserve"> metal pollution</w:t>
      </w:r>
      <w:r w:rsidR="00A409C8">
        <w:t xml:space="preserve"> (volunteer wetlands)</w:t>
      </w:r>
      <w:r>
        <w:t>, as well as</w:t>
      </w:r>
      <w:r w:rsidR="00F52BF0">
        <w:t xml:space="preserve"> </w:t>
      </w:r>
      <w:r w:rsidR="0035530E">
        <w:t>s</w:t>
      </w:r>
      <w:r w:rsidR="00F52BF0">
        <w:t>outheast Oklahoma</w:t>
      </w:r>
      <w:r>
        <w:t xml:space="preserve"> wetlands that have been built specifically to tr</w:t>
      </w:r>
      <w:r w:rsidR="0035530E">
        <w:t>eat trace</w:t>
      </w:r>
      <w:r>
        <w:t xml:space="preserve"> metal po</w:t>
      </w:r>
      <w:r w:rsidR="00A409C8">
        <w:t>llution (treatment wetlands). These wetlands were</w:t>
      </w:r>
      <w:r w:rsidR="00C64025">
        <w:t xml:space="preserve"> </w:t>
      </w:r>
      <w:r>
        <w:t>evaluated for metal</w:t>
      </w:r>
      <w:r w:rsidR="00C64025">
        <w:t>s</w:t>
      </w:r>
      <w:r>
        <w:t xml:space="preserve"> retention</w:t>
      </w:r>
      <w:r w:rsidR="00F52BF0">
        <w:t xml:space="preserve"> </w:t>
      </w:r>
      <w:r w:rsidR="00285F2A">
        <w:t>using</w:t>
      </w:r>
      <w:r w:rsidR="00F52BF0">
        <w:t xml:space="preserve"> vegetation and water analys</w:t>
      </w:r>
      <w:r w:rsidR="00285F2A">
        <w:t>e</w:t>
      </w:r>
      <w:r w:rsidR="00F52BF0">
        <w:t>s</w:t>
      </w:r>
      <w:r>
        <w:t xml:space="preserve">, </w:t>
      </w:r>
      <w:r w:rsidR="00155C9D">
        <w:t xml:space="preserve">examination of </w:t>
      </w:r>
      <w:r>
        <w:t>their developmental state</w:t>
      </w:r>
      <w:r w:rsidR="005D02BA">
        <w:t>,</w:t>
      </w:r>
      <w:r>
        <w:t xml:space="preserve"> and</w:t>
      </w:r>
      <w:r w:rsidR="00155C9D">
        <w:t xml:space="preserve"> calculation of</w:t>
      </w:r>
      <w:r>
        <w:t xml:space="preserve"> energetic </w:t>
      </w:r>
      <w:r w:rsidR="0035530E">
        <w:t>indicators</w:t>
      </w:r>
      <w:r>
        <w:t xml:space="preserve">. This research should help </w:t>
      </w:r>
      <w:r w:rsidR="005D02BA">
        <w:t xml:space="preserve">further the </w:t>
      </w:r>
      <w:r>
        <w:t>understand</w:t>
      </w:r>
      <w:r w:rsidR="005D02BA">
        <w:t>ing of the</w:t>
      </w:r>
      <w:r>
        <w:t xml:space="preserve"> relationships between ecosystem health and e</w:t>
      </w:r>
      <w:r w:rsidR="0020266B">
        <w:t>cosystem services, specifically the service of</w:t>
      </w:r>
      <w:r w:rsidR="0088235E">
        <w:t xml:space="preserve"> </w:t>
      </w:r>
      <w:r>
        <w:t>metal</w:t>
      </w:r>
      <w:r w:rsidR="00A409C8">
        <w:t>s</w:t>
      </w:r>
      <w:r>
        <w:t xml:space="preserve"> retenti</w:t>
      </w:r>
      <w:r w:rsidR="0020266B">
        <w:t>on</w:t>
      </w:r>
      <w:r w:rsidR="00155C9D">
        <w:t xml:space="preserve"> from polluted waters</w:t>
      </w:r>
      <w:r>
        <w:t>, b</w:t>
      </w:r>
      <w:r w:rsidR="0020266B">
        <w:t>y using the</w:t>
      </w:r>
      <w:r>
        <w:t xml:space="preserve"> </w:t>
      </w:r>
      <w:r w:rsidR="0020266B">
        <w:t xml:space="preserve">universal </w:t>
      </w:r>
      <w:r>
        <w:t>component of energy to evaluate both.</w:t>
      </w:r>
    </w:p>
    <w:p w:rsidR="000C6F3A" w:rsidRDefault="003E63A3" w:rsidP="002B5D76">
      <w:pPr>
        <w:pStyle w:val="Heading2"/>
      </w:pPr>
      <w:bookmarkStart w:id="15" w:name="_Toc381351384"/>
      <w:r>
        <w:t>1.2 Energy Based Indices</w:t>
      </w:r>
      <w:r w:rsidR="00695C64">
        <w:t>: Emergy, Eco-Exergy and Ascendency</w:t>
      </w:r>
      <w:bookmarkEnd w:id="15"/>
    </w:p>
    <w:p w:rsidR="001E4CCC" w:rsidRDefault="003E63A3" w:rsidP="00285F2A">
      <w:pPr>
        <w:ind w:firstLine="720"/>
      </w:pPr>
      <w:r>
        <w:t>Ecosystems change over time due to various endogenous and exogenous influences</w:t>
      </w:r>
      <w:r w:rsidR="00612D04">
        <w:t>.</w:t>
      </w:r>
      <w:r w:rsidR="0035530E">
        <w:t xml:space="preserve"> </w:t>
      </w:r>
      <w:r w:rsidR="00612D04">
        <w:t>P</w:t>
      </w:r>
      <w:r>
        <w:t xml:space="preserve">ast studies on the networks of </w:t>
      </w:r>
      <w:r w:rsidR="004A5CAE">
        <w:t>ecosystems</w:t>
      </w:r>
      <w:r w:rsidR="00CF1A76">
        <w:t xml:space="preserve"> are often static with</w:t>
      </w:r>
      <w:r>
        <w:t xml:space="preserve"> data being collect</w:t>
      </w:r>
      <w:r w:rsidR="006D3758">
        <w:t xml:space="preserve">ed </w:t>
      </w:r>
      <w:r w:rsidR="00CF1A76">
        <w:t xml:space="preserve">only </w:t>
      </w:r>
      <w:r w:rsidR="006D3758">
        <w:t>at a single point</w:t>
      </w:r>
      <w:r w:rsidR="00155C9D">
        <w:t>,</w:t>
      </w:r>
      <w:r w:rsidR="006D3758">
        <w:t xml:space="preserve"> </w:t>
      </w:r>
      <w:r w:rsidR="00155C9D">
        <w:t>making</w:t>
      </w:r>
      <w:r w:rsidR="006D3758">
        <w:t xml:space="preserve"> it difficult </w:t>
      </w:r>
      <w:r>
        <w:t>for un</w:t>
      </w:r>
      <w:r w:rsidR="006D3758">
        <w:t>derstanding the dynamic processes within each system</w:t>
      </w:r>
      <w:r>
        <w:t xml:space="preserve"> (Johnson et al.</w:t>
      </w:r>
      <w:r w:rsidR="006D3758">
        <w:t>, 2009</w:t>
      </w:r>
      <w:r w:rsidR="00590BE4">
        <w:t>). H</w:t>
      </w:r>
      <w:r w:rsidR="00CF1A76">
        <w:t>olistic</w:t>
      </w:r>
      <w:r>
        <w:t xml:space="preserve"> indicators</w:t>
      </w:r>
      <w:r w:rsidR="00CF1A76">
        <w:t>, which</w:t>
      </w:r>
      <w:r>
        <w:t xml:space="preserve"> </w:t>
      </w:r>
      <w:r w:rsidR="00FF4315">
        <w:t>encompass</w:t>
      </w:r>
      <w:r>
        <w:t xml:space="preserve"> the health of the whole ecosystem</w:t>
      </w:r>
      <w:r w:rsidR="00CF1A76">
        <w:t>,</w:t>
      </w:r>
      <w:r>
        <w:t xml:space="preserve"> can be </w:t>
      </w:r>
      <w:r w:rsidR="00CF1A76">
        <w:t>used to determine an ecosystem’s</w:t>
      </w:r>
      <w:r>
        <w:t xml:space="preserve"> status. Using </w:t>
      </w:r>
      <w:r w:rsidR="002E3BB3">
        <w:t>energy dynamics</w:t>
      </w:r>
      <w:r>
        <w:t xml:space="preserve"> and concepts </w:t>
      </w:r>
      <w:r w:rsidR="00155C9D">
        <w:t>from</w:t>
      </w:r>
      <w:r>
        <w:t xml:space="preserve"> thermodynamics, various indices have been developed to evaluate the status of an ec</w:t>
      </w:r>
      <w:r w:rsidR="002E3BB3">
        <w:t xml:space="preserve">osystem’s health and </w:t>
      </w:r>
      <w:r w:rsidR="00D012DD">
        <w:t>the</w:t>
      </w:r>
      <w:r w:rsidR="0083659B">
        <w:t xml:space="preserve"> subsequent</w:t>
      </w:r>
      <w:r w:rsidR="0035530E">
        <w:t xml:space="preserve"> </w:t>
      </w:r>
      <w:r w:rsidR="0035530E">
        <w:lastRenderedPageBreak/>
        <w:t>provision of</w:t>
      </w:r>
      <w:r>
        <w:t xml:space="preserve"> services. </w:t>
      </w:r>
      <w:r w:rsidR="00AA5AA3">
        <w:t>These indices include th</w:t>
      </w:r>
      <w:r w:rsidR="004A7ABD">
        <w:t>e</w:t>
      </w:r>
      <w:r w:rsidR="00AA5AA3">
        <w:t xml:space="preserve"> concepts</w:t>
      </w:r>
      <w:r w:rsidR="004A7ABD">
        <w:t xml:space="preserve"> of </w:t>
      </w:r>
      <w:r w:rsidR="004A7ABD">
        <w:rPr>
          <w:i/>
        </w:rPr>
        <w:t>emergy, eco-exergy and ascendency</w:t>
      </w:r>
      <w:r w:rsidR="00B86A3F">
        <w:t>.</w:t>
      </w:r>
      <w:r w:rsidR="00AA5AA3">
        <w:t xml:space="preserve"> </w:t>
      </w:r>
      <w:r w:rsidR="004A7ABD">
        <w:rPr>
          <w:i/>
        </w:rPr>
        <w:t>E</w:t>
      </w:r>
      <w:r w:rsidR="00AA5AA3" w:rsidRPr="0019172F">
        <w:rPr>
          <w:i/>
        </w:rPr>
        <w:t>mergy</w:t>
      </w:r>
      <w:r w:rsidR="00AA5AA3">
        <w:t>, which was intro</w:t>
      </w:r>
      <w:r w:rsidR="00B86A3F">
        <w:t>duced by H.T. Odum  (1971,</w:t>
      </w:r>
      <w:r w:rsidR="00AA5AA3">
        <w:t xml:space="preserve"> 1988), which evaluates the energy memory of the system. Second is </w:t>
      </w:r>
      <w:r w:rsidR="00AA5AA3">
        <w:rPr>
          <w:i/>
        </w:rPr>
        <w:t>e</w:t>
      </w:r>
      <w:r w:rsidR="00AA5AA3" w:rsidRPr="0019172F">
        <w:rPr>
          <w:i/>
        </w:rPr>
        <w:t>co-exergy</w:t>
      </w:r>
      <w:r w:rsidR="00AA5AA3">
        <w:t xml:space="preserve">, a concept used in mechanical engineering to determine the useful work from a machine and </w:t>
      </w:r>
      <w:r w:rsidR="004A7ABD">
        <w:t xml:space="preserve">has been </w:t>
      </w:r>
      <w:r w:rsidR="00AA5AA3">
        <w:t>adapted to ecology to determine the efficiency of the work within the ecosystem (</w:t>
      </w:r>
      <w:r w:rsidR="007A5EA9">
        <w:t>Jørgensen</w:t>
      </w:r>
      <w:r w:rsidR="00AA5AA3">
        <w:t xml:space="preserve"> and Mejer 1979; </w:t>
      </w:r>
      <w:r w:rsidR="007A5EA9">
        <w:t>Jørgensen</w:t>
      </w:r>
      <w:r w:rsidR="00AA5AA3">
        <w:t xml:space="preserve"> and Mejer, 1981). Third is </w:t>
      </w:r>
      <w:r w:rsidR="00AA5AA3">
        <w:rPr>
          <w:i/>
        </w:rPr>
        <w:t>a</w:t>
      </w:r>
      <w:r w:rsidR="00AA5AA3" w:rsidRPr="0019172F">
        <w:rPr>
          <w:i/>
        </w:rPr>
        <w:t>scendency</w:t>
      </w:r>
      <w:r w:rsidR="00AA5AA3">
        <w:t>, which is similar to the diversity concepts developed in ecology</w:t>
      </w:r>
      <w:r w:rsidR="004A7ABD">
        <w:t xml:space="preserve"> and</w:t>
      </w:r>
      <w:r w:rsidR="00AA5AA3">
        <w:t xml:space="preserve"> reflects the diversity of the system networks which act as an indicator of activity and organization within the system (Ulanowicz 1980, 1986, 1997). </w:t>
      </w:r>
      <w:r w:rsidRPr="008160E3">
        <w:t>These indices</w:t>
      </w:r>
      <w:r w:rsidR="00305BF5" w:rsidRPr="008160E3">
        <w:t xml:space="preserve">, corresponding </w:t>
      </w:r>
      <w:r w:rsidR="00D012DD">
        <w:t>sub</w:t>
      </w:r>
      <w:r w:rsidR="00305BF5" w:rsidRPr="008160E3">
        <w:t>ind</w:t>
      </w:r>
      <w:r w:rsidR="00D012DD">
        <w:t>ices</w:t>
      </w:r>
      <w:r w:rsidR="008160E3" w:rsidRPr="008160E3">
        <w:t>, and the methods of the</w:t>
      </w:r>
      <w:r w:rsidR="0083659B">
        <w:t>se</w:t>
      </w:r>
      <w:r w:rsidR="00305BF5" w:rsidRPr="008160E3">
        <w:t xml:space="preserve"> calculations</w:t>
      </w:r>
      <w:r w:rsidR="00D012DD">
        <w:t xml:space="preserve"> are</w:t>
      </w:r>
      <w:r w:rsidR="00305BF5" w:rsidRPr="008160E3">
        <w:t xml:space="preserve"> </w:t>
      </w:r>
      <w:r w:rsidRPr="008160E3">
        <w:t xml:space="preserve">discussed in more detail in </w:t>
      </w:r>
      <w:r w:rsidR="0083659B">
        <w:t>C</w:t>
      </w:r>
      <w:r w:rsidRPr="008160E3">
        <w:t xml:space="preserve">hapter </w:t>
      </w:r>
      <w:r w:rsidR="0083659B">
        <w:t>5</w:t>
      </w:r>
      <w:r w:rsidRPr="008160E3">
        <w:t xml:space="preserve"> of this dissertation.</w:t>
      </w:r>
    </w:p>
    <w:p w:rsidR="003E63A3" w:rsidRDefault="003E63A3" w:rsidP="00F150F2">
      <w:pPr>
        <w:pStyle w:val="Heading3"/>
      </w:pPr>
      <w:bookmarkStart w:id="16" w:name="_Toc381351385"/>
      <w:r>
        <w:t>1.2.1 Emergy</w:t>
      </w:r>
      <w:bookmarkEnd w:id="16"/>
    </w:p>
    <w:p w:rsidR="003E63A3" w:rsidRDefault="00B9751C" w:rsidP="007D2B19">
      <w:pPr>
        <w:spacing w:after="240"/>
        <w:ind w:firstLine="720"/>
      </w:pPr>
      <w:r>
        <w:t xml:space="preserve">The concept of </w:t>
      </w:r>
      <w:r w:rsidR="004A5CAE">
        <w:t>emergy</w:t>
      </w:r>
      <w:r w:rsidR="003E63A3">
        <w:t xml:space="preserve"> is based on the maximum power principle</w:t>
      </w:r>
      <w:r w:rsidR="00D012DD">
        <w:t xml:space="preserve"> and was</w:t>
      </w:r>
      <w:r w:rsidR="003E63A3">
        <w:t xml:space="preserve"> developed by H.T. Odum (</w:t>
      </w:r>
      <w:r w:rsidR="00B86A3F">
        <w:t>1971,</w:t>
      </w:r>
      <w:r w:rsidR="004A5CAE">
        <w:t xml:space="preserve"> 1988</w:t>
      </w:r>
      <w:r w:rsidR="00141F8E">
        <w:t xml:space="preserve">) </w:t>
      </w:r>
      <w:r w:rsidR="00D012DD">
        <w:t xml:space="preserve">from </w:t>
      </w:r>
      <w:r w:rsidR="003E63A3">
        <w:t>combining principles of Bol</w:t>
      </w:r>
      <w:r w:rsidR="006F505D">
        <w:t xml:space="preserve">tzmann (1905) and Lotka (1925). It </w:t>
      </w:r>
      <w:r w:rsidR="004A5CAE">
        <w:t>states</w:t>
      </w:r>
      <w:r w:rsidR="006F505D">
        <w:t xml:space="preserve"> that a</w:t>
      </w:r>
      <w:r w:rsidR="003E63A3">
        <w:t xml:space="preserve"> system with self-organizing processes will maximize power in the </w:t>
      </w:r>
      <w:r w:rsidR="00D012DD">
        <w:t xml:space="preserve">system </w:t>
      </w:r>
      <w:r w:rsidR="003E63A3">
        <w:t>networks. The processes that do not maximize power will not prevail. In his 1996 book</w:t>
      </w:r>
      <w:r w:rsidR="0083659B">
        <w:t>,</w:t>
      </w:r>
      <w:r w:rsidR="003E63A3">
        <w:t xml:space="preserve"> </w:t>
      </w:r>
      <w:r w:rsidR="003E63A3" w:rsidRPr="0019172F">
        <w:rPr>
          <w:i/>
        </w:rPr>
        <w:t>Env</w:t>
      </w:r>
      <w:r w:rsidR="00BC06F9">
        <w:rPr>
          <w:i/>
        </w:rPr>
        <w:t>iron</w:t>
      </w:r>
      <w:r w:rsidR="003E63A3" w:rsidRPr="0019172F">
        <w:rPr>
          <w:i/>
        </w:rPr>
        <w:t>mental Accounting</w:t>
      </w:r>
      <w:r w:rsidR="003E63A3">
        <w:t>, Odum discusses changing the way natural and earth processes are valued by using what he calls emergy</w:t>
      </w:r>
      <w:r w:rsidR="00977EC0">
        <w:t xml:space="preserve"> (Odum, 1996)</w:t>
      </w:r>
      <w:r w:rsidR="003E63A3">
        <w:t>. Emergy is the energy memory of a product or service; in other words it is the total energy, directly and indirectly, required to make a product or service (Odum, 1996).</w:t>
      </w:r>
      <w:r w:rsidR="008160E3">
        <w:t xml:space="preserve"> U</w:t>
      </w:r>
      <w:r w:rsidR="003E63A3">
        <w:t>sing the emergy concept</w:t>
      </w:r>
      <w:r w:rsidR="00D012DD">
        <w:t>,</w:t>
      </w:r>
      <w:r w:rsidR="003E63A3">
        <w:t xml:space="preserve"> energy efficienc</w:t>
      </w:r>
      <w:r w:rsidR="00D012DD">
        <w:t>ies</w:t>
      </w:r>
      <w:r w:rsidR="003E63A3">
        <w:t xml:space="preserve"> of processes can be determined.</w:t>
      </w:r>
      <w:r w:rsidR="005E258A">
        <w:t xml:space="preserve"> For example</w:t>
      </w:r>
      <w:r w:rsidR="003E63A3">
        <w:t>, it takes more eme</w:t>
      </w:r>
      <w:r w:rsidR="00977EC0">
        <w:t>rgy to transport food 1000 k</w:t>
      </w:r>
      <w:r w:rsidR="0083659B">
        <w:t>m</w:t>
      </w:r>
      <w:r w:rsidR="003E63A3">
        <w:t xml:space="preserve"> </w:t>
      </w:r>
      <w:r w:rsidR="00730757">
        <w:t>as opposed to</w:t>
      </w:r>
      <w:r w:rsidR="00977EC0">
        <w:t xml:space="preserve"> growing the food only 10 k</w:t>
      </w:r>
      <w:r w:rsidR="0083659B">
        <w:t>m</w:t>
      </w:r>
      <w:r w:rsidR="003E63A3">
        <w:t xml:space="preserve"> from its destination. The amount of energy to transport that food will </w:t>
      </w:r>
      <w:r w:rsidR="003E63A3">
        <w:lastRenderedPageBreak/>
        <w:t xml:space="preserve">give it a higher transformity value, meaning it takes more solar energy to grow and transport the food from far distances than nearby. </w:t>
      </w:r>
      <w:r w:rsidR="00977EC0">
        <w:t>Odum</w:t>
      </w:r>
      <w:r w:rsidR="00362FE9">
        <w:t xml:space="preserve"> (1996)</w:t>
      </w:r>
      <w:r w:rsidR="00977EC0">
        <w:t xml:space="preserve">  suggest</w:t>
      </w:r>
      <w:r w:rsidR="00362FE9">
        <w:t>ed</w:t>
      </w:r>
      <w:r w:rsidR="00977EC0">
        <w:t xml:space="preserve"> that there is an energy transformity hierarchy</w:t>
      </w:r>
      <w:r w:rsidR="00362FE9">
        <w:t xml:space="preserve"> and this</w:t>
      </w:r>
      <w:r w:rsidR="00977EC0">
        <w:t xml:space="preserve"> states that all energy flows in the universe follow a hierarchy</w:t>
      </w:r>
      <w:r w:rsidR="00B945FD">
        <w:t xml:space="preserve"> when transformed.</w:t>
      </w:r>
      <w:r w:rsidR="00977EC0">
        <w:t xml:space="preserve"> In this case, a predator will have a higher emergy value than a</w:t>
      </w:r>
      <w:r w:rsidR="0083659B">
        <w:t>n autotroph</w:t>
      </w:r>
      <w:r w:rsidR="00977EC0">
        <w:t xml:space="preserve"> because it take</w:t>
      </w:r>
      <w:r w:rsidR="001A08B4">
        <w:t>s</w:t>
      </w:r>
      <w:r w:rsidR="00977EC0">
        <w:t xml:space="preserve"> more energy throughout the food chain to maintain the predator than </w:t>
      </w:r>
      <w:r w:rsidR="00D6014A">
        <w:t>the autotroph</w:t>
      </w:r>
      <w:r w:rsidR="00977EC0">
        <w:t xml:space="preserve">. </w:t>
      </w:r>
      <w:r w:rsidR="0083659B">
        <w:t>Therefore,</w:t>
      </w:r>
      <w:r w:rsidR="00977EC0">
        <w:t xml:space="preserve"> the predator</w:t>
      </w:r>
      <w:r w:rsidR="0083659B">
        <w:t xml:space="preserve"> is</w:t>
      </w:r>
      <w:r w:rsidR="00977EC0">
        <w:t xml:space="preserve"> higher on the transformity hierarchy than </w:t>
      </w:r>
      <w:r w:rsidR="0083659B">
        <w:t>an autotroph</w:t>
      </w:r>
      <w:r w:rsidR="00977EC0">
        <w:t xml:space="preserve"> or herbivore. </w:t>
      </w:r>
      <w:r w:rsidR="003E63A3">
        <w:t xml:space="preserve">This same concept can be applied to ecosystems when attempting to </w:t>
      </w:r>
      <w:r w:rsidR="00362FE9">
        <w:t>place</w:t>
      </w:r>
      <w:r w:rsidR="0083659B">
        <w:t xml:space="preserve"> </w:t>
      </w:r>
      <w:r w:rsidR="00C02911">
        <w:t>value</w:t>
      </w:r>
      <w:r w:rsidR="00362FE9">
        <w:t>s</w:t>
      </w:r>
      <w:r w:rsidR="00C02911">
        <w:t xml:space="preserve"> </w:t>
      </w:r>
      <w:r w:rsidR="00362FE9">
        <w:t>on</w:t>
      </w:r>
      <w:r w:rsidR="00C02911">
        <w:t xml:space="preserve"> ecosystem services</w:t>
      </w:r>
      <w:r w:rsidR="00362FE9">
        <w:t>,</w:t>
      </w:r>
      <w:r w:rsidR="00C02911">
        <w:t xml:space="preserve"> such as with logging. Timber from an old growth forest wil</w:t>
      </w:r>
      <w:r w:rsidR="000D7EA1">
        <w:t>l</w:t>
      </w:r>
      <w:r w:rsidR="00C02911">
        <w:t xml:space="preserve"> have</w:t>
      </w:r>
      <w:r w:rsidR="00362FE9">
        <w:t xml:space="preserve"> a</w:t>
      </w:r>
      <w:r w:rsidR="00C02911">
        <w:t xml:space="preserve"> </w:t>
      </w:r>
      <w:r w:rsidR="00362FE9">
        <w:t>higher</w:t>
      </w:r>
      <w:r w:rsidR="00C02911">
        <w:t xml:space="preserve"> emergy value than timber from a </w:t>
      </w:r>
      <w:r w:rsidR="000D7EA1">
        <w:t>young forest.</w:t>
      </w:r>
      <w:r w:rsidR="00C02911">
        <w:t xml:space="preserve"> </w:t>
      </w:r>
      <w:r w:rsidR="003E63A3">
        <w:t xml:space="preserve">Emergy has no reference state because it is based on the measureable energy flows of the system and </w:t>
      </w:r>
      <w:r w:rsidR="008822A2">
        <w:t>its</w:t>
      </w:r>
      <w:r w:rsidR="003E63A3">
        <w:t xml:space="preserve"> quality i</w:t>
      </w:r>
      <w:r w:rsidR="00362FE9">
        <w:t>s</w:t>
      </w:r>
      <w:r w:rsidR="003E63A3">
        <w:t xml:space="preserve"> based on the solar equivalents needed for that system, process or product.</w:t>
      </w:r>
    </w:p>
    <w:p w:rsidR="00D857B0" w:rsidRPr="00D857B0" w:rsidRDefault="003E63A3" w:rsidP="00F150F2">
      <w:pPr>
        <w:pStyle w:val="Heading3"/>
      </w:pPr>
      <w:bookmarkStart w:id="17" w:name="_Toc381351386"/>
      <w:r>
        <w:t xml:space="preserve">1.2.2 </w:t>
      </w:r>
      <w:r w:rsidR="00D857B0">
        <w:t>Ascendency</w:t>
      </w:r>
      <w:bookmarkEnd w:id="17"/>
    </w:p>
    <w:p w:rsidR="00D857B0" w:rsidRDefault="00D857B0" w:rsidP="00D857B0">
      <w:pPr>
        <w:ind w:firstLine="720"/>
      </w:pPr>
      <w:r>
        <w:t>Although Odum’s 24 attributes (</w:t>
      </w:r>
      <w:r w:rsidR="007E4625">
        <w:t>Table 1</w:t>
      </w:r>
      <w:r w:rsidRPr="00E425F2">
        <w:t>) a</w:t>
      </w:r>
      <w:r>
        <w:t xml:space="preserve">re a combination of quantitative and qualitative variables, there are other methods that have been developed to make ecosystem health diagnostics completely quantitative and holistic. These measurements include network-analysis and system-level information indices developed by Ulanowicz referred to as ascendency (1986; 1997; 2000b; Mageau et al. 1998). </w:t>
      </w:r>
      <w:r w:rsidRPr="0019172F">
        <w:rPr>
          <w:i/>
        </w:rPr>
        <w:t>Ascendency</w:t>
      </w:r>
      <w:r>
        <w:t xml:space="preserve"> is a measure of the size and organizational status of ecosystem network exchanges (Ulanowicz,1986; 1997; 2000a). Ascendency has been compared to Odum’s 24 properties of ecosystem maturity and was developed to assess the growth and organizational status of an ecosystem (Ulanowicz, 2000a). It has been suggested that </w:t>
      </w:r>
      <w:r>
        <w:lastRenderedPageBreak/>
        <w:t>increases in the 24 properties of ecosystem maturity, towards a mature state, will correspond to an increase in ascendency (Christensen, 1994a; Ulanowicz, 2000a). In like manner, fewer system disturbances lead to increased ascendency (Ulanowicz, 2000a,b). In most cases, high ascendency values equate to healthy and mature ecosystems, while developing or disturbed ecosystems have lower ascendancy (Marques et al., 2005).</w:t>
      </w:r>
    </w:p>
    <w:p w:rsidR="00D857B0" w:rsidRDefault="00D857B0" w:rsidP="00D857B0">
      <w:pPr>
        <w:ind w:firstLine="720"/>
      </w:pPr>
      <w:r>
        <w:t>Perturbations are a part of any ecosystem, thus systems quantitatively cannot be assumed to always average out (Ulanowicz, 2011). Ascendency indices were derived as a way to gauge which activity and organization are essential to the ecosystem and are a quantification of succession (Odum 1969; Ulanowicz, 2000b, 2011). Ecosystem processes are coupled to one another, which allows for the effects of chance events to be incorporated into the history of the system. How each chance event affects the system depends on the conditions elsewhere in the system. By using conditional probabilities within the quantitative calculation of the system, historical and non-local events can be incorporated (Ulanowicz, 2000a,b; 2011).</w:t>
      </w:r>
    </w:p>
    <w:p w:rsidR="00D857B0" w:rsidRDefault="00D857B0" w:rsidP="00D857B0">
      <w:pPr>
        <w:ind w:firstLine="720"/>
      </w:pPr>
      <w:r>
        <w:t>The indices and sub-indices calculated for this quantitative assessment of an ecosystem are ascendency (</w:t>
      </w:r>
      <w:r w:rsidRPr="00AE5867">
        <w:rPr>
          <w:i/>
        </w:rPr>
        <w:t>A</w:t>
      </w:r>
      <w:r>
        <w:rPr>
          <w:i/>
        </w:rPr>
        <w:t>)</w:t>
      </w:r>
      <w:r>
        <w:t>, total system throughput (</w:t>
      </w:r>
      <w:r w:rsidRPr="00AE5867">
        <w:rPr>
          <w:i/>
        </w:rPr>
        <w:t>TST</w:t>
      </w:r>
      <w:r>
        <w:rPr>
          <w:i/>
        </w:rPr>
        <w:t>)</w:t>
      </w:r>
      <w:r>
        <w:t>, developmental capacity (</w:t>
      </w:r>
      <w:r w:rsidRPr="00AE5867">
        <w:rPr>
          <w:i/>
        </w:rPr>
        <w:t>C</w:t>
      </w:r>
      <w:r>
        <w:rPr>
          <w:i/>
        </w:rPr>
        <w:t>)</w:t>
      </w:r>
      <w:r>
        <w:t>, overhead (</w:t>
      </w:r>
      <w:r w:rsidRPr="00AE5867">
        <w:rPr>
          <w:i/>
        </w:rPr>
        <w:t>O</w:t>
      </w:r>
      <w:r>
        <w:rPr>
          <w:i/>
        </w:rPr>
        <w:t>)</w:t>
      </w:r>
      <w:r>
        <w:t>, and relative ascendency (</w:t>
      </w:r>
      <w:r w:rsidRPr="00AE5867">
        <w:rPr>
          <w:i/>
        </w:rPr>
        <w:t>A/C</w:t>
      </w:r>
      <w:r>
        <w:rPr>
          <w:i/>
        </w:rPr>
        <w:t>)</w:t>
      </w:r>
      <w:r>
        <w:t xml:space="preserve">. The </w:t>
      </w:r>
      <w:r w:rsidRPr="00DB168E">
        <w:rPr>
          <w:i/>
        </w:rPr>
        <w:t>total system throughput</w:t>
      </w:r>
      <w:r>
        <w:t xml:space="preserve"> is the sum of all  energy flows, exchanges and activities in the system and quantifies the system size (Ulanowicz, 2000a). </w:t>
      </w:r>
      <w:r w:rsidRPr="0019172F">
        <w:rPr>
          <w:i/>
        </w:rPr>
        <w:t>Developmental capacity</w:t>
      </w:r>
      <w:r>
        <w:rPr>
          <w:i/>
        </w:rPr>
        <w:t xml:space="preserve"> </w:t>
      </w:r>
      <w:r>
        <w:t xml:space="preserve">is a calculation of the upper bound energy made available and provides an upper limit to ascendency. Not all the developmental potential can be in the organized flow used in the ascendency calculation, but the developmental capacity calculation can give a quantitative </w:t>
      </w:r>
      <w:r>
        <w:lastRenderedPageBreak/>
        <w:t>understanding of the energy that can be made available for potential work</w:t>
      </w:r>
      <w:r w:rsidRPr="002F7F53">
        <w:t>. In other words, developmental capacity provides a scope for further ecosystem development and is expected to increase as the system matures (</w:t>
      </w:r>
      <w:r>
        <w:t xml:space="preserve">Kay et al., 1989; Christensen, 1995; Ulanowicz, 2000a,b). </w:t>
      </w:r>
      <w:r w:rsidRPr="0019172F">
        <w:rPr>
          <w:i/>
        </w:rPr>
        <w:t>Overhead</w:t>
      </w:r>
      <w:r>
        <w:t xml:space="preserve"> and </w:t>
      </w:r>
      <w:r w:rsidRPr="0019172F">
        <w:rPr>
          <w:i/>
        </w:rPr>
        <w:t xml:space="preserve">relative </w:t>
      </w:r>
      <w:r>
        <w:rPr>
          <w:i/>
        </w:rPr>
        <w:t xml:space="preserve">ascendencies </w:t>
      </w:r>
      <w:r w:rsidRPr="00A812C0">
        <w:t>are</w:t>
      </w:r>
      <w:r>
        <w:t xml:space="preserve"> values calculated from ascendency and developmental capacity. The overhead value is similar to the system’s </w:t>
      </w:r>
      <w:r w:rsidRPr="0019172F">
        <w:rPr>
          <w:i/>
        </w:rPr>
        <w:t xml:space="preserve">buffer </w:t>
      </w:r>
      <w:r>
        <w:rPr>
          <w:i/>
        </w:rPr>
        <w:t>capacit</w:t>
      </w:r>
      <w:r w:rsidRPr="0019172F">
        <w:rPr>
          <w:i/>
        </w:rPr>
        <w:t>y</w:t>
      </w:r>
      <w:r>
        <w:rPr>
          <w:i/>
        </w:rPr>
        <w:t xml:space="preserve">, </w:t>
      </w:r>
      <w:r>
        <w:t xml:space="preserve">which is a term that refers to a system’s ability to resist changes from perturbations. The overhead value quantifies the system’s potential to recover from perturbations and maintain its structure within its connections (Ulanowicz, 2000a,b). </w:t>
      </w:r>
      <w:r w:rsidRPr="0019172F">
        <w:rPr>
          <w:i/>
        </w:rPr>
        <w:t>Relative ascendency</w:t>
      </w:r>
      <w:r>
        <w:t xml:space="preserve"> is the ratio of  ascendency to developmental capacity. It provides a measure of the ecosystem’s organization and is expressed as a percentage (Ulanowicz, 2000a,b; Frisk et al., 2011). Relative ascendency allows the values to be compared between different ecosystems without differences in system size causing interference. For example, a system with a large biomass may have a high ascendency value when compared with a system with lower biomass, but it may have a lower relative ascendency than the lower biomass system.</w:t>
      </w:r>
    </w:p>
    <w:p w:rsidR="00D857B0" w:rsidRPr="00D857B0" w:rsidRDefault="00D857B0" w:rsidP="00D857B0">
      <w:pPr>
        <w:ind w:firstLine="720"/>
      </w:pPr>
      <w:r>
        <w:t xml:space="preserve">Although there are other methods to measure ecosystem health, the literature often refers to Odum’s 24 attributes, ascendancy, emergy and eco-exergy as if they are synonymous and often demonstrate linear relationships to each other (Odum, 1969; Christensen, 1994a; Rapport et al., 1998; Barkmann and Windhorst, 2000; Odum and Odum, 2000; </w:t>
      </w:r>
      <w:r w:rsidR="007A5EA9">
        <w:t>Jørgensen</w:t>
      </w:r>
      <w:r>
        <w:t xml:space="preserve">, 2002; Fath et al., 2004; </w:t>
      </w:r>
      <w:r w:rsidR="007A5EA9">
        <w:t>Jørgensen</w:t>
      </w:r>
      <w:r>
        <w:t xml:space="preserve"> et al., 2005a). Though the literature seems to show inconsistencies as to the relationships between these ecosystem health indicators, there are relationships seen between various ecosystem indices and </w:t>
      </w:r>
      <w:r>
        <w:lastRenderedPageBreak/>
        <w:t xml:space="preserve">attributes such as ascendency, biomass, information, and nutrients (Christensen and Pauly, 1992; Christensen, 1994a,b). </w:t>
      </w:r>
    </w:p>
    <w:p w:rsidR="003E63A3" w:rsidRDefault="003E63A3" w:rsidP="00F150F2">
      <w:pPr>
        <w:pStyle w:val="Heading3"/>
      </w:pPr>
      <w:bookmarkStart w:id="18" w:name="_Toc381351387"/>
      <w:r>
        <w:t xml:space="preserve">1.2.3 </w:t>
      </w:r>
      <w:r w:rsidR="00D857B0">
        <w:t>Eco-exergy</w:t>
      </w:r>
      <w:bookmarkEnd w:id="18"/>
    </w:p>
    <w:p w:rsidR="00D857B0" w:rsidRDefault="00D857B0" w:rsidP="00D857B0">
      <w:pPr>
        <w:ind w:firstLine="720"/>
      </w:pPr>
      <w:r>
        <w:t xml:space="preserve">Exergy is a concept that was developed in the field of mechanical engineering to reflect the efficiency and optimize energy conversion systems (Silow and Mokry, 2010). Eco-exergy, similar to exergy, was introduced to ecology in the 1970s to reflect when the concept is used in ecological systems (Silow and Mokry, 2010). Eco-exergy is the amount of work a system does when it is brought to thermodynamic equilibrium (Çengel and Boles, 1998; </w:t>
      </w:r>
      <w:r w:rsidR="007A5EA9">
        <w:t>Jørgensen</w:t>
      </w:r>
      <w:r>
        <w:t xml:space="preserve">, 2002). Thermodynamic equilibrium means there are no net inputs or outputs to the system and the system has degraded completely to inorganic components (Çengel and Boles, 1998; </w:t>
      </w:r>
      <w:r w:rsidR="007A5EA9">
        <w:t>Jørgensen</w:t>
      </w:r>
      <w:r>
        <w:t>, 2002). Calculation of eco-exergy results in a measure of the distance of the system from equilibrium, thus giving a value for how much work it will take to reach thermodynamic equilibrium. The higher the eco-exergy value, the healthier the system and the further the system is from thermodynamic equilibrium. If a system has an eco-exergy value of zero, it is at equilibrium with its surrounding environment, i.e., that there are no inputs or outputs with the surrounding environment and the system will not perform work (</w:t>
      </w:r>
      <w:r w:rsidR="007A5EA9">
        <w:t>Jørgensen</w:t>
      </w:r>
      <w:r>
        <w:t xml:space="preserve"> and Bendoricchio, 2001; </w:t>
      </w:r>
      <w:r w:rsidR="007A5EA9">
        <w:t>Jørgensen</w:t>
      </w:r>
      <w:r>
        <w:t xml:space="preserve">, 2002; Mitsch and </w:t>
      </w:r>
      <w:r w:rsidR="007A5EA9">
        <w:t>Jørgensen</w:t>
      </w:r>
      <w:r>
        <w:t xml:space="preserve">, 2004; </w:t>
      </w:r>
      <w:r w:rsidR="007A5EA9">
        <w:t>Jørgensen</w:t>
      </w:r>
      <w:r>
        <w:t>, 2005).</w:t>
      </w:r>
    </w:p>
    <w:p w:rsidR="00D857B0" w:rsidRDefault="00D857B0" w:rsidP="00D857B0">
      <w:pPr>
        <w:ind w:firstLine="720"/>
      </w:pPr>
      <w:r>
        <w:t>The calculation of eco-exergy was derived with various assumptions. First, a reference system exists at thermodynamic equilibrium, where all components are in their highest possible oxidized state, inorganic and homogeneous. This state is sometimes referred to as “the lifeless inorganic soup” where matter is broken down into its most basic components (</w:t>
      </w:r>
      <w:r w:rsidR="007A5EA9">
        <w:t>Jørgensen</w:t>
      </w:r>
      <w:r>
        <w:t xml:space="preserve"> 2000, 2002, 2005). In the lifeless inorganic soup, </w:t>
      </w:r>
      <w:r>
        <w:lastRenderedPageBreak/>
        <w:t>the eco-exergy would be chemical exergy only. The expression for eco-exergy is derived from the information concentrated in the study system. This results in calculations of how far the actual system is from the reference system. In the case of calculating eco-exergy, the reference system is the inorganic soup and the eco-exergy calculation measures the distance the ecosystem is from this inorganic soup.</w:t>
      </w:r>
    </w:p>
    <w:p w:rsidR="00D857B0" w:rsidRDefault="00D857B0" w:rsidP="00D857B0">
      <w:pPr>
        <w:ind w:firstLine="720"/>
      </w:pPr>
      <w:r>
        <w:t>The second assumption is that for an ecosystem to mature and maintain itself there must be growth, which  includes an increase in biomass. Eco-exergy is used to create biomass, thus the biomass contains eco-exergy. This concept was developed by translating Darwin’s theory of survival of the fittest to thermodynamic concepts, where maintenance and increase of biomass equals survival (</w:t>
      </w:r>
      <w:r w:rsidR="007A5EA9">
        <w:t>Jørgensen</w:t>
      </w:r>
      <w:r>
        <w:t xml:space="preserve">, 2000). As </w:t>
      </w:r>
      <w:r w:rsidR="007A5EA9">
        <w:t>Jørgensen</w:t>
      </w:r>
      <w:r>
        <w:t xml:space="preserve"> (2008) states:</w:t>
      </w:r>
    </w:p>
    <w:p w:rsidR="00D857B0" w:rsidRDefault="00D857B0" w:rsidP="00D857B0">
      <w:pPr>
        <w:pStyle w:val="BlockQuotation"/>
      </w:pPr>
      <w:r>
        <w:t>“The prevailing conditions of an ecosystem steadily change. The system will continuously select the species and thereby the processes that can contribute most to the maintenance or even growth of the eco-exergy of the system.” (</w:t>
      </w:r>
      <w:r w:rsidR="007A5EA9">
        <w:t>Jørgensen</w:t>
      </w:r>
      <w:r>
        <w:t>, 2008).</w:t>
      </w:r>
    </w:p>
    <w:p w:rsidR="00D857B0" w:rsidRDefault="00D857B0" w:rsidP="00D857B0">
      <w:r>
        <w:t>It is suggested that eco-exergy is affected by changes in forcing functions and the structure of the ecosystem, including increases and decreases in nutrient status (</w:t>
      </w:r>
      <w:r w:rsidR="007A5EA9">
        <w:t>Jørgensen</w:t>
      </w:r>
      <w:r>
        <w:t>, 2005).</w:t>
      </w:r>
    </w:p>
    <w:p w:rsidR="00D857B0" w:rsidRDefault="00D857B0" w:rsidP="00D857B0">
      <w:pPr>
        <w:ind w:firstLine="720"/>
      </w:pPr>
      <w:r>
        <w:t xml:space="preserve">Successional stages of ecosystems have different eco-exergy characteristics. A mature system will have high eco-exergy storage (i.e., high quantities of biomass) and will need large amounts of eco-exergy to maintain itself. However, a young system will have a lower eco-exergy storage capacity and need less eco-exergy flowing into it from the surrounding environment for maintenance. The more mature and developed an ecosystem, the more complex it becomes with more information per unit of biomass.  A </w:t>
      </w:r>
      <w:r>
        <w:lastRenderedPageBreak/>
        <w:t xml:space="preserve">linear relationship has been found to exist between biomass and eco-exergy in many different systems, from coral reefs to lakes (Christensen, 1994a; </w:t>
      </w:r>
      <w:r w:rsidR="007A5EA9">
        <w:t>Jørgensen</w:t>
      </w:r>
      <w:r>
        <w:t>, 2002). In fact, eutrophic lakes had a very strong linear relationship between biomass and eco-exergy (Xu, 1997). On the other hand, Christensen (1994a) observed little correlation between eco-exergy and maturity. The author justifies the lack of correlation because the maturity rankings that were given to the various ecosystems (based on Odum’s 24 attributes for succession,</w:t>
      </w:r>
      <w:r w:rsidR="007E4625" w:rsidRPr="007E4625">
        <w:t xml:space="preserve"> </w:t>
      </w:r>
      <w:r w:rsidR="007E4625">
        <w:t>Table 1</w:t>
      </w:r>
      <w:r w:rsidR="00804E3F">
        <w:t>)</w:t>
      </w:r>
      <w:r w:rsidRPr="00752A51">
        <w:t xml:space="preserve"> </w:t>
      </w:r>
      <w:r>
        <w:t xml:space="preserve">used many other factors rather than biomass, and eco-exergy strongly depends on biomass of each species in the system (Christensen 1994a). </w:t>
      </w:r>
    </w:p>
    <w:p w:rsidR="00D857B0" w:rsidRDefault="00D857B0" w:rsidP="007D2B19">
      <w:pPr>
        <w:spacing w:after="240"/>
        <w:ind w:firstLine="720"/>
      </w:pPr>
      <w:r>
        <w:t xml:space="preserve">Once the eco-exergy of a system is understood, the specific exergy and exergy/emergy ratio can be explored. </w:t>
      </w:r>
      <w:r w:rsidRPr="0019172F">
        <w:rPr>
          <w:i/>
        </w:rPr>
        <w:t>S</w:t>
      </w:r>
      <w:r>
        <w:rPr>
          <w:i/>
        </w:rPr>
        <w:t>pecific</w:t>
      </w:r>
      <w:r w:rsidRPr="0019172F">
        <w:rPr>
          <w:i/>
        </w:rPr>
        <w:t xml:space="preserve"> exergy</w:t>
      </w:r>
      <w:r>
        <w:t xml:space="preserve"> is independent of nutrient levels in the system and measures the ability of the system to consume available resources. Because it uses total biomass, specific exergy expresses the prevalence of the higher trophic level organisms, giving a broader view of the ecosystem health because it considers the diversity of the system. High specific exergy indicates a healthy system and reflects 1) efficiency of energy use by organisms, 2) relative information content of the ecosystem, and 3) the ability of the ecosystem to regulate interactions between organisms or groups of organisms. For example, a system with a low specific exergy is a system dominated by organisms with less information, such as a eutrophic lake system (</w:t>
      </w:r>
      <w:r w:rsidR="007A5EA9">
        <w:t>Jørgensen</w:t>
      </w:r>
      <w:r>
        <w:t xml:space="preserve"> et al., 2005b). The eco-exergy/emergy ratio is a way to present the state of the system (exergy) in relation to the energy inputs (emergy) and reflects the efficiency of the system to convert energy to work. The eco-exergy/emergy ratio represents the quantity of inputs needed to maintain the system’s structure from equilibrium. As the </w:t>
      </w:r>
      <w:r>
        <w:lastRenderedPageBreak/>
        <w:t xml:space="preserve">ratio increases, natural selection makes the system follow a thermodynamic path towards a higher organizational level (Bastinanoni et al., 2005). </w:t>
      </w:r>
    </w:p>
    <w:p w:rsidR="004A2574" w:rsidRDefault="00E82AA8" w:rsidP="00E82AA8">
      <w:pPr>
        <w:pStyle w:val="Heading2"/>
      </w:pPr>
      <w:bookmarkStart w:id="19" w:name="_Toc381351388"/>
      <w:r>
        <w:t>1.3 Hypothesis and Scope of Research</w:t>
      </w:r>
      <w:bookmarkEnd w:id="19"/>
    </w:p>
    <w:p w:rsidR="008D13FE" w:rsidRPr="008D13FE" w:rsidRDefault="000256C7" w:rsidP="00AA17B0">
      <w:pPr>
        <w:ind w:firstLine="720"/>
      </w:pPr>
      <w:r>
        <w:t>Previous research has suggested that u</w:t>
      </w:r>
      <w:r w:rsidR="008D13FE">
        <w:t xml:space="preserve">sing holistic </w:t>
      </w:r>
      <w:r w:rsidR="00FF4315">
        <w:t xml:space="preserve">energetic </w:t>
      </w:r>
      <w:r w:rsidR="008D13FE">
        <w:t xml:space="preserve">indicators to assess ecosystem health </w:t>
      </w:r>
      <w:r w:rsidR="00DC71E4">
        <w:t xml:space="preserve">or </w:t>
      </w:r>
      <w:r w:rsidR="008D13FE">
        <w:t xml:space="preserve">a specific ecosystem function could </w:t>
      </w:r>
      <w:r w:rsidR="00747E04">
        <w:t xml:space="preserve">assist </w:t>
      </w:r>
      <w:r w:rsidR="004A5CAE">
        <w:t>in the</w:t>
      </w:r>
      <w:r w:rsidR="008D13FE">
        <w:t xml:space="preserve"> understanding </w:t>
      </w:r>
      <w:r w:rsidR="00747E04">
        <w:t xml:space="preserve">of </w:t>
      </w:r>
      <w:r w:rsidR="008D13FE">
        <w:t>relationship</w:t>
      </w:r>
      <w:r w:rsidR="00747E04">
        <w:t>s between ecosystem networks, indicators, maturity, and services</w:t>
      </w:r>
      <w:r w:rsidR="00DC71E4">
        <w:t xml:space="preserve"> (</w:t>
      </w:r>
      <w:r w:rsidR="00681AFD" w:rsidRPr="002164C5">
        <w:rPr>
          <w:rFonts w:ascii="Times New Roman" w:hAnsi="Times New Roman"/>
        </w:rPr>
        <w:t>Christensen</w:t>
      </w:r>
      <w:r w:rsidR="00681AFD">
        <w:t xml:space="preserve"> and Pauly, 1993; Costanza et al., 1997; Odum and Odum, 2000;</w:t>
      </w:r>
      <w:r w:rsidR="00F8673C">
        <w:t xml:space="preserve"> </w:t>
      </w:r>
      <w:r w:rsidR="00F8673C" w:rsidRPr="0090642C">
        <w:rPr>
          <w:rFonts w:ascii="Times New Roman" w:hAnsi="Times New Roman"/>
        </w:rPr>
        <w:t>Ulanowicz</w:t>
      </w:r>
      <w:r w:rsidR="00F8673C">
        <w:rPr>
          <w:rFonts w:ascii="Times New Roman" w:hAnsi="Times New Roman"/>
        </w:rPr>
        <w:t>, 2000a;</w:t>
      </w:r>
      <w:r w:rsidR="00681AFD">
        <w:t xml:space="preserve"> </w:t>
      </w:r>
      <w:r w:rsidR="00681AFD" w:rsidRPr="0090642C">
        <w:rPr>
          <w:rFonts w:ascii="Times New Roman" w:hAnsi="Times New Roman"/>
        </w:rPr>
        <w:t>Jørgensen</w:t>
      </w:r>
      <w:r w:rsidR="00681AFD">
        <w:t xml:space="preserve">  et al., 2005b</w:t>
      </w:r>
      <w:r w:rsidR="00DC71E4">
        <w:t>)</w:t>
      </w:r>
      <w:r w:rsidR="008D13FE">
        <w:t xml:space="preserve">. </w:t>
      </w:r>
      <w:r w:rsidR="006E0008">
        <w:t xml:space="preserve">A more </w:t>
      </w:r>
      <w:r w:rsidR="00D6014A">
        <w:t>in depth</w:t>
      </w:r>
      <w:r w:rsidR="006E0008">
        <w:t xml:space="preserve"> understanding of how the indicators emergy, exergy and ascendency could represent disturb and built ecosystems may result from exploring these </w:t>
      </w:r>
      <w:r w:rsidR="00D6014A">
        <w:t>relationships. The</w:t>
      </w:r>
      <w:r w:rsidR="007369A8">
        <w:t xml:space="preserve"> information obtained from this research contribute</w:t>
      </w:r>
      <w:r w:rsidR="00FF4315">
        <w:t>s</w:t>
      </w:r>
      <w:r w:rsidR="007369A8">
        <w:t xml:space="preserve"> to the understanding of ecosystem energetics and relationships with ecosystem services, specifically for wetland ecosystems and metal</w:t>
      </w:r>
      <w:r w:rsidR="00D704E6">
        <w:t>s</w:t>
      </w:r>
      <w:r w:rsidR="007369A8">
        <w:t xml:space="preserve"> retention. </w:t>
      </w:r>
      <w:r w:rsidR="008425EC">
        <w:t>Iron and zinc w</w:t>
      </w:r>
      <w:r w:rsidR="00FF4315">
        <w:t>ere</w:t>
      </w:r>
      <w:r w:rsidR="008425EC">
        <w:t xml:space="preserve"> assessed in each wetland system through plant and water analy</w:t>
      </w:r>
      <w:r w:rsidR="00D704E6">
        <w:t>ses</w:t>
      </w:r>
      <w:r w:rsidR="008425EC">
        <w:t xml:space="preserve">, which will be discussed in </w:t>
      </w:r>
      <w:r w:rsidR="00DC71E4">
        <w:t>C</w:t>
      </w:r>
      <w:r w:rsidR="008425EC">
        <w:t xml:space="preserve">hapter </w:t>
      </w:r>
      <w:r w:rsidR="00DC71E4">
        <w:t>2</w:t>
      </w:r>
      <w:r w:rsidR="008425EC">
        <w:t xml:space="preserve">. </w:t>
      </w:r>
      <w:r w:rsidR="007369A8">
        <w:t xml:space="preserve">By evaluating </w:t>
      </w:r>
      <w:r w:rsidR="007369A8" w:rsidRPr="008425EC">
        <w:t>two different type</w:t>
      </w:r>
      <w:r w:rsidR="002F7F53" w:rsidRPr="008425EC">
        <w:t>s</w:t>
      </w:r>
      <w:r w:rsidR="008425EC">
        <w:t xml:space="preserve"> </w:t>
      </w:r>
      <w:r w:rsidR="008425EC" w:rsidRPr="008425EC">
        <w:t>of</w:t>
      </w:r>
      <w:r w:rsidR="008425EC">
        <w:t xml:space="preserve"> metal</w:t>
      </w:r>
      <w:r w:rsidR="00D704E6">
        <w:t>s</w:t>
      </w:r>
      <w:r w:rsidR="008425EC">
        <w:t xml:space="preserve"> contaminated</w:t>
      </w:r>
      <w:r w:rsidR="008425EC" w:rsidRPr="008425EC">
        <w:t xml:space="preserve"> wetlands</w:t>
      </w:r>
      <w:r w:rsidR="008425EC">
        <w:t xml:space="preserve"> </w:t>
      </w:r>
      <w:r w:rsidR="00DC71E4">
        <w:t>(</w:t>
      </w:r>
      <w:r w:rsidR="008E2A2A" w:rsidRPr="008425EC">
        <w:t>volunteer and treatment</w:t>
      </w:r>
      <w:r w:rsidR="00DC71E4">
        <w:t>)</w:t>
      </w:r>
      <w:r w:rsidR="008425EC">
        <w:t xml:space="preserve"> there can be</w:t>
      </w:r>
      <w:r w:rsidR="007369A8" w:rsidRPr="008425EC">
        <w:t xml:space="preserve"> increased</w:t>
      </w:r>
      <w:r w:rsidR="007369A8">
        <w:t xml:space="preserve"> understa</w:t>
      </w:r>
      <w:r w:rsidR="008425EC">
        <w:t>nding of how nature organizes</w:t>
      </w:r>
      <w:r w:rsidR="007369A8">
        <w:t xml:space="preserve"> energy flows to overcome the </w:t>
      </w:r>
      <w:r w:rsidR="008425EC">
        <w:t>impacts created by humankind. With engineered systems, a better understanding may be gained as to whether these systems</w:t>
      </w:r>
      <w:r w:rsidR="007369A8">
        <w:t xml:space="preserve"> not only max</w:t>
      </w:r>
      <w:r w:rsidR="008425EC">
        <w:t>imize ecosystem services, but also</w:t>
      </w:r>
      <w:r w:rsidR="007369A8">
        <w:t xml:space="preserve"> maximize and efficiently organize the ecosystem energy. With a better understanding of the relationships between ecosystem health, energetics and services, specifically the fate of metals, better diagnostics for ecosystem management and </w:t>
      </w:r>
      <w:r w:rsidR="00246523">
        <w:t>conservation</w:t>
      </w:r>
      <w:r w:rsidR="007369A8">
        <w:t xml:space="preserve"> </w:t>
      </w:r>
      <w:r w:rsidR="00FF4315">
        <w:t>can</w:t>
      </w:r>
      <w:r w:rsidR="007369A8">
        <w:t xml:space="preserve"> possibly be developed</w:t>
      </w:r>
      <w:r w:rsidR="004A5CAE">
        <w:t>.</w:t>
      </w:r>
      <w:r w:rsidR="004A5CAE" w:rsidRPr="00AA17B0">
        <w:t xml:space="preserve"> The</w:t>
      </w:r>
      <w:r w:rsidR="008D13FE" w:rsidRPr="00AA17B0">
        <w:t xml:space="preserve"> scope of this research </w:t>
      </w:r>
      <w:r w:rsidR="00D704E6">
        <w:t>includes</w:t>
      </w:r>
      <w:r w:rsidR="008D13FE" w:rsidRPr="00AA17B0">
        <w:t xml:space="preserve"> develop</w:t>
      </w:r>
      <w:r w:rsidR="00D704E6">
        <w:t>ing</w:t>
      </w:r>
      <w:r w:rsidR="008D13FE" w:rsidRPr="00AA17B0">
        <w:t xml:space="preserve"> a </w:t>
      </w:r>
      <w:r w:rsidR="00D704E6">
        <w:t>total system</w:t>
      </w:r>
      <w:r w:rsidR="008D13FE" w:rsidRPr="00AA17B0">
        <w:t xml:space="preserve"> model including the submodels of </w:t>
      </w:r>
      <w:r w:rsidR="008D13FE" w:rsidRPr="00AA17B0">
        <w:lastRenderedPageBreak/>
        <w:t>hydrology, biogeochemistry, and ecosystem</w:t>
      </w:r>
      <w:r w:rsidR="00A0273A">
        <w:t xml:space="preserve"> based on volunteer and</w:t>
      </w:r>
      <w:r w:rsidR="008D13FE" w:rsidRPr="00AA17B0">
        <w:t xml:space="preserve"> passive treatment</w:t>
      </w:r>
      <w:r w:rsidR="00D704E6">
        <w:t xml:space="preserve"> wetlands</w:t>
      </w:r>
      <w:r w:rsidR="00246523">
        <w:t>, both of which are</w:t>
      </w:r>
      <w:r w:rsidR="008D13FE" w:rsidRPr="00AA17B0">
        <w:t xml:space="preserve"> impacted by mine drainage.</w:t>
      </w:r>
      <w:r w:rsidR="008D13FE">
        <w:t xml:space="preserve"> Calibrati</w:t>
      </w:r>
      <w:r w:rsidR="00A0273A">
        <w:t xml:space="preserve">on and validation of these models </w:t>
      </w:r>
      <w:r w:rsidR="008D13FE">
        <w:t>w</w:t>
      </w:r>
      <w:r w:rsidR="00FF4315">
        <w:t>as</w:t>
      </w:r>
      <w:r w:rsidR="008D13FE">
        <w:t xml:space="preserve"> based on</w:t>
      </w:r>
      <w:r w:rsidR="00A0273A">
        <w:t xml:space="preserve"> field and laboratory</w:t>
      </w:r>
      <w:r w:rsidR="008D13FE">
        <w:t xml:space="preserve"> </w:t>
      </w:r>
      <w:r w:rsidR="008D13FE" w:rsidRPr="00CB01C5">
        <w:t>analys</w:t>
      </w:r>
      <w:r w:rsidR="00FF4315">
        <w:t>e</w:t>
      </w:r>
      <w:r w:rsidR="008D13FE" w:rsidRPr="00CB01C5">
        <w:t>s</w:t>
      </w:r>
      <w:r w:rsidR="00CB01C5">
        <w:t xml:space="preserve"> </w:t>
      </w:r>
      <w:r w:rsidR="008D13FE">
        <w:t>of water, vegetation</w:t>
      </w:r>
      <w:r w:rsidR="00FE1262">
        <w:t xml:space="preserve"> </w:t>
      </w:r>
      <w:r w:rsidR="008D13FE">
        <w:t xml:space="preserve">and decomposition at </w:t>
      </w:r>
      <w:r w:rsidR="00130510">
        <w:t xml:space="preserve">six </w:t>
      </w:r>
      <w:r w:rsidR="008D13FE">
        <w:t>different systems in Oklahoma</w:t>
      </w:r>
      <w:r w:rsidR="00CB01C5">
        <w:t xml:space="preserve"> (</w:t>
      </w:r>
      <w:r w:rsidR="00DC71E4">
        <w:t>C</w:t>
      </w:r>
      <w:r w:rsidR="00CB01C5">
        <w:t>hapter</w:t>
      </w:r>
      <w:r w:rsidR="00DC71E4">
        <w:t xml:space="preserve"> 2</w:t>
      </w:r>
      <w:r w:rsidR="00CB01C5">
        <w:t>)</w:t>
      </w:r>
      <w:r w:rsidR="008D13FE">
        <w:t>.</w:t>
      </w:r>
    </w:p>
    <w:p w:rsidR="00BD241C" w:rsidRDefault="003E63A3" w:rsidP="00F7106C">
      <w:r>
        <w:t>The proposed rese</w:t>
      </w:r>
      <w:r w:rsidR="00FF302B">
        <w:t xml:space="preserve">arch will </w:t>
      </w:r>
      <w:r w:rsidR="003D792F">
        <w:t>assess the following hypotheses:</w:t>
      </w:r>
      <w:r w:rsidR="00FF302B">
        <w:t xml:space="preserve">. </w:t>
      </w:r>
    </w:p>
    <w:p w:rsidR="003D792F" w:rsidRDefault="003D792F" w:rsidP="003D792F">
      <w:pPr>
        <w:ind w:left="720"/>
      </w:pPr>
      <w:r w:rsidRPr="00DB168E">
        <w:rPr>
          <w:i/>
        </w:rPr>
        <w:t>H</w:t>
      </w:r>
      <w:r w:rsidRPr="00AA17B0">
        <w:rPr>
          <w:vertAlign w:val="subscript"/>
        </w:rPr>
        <w:t>1</w:t>
      </w:r>
      <w:r>
        <w:t>: An ecosystem with higher emergy, eco-exergy, ascendancy and development will provide greater ecosystem services. Disturbed ecosystems will have lower emergy, eco-exergy, ascendancy and development than undisturbed systems, thus hindering the systems</w:t>
      </w:r>
      <w:r w:rsidR="00083060">
        <w:t>’</w:t>
      </w:r>
      <w:r>
        <w:t xml:space="preserve"> ability to provide services.</w:t>
      </w:r>
    </w:p>
    <w:p w:rsidR="003D792F" w:rsidRDefault="003D792F" w:rsidP="003D792F">
      <w:pPr>
        <w:ind w:left="720"/>
      </w:pPr>
    </w:p>
    <w:p w:rsidR="003D792F" w:rsidRDefault="003D792F" w:rsidP="009D600C">
      <w:pPr>
        <w:ind w:left="720"/>
      </w:pPr>
      <w:r w:rsidRPr="009D0090">
        <w:rPr>
          <w:i/>
        </w:rPr>
        <w:t>H</w:t>
      </w:r>
      <w:r w:rsidRPr="009D0090">
        <w:rPr>
          <w:vertAlign w:val="subscript"/>
        </w:rPr>
        <w:t>2</w:t>
      </w:r>
      <w:r>
        <w:rPr>
          <w:vertAlign w:val="subscript"/>
        </w:rPr>
        <w:t xml:space="preserve">: </w:t>
      </w:r>
      <w:r>
        <w:t>Wetlands receiving trace-metal contaminated water and with ecological</w:t>
      </w:r>
      <w:r w:rsidR="00FF4315">
        <w:t xml:space="preserve"> energetic</w:t>
      </w:r>
      <w:r>
        <w:t xml:space="preserve"> indicators signifying a healthy ecosystem will have greater metal retention, providing a greater ecosystem service. Specifically, wetlands receiving trace-metal contamination coupled with elevated eco-exergy, emergy, and ascendancy values will have greater metal retention. If this is the case, then these wetlands should also demonstrate ecosystem attributes of maturity.</w:t>
      </w:r>
    </w:p>
    <w:p w:rsidR="001B38C3" w:rsidRDefault="003D792F">
      <w:r>
        <w:t>These hypotheses will address the following proposed research questions:</w:t>
      </w:r>
    </w:p>
    <w:p w:rsidR="001B38C3" w:rsidRDefault="002E3AFC">
      <w:pPr>
        <w:pStyle w:val="ListParagraph"/>
        <w:numPr>
          <w:ilvl w:val="0"/>
          <w:numId w:val="25"/>
        </w:numPr>
      </w:pPr>
      <w:r>
        <w:t xml:space="preserve">What </w:t>
      </w:r>
      <w:r w:rsidR="00FF302B">
        <w:t>are</w:t>
      </w:r>
      <w:r w:rsidR="003E63A3">
        <w:t xml:space="preserve"> the relationship</w:t>
      </w:r>
      <w:r w:rsidR="00FF302B">
        <w:t>s</w:t>
      </w:r>
      <w:r w:rsidR="003E63A3">
        <w:t xml:space="preserve"> between ecosystem netwo</w:t>
      </w:r>
      <w:r w:rsidR="00381834">
        <w:t>rk</w:t>
      </w:r>
      <w:r w:rsidR="00CB01C5">
        <w:t>s</w:t>
      </w:r>
      <w:r w:rsidR="00381834">
        <w:t xml:space="preserve"> and energetic indicators, ecosystem</w:t>
      </w:r>
      <w:r w:rsidR="003E63A3">
        <w:t xml:space="preserve"> develop</w:t>
      </w:r>
      <w:r w:rsidR="00FF302B">
        <w:t>mental status</w:t>
      </w:r>
      <w:r w:rsidR="00BD241C">
        <w:t>,</w:t>
      </w:r>
      <w:r w:rsidR="00FF302B">
        <w:t xml:space="preserve"> and services? </w:t>
      </w:r>
      <w:r w:rsidR="003D792F">
        <w:t>(</w:t>
      </w:r>
      <w:r w:rsidR="003D792F" w:rsidRPr="00DB168E">
        <w:rPr>
          <w:i/>
        </w:rPr>
        <w:t>H</w:t>
      </w:r>
      <w:r w:rsidR="003D792F" w:rsidRPr="00AA17B0">
        <w:rPr>
          <w:vertAlign w:val="subscript"/>
        </w:rPr>
        <w:t>1</w:t>
      </w:r>
      <w:r w:rsidR="003D792F">
        <w:t>)</w:t>
      </w:r>
    </w:p>
    <w:p w:rsidR="001B38C3" w:rsidRDefault="002E3AFC">
      <w:pPr>
        <w:pStyle w:val="ListParagraph"/>
        <w:numPr>
          <w:ilvl w:val="0"/>
          <w:numId w:val="25"/>
        </w:numPr>
      </w:pPr>
      <w:r>
        <w:t xml:space="preserve"> </w:t>
      </w:r>
      <w:r w:rsidR="00CB01C5">
        <w:t>Could t</w:t>
      </w:r>
      <w:r w:rsidR="003E63A3">
        <w:t xml:space="preserve">hese </w:t>
      </w:r>
      <w:r w:rsidR="00CB01C5">
        <w:t xml:space="preserve">energetic </w:t>
      </w:r>
      <w:r w:rsidR="003E63A3">
        <w:t>indicators predict an ecosystem’s capabilities to provide a service</w:t>
      </w:r>
      <w:r w:rsidR="00CB01C5">
        <w:t>, in this research specifically, trace-metal removal</w:t>
      </w:r>
      <w:r w:rsidR="003E63A3">
        <w:t xml:space="preserve">? </w:t>
      </w:r>
      <w:r w:rsidR="003D792F">
        <w:t>(</w:t>
      </w:r>
      <w:r w:rsidR="003D792F" w:rsidRPr="00DB168E">
        <w:rPr>
          <w:i/>
        </w:rPr>
        <w:t>H</w:t>
      </w:r>
      <w:r w:rsidR="003D792F">
        <w:rPr>
          <w:vertAlign w:val="subscript"/>
        </w:rPr>
        <w:t>2</w:t>
      </w:r>
      <w:r w:rsidR="003D792F">
        <w:t>)</w:t>
      </w:r>
    </w:p>
    <w:p w:rsidR="001B38C3" w:rsidRDefault="00223A1F">
      <w:pPr>
        <w:pStyle w:val="ListParagraph"/>
        <w:numPr>
          <w:ilvl w:val="0"/>
          <w:numId w:val="25"/>
        </w:numPr>
      </w:pPr>
      <w:r w:rsidRPr="00AA17B0">
        <w:lastRenderedPageBreak/>
        <w:t xml:space="preserve"> How does ecosystem maturation and succession, as calculated by a</w:t>
      </w:r>
      <w:r w:rsidR="002749A9">
        <w:t>s</w:t>
      </w:r>
      <w:r w:rsidRPr="00AA17B0">
        <w:t>cendency and related indices</w:t>
      </w:r>
      <w:r w:rsidR="00CB01C5">
        <w:t>,</w:t>
      </w:r>
      <w:r w:rsidRPr="00AA17B0">
        <w:t xml:space="preserve"> compare at sites contaminated by different metals?</w:t>
      </w:r>
      <w:r w:rsidR="003D792F">
        <w:t xml:space="preserve"> (</w:t>
      </w:r>
      <w:r w:rsidR="003D792F" w:rsidRPr="00DB168E">
        <w:rPr>
          <w:i/>
        </w:rPr>
        <w:t>H</w:t>
      </w:r>
      <w:r w:rsidR="003D792F">
        <w:rPr>
          <w:vertAlign w:val="subscript"/>
        </w:rPr>
        <w:t>2</w:t>
      </w:r>
      <w:r w:rsidR="003D792F">
        <w:t>)</w:t>
      </w:r>
    </w:p>
    <w:p w:rsidR="003E63A3" w:rsidRDefault="003E63A3" w:rsidP="00DB168E">
      <w:r>
        <w:t xml:space="preserve">These </w:t>
      </w:r>
      <w:r w:rsidR="003D792F">
        <w:t xml:space="preserve">hypotheses and </w:t>
      </w:r>
      <w:r>
        <w:t>questions w</w:t>
      </w:r>
      <w:r w:rsidR="00FF4315">
        <w:t>ere</w:t>
      </w:r>
      <w:r w:rsidR="00246523">
        <w:t xml:space="preserve"> </w:t>
      </w:r>
      <w:r w:rsidR="00FF302B">
        <w:t xml:space="preserve">addressed </w:t>
      </w:r>
      <w:r w:rsidR="00C13319">
        <w:t>through the development of</w:t>
      </w:r>
      <w:r>
        <w:t xml:space="preserve"> a </w:t>
      </w:r>
      <w:r w:rsidR="007C1228">
        <w:t>total system</w:t>
      </w:r>
      <w:r w:rsidR="00974E16">
        <w:t xml:space="preserve"> model for</w:t>
      </w:r>
      <w:r w:rsidR="00FF302B">
        <w:t xml:space="preserve"> wetland </w:t>
      </w:r>
      <w:r w:rsidR="007C1228">
        <w:t>eco</w:t>
      </w:r>
      <w:r w:rsidR="00FF302B">
        <w:t>system</w:t>
      </w:r>
      <w:r w:rsidR="00974E16">
        <w:t>s</w:t>
      </w:r>
      <w:r w:rsidR="00FF4315">
        <w:t xml:space="preserve"> (</w:t>
      </w:r>
      <w:r w:rsidR="00246523">
        <w:t>C</w:t>
      </w:r>
      <w:r w:rsidR="00FF4315">
        <w:t xml:space="preserve">hapters </w:t>
      </w:r>
      <w:r w:rsidR="00246523">
        <w:t>3</w:t>
      </w:r>
      <w:r w:rsidR="00FF4315">
        <w:t xml:space="preserve"> and </w:t>
      </w:r>
      <w:r w:rsidR="00246523">
        <w:t>4</w:t>
      </w:r>
      <w:r w:rsidR="003C79B7">
        <w:t>)</w:t>
      </w:r>
      <w:r w:rsidR="00C13319">
        <w:t>. T</w:t>
      </w:r>
      <w:r>
        <w:t xml:space="preserve">he </w:t>
      </w:r>
      <w:r w:rsidR="00C13319">
        <w:t xml:space="preserve">created </w:t>
      </w:r>
      <w:r w:rsidR="007C1228">
        <w:t xml:space="preserve">total </w:t>
      </w:r>
      <w:r w:rsidR="00D6014A">
        <w:t>system model</w:t>
      </w:r>
      <w:r>
        <w:t xml:space="preserve"> </w:t>
      </w:r>
      <w:r w:rsidR="00C13319">
        <w:t xml:space="preserve">will be used to </w:t>
      </w:r>
      <w:r>
        <w:t>determine ecosystem network</w:t>
      </w:r>
      <w:r w:rsidR="00C13319">
        <w:t>s</w:t>
      </w:r>
      <w:r w:rsidR="00FF302B">
        <w:t xml:space="preserve"> and energy indices</w:t>
      </w:r>
      <w:r w:rsidR="00091959">
        <w:t xml:space="preserve"> </w:t>
      </w:r>
      <w:r w:rsidR="00F44D16">
        <w:t xml:space="preserve">by </w:t>
      </w:r>
      <w:r w:rsidR="00223A1F">
        <w:t>using calculated</w:t>
      </w:r>
      <w:r>
        <w:t xml:space="preserve"> indices for ecosystem service evaluation</w:t>
      </w:r>
      <w:r w:rsidR="003C79B7">
        <w:t xml:space="preserve"> (Chapter 5)</w:t>
      </w:r>
      <w:r>
        <w:t xml:space="preserve">. </w:t>
      </w:r>
      <w:r w:rsidR="00223A1F">
        <w:t xml:space="preserve">All </w:t>
      </w:r>
      <w:r w:rsidR="00FF302B">
        <w:t xml:space="preserve">of </w:t>
      </w:r>
      <w:r>
        <w:t xml:space="preserve">these </w:t>
      </w:r>
      <w:r w:rsidR="003D792F">
        <w:t xml:space="preserve">hypotheses and </w:t>
      </w:r>
      <w:r>
        <w:t>research questions w</w:t>
      </w:r>
      <w:r w:rsidR="00FF4315">
        <w:t>ere to</w:t>
      </w:r>
      <w:r>
        <w:t xml:space="preserve"> </w:t>
      </w:r>
      <w:r w:rsidR="00C13319">
        <w:t xml:space="preserve">meet </w:t>
      </w:r>
      <w:r>
        <w:t xml:space="preserve">the goal </w:t>
      </w:r>
      <w:r w:rsidR="00C13319">
        <w:t xml:space="preserve">of </w:t>
      </w:r>
      <w:r>
        <w:t>better understand</w:t>
      </w:r>
      <w:r w:rsidR="00C13319">
        <w:t>ing</w:t>
      </w:r>
      <w:r w:rsidR="00246523">
        <w:t xml:space="preserve"> of</w:t>
      </w:r>
      <w:r>
        <w:t xml:space="preserve"> the relationships between ecosystem services, health</w:t>
      </w:r>
      <w:r w:rsidR="00C13319">
        <w:t>,</w:t>
      </w:r>
      <w:r>
        <w:t xml:space="preserve"> and indicators. </w:t>
      </w:r>
    </w:p>
    <w:p w:rsidR="003E63A3" w:rsidRDefault="003E63A3" w:rsidP="008D13FE">
      <w:pPr>
        <w:ind w:firstLine="720"/>
      </w:pPr>
    </w:p>
    <w:p w:rsidR="007C79F1" w:rsidRDefault="007C79F1" w:rsidP="008D13FE">
      <w:pPr>
        <w:ind w:firstLine="720"/>
      </w:pPr>
    </w:p>
    <w:p w:rsidR="00E15D1E" w:rsidRDefault="00E15D1E" w:rsidP="008D13FE">
      <w:pPr>
        <w:ind w:firstLine="720"/>
      </w:pPr>
    </w:p>
    <w:p w:rsidR="00881B31" w:rsidRDefault="00881B31" w:rsidP="008D13FE">
      <w:pPr>
        <w:ind w:firstLine="720"/>
      </w:pPr>
    </w:p>
    <w:p w:rsidR="00DE4167" w:rsidRDefault="00DE4167" w:rsidP="008D13FE">
      <w:pPr>
        <w:ind w:firstLine="720"/>
      </w:pPr>
    </w:p>
    <w:p w:rsidR="00DE4167" w:rsidRDefault="00DE4167" w:rsidP="008D13FE">
      <w:pPr>
        <w:ind w:firstLine="720"/>
      </w:pPr>
    </w:p>
    <w:p w:rsidR="00DE4167" w:rsidRDefault="00DE4167" w:rsidP="008D13FE">
      <w:pPr>
        <w:ind w:firstLine="720"/>
      </w:pPr>
    </w:p>
    <w:p w:rsidR="00881B31" w:rsidRDefault="00881B31" w:rsidP="00706427"/>
    <w:p w:rsidR="00881B31" w:rsidRDefault="00881B31" w:rsidP="008D13FE">
      <w:pPr>
        <w:ind w:firstLine="720"/>
      </w:pPr>
    </w:p>
    <w:p w:rsidR="00881B31" w:rsidRDefault="00881B31" w:rsidP="008D13FE">
      <w:pPr>
        <w:ind w:firstLine="720"/>
      </w:pPr>
    </w:p>
    <w:p w:rsidR="00881B31" w:rsidRDefault="00881B31" w:rsidP="008D13FE">
      <w:pPr>
        <w:ind w:firstLine="720"/>
      </w:pPr>
    </w:p>
    <w:p w:rsidR="000A46C4" w:rsidRDefault="000A46C4"/>
    <w:p w:rsidR="009B2AB7" w:rsidRDefault="009B2AB7"/>
    <w:p w:rsidR="009B2AB7" w:rsidRDefault="009B2AB7" w:rsidP="00EF5E2B">
      <w:pPr>
        <w:pStyle w:val="Heading1"/>
        <w:jc w:val="left"/>
      </w:pPr>
      <w:bookmarkStart w:id="20" w:name="_Ref369545383"/>
    </w:p>
    <w:p w:rsidR="00E15D1E" w:rsidRDefault="007A5D6B" w:rsidP="00E03074">
      <w:pPr>
        <w:pStyle w:val="Heading1"/>
      </w:pPr>
      <w:bookmarkStart w:id="21" w:name="_Toc381351389"/>
      <w:r>
        <w:lastRenderedPageBreak/>
        <w:t xml:space="preserve">Chapter 2 </w:t>
      </w:r>
      <w:r w:rsidR="00E15D1E">
        <w:t xml:space="preserve">: Ecosystem and </w:t>
      </w:r>
      <w:r w:rsidR="00577865">
        <w:t xml:space="preserve">Litter </w:t>
      </w:r>
      <w:r w:rsidR="00E15D1E">
        <w:t xml:space="preserve">Decomposition Analysis </w:t>
      </w:r>
      <w:r w:rsidR="00D4545F">
        <w:t xml:space="preserve">                   </w:t>
      </w:r>
      <w:r w:rsidR="00E15D1E">
        <w:t>for Model Validation</w:t>
      </w:r>
      <w:bookmarkEnd w:id="20"/>
      <w:bookmarkEnd w:id="21"/>
    </w:p>
    <w:p w:rsidR="00EB6A25" w:rsidRDefault="00E15D1E" w:rsidP="00E15D1E">
      <w:pPr>
        <w:pStyle w:val="Heading2"/>
      </w:pPr>
      <w:bookmarkStart w:id="22" w:name="_Toc381351390"/>
      <w:r>
        <w:t>2.1 Introduction</w:t>
      </w:r>
      <w:bookmarkEnd w:id="22"/>
    </w:p>
    <w:p w:rsidR="00C46A53" w:rsidRPr="003515FF" w:rsidRDefault="00655A81" w:rsidP="00D576C0">
      <w:pPr>
        <w:rPr>
          <w:color w:val="000000" w:themeColor="text1"/>
        </w:rPr>
      </w:pPr>
      <w:r>
        <w:tab/>
      </w:r>
      <w:r w:rsidR="00D576C0">
        <w:t>Six</w:t>
      </w:r>
      <w:r w:rsidR="00E15D1E">
        <w:t xml:space="preserve"> wetland</w:t>
      </w:r>
      <w:r w:rsidR="00964303">
        <w:t>s</w:t>
      </w:r>
      <w:r w:rsidR="00D576C0">
        <w:t xml:space="preserve"> </w:t>
      </w:r>
      <w:r w:rsidR="002967EC">
        <w:t>were</w:t>
      </w:r>
      <w:r w:rsidR="00D576C0">
        <w:t xml:space="preserve"> modeled for </w:t>
      </w:r>
      <w:r w:rsidR="00101F97">
        <w:t xml:space="preserve">predicting contributions </w:t>
      </w:r>
      <w:r w:rsidR="00261137">
        <w:t>to</w:t>
      </w:r>
      <w:r w:rsidR="00101F97">
        <w:t xml:space="preserve"> </w:t>
      </w:r>
      <w:r w:rsidR="00D576C0">
        <w:t>ecosystem services</w:t>
      </w:r>
      <w:r w:rsidR="00E15D1E">
        <w:t>, in this case metal</w:t>
      </w:r>
      <w:r w:rsidR="00261137">
        <w:t>s</w:t>
      </w:r>
      <w:r w:rsidR="00E15D1E">
        <w:t xml:space="preserve"> removal from water,</w:t>
      </w:r>
      <w:r w:rsidR="00D576C0">
        <w:t xml:space="preserve"> and </w:t>
      </w:r>
      <w:r w:rsidR="00E15D1E">
        <w:t xml:space="preserve">holistic ecosystem </w:t>
      </w:r>
      <w:r w:rsidR="00D576C0">
        <w:t>indices</w:t>
      </w:r>
      <w:r w:rsidR="00E15D1E">
        <w:t xml:space="preserve"> were then calculated within the models</w:t>
      </w:r>
      <w:r w:rsidR="00D576C0">
        <w:t xml:space="preserve">. Before the models </w:t>
      </w:r>
      <w:r w:rsidR="002967EC">
        <w:t xml:space="preserve">could </w:t>
      </w:r>
      <w:r w:rsidR="00D576C0">
        <w:t xml:space="preserve">be fully developed and used, data </w:t>
      </w:r>
      <w:r w:rsidR="00261137">
        <w:t>were</w:t>
      </w:r>
      <w:r w:rsidR="002967EC">
        <w:t xml:space="preserve"> collected</w:t>
      </w:r>
      <w:r w:rsidR="00D576C0">
        <w:t xml:space="preserve"> to</w:t>
      </w:r>
      <w:r w:rsidR="00E15D1E">
        <w:t xml:space="preserve"> calibrate each model and validate</w:t>
      </w:r>
      <w:r w:rsidR="00D576C0">
        <w:t xml:space="preserve"> </w:t>
      </w:r>
      <w:r w:rsidR="00E15D1E">
        <w:t>the</w:t>
      </w:r>
      <w:r w:rsidR="00D576C0">
        <w:t xml:space="preserve"> model results. </w:t>
      </w:r>
      <w:r w:rsidR="00D576C0" w:rsidRPr="002F7F53">
        <w:t>Water quality, vegetation biomass, metal</w:t>
      </w:r>
      <w:r w:rsidR="00261137">
        <w:t>s</w:t>
      </w:r>
      <w:r w:rsidR="00D576C0" w:rsidRPr="002F7F53">
        <w:t xml:space="preserve"> accumulation</w:t>
      </w:r>
      <w:r w:rsidR="002967EC" w:rsidRPr="005945B8">
        <w:t>,</w:t>
      </w:r>
      <w:r w:rsidR="00D576C0" w:rsidRPr="005945B8">
        <w:t xml:space="preserve"> and vegetation decomposition were evaluated</w:t>
      </w:r>
      <w:r w:rsidR="00E15D1E">
        <w:t xml:space="preserve"> using field and laboratory analys</w:t>
      </w:r>
      <w:r w:rsidR="00261137">
        <w:t>e</w:t>
      </w:r>
      <w:r w:rsidR="00E15D1E">
        <w:t>s (Section 2.1) for each of the systems</w:t>
      </w:r>
      <w:r w:rsidR="00D576C0" w:rsidRPr="005945B8">
        <w:t xml:space="preserve"> modeled</w:t>
      </w:r>
      <w:r w:rsidR="00D576C0" w:rsidRPr="003515FF">
        <w:rPr>
          <w:color w:val="000000" w:themeColor="text1"/>
        </w:rPr>
        <w:t>.</w:t>
      </w:r>
      <w:r w:rsidR="00FC50E1" w:rsidRPr="003515FF">
        <w:rPr>
          <w:color w:val="000000" w:themeColor="text1"/>
        </w:rPr>
        <w:t xml:space="preserve"> </w:t>
      </w:r>
      <w:r w:rsidR="007A74D4">
        <w:rPr>
          <w:color w:val="000000" w:themeColor="text1"/>
        </w:rPr>
        <w:t>W</w:t>
      </w:r>
      <w:r w:rsidR="00FC50E1" w:rsidRPr="003515FF">
        <w:rPr>
          <w:color w:val="000000" w:themeColor="text1"/>
        </w:rPr>
        <w:t>ater inflows and outflows were assessed on the systems that had these hydrological f</w:t>
      </w:r>
      <w:r w:rsidR="007A74D4">
        <w:rPr>
          <w:color w:val="000000" w:themeColor="text1"/>
        </w:rPr>
        <w:t>lows</w:t>
      </w:r>
      <w:r w:rsidR="00FC50E1" w:rsidRPr="003515FF">
        <w:rPr>
          <w:color w:val="000000" w:themeColor="text1"/>
        </w:rPr>
        <w:t>. The systems without inflows or outflows were sampled in the open bodies of water.</w:t>
      </w:r>
      <w:r w:rsidR="00A812C0" w:rsidRPr="003515FF">
        <w:rPr>
          <w:color w:val="000000" w:themeColor="text1"/>
        </w:rPr>
        <w:t xml:space="preserve"> </w:t>
      </w:r>
      <w:r w:rsidR="00246523">
        <w:rPr>
          <w:color w:val="000000" w:themeColor="text1"/>
        </w:rPr>
        <w:t>Results of these</w:t>
      </w:r>
      <w:r w:rsidR="00A812C0" w:rsidRPr="003515FF">
        <w:rPr>
          <w:color w:val="000000" w:themeColor="text1"/>
        </w:rPr>
        <w:t xml:space="preserve"> hydrological sampling</w:t>
      </w:r>
      <w:r w:rsidR="00246523">
        <w:rPr>
          <w:color w:val="000000" w:themeColor="text1"/>
        </w:rPr>
        <w:t xml:space="preserve"> events</w:t>
      </w:r>
      <w:r w:rsidR="00A812C0" w:rsidRPr="003515FF">
        <w:rPr>
          <w:color w:val="000000" w:themeColor="text1"/>
        </w:rPr>
        <w:t xml:space="preserve"> allow</w:t>
      </w:r>
      <w:r w:rsidR="00B453CA">
        <w:rPr>
          <w:color w:val="000000" w:themeColor="text1"/>
        </w:rPr>
        <w:t>ed</w:t>
      </w:r>
      <w:r w:rsidR="00A812C0" w:rsidRPr="003515FF">
        <w:rPr>
          <w:color w:val="000000" w:themeColor="text1"/>
        </w:rPr>
        <w:t xml:space="preserve"> for a baseline to be </w:t>
      </w:r>
      <w:r w:rsidR="004A5CAE" w:rsidRPr="003515FF">
        <w:rPr>
          <w:color w:val="000000" w:themeColor="text1"/>
        </w:rPr>
        <w:t>established</w:t>
      </w:r>
      <w:r w:rsidR="00A812C0" w:rsidRPr="003515FF">
        <w:rPr>
          <w:color w:val="000000" w:themeColor="text1"/>
        </w:rPr>
        <w:t xml:space="preserve"> for each system model and </w:t>
      </w:r>
      <w:r w:rsidR="00B453CA">
        <w:rPr>
          <w:color w:val="000000" w:themeColor="text1"/>
        </w:rPr>
        <w:t>calibration of the</w:t>
      </w:r>
      <w:r w:rsidR="00A812C0" w:rsidRPr="003515FF">
        <w:rPr>
          <w:color w:val="000000" w:themeColor="text1"/>
        </w:rPr>
        <w:t xml:space="preserve"> models to reflect the water chemistry changes in the real systems.</w:t>
      </w:r>
    </w:p>
    <w:p w:rsidR="003515FF" w:rsidRPr="003515FF" w:rsidRDefault="00C46A53" w:rsidP="003515FF">
      <w:pPr>
        <w:rPr>
          <w:color w:val="000000" w:themeColor="text1"/>
        </w:rPr>
      </w:pPr>
      <w:r w:rsidRPr="003515FF">
        <w:rPr>
          <w:color w:val="000000" w:themeColor="text1"/>
        </w:rPr>
        <w:tab/>
      </w:r>
      <w:r w:rsidR="00A812C0" w:rsidRPr="003515FF">
        <w:rPr>
          <w:color w:val="000000" w:themeColor="text1"/>
        </w:rPr>
        <w:t xml:space="preserve"> </w:t>
      </w:r>
      <w:r w:rsidR="00FC50E1" w:rsidRPr="003515FF">
        <w:rPr>
          <w:color w:val="000000" w:themeColor="text1"/>
        </w:rPr>
        <w:t xml:space="preserve">  </w:t>
      </w:r>
      <w:r w:rsidR="000A4ED3" w:rsidRPr="003515FF">
        <w:rPr>
          <w:color w:val="000000" w:themeColor="text1"/>
        </w:rPr>
        <w:t xml:space="preserve">Assessing ecosystem biomass and primary productivity </w:t>
      </w:r>
      <w:r w:rsidR="003515FF" w:rsidRPr="003515FF">
        <w:rPr>
          <w:color w:val="000000" w:themeColor="text1"/>
        </w:rPr>
        <w:t xml:space="preserve"> w</w:t>
      </w:r>
      <w:r w:rsidR="007A74D4">
        <w:rPr>
          <w:color w:val="000000" w:themeColor="text1"/>
        </w:rPr>
        <w:t>ere</w:t>
      </w:r>
      <w:r w:rsidR="003515FF" w:rsidRPr="003515FF">
        <w:rPr>
          <w:color w:val="000000" w:themeColor="text1"/>
        </w:rPr>
        <w:t xml:space="preserve"> necessary because there can be significant</w:t>
      </w:r>
      <w:r w:rsidR="000A4ED3" w:rsidRPr="003515FF">
        <w:rPr>
          <w:color w:val="000000" w:themeColor="text1"/>
        </w:rPr>
        <w:t xml:space="preserve"> variation in the vegetation and productivity of various wetland system</w:t>
      </w:r>
      <w:r w:rsidR="003515FF" w:rsidRPr="003515FF">
        <w:rPr>
          <w:color w:val="000000" w:themeColor="text1"/>
        </w:rPr>
        <w:t>s</w:t>
      </w:r>
      <w:r w:rsidR="003515FF">
        <w:rPr>
          <w:color w:val="000000" w:themeColor="text1"/>
        </w:rPr>
        <w:t xml:space="preserve"> (Mitsch and Gosselink, 2000; Cronk and Fennessy, 2001</w:t>
      </w:r>
      <w:r w:rsidR="000A4ED3" w:rsidRPr="003515FF">
        <w:rPr>
          <w:color w:val="000000" w:themeColor="text1"/>
        </w:rPr>
        <w:t>). Sampling the wetlands allow</w:t>
      </w:r>
      <w:r w:rsidR="007A74D4">
        <w:rPr>
          <w:color w:val="000000" w:themeColor="text1"/>
        </w:rPr>
        <w:t>ed</w:t>
      </w:r>
      <w:r w:rsidR="000A4ED3" w:rsidRPr="003515FF">
        <w:rPr>
          <w:color w:val="000000" w:themeColor="text1"/>
        </w:rPr>
        <w:t xml:space="preserve"> the model</w:t>
      </w:r>
      <w:r w:rsidR="00246523">
        <w:rPr>
          <w:color w:val="000000" w:themeColor="text1"/>
        </w:rPr>
        <w:t>s</w:t>
      </w:r>
      <w:r w:rsidR="000A4ED3" w:rsidRPr="003515FF">
        <w:rPr>
          <w:color w:val="000000" w:themeColor="text1"/>
        </w:rPr>
        <w:t xml:space="preserve"> to be validated for peak biomass</w:t>
      </w:r>
      <w:r w:rsidR="003515FF" w:rsidRPr="003515FF">
        <w:rPr>
          <w:color w:val="000000" w:themeColor="text1"/>
        </w:rPr>
        <w:t>. Iron and zinc cycling</w:t>
      </w:r>
      <w:r w:rsidR="000A4ED3" w:rsidRPr="003515FF">
        <w:rPr>
          <w:color w:val="000000" w:themeColor="text1"/>
        </w:rPr>
        <w:t xml:space="preserve"> </w:t>
      </w:r>
      <w:r w:rsidR="00B2106D">
        <w:rPr>
          <w:color w:val="000000" w:themeColor="text1"/>
        </w:rPr>
        <w:t xml:space="preserve">is dependent </w:t>
      </w:r>
      <w:r w:rsidR="000A4ED3" w:rsidRPr="003515FF">
        <w:rPr>
          <w:color w:val="000000" w:themeColor="text1"/>
        </w:rPr>
        <w:t xml:space="preserve">not only </w:t>
      </w:r>
      <w:r w:rsidR="00B2106D">
        <w:rPr>
          <w:color w:val="000000" w:themeColor="text1"/>
        </w:rPr>
        <w:t>o</w:t>
      </w:r>
      <w:r w:rsidR="000A4ED3" w:rsidRPr="003515FF">
        <w:rPr>
          <w:color w:val="000000" w:themeColor="text1"/>
        </w:rPr>
        <w:t xml:space="preserve">n the hydrologic flows, but also in the ecosystem. </w:t>
      </w:r>
      <w:r w:rsidR="003515FF" w:rsidRPr="003515FF">
        <w:rPr>
          <w:color w:val="000000" w:themeColor="text1"/>
        </w:rPr>
        <w:t xml:space="preserve">Biomass from those systems with vegetation was collected and analyzed for iron and zinc content to </w:t>
      </w:r>
      <w:r w:rsidR="006D41A1">
        <w:rPr>
          <w:color w:val="000000" w:themeColor="text1"/>
        </w:rPr>
        <w:t>calibrate metals uptake</w:t>
      </w:r>
      <w:r w:rsidR="003515FF" w:rsidRPr="003515FF">
        <w:rPr>
          <w:color w:val="000000" w:themeColor="text1"/>
        </w:rPr>
        <w:t xml:space="preserve"> in the models</w:t>
      </w:r>
      <w:r w:rsidR="003515FF">
        <w:rPr>
          <w:color w:val="000000" w:themeColor="text1"/>
        </w:rPr>
        <w:t>.</w:t>
      </w:r>
    </w:p>
    <w:p w:rsidR="00D576C0" w:rsidRDefault="00D576C0" w:rsidP="00D576C0">
      <w:r>
        <w:lastRenderedPageBreak/>
        <w:tab/>
      </w:r>
      <w:r w:rsidR="00FC50E1">
        <w:t>Decomposition was assessed in de</w:t>
      </w:r>
      <w:r w:rsidR="00B2106D">
        <w:t>tail</w:t>
      </w:r>
      <w:r w:rsidR="00FC50E1">
        <w:t xml:space="preserve"> because it</w:t>
      </w:r>
      <w:r>
        <w:t xml:space="preserve"> is critically important to the cycling of nutrients and energy within ecosystems. In fact, the process of decomposition turns exogenic energy into endogenic energy</w:t>
      </w:r>
      <w:r w:rsidR="00B453CA">
        <w:t>.</w:t>
      </w:r>
      <w:r>
        <w:t xml:space="preserve"> </w:t>
      </w:r>
      <w:r w:rsidR="00B453CA">
        <w:t>M</w:t>
      </w:r>
      <w:r>
        <w:t>any of the processes of decomposition are driven by fungi and bacteria</w:t>
      </w:r>
      <w:r w:rsidR="00577865">
        <w:t>, but other species can be</w:t>
      </w:r>
      <w:r>
        <w:t xml:space="preserve"> a part of this process as well (</w:t>
      </w:r>
      <w:r w:rsidR="007A5EA9">
        <w:t>Jørgensen</w:t>
      </w:r>
      <w:r>
        <w:t xml:space="preserve">, 1994). Decomposition is also </w:t>
      </w:r>
      <w:r w:rsidR="002967EC">
        <w:t xml:space="preserve">driven </w:t>
      </w:r>
      <w:r>
        <w:t xml:space="preserve">by physical and chemical processes.  The rate of decomposition can be related to the chemical </w:t>
      </w:r>
      <w:r w:rsidR="00A65BE0">
        <w:t xml:space="preserve">composition </w:t>
      </w:r>
      <w:r>
        <w:t>of the litter and env</w:t>
      </w:r>
      <w:r w:rsidR="00BC06F9">
        <w:t>iron</w:t>
      </w:r>
      <w:r>
        <w:t>mental conditions (Webster and Benfield, 1986; Morris and Lajtha, 1986; Poi de Neiff</w:t>
      </w:r>
      <w:r w:rsidR="00263D46">
        <w:t xml:space="preserve"> et al.</w:t>
      </w:r>
      <w:r>
        <w:t xml:space="preserve">, 2006). Without decomposition, </w:t>
      </w:r>
      <w:r w:rsidR="00577865">
        <w:t>outflows such</w:t>
      </w:r>
      <w:r w:rsidR="00A65BE0">
        <w:t xml:space="preserve"> as nutrients </w:t>
      </w:r>
      <w:r>
        <w:t xml:space="preserve">within an ecosystem would be reduced and there would be a large amount of energy storage within </w:t>
      </w:r>
      <w:r w:rsidR="004524E5">
        <w:t>the</w:t>
      </w:r>
      <w:r>
        <w:t xml:space="preserve"> system. For example, a </w:t>
      </w:r>
      <w:r w:rsidRPr="0019172F">
        <w:rPr>
          <w:i/>
        </w:rPr>
        <w:t>Typha</w:t>
      </w:r>
      <w:r>
        <w:t xml:space="preserve"> marsh may have a rapid decomposition rate</w:t>
      </w:r>
      <w:r w:rsidR="002967EC">
        <w:t>,</w:t>
      </w:r>
      <w:r>
        <w:t xml:space="preserve"> which would lead to rapid cycling of nutrients and energy</w:t>
      </w:r>
      <w:r w:rsidR="00A65BE0">
        <w:t xml:space="preserve"> within and out of the system. Yet a</w:t>
      </w:r>
      <w:r>
        <w:t xml:space="preserve"> fen </w:t>
      </w:r>
      <w:r w:rsidR="00B2106D">
        <w:t>may have</w:t>
      </w:r>
      <w:r>
        <w:t xml:space="preserve"> a much slower decomposition rate, leading to slower cycling and greater potential energy storage within the system</w:t>
      </w:r>
      <w:r w:rsidR="00B2106D">
        <w:t xml:space="preserve"> as peat</w:t>
      </w:r>
      <w:r>
        <w:t xml:space="preserve"> (</w:t>
      </w:r>
      <w:r w:rsidRPr="009D0090">
        <w:t xml:space="preserve">Mitsch and Gosselink, 2000; </w:t>
      </w:r>
      <w:r w:rsidR="007A5EA9">
        <w:t>Jørgensen</w:t>
      </w:r>
      <w:r w:rsidRPr="009D0090">
        <w:t>, 2000).</w:t>
      </w:r>
    </w:p>
    <w:p w:rsidR="00D576C0" w:rsidRPr="007D2B19" w:rsidRDefault="008F070F" w:rsidP="008F070F">
      <w:r>
        <w:tab/>
        <w:t>Assessin</w:t>
      </w:r>
      <w:r w:rsidR="00D45869">
        <w:t>g the decomposition of wetlands that are built for anthro</w:t>
      </w:r>
      <w:r>
        <w:t>centric pu</w:t>
      </w:r>
      <w:r w:rsidR="00D45869">
        <w:t>rposes</w:t>
      </w:r>
      <w:r w:rsidR="00B2106D">
        <w:t xml:space="preserve"> (treatment wetlands)</w:t>
      </w:r>
      <w:r w:rsidR="00D45869">
        <w:t xml:space="preserve"> or are disturbed by anthropogenic</w:t>
      </w:r>
      <w:r>
        <w:t xml:space="preserve"> activity</w:t>
      </w:r>
      <w:r w:rsidR="00B2106D">
        <w:t xml:space="preserve"> (volunteer wetland)</w:t>
      </w:r>
      <w:r>
        <w:t xml:space="preserve"> could help in understanding system functions such as nutrient cycling, support for litter based food webs, </w:t>
      </w:r>
      <w:r w:rsidR="00B44AC3">
        <w:t>and organic matter accumulation;</w:t>
      </w:r>
      <w:r>
        <w:t xml:space="preserve"> all functions that influence or are influenced by the decomposition processes</w:t>
      </w:r>
      <w:r w:rsidR="00923337">
        <w:t xml:space="preserve"> </w:t>
      </w:r>
      <w:r w:rsidR="00D576C0" w:rsidRPr="00923337">
        <w:t>(Atkinson and Cairns, 2001).</w:t>
      </w:r>
      <w:r w:rsidR="00B31352" w:rsidRPr="00B31352">
        <w:t xml:space="preserve"> </w:t>
      </w:r>
      <w:r w:rsidR="00B31352">
        <w:t xml:space="preserve">Studies have </w:t>
      </w:r>
      <w:r w:rsidR="004524E5">
        <w:t>shown  that</w:t>
      </w:r>
      <w:r w:rsidR="00D576C0">
        <w:t xml:space="preserve"> flooded </w:t>
      </w:r>
      <w:r>
        <w:t xml:space="preserve">wetland </w:t>
      </w:r>
      <w:r w:rsidR="00D576C0">
        <w:t xml:space="preserve">systems will have a slower decay rate than </w:t>
      </w:r>
      <w:r>
        <w:t xml:space="preserve">wetland </w:t>
      </w:r>
      <w:r w:rsidR="00923337">
        <w:t>systems that</w:t>
      </w:r>
      <w:r w:rsidR="00D576C0">
        <w:t xml:space="preserve"> </w:t>
      </w:r>
      <w:r w:rsidR="00A076A4">
        <w:t xml:space="preserve">remain dry or </w:t>
      </w:r>
      <w:r w:rsidR="00D576C0">
        <w:t xml:space="preserve">fluctuate between wet and dry (Brinson, 1977; </w:t>
      </w:r>
      <w:r w:rsidR="00B31352">
        <w:t xml:space="preserve">(Brinson et al., 1981; </w:t>
      </w:r>
      <w:r w:rsidR="00D576C0">
        <w:t>M</w:t>
      </w:r>
      <w:r w:rsidR="00D576C0" w:rsidRPr="00B60DDA">
        <w:t>itsch and Gosselink, 2000</w:t>
      </w:r>
      <w:r w:rsidR="00B31352" w:rsidRPr="00B60DDA">
        <w:t>; Poi de Neiff et al., 2006</w:t>
      </w:r>
      <w:r w:rsidR="00D576C0" w:rsidRPr="00B60DDA">
        <w:t xml:space="preserve">). </w:t>
      </w:r>
      <w:r w:rsidR="00923337" w:rsidRPr="00B60DDA">
        <w:t xml:space="preserve">Other research suggests that systems that are inundated with water for a portion of the growing season </w:t>
      </w:r>
      <w:r w:rsidR="00923337" w:rsidRPr="00B60DDA">
        <w:lastRenderedPageBreak/>
        <w:t>have faster decay rates than systems that never flood (Brinson, 1977; Bell et al., 1978; Day, 1982; Shure et al., 1986; Neckles and Neill, 1994)</w:t>
      </w:r>
      <w:r w:rsidR="004524E5">
        <w:t>.</w:t>
      </w:r>
      <w:r w:rsidR="00923337" w:rsidRPr="00B60DDA">
        <w:t xml:space="preserve"> </w:t>
      </w:r>
      <w:r w:rsidR="005356EA" w:rsidRPr="00B60DDA">
        <w:t>The length of time the litter matter remains inundated seems to have less importance on decomposition rate than the fact tha</w:t>
      </w:r>
      <w:r w:rsidR="003C7397" w:rsidRPr="00B60DDA">
        <w:t xml:space="preserve">t there is simply flooding during the growing season (Day, 1982; Sharma and Gopal, 1982). </w:t>
      </w:r>
      <w:r w:rsidR="00337142" w:rsidRPr="00B60DDA">
        <w:t>A</w:t>
      </w:r>
      <w:r w:rsidR="00A076A4" w:rsidRPr="00B60DDA">
        <w:t xml:space="preserve"> microcosm</w:t>
      </w:r>
      <w:r w:rsidR="00337142" w:rsidRPr="00B60DDA">
        <w:t xml:space="preserve"> study</w:t>
      </w:r>
      <w:r w:rsidR="00A076A4" w:rsidRPr="00B60DDA">
        <w:t xml:space="preserve"> found that dry litter decomposed slower than flooded litter</w:t>
      </w:r>
      <w:r w:rsidR="004524E5">
        <w:t>,</w:t>
      </w:r>
      <w:r w:rsidR="00A076A4" w:rsidRPr="00B60DDA">
        <w:t xml:space="preserve"> but decomposition rates of litter subjected to different lengths of inundation were similar</w:t>
      </w:r>
      <w:r w:rsidR="00337142" w:rsidRPr="00B60DDA">
        <w:t xml:space="preserve"> (Day, 1983)</w:t>
      </w:r>
      <w:r w:rsidR="00A076A4" w:rsidRPr="00B60DDA">
        <w:t>.</w:t>
      </w:r>
      <w:r w:rsidR="00337142" w:rsidRPr="00B60DDA">
        <w:t xml:space="preserve"> Neckles and Neill (1994) found that</w:t>
      </w:r>
      <w:r w:rsidR="00243DFB" w:rsidRPr="00B60DDA">
        <w:t xml:space="preserve"> </w:t>
      </w:r>
      <w:r w:rsidR="00337142" w:rsidRPr="00B60DDA">
        <w:t>o</w:t>
      </w:r>
      <w:r w:rsidR="00243DFB" w:rsidRPr="00B60DDA">
        <w:t>n the soil</w:t>
      </w:r>
      <w:r w:rsidR="00C12A32" w:rsidRPr="00B60DDA">
        <w:t xml:space="preserve"> surface, where it is aerobic</w:t>
      </w:r>
      <w:r w:rsidR="00243DFB" w:rsidRPr="00B60DDA">
        <w:t>, flooding accelerates decomposition by increasing moisture.</w:t>
      </w:r>
      <w:r w:rsidR="00C12A32" w:rsidRPr="00B60DDA">
        <w:t xml:space="preserve"> </w:t>
      </w:r>
      <w:r w:rsidR="004524E5">
        <w:t>B</w:t>
      </w:r>
      <w:r w:rsidR="00C12A32" w:rsidRPr="00B60DDA">
        <w:t>elow the surface</w:t>
      </w:r>
      <w:r w:rsidR="00E95AFE">
        <w:t>,</w:t>
      </w:r>
      <w:r w:rsidR="00243DFB" w:rsidRPr="00B60DDA">
        <w:t xml:space="preserve"> flooding creates anoxic conditi</w:t>
      </w:r>
      <w:r w:rsidR="00C12A32" w:rsidRPr="00B60DDA">
        <w:t>ons that slow decay. This suggest</w:t>
      </w:r>
      <w:r w:rsidR="00E95AFE">
        <w:t>s</w:t>
      </w:r>
      <w:r w:rsidR="00C12A32" w:rsidRPr="00B60DDA">
        <w:t xml:space="preserve"> that</w:t>
      </w:r>
      <w:r w:rsidR="00243DFB" w:rsidRPr="00B60DDA">
        <w:t xml:space="preserve"> </w:t>
      </w:r>
      <w:r w:rsidR="00C12A32" w:rsidRPr="00B60DDA">
        <w:t>seasonal flooding may maximize</w:t>
      </w:r>
      <w:r w:rsidR="00243DFB" w:rsidRPr="00B60DDA">
        <w:t xml:space="preserve"> decomposition rates by </w:t>
      </w:r>
      <w:r w:rsidR="00C12A32" w:rsidRPr="00B60DDA">
        <w:t>reducing soil anoxia</w:t>
      </w:r>
      <w:r w:rsidR="00243DFB" w:rsidRPr="00B60DDA">
        <w:t xml:space="preserve"> (Neckles and Neill, 1994)</w:t>
      </w:r>
      <w:r w:rsidR="00E95AFE">
        <w:t>.</w:t>
      </w:r>
      <w:r w:rsidR="00C12A32" w:rsidRPr="00B60DDA">
        <w:t xml:space="preserve"> </w:t>
      </w:r>
      <w:r w:rsidR="00D576C0" w:rsidRPr="00B60DDA">
        <w:t>I</w:t>
      </w:r>
      <w:r w:rsidR="00B31352" w:rsidRPr="00B60DDA">
        <w:t>t was found that</w:t>
      </w:r>
      <w:r w:rsidR="00D576C0" w:rsidRPr="00B60DDA">
        <w:t xml:space="preserve"> changes in a system’s hydrology  affect</w:t>
      </w:r>
      <w:r w:rsidR="00B453CA">
        <w:t>s</w:t>
      </w:r>
      <w:r w:rsidR="00D576C0" w:rsidRPr="00B60DDA">
        <w:t xml:space="preserve"> the physical and chemical properties that contribute to decomposition</w:t>
      </w:r>
      <w:r w:rsidR="00B31352" w:rsidRPr="00B60DDA">
        <w:t xml:space="preserve"> (Day, 1983; Neckles and Neill, 1994; </w:t>
      </w:r>
      <w:r w:rsidR="0082743A" w:rsidRPr="00B60DDA">
        <w:t>Mitsch and Gosselink, 2000; Poi de Neiff et al., 2006)</w:t>
      </w:r>
      <w:r w:rsidR="00061B50" w:rsidRPr="00B60DDA">
        <w:t xml:space="preserve">. </w:t>
      </w:r>
      <w:r w:rsidR="0082743A" w:rsidRPr="00B60DDA">
        <w:t>According to Odum (1969),</w:t>
      </w:r>
      <w:r w:rsidR="00D576C0" w:rsidRPr="00B60DDA">
        <w:t xml:space="preserve"> systems that are immature or disturbed will not efficiently cycle nutrients and carbon</w:t>
      </w:r>
      <w:r w:rsidR="0082743A" w:rsidRPr="00B60DDA">
        <w:t xml:space="preserve"> and</w:t>
      </w:r>
      <w:r w:rsidR="00B2106D">
        <w:t xml:space="preserve"> therefore</w:t>
      </w:r>
      <w:r w:rsidR="0082743A" w:rsidRPr="00B60DDA">
        <w:t xml:space="preserve"> </w:t>
      </w:r>
      <w:r w:rsidR="00D576C0" w:rsidRPr="00B60DDA">
        <w:t>one would expect a disturbed system to have a small amount of organic matter, rapid nutrient exchange,</w:t>
      </w:r>
      <w:r w:rsidR="00A90CF5" w:rsidRPr="00B60DDA">
        <w:t xml:space="preserve"> </w:t>
      </w:r>
      <w:r w:rsidR="00D576C0" w:rsidRPr="00B60DDA">
        <w:t xml:space="preserve">low biogeochemical diversity and the role of detritus in nutrient regeneration to be unimportant. Understanding decomposition in disturbed systems </w:t>
      </w:r>
      <w:r w:rsidR="00A90CF5" w:rsidRPr="00B60DDA">
        <w:t xml:space="preserve">further </w:t>
      </w:r>
      <w:r w:rsidR="00D576C0" w:rsidRPr="00B60DDA">
        <w:t>contribute</w:t>
      </w:r>
      <w:r w:rsidR="00A90CF5" w:rsidRPr="00B60DDA">
        <w:t>s</w:t>
      </w:r>
      <w:r w:rsidR="00D576C0" w:rsidRPr="00B60DDA">
        <w:t xml:space="preserve"> to understanding the system’s stage of development and biogeochemical cycling.</w:t>
      </w:r>
      <w:r w:rsidR="008945E2">
        <w:t xml:space="preserve"> </w:t>
      </w:r>
    </w:p>
    <w:p w:rsidR="00D576C0" w:rsidRDefault="00D576C0" w:rsidP="00A324AF">
      <w:pPr>
        <w:ind w:firstLine="720"/>
      </w:pPr>
      <w:r>
        <w:t>The</w:t>
      </w:r>
      <w:r w:rsidR="00B2106D">
        <w:t xml:space="preserve"> exogenous</w:t>
      </w:r>
      <w:r>
        <w:t xml:space="preserve"> substrate and organic matter in treatment wetlands can provide habitat</w:t>
      </w:r>
      <w:r w:rsidR="00E95AFE">
        <w:t>s</w:t>
      </w:r>
      <w:r>
        <w:t xml:space="preserve"> for the microflora and fauna that </w:t>
      </w:r>
      <w:r w:rsidR="00B2106D">
        <w:t>drive</w:t>
      </w:r>
      <w:r>
        <w:t xml:space="preserve"> the chemical transformations in the system, as well as provide anaerobic condition</w:t>
      </w:r>
      <w:r w:rsidR="00B453CA">
        <w:t>s</w:t>
      </w:r>
      <w:r>
        <w:t xml:space="preserve"> for denitrification and bacterial sulfate reduction. Including an inappropriate substrate can lead to hydraulic conductivity </w:t>
      </w:r>
      <w:r>
        <w:lastRenderedPageBreak/>
        <w:t>problems, nutrient deficiencies, pH concerns and may not provide the proper structure for vegetation, if vegetation is desired (Mitsch and Gosselink, 2000).</w:t>
      </w:r>
      <w:r w:rsidR="00061B50">
        <w:t xml:space="preserve"> </w:t>
      </w:r>
      <w:r w:rsidR="00334161">
        <w:t>T</w:t>
      </w:r>
      <w:r>
        <w:t>reatment wetlands are not</w:t>
      </w:r>
      <w:r w:rsidR="00B2106D">
        <w:t xml:space="preserve"> typically</w:t>
      </w:r>
      <w:r w:rsidR="00AA5CE3">
        <w:t xml:space="preserve"> </w:t>
      </w:r>
      <w:r>
        <w:t>built for ecosystem and habitat purposes</w:t>
      </w:r>
      <w:r w:rsidR="001577D1">
        <w:t xml:space="preserve">, </w:t>
      </w:r>
      <w:r>
        <w:t>the main purpose is water quality improvement</w:t>
      </w:r>
      <w:r w:rsidR="00334161">
        <w:t>.</w:t>
      </w:r>
      <w:r>
        <w:t xml:space="preserve"> </w:t>
      </w:r>
      <w:r w:rsidR="00334161">
        <w:t xml:space="preserve">However, </w:t>
      </w:r>
      <w:r w:rsidR="00AA5CE3">
        <w:t xml:space="preserve">a better </w:t>
      </w:r>
      <w:r>
        <w:t xml:space="preserve">understanding </w:t>
      </w:r>
      <w:r w:rsidR="00AA5CE3">
        <w:t xml:space="preserve">of </w:t>
      </w:r>
      <w:r>
        <w:t xml:space="preserve">decomposition </w:t>
      </w:r>
      <w:r w:rsidR="001577D1">
        <w:t>will contribute to</w:t>
      </w:r>
      <w:r w:rsidR="00334161">
        <w:t xml:space="preserve"> the</w:t>
      </w:r>
      <w:r w:rsidR="001577D1">
        <w:t xml:space="preserve"> calibrat</w:t>
      </w:r>
      <w:r w:rsidR="00E95AFE">
        <w:t>ion</w:t>
      </w:r>
      <w:r w:rsidR="00334161">
        <w:t>s</w:t>
      </w:r>
      <w:r w:rsidR="001577D1">
        <w:t xml:space="preserve"> and validat</w:t>
      </w:r>
      <w:r w:rsidR="00E95AFE">
        <w:t>ion</w:t>
      </w:r>
      <w:r w:rsidR="00334161">
        <w:t>s</w:t>
      </w:r>
      <w:r w:rsidR="001577D1">
        <w:t xml:space="preserve"> </w:t>
      </w:r>
      <w:r w:rsidR="00334161">
        <w:t xml:space="preserve">of </w:t>
      </w:r>
      <w:r w:rsidR="001577D1">
        <w:t xml:space="preserve"> energy cycling for the ecosystem model (</w:t>
      </w:r>
      <w:r w:rsidR="00B2106D">
        <w:t>C</w:t>
      </w:r>
      <w:r w:rsidR="001577D1">
        <w:t xml:space="preserve">hapter </w:t>
      </w:r>
      <w:r w:rsidR="00B2106D">
        <w:t>4</w:t>
      </w:r>
      <w:r w:rsidR="001577D1">
        <w:t>).</w:t>
      </w:r>
    </w:p>
    <w:p w:rsidR="00A64886" w:rsidRPr="00655A81" w:rsidRDefault="00A64886" w:rsidP="00A64886">
      <w:pPr>
        <w:pStyle w:val="Heading2"/>
      </w:pPr>
      <w:bookmarkStart w:id="23" w:name="_Toc381351391"/>
      <w:r>
        <w:t>2.2 Methods</w:t>
      </w:r>
      <w:bookmarkEnd w:id="23"/>
    </w:p>
    <w:p w:rsidR="00B2106D" w:rsidRDefault="00A64886" w:rsidP="00F150F2">
      <w:pPr>
        <w:pStyle w:val="Heading3"/>
      </w:pPr>
      <w:bookmarkStart w:id="24" w:name="_Ref370294695"/>
      <w:bookmarkStart w:id="25" w:name="_Toc381351392"/>
      <w:r>
        <w:t>2.2.1 Study Site Descriptions</w:t>
      </w:r>
      <w:bookmarkEnd w:id="24"/>
      <w:bookmarkEnd w:id="25"/>
      <w:r w:rsidR="00D576C0">
        <w:t>.</w:t>
      </w:r>
      <w:r w:rsidR="001668E4">
        <w:t xml:space="preserve"> </w:t>
      </w:r>
    </w:p>
    <w:p w:rsidR="00B2106D" w:rsidRDefault="00B2106D" w:rsidP="00DD3DF2">
      <w:pPr>
        <w:ind w:firstLine="720"/>
      </w:pPr>
      <w:r>
        <w:t xml:space="preserve">Seven different field locations were studied for water quality changes, measured by field and laboratory analyses, and ecological characteristics, including biomass, vegetation surveys and decomposition rates, </w:t>
      </w:r>
      <w:r w:rsidRPr="00DD3DF2">
        <w:t>which</w:t>
      </w:r>
      <w:r>
        <w:t xml:space="preserve"> validated models used in this study. The purpose of building these models was to determine the various ecosystem energetic indices and compare them with metal retention in treatment and volunteer wetlands.</w:t>
      </w:r>
    </w:p>
    <w:p w:rsidR="009410DC" w:rsidRPr="00DD3DF2" w:rsidRDefault="001668E4" w:rsidP="00DD3DF2">
      <w:pPr>
        <w:ind w:firstLine="720"/>
      </w:pPr>
      <w:r>
        <w:t>Finding volunteer systems with similar conditions of substrate</w:t>
      </w:r>
      <w:r w:rsidR="00E95AFE">
        <w:t>.</w:t>
      </w:r>
      <w:r>
        <w:t xml:space="preserve"> water source, and size was important for</w:t>
      </w:r>
      <w:r w:rsidR="00B2106D">
        <w:t xml:space="preserve"> making valid</w:t>
      </w:r>
      <w:r>
        <w:t xml:space="preserve"> </w:t>
      </w:r>
      <w:r w:rsidR="004A5CAE">
        <w:t>comparisons</w:t>
      </w:r>
      <w:r>
        <w:t>.</w:t>
      </w:r>
      <w:r w:rsidR="00D576C0">
        <w:t xml:space="preserve"> Four of the sites </w:t>
      </w:r>
      <w:r w:rsidR="007259C1">
        <w:t>were</w:t>
      </w:r>
      <w:r w:rsidR="00D576C0">
        <w:t xml:space="preserve"> volunteer wetlands located within the Tar Creek Superfund Site, Ottawa County, Oklahoma.</w:t>
      </w:r>
      <w:r>
        <w:t xml:space="preserve"> </w:t>
      </w:r>
      <w:r w:rsidR="00D576C0">
        <w:t xml:space="preserve">This region was part of the Picher Mining Field of the Tri-State Mining District that had once been a substantial lead and </w:t>
      </w:r>
      <w:r w:rsidR="00BC06F9">
        <w:t>zinc</w:t>
      </w:r>
      <w:r w:rsidR="00D576C0">
        <w:t xml:space="preserve"> mining area.  In the Tar Creek watershed, elevated </w:t>
      </w:r>
      <w:r w:rsidR="008945E2">
        <w:t xml:space="preserve">zinc, </w:t>
      </w:r>
      <w:r w:rsidR="00D576C0">
        <w:t>lead</w:t>
      </w:r>
      <w:r w:rsidR="008945E2">
        <w:t xml:space="preserve"> and cadmium</w:t>
      </w:r>
      <w:r w:rsidR="00D576C0">
        <w:t xml:space="preserve"> levels have been recorded in human blood, soil, mining wastes, and surface and ground water</w:t>
      </w:r>
      <w:r w:rsidR="007259C1">
        <w:t>,</w:t>
      </w:r>
      <w:r w:rsidR="00D576C0">
        <w:t xml:space="preserve"> leading to designation as an EPA Superfund site in 1983. </w:t>
      </w:r>
      <w:r w:rsidR="0012458D">
        <w:t>One of the systems at Tar Creek (Commerce) was not similar to the other three systems and was used only for validating and verifying the model results after calibration (Chapters 3 and 4).</w:t>
      </w:r>
      <w:r w:rsidR="00D576C0">
        <w:t xml:space="preserve"> </w:t>
      </w:r>
    </w:p>
    <w:p w:rsidR="00D576C0" w:rsidRDefault="00D576C0" w:rsidP="00A64886">
      <w:pPr>
        <w:ind w:firstLine="720"/>
      </w:pPr>
      <w:r>
        <w:lastRenderedPageBreak/>
        <w:t xml:space="preserve">The </w:t>
      </w:r>
      <w:r w:rsidR="007D77CE">
        <w:t>Commerce</w:t>
      </w:r>
      <w:r>
        <w:t xml:space="preserve"> wetland site (36° 55’ 17.86” N; 94° 52’ 21.42” W) had been a horse pasture until 1979, when mine water discharges began flowing from abandoned boreholes, inundating the land and forming a </w:t>
      </w:r>
      <w:r w:rsidR="00B2106D">
        <w:t xml:space="preserve">volunteer </w:t>
      </w:r>
      <w:r w:rsidRPr="00A64886">
        <w:rPr>
          <w:i/>
        </w:rPr>
        <w:t>Typha</w:t>
      </w:r>
      <w:r w:rsidR="00D3592B">
        <w:rPr>
          <w:i/>
        </w:rPr>
        <w:t xml:space="preserve"> </w:t>
      </w:r>
      <w:r w:rsidR="00330A22" w:rsidRPr="00D12F10">
        <w:t>spp</w:t>
      </w:r>
      <w:r w:rsidR="00330A22">
        <w:rPr>
          <w:i/>
        </w:rPr>
        <w:t>.</w:t>
      </w:r>
      <w:r>
        <w:t xml:space="preserve"> marsh</w:t>
      </w:r>
      <w:r w:rsidR="00153738">
        <w:t xml:space="preserve"> </w:t>
      </w:r>
      <w:r w:rsidR="00B4536D">
        <w:t>(</w:t>
      </w:r>
      <w:fldSimple w:instr=" REF _Ref381574903 \h  \* MERGEFORMAT ">
        <w:r w:rsidR="004072FB" w:rsidRPr="004072FB">
          <w:t xml:space="preserve">Figure </w:t>
        </w:r>
        <w:r w:rsidR="004072FB" w:rsidRPr="004072FB">
          <w:rPr>
            <w:noProof/>
          </w:rPr>
          <w:t>1</w:t>
        </w:r>
      </w:fldSimple>
      <w:r w:rsidR="00B4536D">
        <w:t>)</w:t>
      </w:r>
      <w:r>
        <w:t xml:space="preserve">. Two </w:t>
      </w:r>
      <w:r w:rsidR="00E47945">
        <w:t xml:space="preserve">distinct </w:t>
      </w:r>
      <w:r>
        <w:t>hydrologically-connected wetlands existed at</w:t>
      </w:r>
      <w:r w:rsidR="006B469A">
        <w:t xml:space="preserve"> the time of this field study. </w:t>
      </w:r>
      <w:r>
        <w:t>East Marsh (approximately 1</w:t>
      </w:r>
      <w:r w:rsidR="001776D4">
        <w:t>.00</w:t>
      </w:r>
      <w:r>
        <w:t xml:space="preserve"> ha) formed around the boreholes and along the flow of the mine drainage discharges toward the southeast. West Marsh (approximately 0.2</w:t>
      </w:r>
      <w:r w:rsidR="001776D4">
        <w:t>0</w:t>
      </w:r>
      <w:r>
        <w:t xml:space="preserve"> ha) was</w:t>
      </w:r>
      <w:r w:rsidR="00E47945">
        <w:t xml:space="preserve"> </w:t>
      </w:r>
      <w:r>
        <w:t>up-gradient of the discharges and formed due to storm water flows. A passive treatment system was designed and implemented at the site and water</w:t>
      </w:r>
      <w:r w:rsidR="00D12F10">
        <w:t xml:space="preserve"> from the seeps</w:t>
      </w:r>
      <w:r>
        <w:t xml:space="preserve"> began entering the system in November 2008 (Nairn et al., 2010). However, all field work for this study was completed prior to any construction disturbance a</w:t>
      </w:r>
      <w:r w:rsidR="001577D1">
        <w:t>nd this system</w:t>
      </w:r>
      <w:r w:rsidR="00B2106D">
        <w:t xml:space="preserve"> </w:t>
      </w:r>
      <w:r>
        <w:t>was not model</w:t>
      </w:r>
      <w:r w:rsidR="00187FC2">
        <w:t>ed</w:t>
      </w:r>
      <w:r w:rsidR="001577D1">
        <w:t xml:space="preserve">. The data from the </w:t>
      </w:r>
      <w:r w:rsidR="007D77CE">
        <w:t>Commerce</w:t>
      </w:r>
      <w:r w:rsidR="001577D1">
        <w:t xml:space="preserve"> wetland prior to construction w</w:t>
      </w:r>
      <w:r w:rsidR="00B2106D">
        <w:t>ere</w:t>
      </w:r>
      <w:r>
        <w:t xml:space="preserve"> used for </w:t>
      </w:r>
      <w:r w:rsidR="001577D1">
        <w:t xml:space="preserve">calibration and </w:t>
      </w:r>
      <w:r>
        <w:t xml:space="preserve">validation of the models built and </w:t>
      </w:r>
      <w:r w:rsidR="007259C1">
        <w:t xml:space="preserve">for </w:t>
      </w:r>
      <w:r>
        <w:t>comparison to the other</w:t>
      </w:r>
      <w:r w:rsidR="00187FC2">
        <w:t xml:space="preserve"> systems</w:t>
      </w:r>
      <w:r w:rsidR="001577D1">
        <w:t xml:space="preserve"> studied</w:t>
      </w:r>
      <w:r>
        <w:t>.</w:t>
      </w:r>
    </w:p>
    <w:p w:rsidR="00A82220" w:rsidRDefault="00A82220" w:rsidP="00A82220">
      <w:pPr>
        <w:keepNext/>
        <w:ind w:firstLine="720"/>
        <w:jc w:val="center"/>
      </w:pPr>
      <w:r>
        <w:rPr>
          <w:noProof/>
          <w:lang w:bidi="ar-SA"/>
        </w:rPr>
        <w:lastRenderedPageBreak/>
        <w:drawing>
          <wp:inline distT="0" distB="0" distL="0" distR="0">
            <wp:extent cx="4448175" cy="3381681"/>
            <wp:effectExtent l="19050" t="0" r="9525" b="0"/>
            <wp:docPr id="26" name="Picture 25" descr="Mayer Ranch 2006aEDI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yer Ranch 2006aEDITED.jpg"/>
                    <pic:cNvPicPr/>
                  </pic:nvPicPr>
                  <pic:blipFill>
                    <a:blip r:embed="rId10"/>
                    <a:stretch>
                      <a:fillRect/>
                    </a:stretch>
                  </pic:blipFill>
                  <pic:spPr>
                    <a:xfrm>
                      <a:off x="0" y="0"/>
                      <a:ext cx="4454382" cy="3386400"/>
                    </a:xfrm>
                    <a:prstGeom prst="rect">
                      <a:avLst/>
                    </a:prstGeom>
                  </pic:spPr>
                </pic:pic>
              </a:graphicData>
            </a:graphic>
          </wp:inline>
        </w:drawing>
      </w:r>
    </w:p>
    <w:p w:rsidR="00A82220" w:rsidRDefault="00DE4167" w:rsidP="00DE4167">
      <w:pPr>
        <w:pStyle w:val="Caption"/>
        <w:rPr>
          <w:b w:val="0"/>
        </w:rPr>
      </w:pPr>
      <w:bookmarkStart w:id="26" w:name="_Ref381574903"/>
      <w:bookmarkStart w:id="27" w:name="_Toc381389069"/>
      <w:r w:rsidRPr="00DE4167">
        <w:rPr>
          <w:b w:val="0"/>
        </w:rPr>
        <w:t xml:space="preserve">Figure </w:t>
      </w:r>
      <w:r w:rsidR="00DC691C" w:rsidRPr="00DE4167">
        <w:rPr>
          <w:b w:val="0"/>
        </w:rPr>
        <w:fldChar w:fldCharType="begin"/>
      </w:r>
      <w:r w:rsidRPr="00DE4167">
        <w:rPr>
          <w:b w:val="0"/>
        </w:rPr>
        <w:instrText xml:space="preserve"> SEQ Figure \* ARABIC </w:instrText>
      </w:r>
      <w:r w:rsidR="00DC691C" w:rsidRPr="00DE4167">
        <w:rPr>
          <w:b w:val="0"/>
        </w:rPr>
        <w:fldChar w:fldCharType="separate"/>
      </w:r>
      <w:r w:rsidR="004072FB">
        <w:rPr>
          <w:b w:val="0"/>
          <w:noProof/>
        </w:rPr>
        <w:t>1</w:t>
      </w:r>
      <w:r w:rsidR="00DC691C" w:rsidRPr="00DE4167">
        <w:rPr>
          <w:b w:val="0"/>
        </w:rPr>
        <w:fldChar w:fldCharType="end"/>
      </w:r>
      <w:bookmarkEnd w:id="26"/>
      <w:r w:rsidRPr="00A82220">
        <w:rPr>
          <w:b w:val="0"/>
        </w:rPr>
        <w:t xml:space="preserve"> Aerial photo of Commerce wetland</w:t>
      </w:r>
      <w:r>
        <w:rPr>
          <w:b w:val="0"/>
        </w:rPr>
        <w:t xml:space="preserve"> taken in 2006 (Google Earth 2013)</w:t>
      </w:r>
      <w:r w:rsidRPr="00A82220">
        <w:rPr>
          <w:b w:val="0"/>
        </w:rPr>
        <w:t>.</w:t>
      </w:r>
      <w:r>
        <w:rPr>
          <w:b w:val="0"/>
        </w:rPr>
        <w:t xml:space="preserve"> W = West Marsh, E = East March, A and B indicate seeps, Outflow was the final sampling point.</w:t>
      </w:r>
      <w:bookmarkEnd w:id="27"/>
    </w:p>
    <w:p w:rsidR="007D2B19" w:rsidRPr="007D2B19" w:rsidRDefault="007D2B19" w:rsidP="007D2B19"/>
    <w:p w:rsidR="00ED332D" w:rsidRDefault="00D576C0" w:rsidP="0049452B">
      <w:pPr>
        <w:ind w:firstLine="720"/>
      </w:pPr>
      <w:r>
        <w:t>The other three wetlands studied within the Tar Creek Superfund site were also volunteer wetlands, but were much smaller and hydrologically isolated. The hydrology of each was unique. The Hockerville wetland</w:t>
      </w:r>
      <w:r w:rsidR="00E612AD">
        <w:t xml:space="preserve"> </w:t>
      </w:r>
      <w:r w:rsidR="00D21BD8">
        <w:t xml:space="preserve">is </w:t>
      </w:r>
      <w:r>
        <w:t>located near Hockerville, OK, an abandoned mining town in the Tar Creek Superfund site (36° 59’ 48.</w:t>
      </w:r>
      <w:r w:rsidR="00993AD7">
        <w:t>78” N, 94° 46’ 51.42” W)</w:t>
      </w:r>
      <w:r w:rsidR="00153738">
        <w:t xml:space="preserve"> (</w:t>
      </w:r>
      <w:fldSimple w:instr=" REF _Ref373113347 \h  \* MERGEFORMAT ">
        <w:r w:rsidR="004072FB" w:rsidRPr="004072FB">
          <w:t>Figure 2</w:t>
        </w:r>
      </w:fldSimple>
      <w:r w:rsidR="00153738">
        <w:t>)</w:t>
      </w:r>
      <w:r w:rsidR="00993AD7">
        <w:t>. The Hockerville</w:t>
      </w:r>
      <w:r>
        <w:t xml:space="preserve"> wetland had a chat substrate</w:t>
      </w:r>
      <w:r w:rsidR="00D6014A">
        <w:t xml:space="preserve"> </w:t>
      </w:r>
      <w:r w:rsidR="001776D4">
        <w:t>which is</w:t>
      </w:r>
      <w:r w:rsidR="0075054C">
        <w:t xml:space="preserve"> a fine gravel waste</w:t>
      </w:r>
      <w:r w:rsidR="001776D4">
        <w:t xml:space="preserve"> resulting</w:t>
      </w:r>
      <w:r w:rsidR="0075054C">
        <w:t xml:space="preserve"> from ore processing (</w:t>
      </w:r>
      <w:r w:rsidR="00AA490D">
        <w:t>EPA 2007</w:t>
      </w:r>
      <w:r w:rsidR="0075054C">
        <w:t xml:space="preserve">). This wetland </w:t>
      </w:r>
      <w:r>
        <w:t xml:space="preserve">was </w:t>
      </w:r>
      <w:r w:rsidRPr="00993AD7">
        <w:t>approximately 0.</w:t>
      </w:r>
      <w:r w:rsidR="00993AD7">
        <w:t>10</w:t>
      </w:r>
      <w:r w:rsidRPr="00993AD7">
        <w:t xml:space="preserve"> </w:t>
      </w:r>
      <w:r w:rsidR="00993AD7">
        <w:t>h</w:t>
      </w:r>
      <w:r w:rsidR="00B2106D">
        <w:t>a</w:t>
      </w:r>
      <w:r w:rsidRPr="00993AD7">
        <w:t xml:space="preserve"> in surface area a</w:t>
      </w:r>
      <w:r>
        <w:t>nd would seasonally fluctuate in water levels, sometime</w:t>
      </w:r>
      <w:r w:rsidR="00993AD7">
        <w:t>s</w:t>
      </w:r>
      <w:r>
        <w:t xml:space="preserve"> going dry during the summer. There was no observable consistent water source, with the only observable source of water being direct precipitation and surface runoff. The only known consistent water outflow was evapotranspiration. </w:t>
      </w:r>
      <w:r w:rsidR="001776D4">
        <w:t xml:space="preserve">The </w:t>
      </w:r>
      <w:r w:rsidR="001776D4">
        <w:lastRenderedPageBreak/>
        <w:t>w</w:t>
      </w:r>
      <w:r>
        <w:t xml:space="preserve">atershed </w:t>
      </w:r>
      <w:r w:rsidR="00993AD7">
        <w:t xml:space="preserve">runoff </w:t>
      </w:r>
      <w:r>
        <w:t xml:space="preserve">area was estimated using aerial photography from Google Earth (2011) and was approximately </w:t>
      </w:r>
      <w:r w:rsidR="00993AD7">
        <w:t>1.13 h</w:t>
      </w:r>
      <w:r w:rsidR="00B2106D">
        <w:t>a</w:t>
      </w:r>
      <w:r>
        <w:t>.</w:t>
      </w:r>
    </w:p>
    <w:p w:rsidR="00153738" w:rsidRDefault="00153738" w:rsidP="00DE4167">
      <w:pPr>
        <w:keepNext/>
        <w:jc w:val="center"/>
      </w:pPr>
      <w:r>
        <w:rPr>
          <w:noProof/>
          <w:lang w:bidi="ar-SA"/>
        </w:rPr>
        <w:drawing>
          <wp:inline distT="0" distB="0" distL="0" distR="0">
            <wp:extent cx="4857750" cy="3693056"/>
            <wp:effectExtent l="19050" t="0" r="0" b="0"/>
            <wp:docPr id="33" name="Picture 32" descr="Hockerville 2011EDI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kerville 2011EDITED.jpg"/>
                    <pic:cNvPicPr/>
                  </pic:nvPicPr>
                  <pic:blipFill>
                    <a:blip r:embed="rId11"/>
                    <a:stretch>
                      <a:fillRect/>
                    </a:stretch>
                  </pic:blipFill>
                  <pic:spPr>
                    <a:xfrm>
                      <a:off x="0" y="0"/>
                      <a:ext cx="4861183" cy="3695666"/>
                    </a:xfrm>
                    <a:prstGeom prst="rect">
                      <a:avLst/>
                    </a:prstGeom>
                  </pic:spPr>
                </pic:pic>
              </a:graphicData>
            </a:graphic>
          </wp:inline>
        </w:drawing>
      </w:r>
    </w:p>
    <w:p w:rsidR="00153738" w:rsidRPr="00153738" w:rsidRDefault="00153738" w:rsidP="00153738">
      <w:pPr>
        <w:pStyle w:val="Caption"/>
        <w:rPr>
          <w:b w:val="0"/>
        </w:rPr>
      </w:pPr>
      <w:bookmarkStart w:id="28" w:name="_Ref373113347"/>
      <w:bookmarkStart w:id="29" w:name="_Toc381389070"/>
      <w:r w:rsidRPr="00153738">
        <w:rPr>
          <w:b w:val="0"/>
        </w:rPr>
        <w:t xml:space="preserve">Figure </w:t>
      </w:r>
      <w:r w:rsidR="00DC691C">
        <w:rPr>
          <w:b w:val="0"/>
        </w:rPr>
        <w:fldChar w:fldCharType="begin"/>
      </w:r>
      <w:r w:rsidR="00DE4167">
        <w:rPr>
          <w:b w:val="0"/>
        </w:rPr>
        <w:instrText xml:space="preserve"> SEQ Figure \* ARABIC </w:instrText>
      </w:r>
      <w:r w:rsidR="00DC691C">
        <w:rPr>
          <w:b w:val="0"/>
        </w:rPr>
        <w:fldChar w:fldCharType="separate"/>
      </w:r>
      <w:r w:rsidR="004072FB">
        <w:rPr>
          <w:b w:val="0"/>
          <w:noProof/>
        </w:rPr>
        <w:t>2</w:t>
      </w:r>
      <w:r w:rsidR="00DC691C">
        <w:rPr>
          <w:b w:val="0"/>
        </w:rPr>
        <w:fldChar w:fldCharType="end"/>
      </w:r>
      <w:bookmarkEnd w:id="28"/>
      <w:r w:rsidRPr="00153738">
        <w:rPr>
          <w:b w:val="0"/>
        </w:rPr>
        <w:t xml:space="preserve"> Aerial photo of the Hockerville wetland (Google Earth 2013). The wetland is outline</w:t>
      </w:r>
      <w:r w:rsidR="00B2106D">
        <w:rPr>
          <w:b w:val="0"/>
        </w:rPr>
        <w:t>d</w:t>
      </w:r>
      <w:r w:rsidRPr="00153738">
        <w:rPr>
          <w:b w:val="0"/>
        </w:rPr>
        <w:t xml:space="preserve"> but this system did not have any specific inflow or outflow points for sampling.</w:t>
      </w:r>
      <w:bookmarkEnd w:id="29"/>
    </w:p>
    <w:p w:rsidR="00153738" w:rsidRDefault="00D576C0" w:rsidP="00D576C0">
      <w:r>
        <w:tab/>
      </w:r>
    </w:p>
    <w:p w:rsidR="00D576C0" w:rsidRDefault="00D576C0" w:rsidP="00153738">
      <w:pPr>
        <w:ind w:firstLine="720"/>
      </w:pPr>
      <w:r>
        <w:t xml:space="preserve">The Adams A wetland (36° 57’ 42.10” N, 94° 50’ 37.26” W) was another </w:t>
      </w:r>
      <w:r w:rsidR="00B2106D">
        <w:t xml:space="preserve">volunteer </w:t>
      </w:r>
      <w:r>
        <w:t xml:space="preserve">wetland with a chat base located near Douthat, OK </w:t>
      </w:r>
      <w:r w:rsidR="00153738">
        <w:t>(</w:t>
      </w:r>
      <w:fldSimple w:instr=" REF _Ref373113537 \h  \* MERGEFORMAT ">
        <w:r w:rsidR="004072FB" w:rsidRPr="004072FB">
          <w:t>Figure 3</w:t>
        </w:r>
      </w:fldSimple>
      <w:r w:rsidR="00153738">
        <w:t>)</w:t>
      </w:r>
      <w:r>
        <w:t xml:space="preserve">. The wetland  surrounded a small body of water approximately </w:t>
      </w:r>
      <w:r w:rsidR="00F33481">
        <w:t>&gt;</w:t>
      </w:r>
      <w:r>
        <w:t>5 m deep and 0.</w:t>
      </w:r>
      <w:r w:rsidRPr="00390F41">
        <w:t>0</w:t>
      </w:r>
      <w:r w:rsidR="00390F41">
        <w:t>3</w:t>
      </w:r>
      <w:r w:rsidR="00EE405E">
        <w:t xml:space="preserve"> h</w:t>
      </w:r>
      <w:r w:rsidR="00F33481">
        <w:t>a in surface area</w:t>
      </w:r>
      <w:r>
        <w:t xml:space="preserve"> with standing water remaining throughout the year. The vegetat</w:t>
      </w:r>
      <w:r w:rsidR="00F33481">
        <w:t>ed</w:t>
      </w:r>
      <w:r>
        <w:t xml:space="preserve"> wetland area </w:t>
      </w:r>
      <w:r w:rsidRPr="00390F41">
        <w:t>was a</w:t>
      </w:r>
      <w:r>
        <w:t>long the edge of the system</w:t>
      </w:r>
      <w:r w:rsidR="000E025E">
        <w:t xml:space="preserve"> and</w:t>
      </w:r>
      <w:r w:rsidR="007B7852">
        <w:t xml:space="preserve"> consist</w:t>
      </w:r>
      <w:r w:rsidR="000E025E">
        <w:t>ed</w:t>
      </w:r>
      <w:r w:rsidR="007B7852">
        <w:t xml:space="preserve"> of </w:t>
      </w:r>
      <w:r w:rsidR="007B7852">
        <w:rPr>
          <w:i/>
        </w:rPr>
        <w:t>Juncus</w:t>
      </w:r>
      <w:r w:rsidR="007B7852">
        <w:t xml:space="preserve"> spp. and </w:t>
      </w:r>
      <w:r w:rsidR="007B7852">
        <w:rPr>
          <w:i/>
        </w:rPr>
        <w:t>Typha</w:t>
      </w:r>
      <w:r w:rsidR="007B7852">
        <w:t xml:space="preserve"> spp. T</w:t>
      </w:r>
      <w:r>
        <w:t xml:space="preserve">he only surface outflow observed was during high precipitation events when a small stream </w:t>
      </w:r>
      <w:r w:rsidR="005945B8">
        <w:t xml:space="preserve">connected the system </w:t>
      </w:r>
      <w:r>
        <w:t xml:space="preserve">to another wetland. Otherwise, no other surface outflow was </w:t>
      </w:r>
      <w:r>
        <w:lastRenderedPageBreak/>
        <w:t>observed. The primary source of water was direct precipitation and surface runoff</w:t>
      </w:r>
      <w:r w:rsidR="00390F41">
        <w:t xml:space="preserve"> and the estimated watershed runoff area was 0</w:t>
      </w:r>
      <w:r>
        <w:t>.</w:t>
      </w:r>
      <w:r w:rsidR="00390F41">
        <w:t>5</w:t>
      </w:r>
      <w:r w:rsidR="000E025E">
        <w:t>0</w:t>
      </w:r>
      <w:r w:rsidR="00390F41">
        <w:t xml:space="preserve"> h</w:t>
      </w:r>
      <w:r w:rsidR="00F33481">
        <w:t>a</w:t>
      </w:r>
      <w:r w:rsidR="00390F41">
        <w:t>.</w:t>
      </w:r>
      <w:r>
        <w:t xml:space="preserve"> </w:t>
      </w:r>
    </w:p>
    <w:p w:rsidR="00153738" w:rsidRDefault="00153738" w:rsidP="00153738">
      <w:pPr>
        <w:keepNext/>
        <w:ind w:firstLine="720"/>
      </w:pPr>
      <w:r>
        <w:rPr>
          <w:noProof/>
          <w:lang w:bidi="ar-SA"/>
        </w:rPr>
        <w:drawing>
          <wp:inline distT="0" distB="0" distL="0" distR="0">
            <wp:extent cx="4698352" cy="3571875"/>
            <wp:effectExtent l="19050" t="0" r="6998" b="0"/>
            <wp:docPr id="34" name="Picture 33" descr="Adams A 2011EDI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ams A 2011EDITED.jpg"/>
                    <pic:cNvPicPr/>
                  </pic:nvPicPr>
                  <pic:blipFill>
                    <a:blip r:embed="rId12"/>
                    <a:stretch>
                      <a:fillRect/>
                    </a:stretch>
                  </pic:blipFill>
                  <pic:spPr>
                    <a:xfrm>
                      <a:off x="0" y="0"/>
                      <a:ext cx="4705038" cy="3576958"/>
                    </a:xfrm>
                    <a:prstGeom prst="rect">
                      <a:avLst/>
                    </a:prstGeom>
                  </pic:spPr>
                </pic:pic>
              </a:graphicData>
            </a:graphic>
          </wp:inline>
        </w:drawing>
      </w:r>
    </w:p>
    <w:p w:rsidR="00153738" w:rsidRPr="00153738" w:rsidRDefault="00153738" w:rsidP="00153738">
      <w:pPr>
        <w:pStyle w:val="Caption"/>
        <w:rPr>
          <w:b w:val="0"/>
        </w:rPr>
      </w:pPr>
      <w:bookmarkStart w:id="30" w:name="_Ref373113537"/>
      <w:bookmarkStart w:id="31" w:name="_Toc381389071"/>
      <w:r w:rsidRPr="00153738">
        <w:rPr>
          <w:b w:val="0"/>
        </w:rPr>
        <w:t xml:space="preserve">Figure </w:t>
      </w:r>
      <w:r w:rsidR="00DC691C">
        <w:rPr>
          <w:b w:val="0"/>
        </w:rPr>
        <w:fldChar w:fldCharType="begin"/>
      </w:r>
      <w:r w:rsidR="00DE4167">
        <w:rPr>
          <w:b w:val="0"/>
        </w:rPr>
        <w:instrText xml:space="preserve"> SEQ Figure \* ARABIC </w:instrText>
      </w:r>
      <w:r w:rsidR="00DC691C">
        <w:rPr>
          <w:b w:val="0"/>
        </w:rPr>
        <w:fldChar w:fldCharType="separate"/>
      </w:r>
      <w:r w:rsidR="004072FB">
        <w:rPr>
          <w:b w:val="0"/>
          <w:noProof/>
        </w:rPr>
        <w:t>3</w:t>
      </w:r>
      <w:r w:rsidR="00DC691C">
        <w:rPr>
          <w:b w:val="0"/>
        </w:rPr>
        <w:fldChar w:fldCharType="end"/>
      </w:r>
      <w:bookmarkEnd w:id="30"/>
      <w:r w:rsidRPr="00153738">
        <w:rPr>
          <w:b w:val="0"/>
        </w:rPr>
        <w:t xml:space="preserve"> Aerial of the Adams A wetland (Google Earth 2013). System is outlined above and A=the occasional outflow after rain events.</w:t>
      </w:r>
      <w:bookmarkEnd w:id="31"/>
    </w:p>
    <w:p w:rsidR="00153738" w:rsidRPr="00153738" w:rsidRDefault="00153738" w:rsidP="00153738"/>
    <w:p w:rsidR="00153738" w:rsidRDefault="00D576C0" w:rsidP="009D0090">
      <w:pPr>
        <w:ind w:firstLine="720"/>
      </w:pPr>
      <w:r>
        <w:t>Rush W wetland (36° 57’ 15.03” N, 94° 50’ 48.88” W) was also located near Douthat, OK</w:t>
      </w:r>
      <w:r w:rsidR="000E025E">
        <w:t>,</w:t>
      </w:r>
      <w:r>
        <w:t xml:space="preserve"> but was within a</w:t>
      </w:r>
      <w:r w:rsidR="003C54AB">
        <w:t>n abandoned</w:t>
      </w:r>
      <w:r>
        <w:t xml:space="preserve"> mine tailings impoundment</w:t>
      </w:r>
      <w:r w:rsidR="00153738">
        <w:t xml:space="preserve"> (</w:t>
      </w:r>
      <w:fldSimple w:instr=" REF _Ref373113645 \h  \* MERGEFORMAT ">
        <w:r w:rsidR="004072FB" w:rsidRPr="004072FB">
          <w:t>Figure 4</w:t>
        </w:r>
      </w:fldSimple>
      <w:r w:rsidR="000E025E">
        <w:t>)</w:t>
      </w:r>
      <w:r>
        <w:t>. Th</w:t>
      </w:r>
      <w:r w:rsidR="00EE405E">
        <w:t>is system was approximately 0.3</w:t>
      </w:r>
      <w:r w:rsidR="000E025E">
        <w:t>0</w:t>
      </w:r>
      <w:r w:rsidR="00EE405E">
        <w:t xml:space="preserve"> h</w:t>
      </w:r>
      <w:r w:rsidR="003C54AB">
        <w:t>a in surface area</w:t>
      </w:r>
      <w:r>
        <w:t xml:space="preserve"> and remained wet year-round from surface runoff</w:t>
      </w:r>
      <w:r w:rsidR="00D21BD8">
        <w:t>.</w:t>
      </w:r>
      <w:r w:rsidR="007B7852">
        <w:t xml:space="preserve"> It was vegetat</w:t>
      </w:r>
      <w:r w:rsidR="000E025E">
        <w:t>ed</w:t>
      </w:r>
      <w:r w:rsidR="007B7852">
        <w:t xml:space="preserve"> with </w:t>
      </w:r>
      <w:r w:rsidR="007B7852">
        <w:rPr>
          <w:i/>
        </w:rPr>
        <w:t xml:space="preserve">Typha </w:t>
      </w:r>
      <w:r w:rsidR="007C7B9D">
        <w:t xml:space="preserve">spp. </w:t>
      </w:r>
      <w:r w:rsidR="007B7852">
        <w:t xml:space="preserve">and </w:t>
      </w:r>
      <w:r w:rsidR="007B7852">
        <w:rPr>
          <w:i/>
        </w:rPr>
        <w:t>Salix</w:t>
      </w:r>
      <w:r w:rsidR="007B7852">
        <w:t xml:space="preserve"> spp.</w:t>
      </w:r>
      <w:r w:rsidR="00D21BD8">
        <w:t xml:space="preserve"> </w:t>
      </w:r>
      <w:r w:rsidR="003C54AB">
        <w:t>It did</w:t>
      </w:r>
      <w:r>
        <w:t xml:space="preserve"> not always</w:t>
      </w:r>
      <w:r w:rsidR="003C54AB">
        <w:t xml:space="preserve"> contain</w:t>
      </w:r>
      <w:r>
        <w:t xml:space="preserve"> standing water</w:t>
      </w:r>
      <w:r w:rsidR="003C54AB">
        <w:t xml:space="preserve"> as</w:t>
      </w:r>
      <w:r w:rsidR="00FF7EA8">
        <w:t xml:space="preserve"> </w:t>
      </w:r>
      <w:r>
        <w:t xml:space="preserve">the soil would be saturated during dry periods. During high flow periods, there would be a surface outflow. </w:t>
      </w:r>
      <w:r w:rsidR="00EE405E">
        <w:t>The estimated watershed runoff area was 3</w:t>
      </w:r>
      <w:r w:rsidR="000E025E">
        <w:t>.00</w:t>
      </w:r>
      <w:r w:rsidR="00EE405E">
        <w:t xml:space="preserve"> h</w:t>
      </w:r>
      <w:r w:rsidR="003C54AB">
        <w:t>a</w:t>
      </w:r>
      <w:r w:rsidR="00EE405E">
        <w:t>.</w:t>
      </w:r>
    </w:p>
    <w:p w:rsidR="00153738" w:rsidRDefault="00153738" w:rsidP="00153738">
      <w:pPr>
        <w:keepNext/>
        <w:ind w:firstLine="720"/>
      </w:pPr>
      <w:r>
        <w:rPr>
          <w:noProof/>
          <w:lang w:bidi="ar-SA"/>
        </w:rPr>
        <w:lastRenderedPageBreak/>
        <w:drawing>
          <wp:inline distT="0" distB="0" distL="0" distR="0">
            <wp:extent cx="4585591" cy="3486150"/>
            <wp:effectExtent l="19050" t="0" r="5459" b="0"/>
            <wp:docPr id="35" name="Picture 34" descr="Rush W Close up 2011EDI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ush W Close up 2011EDITED.jpg"/>
                    <pic:cNvPicPr/>
                  </pic:nvPicPr>
                  <pic:blipFill>
                    <a:blip r:embed="rId13"/>
                    <a:stretch>
                      <a:fillRect/>
                    </a:stretch>
                  </pic:blipFill>
                  <pic:spPr>
                    <a:xfrm>
                      <a:off x="0" y="0"/>
                      <a:ext cx="4588832" cy="3488614"/>
                    </a:xfrm>
                    <a:prstGeom prst="rect">
                      <a:avLst/>
                    </a:prstGeom>
                  </pic:spPr>
                </pic:pic>
              </a:graphicData>
            </a:graphic>
          </wp:inline>
        </w:drawing>
      </w:r>
    </w:p>
    <w:p w:rsidR="00153738" w:rsidRPr="00153738" w:rsidRDefault="00153738" w:rsidP="00153738">
      <w:pPr>
        <w:pStyle w:val="Caption"/>
        <w:rPr>
          <w:b w:val="0"/>
        </w:rPr>
      </w:pPr>
      <w:bookmarkStart w:id="32" w:name="_Ref373113645"/>
      <w:bookmarkStart w:id="33" w:name="_Toc381389072"/>
      <w:r w:rsidRPr="00153738">
        <w:rPr>
          <w:b w:val="0"/>
        </w:rPr>
        <w:t xml:space="preserve">Figure </w:t>
      </w:r>
      <w:r w:rsidR="00DC691C">
        <w:rPr>
          <w:b w:val="0"/>
        </w:rPr>
        <w:fldChar w:fldCharType="begin"/>
      </w:r>
      <w:r w:rsidR="00DE4167">
        <w:rPr>
          <w:b w:val="0"/>
        </w:rPr>
        <w:instrText xml:space="preserve"> SEQ Figure \* ARABIC </w:instrText>
      </w:r>
      <w:r w:rsidR="00DC691C">
        <w:rPr>
          <w:b w:val="0"/>
        </w:rPr>
        <w:fldChar w:fldCharType="separate"/>
      </w:r>
      <w:r w:rsidR="004072FB">
        <w:rPr>
          <w:b w:val="0"/>
          <w:noProof/>
        </w:rPr>
        <w:t>4</w:t>
      </w:r>
      <w:r w:rsidR="00DC691C">
        <w:rPr>
          <w:b w:val="0"/>
        </w:rPr>
        <w:fldChar w:fldCharType="end"/>
      </w:r>
      <w:bookmarkEnd w:id="32"/>
      <w:r w:rsidRPr="00153738">
        <w:rPr>
          <w:b w:val="0"/>
        </w:rPr>
        <w:t xml:space="preserve"> Aerial photo of the Rush W wetland outlined above (Google Earth 2013). A =  Outflow point.</w:t>
      </w:r>
      <w:bookmarkEnd w:id="33"/>
    </w:p>
    <w:p w:rsidR="00ED332D" w:rsidRDefault="00EE405E" w:rsidP="009D0090">
      <w:pPr>
        <w:ind w:firstLine="720"/>
      </w:pPr>
      <w:r>
        <w:t xml:space="preserve"> </w:t>
      </w:r>
    </w:p>
    <w:p w:rsidR="00ED332D" w:rsidRDefault="00D576C0" w:rsidP="00811CFB">
      <w:pPr>
        <w:ind w:firstLine="720"/>
      </w:pPr>
      <w:r>
        <w:t xml:space="preserve">The other three systems studied were passive treatment systems </w:t>
      </w:r>
      <w:r w:rsidR="003C54AB">
        <w:t xml:space="preserve">constructed </w:t>
      </w:r>
      <w:r>
        <w:t>in southeast Oklahoma where watershed</w:t>
      </w:r>
      <w:r w:rsidR="000E025E">
        <w:t>s</w:t>
      </w:r>
      <w:r>
        <w:t xml:space="preserve"> w</w:t>
      </w:r>
      <w:r w:rsidR="000E025E">
        <w:t>ere</w:t>
      </w:r>
      <w:r>
        <w:t xml:space="preserve"> impacted from abandoned coal mines that produced acid mine drainage. Each treatment wetland had a series of ponds that were designed to provide individual biogeochemical treatment processes.</w:t>
      </w:r>
    </w:p>
    <w:p w:rsidR="00D576C0" w:rsidRDefault="00D576C0" w:rsidP="00811CFB">
      <w:pPr>
        <w:ind w:firstLine="720"/>
      </w:pPr>
      <w:r>
        <w:t>Hartshorne (34° 50' 51.95" N</w:t>
      </w:r>
      <w:r w:rsidR="003C54AB">
        <w:t>,</w:t>
      </w:r>
      <w:r>
        <w:t xml:space="preserve"> 95° 32' 7.40"</w:t>
      </w:r>
      <w:r w:rsidR="00083060">
        <w:t xml:space="preserve"> </w:t>
      </w:r>
      <w:r>
        <w:t>W) was a system constructed in 2005. The mine discharge water came from an abandoned, underground coal mine near Hartshorne, Pittsburg County, OK. The sy</w:t>
      </w:r>
      <w:r w:rsidR="00811CFB">
        <w:t xml:space="preserve">stem was built with a vertical </w:t>
      </w:r>
      <w:r>
        <w:t xml:space="preserve">anoxic limestone drain (VALD) and a series of </w:t>
      </w:r>
      <w:r w:rsidR="003829C1">
        <w:t xml:space="preserve">six </w:t>
      </w:r>
      <w:r>
        <w:t xml:space="preserve">ponds </w:t>
      </w:r>
      <w:r w:rsidR="003C54AB">
        <w:t>denoted</w:t>
      </w:r>
      <w:r>
        <w:t xml:space="preserve"> as Oxidation Pond </w:t>
      </w:r>
      <w:r w:rsidR="00F24193">
        <w:t>1</w:t>
      </w:r>
      <w:r w:rsidR="00083060">
        <w:t xml:space="preserve"> </w:t>
      </w:r>
      <w:r>
        <w:t xml:space="preserve">(Ox1), </w:t>
      </w:r>
      <w:r w:rsidR="003829C1">
        <w:t xml:space="preserve">Vertical Flow Wetland </w:t>
      </w:r>
      <w:r w:rsidR="00F24193">
        <w:t>1</w:t>
      </w:r>
      <w:r w:rsidR="00083060">
        <w:t xml:space="preserve"> </w:t>
      </w:r>
      <w:r>
        <w:t xml:space="preserve">(VFW1), </w:t>
      </w:r>
      <w:r w:rsidR="003829C1">
        <w:t xml:space="preserve">Oxidation Pond </w:t>
      </w:r>
      <w:r w:rsidR="00F24193">
        <w:t>2</w:t>
      </w:r>
      <w:r w:rsidR="00083060">
        <w:t xml:space="preserve"> </w:t>
      </w:r>
      <w:r>
        <w:t xml:space="preserve">(Ox2), </w:t>
      </w:r>
      <w:r w:rsidR="003829C1">
        <w:t xml:space="preserve">Vertical Flow Wetland </w:t>
      </w:r>
      <w:r w:rsidR="00F24193">
        <w:t>2</w:t>
      </w:r>
      <w:r w:rsidR="00083060">
        <w:t xml:space="preserve"> </w:t>
      </w:r>
      <w:r>
        <w:t xml:space="preserve">(VFW2), </w:t>
      </w:r>
      <w:r w:rsidR="003829C1">
        <w:t xml:space="preserve">Oxidation Pond </w:t>
      </w:r>
      <w:r w:rsidR="00F24193">
        <w:t>3</w:t>
      </w:r>
      <w:r w:rsidR="00083060">
        <w:t xml:space="preserve"> </w:t>
      </w:r>
      <w:r>
        <w:t>(Ox3)</w:t>
      </w:r>
      <w:r w:rsidR="00963002">
        <w:t>,</w:t>
      </w:r>
      <w:r>
        <w:t xml:space="preserve"> and </w:t>
      </w:r>
      <w:r w:rsidR="003829C1">
        <w:t>Polishing Wetland</w:t>
      </w:r>
      <w:r w:rsidR="00083060">
        <w:t xml:space="preserve"> </w:t>
      </w:r>
      <w:r w:rsidR="003829C1">
        <w:t xml:space="preserve"> </w:t>
      </w:r>
      <w:r w:rsidR="008B22D5">
        <w:t>(PolWL)</w:t>
      </w:r>
      <w:r w:rsidR="003C54AB">
        <w:t>.</w:t>
      </w:r>
      <w:r w:rsidR="008B22D5">
        <w:t xml:space="preserve"> </w:t>
      </w:r>
      <w:r w:rsidR="003C54AB">
        <w:t>T</w:t>
      </w:r>
      <w:r w:rsidR="008B22D5">
        <w:t>otal</w:t>
      </w:r>
      <w:r w:rsidR="003C54AB">
        <w:t xml:space="preserve"> surface area</w:t>
      </w:r>
      <w:r w:rsidR="008B22D5">
        <w:t xml:space="preserve"> </w:t>
      </w:r>
      <w:r w:rsidR="003C54AB">
        <w:lastRenderedPageBreak/>
        <w:t>was</w:t>
      </w:r>
      <w:r w:rsidR="008B22D5">
        <w:t xml:space="preserve">  0.49 h</w:t>
      </w:r>
      <w:r w:rsidR="003C54AB">
        <w:t>a</w:t>
      </w:r>
      <w:r w:rsidR="000E025E">
        <w:t xml:space="preserve"> </w:t>
      </w:r>
      <w:r w:rsidR="00DC1016">
        <w:t>(</w:t>
      </w:r>
      <w:fldSimple w:instr=" REF _Ref373113947 \h  \* MERGEFORMAT ">
        <w:r w:rsidR="004072FB" w:rsidRPr="004072FB">
          <w:t>Figure 5</w:t>
        </w:r>
      </w:fldSimple>
      <w:r w:rsidR="00DC1016">
        <w:t>)</w:t>
      </w:r>
      <w:r w:rsidR="008B22D5">
        <w:t>.</w:t>
      </w:r>
      <w:r>
        <w:t xml:space="preserve"> None of the ponds were vegetated during the period of study and the system had water flowing year round (La Bar et al., 2008).</w:t>
      </w:r>
      <w:r w:rsidR="008B22D5">
        <w:t xml:space="preserve"> The estimated watershed runoff area was 0.12 h</w:t>
      </w:r>
      <w:r w:rsidR="003C54AB">
        <w:t>a</w:t>
      </w:r>
      <w:r w:rsidR="008B22D5">
        <w:t>.</w:t>
      </w:r>
    </w:p>
    <w:p w:rsidR="00DC1016" w:rsidRDefault="00153738" w:rsidP="00DC1016">
      <w:pPr>
        <w:keepNext/>
        <w:ind w:firstLine="720"/>
      </w:pPr>
      <w:r>
        <w:rPr>
          <w:noProof/>
          <w:lang w:bidi="ar-SA"/>
        </w:rPr>
        <w:drawing>
          <wp:inline distT="0" distB="0" distL="0" distR="0">
            <wp:extent cx="4781550" cy="3635126"/>
            <wp:effectExtent l="19050" t="0" r="0" b="0"/>
            <wp:docPr id="37" name="Picture 36" descr="HartshorneEDI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tshorneEDITED.jpg"/>
                    <pic:cNvPicPr/>
                  </pic:nvPicPr>
                  <pic:blipFill>
                    <a:blip r:embed="rId14"/>
                    <a:stretch>
                      <a:fillRect/>
                    </a:stretch>
                  </pic:blipFill>
                  <pic:spPr>
                    <a:xfrm>
                      <a:off x="0" y="0"/>
                      <a:ext cx="4784929" cy="3637695"/>
                    </a:xfrm>
                    <a:prstGeom prst="rect">
                      <a:avLst/>
                    </a:prstGeom>
                  </pic:spPr>
                </pic:pic>
              </a:graphicData>
            </a:graphic>
          </wp:inline>
        </w:drawing>
      </w:r>
    </w:p>
    <w:p w:rsidR="00153738" w:rsidRDefault="00DC1016" w:rsidP="00DC1016">
      <w:pPr>
        <w:pStyle w:val="Caption"/>
        <w:rPr>
          <w:b w:val="0"/>
        </w:rPr>
      </w:pPr>
      <w:bookmarkStart w:id="34" w:name="_Ref373113947"/>
      <w:bookmarkStart w:id="35" w:name="_Toc381389073"/>
      <w:r w:rsidRPr="00DC1016">
        <w:rPr>
          <w:b w:val="0"/>
        </w:rPr>
        <w:t xml:space="preserve">Figure </w:t>
      </w:r>
      <w:r w:rsidR="00DC691C">
        <w:rPr>
          <w:b w:val="0"/>
        </w:rPr>
        <w:fldChar w:fldCharType="begin"/>
      </w:r>
      <w:r w:rsidR="00DE4167">
        <w:rPr>
          <w:b w:val="0"/>
        </w:rPr>
        <w:instrText xml:space="preserve"> SEQ Figure \* ARABIC </w:instrText>
      </w:r>
      <w:r w:rsidR="00DC691C">
        <w:rPr>
          <w:b w:val="0"/>
        </w:rPr>
        <w:fldChar w:fldCharType="separate"/>
      </w:r>
      <w:r w:rsidR="004072FB">
        <w:rPr>
          <w:b w:val="0"/>
          <w:noProof/>
        </w:rPr>
        <w:t>5</w:t>
      </w:r>
      <w:r w:rsidR="00DC691C">
        <w:rPr>
          <w:b w:val="0"/>
        </w:rPr>
        <w:fldChar w:fldCharType="end"/>
      </w:r>
      <w:bookmarkEnd w:id="34"/>
      <w:r w:rsidRPr="00DC1016">
        <w:rPr>
          <w:b w:val="0"/>
        </w:rPr>
        <w:t xml:space="preserve"> Aerial photo of the Hartshorne passive treatment system (Google Earth 2013).</w:t>
      </w:r>
      <w:r>
        <w:rPr>
          <w:b w:val="0"/>
        </w:rPr>
        <w:t xml:space="preserve"> Each letter represents a sample point for each outflow as follows A=VALD, B = Ox1, C = VFW1, D = Ox2, E = VFW2, F = Ox3, G = PolWL.</w:t>
      </w:r>
      <w:bookmarkEnd w:id="35"/>
    </w:p>
    <w:p w:rsidR="00DC1016" w:rsidRPr="00DC1016" w:rsidRDefault="00DC1016" w:rsidP="00DC1016"/>
    <w:p w:rsidR="00D576C0" w:rsidRDefault="00D576C0" w:rsidP="00D576C0">
      <w:r>
        <w:tab/>
        <w:t xml:space="preserve">The Le Bosquet Clean Stream Project </w:t>
      </w:r>
      <w:r w:rsidR="003C54AB">
        <w:t xml:space="preserve">passive treatment system </w:t>
      </w:r>
      <w:r>
        <w:t>(34° 56' 15.68" N</w:t>
      </w:r>
      <w:r w:rsidR="003C54AB">
        <w:t>,</w:t>
      </w:r>
      <w:r>
        <w:t xml:space="preserve"> 94°</w:t>
      </w:r>
      <w:r w:rsidR="003C54AB">
        <w:t xml:space="preserve"> </w:t>
      </w:r>
      <w:r>
        <w:t xml:space="preserve">57' 19.20" W) was developed to remediate the acid mine drainage </w:t>
      </w:r>
      <w:r w:rsidR="003C54AB">
        <w:t xml:space="preserve">which </w:t>
      </w:r>
      <w:r>
        <w:t xml:space="preserve">impacted </w:t>
      </w:r>
      <w:r w:rsidR="003C54AB">
        <w:t>2.4</w:t>
      </w:r>
      <w:r w:rsidR="00FC768E">
        <w:t xml:space="preserve"> </w:t>
      </w:r>
      <w:r w:rsidR="003C54AB">
        <w:t>km</w:t>
      </w:r>
      <w:r>
        <w:t xml:space="preserve"> of Cedar Creek in Le Flore County, OK. The Le Bosquet system had an anoxic limestone drain (ALD) and two treatment ponds, an oxidation pond (Ox) and a </w:t>
      </w:r>
      <w:r w:rsidRPr="00187FC2">
        <w:t>vegetated polishing</w:t>
      </w:r>
      <w:r>
        <w:t xml:space="preserve"> wetland (VegWL) </w:t>
      </w:r>
      <w:r w:rsidR="00BA257A">
        <w:t xml:space="preserve">that consisted mostly of </w:t>
      </w:r>
      <w:r w:rsidR="00BA257A">
        <w:rPr>
          <w:i/>
        </w:rPr>
        <w:t xml:space="preserve">Typha </w:t>
      </w:r>
      <w:r w:rsidR="00BA257A">
        <w:t xml:space="preserve"> spp. and </w:t>
      </w:r>
      <w:r w:rsidR="00BA257A">
        <w:rPr>
          <w:i/>
        </w:rPr>
        <w:t>Salix</w:t>
      </w:r>
      <w:r w:rsidR="00BA257A">
        <w:t xml:space="preserve"> </w:t>
      </w:r>
      <w:r w:rsidR="00BA257A">
        <w:lastRenderedPageBreak/>
        <w:t xml:space="preserve">spp. </w:t>
      </w:r>
      <w:r>
        <w:t>(Behum et al., 2006).</w:t>
      </w:r>
      <w:r w:rsidR="00BA257A">
        <w:t xml:space="preserve"> The size of the system was 0.1</w:t>
      </w:r>
      <w:r w:rsidR="000E025E">
        <w:t>2</w:t>
      </w:r>
      <w:r w:rsidR="00BA257A">
        <w:t xml:space="preserve"> h</w:t>
      </w:r>
      <w:r w:rsidR="003C54AB">
        <w:t>a</w:t>
      </w:r>
      <w:r w:rsidR="00BA257A">
        <w:t xml:space="preserve"> and the estimated area for watershed runoff was 0.0</w:t>
      </w:r>
      <w:r w:rsidR="000E025E">
        <w:t>3</w:t>
      </w:r>
      <w:r w:rsidR="00BA257A">
        <w:t xml:space="preserve"> h</w:t>
      </w:r>
      <w:r w:rsidR="003C54AB">
        <w:t>a</w:t>
      </w:r>
      <w:r w:rsidR="00DC1016">
        <w:t xml:space="preserve"> (</w:t>
      </w:r>
      <w:fldSimple w:instr=" REF _Ref373114119 \h  \* MERGEFORMAT ">
        <w:r w:rsidR="004072FB" w:rsidRPr="004072FB">
          <w:t>Figure 6</w:t>
        </w:r>
      </w:fldSimple>
      <w:r w:rsidR="00DC1016">
        <w:t>)</w:t>
      </w:r>
      <w:r w:rsidR="00BA257A">
        <w:t>.</w:t>
      </w:r>
    </w:p>
    <w:p w:rsidR="00DC1016" w:rsidRDefault="00DC1016" w:rsidP="00DE4167">
      <w:pPr>
        <w:keepNext/>
        <w:jc w:val="center"/>
      </w:pPr>
      <w:r>
        <w:rPr>
          <w:noProof/>
          <w:lang w:bidi="ar-SA"/>
        </w:rPr>
        <w:drawing>
          <wp:inline distT="0" distB="0" distL="0" distR="0">
            <wp:extent cx="5067300" cy="3852364"/>
            <wp:effectExtent l="19050" t="0" r="0" b="0"/>
            <wp:docPr id="38" name="Picture 37" descr="LebosquetEDI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bosquetEDITED.jpg"/>
                    <pic:cNvPicPr/>
                  </pic:nvPicPr>
                  <pic:blipFill>
                    <a:blip r:embed="rId15"/>
                    <a:stretch>
                      <a:fillRect/>
                    </a:stretch>
                  </pic:blipFill>
                  <pic:spPr>
                    <a:xfrm>
                      <a:off x="0" y="0"/>
                      <a:ext cx="5070881" cy="3855087"/>
                    </a:xfrm>
                    <a:prstGeom prst="rect">
                      <a:avLst/>
                    </a:prstGeom>
                  </pic:spPr>
                </pic:pic>
              </a:graphicData>
            </a:graphic>
          </wp:inline>
        </w:drawing>
      </w:r>
    </w:p>
    <w:p w:rsidR="00DC1016" w:rsidRPr="00DC1016" w:rsidRDefault="00DC1016" w:rsidP="00DC1016">
      <w:pPr>
        <w:pStyle w:val="Caption"/>
        <w:rPr>
          <w:b w:val="0"/>
        </w:rPr>
      </w:pPr>
      <w:bookmarkStart w:id="36" w:name="_Ref373114119"/>
      <w:bookmarkStart w:id="37" w:name="_Toc381389074"/>
      <w:r w:rsidRPr="00DC1016">
        <w:rPr>
          <w:b w:val="0"/>
        </w:rPr>
        <w:t xml:space="preserve">Figure </w:t>
      </w:r>
      <w:r w:rsidR="00DC691C">
        <w:rPr>
          <w:b w:val="0"/>
        </w:rPr>
        <w:fldChar w:fldCharType="begin"/>
      </w:r>
      <w:r w:rsidR="00DE4167">
        <w:rPr>
          <w:b w:val="0"/>
        </w:rPr>
        <w:instrText xml:space="preserve"> SEQ Figure \* ARABIC </w:instrText>
      </w:r>
      <w:r w:rsidR="00DC691C">
        <w:rPr>
          <w:b w:val="0"/>
        </w:rPr>
        <w:fldChar w:fldCharType="separate"/>
      </w:r>
      <w:r w:rsidR="004072FB">
        <w:rPr>
          <w:b w:val="0"/>
          <w:noProof/>
        </w:rPr>
        <w:t>6</w:t>
      </w:r>
      <w:r w:rsidR="00DC691C">
        <w:rPr>
          <w:b w:val="0"/>
        </w:rPr>
        <w:fldChar w:fldCharType="end"/>
      </w:r>
      <w:bookmarkEnd w:id="36"/>
      <w:r w:rsidRPr="00DC1016">
        <w:rPr>
          <w:b w:val="0"/>
        </w:rPr>
        <w:t xml:space="preserve"> Aerial photo of the Le Bosquet passive treatment system (Google Earth 2013). Each letter represents a sample point for each outflow as follows A=ALD, B = Ox, C = VegWL.</w:t>
      </w:r>
      <w:bookmarkEnd w:id="37"/>
    </w:p>
    <w:p w:rsidR="00DC1016" w:rsidRPr="00DC1016" w:rsidRDefault="00DC1016" w:rsidP="00DC1016"/>
    <w:p w:rsidR="00D576C0" w:rsidRDefault="00D576C0" w:rsidP="00811CFB">
      <w:pPr>
        <w:ind w:firstLine="720"/>
      </w:pPr>
      <w:r>
        <w:t>The Red Oak</w:t>
      </w:r>
      <w:r w:rsidR="003C54AB">
        <w:t xml:space="preserve"> passive treatment system</w:t>
      </w:r>
      <w:r>
        <w:t xml:space="preserve"> (34° 55' 59.28" N</w:t>
      </w:r>
      <w:r w:rsidR="003C54AB">
        <w:t>,</w:t>
      </w:r>
      <w:r>
        <w:t xml:space="preserve"> 95° 2' 4.91"</w:t>
      </w:r>
      <w:r w:rsidR="00FC768E">
        <w:t xml:space="preserve"> </w:t>
      </w:r>
      <w:r>
        <w:t>W)  was constructed in 2001</w:t>
      </w:r>
      <w:r w:rsidR="008B22D5">
        <w:t xml:space="preserve"> and is 0.4</w:t>
      </w:r>
      <w:r w:rsidR="000E025E">
        <w:t>1</w:t>
      </w:r>
      <w:r w:rsidR="008B22D5">
        <w:t xml:space="preserve"> h</w:t>
      </w:r>
      <w:r w:rsidR="003C54AB">
        <w:t>a</w:t>
      </w:r>
      <w:r w:rsidR="008B22D5">
        <w:t xml:space="preserve"> in size</w:t>
      </w:r>
      <w:r>
        <w:t>. It receives acid mine drainage from the abandoned Bache and Denman coal mine</w:t>
      </w:r>
      <w:r w:rsidR="008506C1">
        <w:t>s</w:t>
      </w:r>
      <w:r>
        <w:t xml:space="preserve"> in Latimer County, OK. Red Oak has five treatment ponds and the corresponding </w:t>
      </w:r>
      <w:r w:rsidR="000E025E">
        <w:t xml:space="preserve">water </w:t>
      </w:r>
      <w:r w:rsidR="00D6014A">
        <w:t>sampling locations</w:t>
      </w:r>
      <w:r w:rsidR="000E025E">
        <w:t xml:space="preserve"> are</w:t>
      </w:r>
      <w:r>
        <w:t xml:space="preserve">: </w:t>
      </w:r>
      <w:r w:rsidR="0069799A">
        <w:t xml:space="preserve">Seep </w:t>
      </w:r>
      <w:r w:rsidR="003C54AB">
        <w:t>of</w:t>
      </w:r>
      <w:r w:rsidR="0069799A">
        <w:t xml:space="preserve"> mine drainage (ROW1), </w:t>
      </w:r>
      <w:r w:rsidR="003829C1">
        <w:t xml:space="preserve">Oxidation Pond </w:t>
      </w:r>
      <w:r w:rsidR="0069799A">
        <w:t>(ROW2</w:t>
      </w:r>
      <w:r w:rsidRPr="00F24193">
        <w:t xml:space="preserve">), </w:t>
      </w:r>
      <w:r w:rsidR="003829C1" w:rsidRPr="00F24193">
        <w:t xml:space="preserve">Vertical Flow Wetland </w:t>
      </w:r>
      <w:r w:rsidR="0069799A">
        <w:t>(ROW3</w:t>
      </w:r>
      <w:r w:rsidRPr="00F24193">
        <w:t xml:space="preserve">), </w:t>
      </w:r>
      <w:r w:rsidR="003829C1" w:rsidRPr="00F24193">
        <w:t xml:space="preserve">Oxidation Pond </w:t>
      </w:r>
      <w:r w:rsidR="0069799A">
        <w:t>(ROW4</w:t>
      </w:r>
      <w:r w:rsidRPr="00F24193">
        <w:t xml:space="preserve">), </w:t>
      </w:r>
      <w:r w:rsidR="003829C1" w:rsidRPr="00F24193">
        <w:t xml:space="preserve">Vertical Flow Wetland </w:t>
      </w:r>
      <w:r w:rsidR="0069799A">
        <w:t>(ROW5</w:t>
      </w:r>
      <w:r w:rsidRPr="00F24193">
        <w:t>)</w:t>
      </w:r>
      <w:r w:rsidR="00963002">
        <w:t>,</w:t>
      </w:r>
      <w:r w:rsidRPr="00F24193">
        <w:t xml:space="preserve"> and an </w:t>
      </w:r>
      <w:r w:rsidR="003829C1" w:rsidRPr="00F24193">
        <w:t xml:space="preserve">Oxidation Pond </w:t>
      </w:r>
      <w:r w:rsidR="0069799A">
        <w:lastRenderedPageBreak/>
        <w:t>(ROW6</w:t>
      </w:r>
      <w:r w:rsidRPr="00F24193">
        <w:t>)</w:t>
      </w:r>
      <w:r>
        <w:t xml:space="preserve"> (</w:t>
      </w:r>
      <w:fldSimple w:instr=" REF _Ref373114494 \h  \* MERGEFORMAT ">
        <w:r w:rsidR="004072FB" w:rsidRPr="004072FB">
          <w:t>Figure 7</w:t>
        </w:r>
      </w:fldSimple>
      <w:r w:rsidR="0092215C" w:rsidRPr="0092215C">
        <w:t xml:space="preserve">; </w:t>
      </w:r>
      <w:r>
        <w:t>Porter, 2004).</w:t>
      </w:r>
      <w:r w:rsidR="008B22D5">
        <w:t xml:space="preserve"> </w:t>
      </w:r>
      <w:r w:rsidR="007C7B9D">
        <w:t xml:space="preserve">None of the ponds in this system were vegetated. </w:t>
      </w:r>
      <w:r w:rsidR="008B22D5">
        <w:t>The estimated watershed runoff area for this system was 0.1</w:t>
      </w:r>
      <w:r w:rsidR="000E025E">
        <w:t>0</w:t>
      </w:r>
      <w:r w:rsidR="008B22D5">
        <w:t xml:space="preserve"> h</w:t>
      </w:r>
      <w:r w:rsidR="003C54AB">
        <w:t>a</w:t>
      </w:r>
      <w:r w:rsidR="008B22D5">
        <w:t>.</w:t>
      </w:r>
      <w:r w:rsidR="008506C1">
        <w:t xml:space="preserve"> </w:t>
      </w:r>
    </w:p>
    <w:p w:rsidR="00DC1016" w:rsidRDefault="00DC1016" w:rsidP="00DC1016">
      <w:pPr>
        <w:keepNext/>
        <w:ind w:firstLine="720"/>
      </w:pPr>
      <w:r>
        <w:rPr>
          <w:noProof/>
          <w:lang w:bidi="ar-SA"/>
        </w:rPr>
        <w:drawing>
          <wp:inline distT="0" distB="0" distL="0" distR="0">
            <wp:extent cx="4705350" cy="3577195"/>
            <wp:effectExtent l="19050" t="0" r="0" b="0"/>
            <wp:docPr id="48" name="Picture 47" descr="Red OakEDI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 OakEDITED.jpg"/>
                    <pic:cNvPicPr/>
                  </pic:nvPicPr>
                  <pic:blipFill>
                    <a:blip r:embed="rId16"/>
                    <a:stretch>
                      <a:fillRect/>
                    </a:stretch>
                  </pic:blipFill>
                  <pic:spPr>
                    <a:xfrm>
                      <a:off x="0" y="0"/>
                      <a:ext cx="4708675" cy="3579723"/>
                    </a:xfrm>
                    <a:prstGeom prst="rect">
                      <a:avLst/>
                    </a:prstGeom>
                  </pic:spPr>
                </pic:pic>
              </a:graphicData>
            </a:graphic>
          </wp:inline>
        </w:drawing>
      </w:r>
    </w:p>
    <w:p w:rsidR="00DC1016" w:rsidRDefault="00DC1016" w:rsidP="00DC1016">
      <w:pPr>
        <w:pStyle w:val="Caption"/>
        <w:rPr>
          <w:b w:val="0"/>
        </w:rPr>
      </w:pPr>
      <w:bookmarkStart w:id="38" w:name="_Ref373114494"/>
      <w:bookmarkStart w:id="39" w:name="_Toc381389075"/>
      <w:r w:rsidRPr="00902125">
        <w:rPr>
          <w:b w:val="0"/>
        </w:rPr>
        <w:t xml:space="preserve">Figure </w:t>
      </w:r>
      <w:r w:rsidR="00DC691C">
        <w:rPr>
          <w:b w:val="0"/>
        </w:rPr>
        <w:fldChar w:fldCharType="begin"/>
      </w:r>
      <w:r w:rsidR="00DE4167">
        <w:rPr>
          <w:b w:val="0"/>
        </w:rPr>
        <w:instrText xml:space="preserve"> SEQ Figure \* ARABIC </w:instrText>
      </w:r>
      <w:r w:rsidR="00DC691C">
        <w:rPr>
          <w:b w:val="0"/>
        </w:rPr>
        <w:fldChar w:fldCharType="separate"/>
      </w:r>
      <w:r w:rsidR="004072FB">
        <w:rPr>
          <w:b w:val="0"/>
          <w:noProof/>
        </w:rPr>
        <w:t>7</w:t>
      </w:r>
      <w:r w:rsidR="00DC691C">
        <w:rPr>
          <w:b w:val="0"/>
        </w:rPr>
        <w:fldChar w:fldCharType="end"/>
      </w:r>
      <w:bookmarkEnd w:id="38"/>
      <w:r w:rsidRPr="00902125">
        <w:rPr>
          <w:b w:val="0"/>
        </w:rPr>
        <w:t xml:space="preserve"> Aerial photo of the Red Oak passive treatment system (Google Earth 2013). Each letter represents a sample point for each outflow as follows A=R</w:t>
      </w:r>
      <w:r w:rsidR="0069799A" w:rsidRPr="00902125">
        <w:rPr>
          <w:b w:val="0"/>
        </w:rPr>
        <w:t>OW1, B = ROW2, C = ROW3, D = ROW4, E = ROW5, F = ROW6</w:t>
      </w:r>
      <w:r w:rsidRPr="00902125">
        <w:rPr>
          <w:b w:val="0"/>
        </w:rPr>
        <w:t>.</w:t>
      </w:r>
      <w:bookmarkEnd w:id="39"/>
    </w:p>
    <w:p w:rsidR="00902125" w:rsidRPr="00902125" w:rsidRDefault="00902125" w:rsidP="00902125"/>
    <w:p w:rsidR="00D576C0" w:rsidRDefault="00811CFB" w:rsidP="00F150F2">
      <w:pPr>
        <w:pStyle w:val="Heading3"/>
      </w:pPr>
      <w:bookmarkStart w:id="40" w:name="_Toc381351393"/>
      <w:r>
        <w:t>2.2.2 Water Collection and Analys</w:t>
      </w:r>
      <w:r w:rsidR="003C54AB">
        <w:t>e</w:t>
      </w:r>
      <w:r>
        <w:t>s</w:t>
      </w:r>
      <w:bookmarkEnd w:id="40"/>
    </w:p>
    <w:p w:rsidR="00D576C0" w:rsidRDefault="00D576C0" w:rsidP="007D2B19">
      <w:pPr>
        <w:spacing w:after="240"/>
        <w:ind w:firstLine="720"/>
      </w:pPr>
      <w:r>
        <w:t>At the sites that had flowing water, the volumetric discharge rates into and/or out of the system were measured using a calibrated bucket and stopwatch</w:t>
      </w:r>
      <w:r w:rsidR="003942B5">
        <w:t xml:space="preserve"> </w:t>
      </w:r>
      <w:r w:rsidR="00085698">
        <w:t>with triplicate measurement</w:t>
      </w:r>
      <w:r w:rsidR="003942B5">
        <w:t>,</w:t>
      </w:r>
      <w:r w:rsidR="008506C1">
        <w:t xml:space="preserve"> during each sampling </w:t>
      </w:r>
      <w:r w:rsidR="00085698">
        <w:t>event</w:t>
      </w:r>
      <w:r>
        <w:t xml:space="preserve">. Temperature, pH, dissolved oxygen, oxidation-reduction potential (ORP), total dissolved solids (TDS), conductivity, and specific conductance were measured in situ using </w:t>
      </w:r>
      <w:r w:rsidR="004A5CAE">
        <w:t>an</w:t>
      </w:r>
      <w:r>
        <w:t xml:space="preserve"> YSI 600QS </w:t>
      </w:r>
      <w:r w:rsidR="00085698">
        <w:t xml:space="preserve">data sonde </w:t>
      </w:r>
      <w:r>
        <w:t>with</w:t>
      </w:r>
      <w:r w:rsidR="00085698">
        <w:t xml:space="preserve"> a</w:t>
      </w:r>
      <w:r>
        <w:t xml:space="preserve"> 650MDS controller. A Hach 2100P turbidimeter was used for turbidity measurements and total alkalinity was determined using titration with H</w:t>
      </w:r>
      <w:r w:rsidRPr="00F24193">
        <w:rPr>
          <w:vertAlign w:val="subscript"/>
        </w:rPr>
        <w:t>2</w:t>
      </w:r>
      <w:r>
        <w:t>SO</w:t>
      </w:r>
      <w:r w:rsidRPr="00F24193">
        <w:rPr>
          <w:vertAlign w:val="subscript"/>
        </w:rPr>
        <w:t>4</w:t>
      </w:r>
      <w:r>
        <w:t xml:space="preserve"> and a Hach digital titrator </w:t>
      </w:r>
      <w:r>
        <w:lastRenderedPageBreak/>
        <w:t>(Method 8203</w:t>
      </w:r>
      <w:r w:rsidR="00083060">
        <w:t xml:space="preserve">, </w:t>
      </w:r>
      <w:r>
        <w:t>immediately after sample collection. Water samples were collected in 250</w:t>
      </w:r>
      <w:r w:rsidR="00083060">
        <w:t>-</w:t>
      </w:r>
      <w:r>
        <w:t xml:space="preserve">mL </w:t>
      </w:r>
      <w:r w:rsidR="008506C1">
        <w:rPr>
          <w:rStyle w:val="st"/>
        </w:rPr>
        <w:t>high-density polyethylene (</w:t>
      </w:r>
      <w:r>
        <w:t>HDPE</w:t>
      </w:r>
      <w:r w:rsidR="008506C1">
        <w:t>)</w:t>
      </w:r>
      <w:r>
        <w:t xml:space="preserve"> bottles at inflows and outflows and preserved with trace-metal grade nitric aci</w:t>
      </w:r>
      <w:r w:rsidR="008506C1">
        <w:t xml:space="preserve">d until the sample reached pH </w:t>
      </w:r>
      <w:r w:rsidR="00085698">
        <w:t>&lt;</w:t>
      </w:r>
      <w:r w:rsidR="008506C1">
        <w:t xml:space="preserve"> </w:t>
      </w:r>
      <w:r>
        <w:t xml:space="preserve">2. If the </w:t>
      </w:r>
      <w:r w:rsidR="00085698">
        <w:t>system</w:t>
      </w:r>
      <w:r>
        <w:t xml:space="preserve"> had a sequence of ponds, as in the case of the treatment wetlands, samples were taken at each of the inflows and outflows. For the systems with no flows, but standing water, a grab sample was obtained</w:t>
      </w:r>
      <w:r w:rsidR="00746C80">
        <w:t>.</w:t>
      </w:r>
      <w:r>
        <w:t xml:space="preserve"> The preserved metals samples were digested in a CEM MARSXpress Microwave Digestion System following EPA Method 3015 (</w:t>
      </w:r>
      <w:r w:rsidR="00E14A97">
        <w:t>US</w:t>
      </w:r>
      <w:r>
        <w:t xml:space="preserve">EPA, 2006). Digested samples were then analyzed with a Varian Vista-PRO </w:t>
      </w:r>
      <w:r w:rsidR="00510A50">
        <w:t xml:space="preserve">Simultaneous Axial </w:t>
      </w:r>
      <w:r>
        <w:t>Inductively Coupled Plasma-Optical Emission Spectrometer following EPA Method 6010 (</w:t>
      </w:r>
      <w:r w:rsidR="00E14A97">
        <w:t>US</w:t>
      </w:r>
      <w:r>
        <w:t xml:space="preserve">EPA, 2006). Although the method used can determine concentrations for 15 analytes, only </w:t>
      </w:r>
      <w:r w:rsidR="00BC06F9">
        <w:t>iron</w:t>
      </w:r>
      <w:r>
        <w:t xml:space="preserve"> and </w:t>
      </w:r>
      <w:r w:rsidR="00BC06F9">
        <w:t>zinc</w:t>
      </w:r>
      <w:r>
        <w:t xml:space="preserve"> concentrations in the systems were used for model validation. Non-acidified samples were retained for anion analysis, specifically </w:t>
      </w:r>
      <w:r w:rsidR="00510A50" w:rsidRPr="00346A9A">
        <w:rPr>
          <w:rFonts w:ascii="Times New Roman" w:hAnsi="Times New Roman"/>
        </w:rPr>
        <w:t>SO</w:t>
      </w:r>
      <w:r w:rsidR="00510A50" w:rsidRPr="00346A9A">
        <w:rPr>
          <w:rFonts w:ascii="Times New Roman" w:hAnsi="Times New Roman"/>
          <w:vertAlign w:val="subscript"/>
        </w:rPr>
        <w:t>4</w:t>
      </w:r>
      <w:r w:rsidR="00510A50" w:rsidRPr="00346A9A">
        <w:rPr>
          <w:rFonts w:ascii="Times New Roman" w:hAnsi="Times New Roman"/>
          <w:vertAlign w:val="superscript"/>
        </w:rPr>
        <w:t>-2</w:t>
      </w:r>
      <w:r>
        <w:t xml:space="preserve">, and were placed on ice </w:t>
      </w:r>
      <w:r w:rsidR="00510A50">
        <w:t xml:space="preserve">(≤4°C) </w:t>
      </w:r>
      <w:r>
        <w:t xml:space="preserve">in the field. These samples were filtered at the laboratory with 0.2μm nitrocellulose filters and were analyzed with a Dionex 300 </w:t>
      </w:r>
      <w:r w:rsidR="00B75655">
        <w:t xml:space="preserve">Ion Chromatograph </w:t>
      </w:r>
      <w:r>
        <w:t>following the EPA Method 300.</w:t>
      </w:r>
      <w:r w:rsidR="00B75655">
        <w:t>1</w:t>
      </w:r>
      <w:r w:rsidR="00746C80">
        <w:t xml:space="preserve"> </w:t>
      </w:r>
      <w:r w:rsidR="00B75655">
        <w:t>(</w:t>
      </w:r>
      <w:r>
        <w:t>USEPA</w:t>
      </w:r>
      <w:r w:rsidR="00E50A94">
        <w:t>,</w:t>
      </w:r>
      <w:r>
        <w:t xml:space="preserve"> 1993).</w:t>
      </w:r>
    </w:p>
    <w:p w:rsidR="00D576C0" w:rsidRDefault="003A354E" w:rsidP="00F150F2">
      <w:pPr>
        <w:pStyle w:val="Heading3"/>
      </w:pPr>
      <w:bookmarkStart w:id="41" w:name="_Toc381351394"/>
      <w:r>
        <w:t>2.2.3 Vegetation Sampling and Analys</w:t>
      </w:r>
      <w:r w:rsidR="00085698">
        <w:t>e</w:t>
      </w:r>
      <w:r>
        <w:t>s</w:t>
      </w:r>
      <w:bookmarkEnd w:id="41"/>
    </w:p>
    <w:p w:rsidR="00D576C0" w:rsidRDefault="00D576C0" w:rsidP="003A354E">
      <w:pPr>
        <w:ind w:firstLine="720"/>
      </w:pPr>
      <w:r>
        <w:t xml:space="preserve">In August 2006, vegetation sampling was done at </w:t>
      </w:r>
      <w:r w:rsidR="007D77CE">
        <w:t>Commerce</w:t>
      </w:r>
      <w:r>
        <w:t>, Rush W, Adams A and Hockerville. In August 2007, vegetation sampling was done at Rush W, Adams A, Hockerville</w:t>
      </w:r>
      <w:r w:rsidR="00530412">
        <w:t>,</w:t>
      </w:r>
      <w:r>
        <w:t xml:space="preserve"> and Le Bosquet. Within each wetland, except Le Bosquet, two types </w:t>
      </w:r>
      <w:r w:rsidRPr="008506C1">
        <w:t>of hydrologic zones</w:t>
      </w:r>
      <w:r w:rsidR="008506C1">
        <w:t xml:space="preserve"> </w:t>
      </w:r>
      <w:r w:rsidRPr="008506C1">
        <w:t>were</w:t>
      </w:r>
      <w:r>
        <w:t xml:space="preserve"> distinguished</w:t>
      </w:r>
      <w:r w:rsidR="00567CF9">
        <w:t xml:space="preserve"> 1)</w:t>
      </w:r>
      <w:r w:rsidR="00746C80">
        <w:t xml:space="preserve"> </w:t>
      </w:r>
      <w:r w:rsidR="00567CF9">
        <w:t xml:space="preserve">the </w:t>
      </w:r>
      <w:r>
        <w:t xml:space="preserve">flooded zone (FLD), a zone that remained covered with standing water throughout the year and </w:t>
      </w:r>
      <w:r w:rsidR="00101F97">
        <w:t>2)</w:t>
      </w:r>
      <w:r w:rsidR="00746C80">
        <w:t xml:space="preserve"> </w:t>
      </w:r>
      <w:r w:rsidR="004A5CAE">
        <w:t>a saturated</w:t>
      </w:r>
      <w:r>
        <w:t xml:space="preserve"> zone (SAT), the zone for which water was temporary or the ground was</w:t>
      </w:r>
      <w:r w:rsidR="00085698">
        <w:t xml:space="preserve"> saturated</w:t>
      </w:r>
      <w:r>
        <w:t xml:space="preserve">. In both zones, </w:t>
      </w:r>
      <w:r w:rsidR="00E50A94">
        <w:t>1</w:t>
      </w:r>
      <w:r w:rsidR="00746C80">
        <w:t>-</w:t>
      </w:r>
      <w:r w:rsidR="00E50A94">
        <w:t xml:space="preserve"> </w:t>
      </w:r>
      <w:r>
        <w:t xml:space="preserve">m² </w:t>
      </w:r>
      <w:r w:rsidR="00746C80">
        <w:lastRenderedPageBreak/>
        <w:t xml:space="preserve">square </w:t>
      </w:r>
      <w:r>
        <w:t>plots were chosen randomly, five in the flooded zone and five in the saturated zone. Le Bosquet had n</w:t>
      </w:r>
      <w:r w:rsidR="00476070">
        <w:t>o flooded or saturated zones, but</w:t>
      </w:r>
      <w:r>
        <w:t xml:space="preserve"> six random plots were chosen throughout the wetland. Vegetation cover was estimated in each 1</w:t>
      </w:r>
      <w:r w:rsidR="00DA39EA">
        <w:rPr>
          <w:highlight w:val="lightGray"/>
        </w:rPr>
        <w:t>-</w:t>
      </w:r>
      <w:r>
        <w:t>m² plot using the Braun-Blanquet scale for visual estimates and all</w:t>
      </w:r>
      <w:r w:rsidR="00F57CD3">
        <w:t xml:space="preserve"> plants</w:t>
      </w:r>
      <w:r w:rsidR="00E004D2">
        <w:t xml:space="preserve"> were</w:t>
      </w:r>
      <w:r>
        <w:t xml:space="preserve"> identified</w:t>
      </w:r>
      <w:r w:rsidR="007F1F7A">
        <w:t xml:space="preserve"> </w:t>
      </w:r>
      <w:r w:rsidR="00F57CD3">
        <w:t xml:space="preserve">to genus </w:t>
      </w:r>
      <w:r w:rsidR="007F1F7A">
        <w:t>(Sutherland, 1996)</w:t>
      </w:r>
      <w:r>
        <w:t xml:space="preserve">. </w:t>
      </w:r>
      <w:r w:rsidR="00E004D2">
        <w:t xml:space="preserve">Square </w:t>
      </w:r>
      <w:r>
        <w:t>625</w:t>
      </w:r>
      <w:r w:rsidR="00E004D2">
        <w:t xml:space="preserve"> </w:t>
      </w:r>
      <w:r>
        <w:t xml:space="preserve">cm² </w:t>
      </w:r>
      <w:r w:rsidR="00457A50">
        <w:t>quadra</w:t>
      </w:r>
      <w:r>
        <w:t>ts were placed</w:t>
      </w:r>
      <w:r w:rsidR="00E004D2">
        <w:t xml:space="preserve"> at opposite corners o</w:t>
      </w:r>
      <w:r w:rsidR="00DA39EA">
        <w:t>f</w:t>
      </w:r>
      <w:r w:rsidR="00E004D2">
        <w:t xml:space="preserve"> the plots</w:t>
      </w:r>
      <w:r>
        <w:t xml:space="preserve"> and all</w:t>
      </w:r>
      <w:r w:rsidR="002523DA">
        <w:t xml:space="preserve"> the standing live vegetation, </w:t>
      </w:r>
      <w:r>
        <w:t>standing dead vegetation</w:t>
      </w:r>
      <w:r w:rsidR="00564024">
        <w:t>,</w:t>
      </w:r>
      <w:r>
        <w:t xml:space="preserve"> and all</w:t>
      </w:r>
      <w:r w:rsidR="00810593">
        <w:t xml:space="preserve"> litter were</w:t>
      </w:r>
      <w:r w:rsidR="00DA39EA">
        <w:t xml:space="preserve"> collected</w:t>
      </w:r>
      <w:r w:rsidR="00810593">
        <w:t>. Below</w:t>
      </w:r>
      <w:r>
        <w:t>ground biomass was</w:t>
      </w:r>
      <w:r w:rsidR="00DA39EA">
        <w:t xml:space="preserve"> sampled</w:t>
      </w:r>
      <w:r>
        <w:t xml:space="preserve"> to the depth of</w:t>
      </w:r>
      <w:r w:rsidR="00DA39EA">
        <w:t xml:space="preserve"> 22-30 cm</w:t>
      </w:r>
      <w:r>
        <w:t xml:space="preserve"> (Kellogg et al., 2003). The vegetation samples from all years, at all sites, were returned to the laboratory and frozen at -4ºC until they could be cleaned and dried. The samples were cleaned with tap water and dried at 65 ºC until constant weight was obtained.  </w:t>
      </w:r>
    </w:p>
    <w:p w:rsidR="0098325B" w:rsidRPr="0098325B" w:rsidRDefault="00D576C0" w:rsidP="007D2B19">
      <w:pPr>
        <w:spacing w:after="240"/>
        <w:ind w:firstLine="720"/>
      </w:pPr>
      <w:r>
        <w:t xml:space="preserve">The dried living, standing dead, litter and belowground vegetation for years 2006 and 2007 were randomly selected </w:t>
      </w:r>
      <w:r w:rsidR="003942B5">
        <w:t>as grab sample</w:t>
      </w:r>
      <w:r w:rsidR="00DA39EA">
        <w:t>s</w:t>
      </w:r>
      <w:r w:rsidR="003942B5">
        <w:t xml:space="preserve"> within the bag of the dried vegetation </w:t>
      </w:r>
      <w:r>
        <w:t>and ground to pass th</w:t>
      </w:r>
      <w:r w:rsidR="00E004D2">
        <w:t>r</w:t>
      </w:r>
      <w:r>
        <w:t xml:space="preserve">ough a 40-mesh </w:t>
      </w:r>
      <w:r w:rsidR="00810593">
        <w:t>(42</w:t>
      </w:r>
      <w:r w:rsidR="00412587">
        <w:t>0</w:t>
      </w:r>
      <w:r w:rsidR="00810593">
        <w:t xml:space="preserve"> </w:t>
      </w:r>
      <w:r w:rsidR="00DA39EA" w:rsidRPr="00325C8B">
        <w:rPr>
          <w:rFonts w:ascii="Symbol" w:hAnsi="Symbol"/>
        </w:rPr>
        <w:t></w:t>
      </w:r>
      <w:r w:rsidR="00DA39EA">
        <w:t>m</w:t>
      </w:r>
      <w:r w:rsidR="00212499">
        <w:t xml:space="preserve">) </w:t>
      </w:r>
      <w:r>
        <w:t>using a Thomas Wiley Mini</w:t>
      </w:r>
      <w:r w:rsidR="00DA39EA">
        <w:t>-</w:t>
      </w:r>
      <w:r>
        <w:t>Mill. All ground samples were digested using CEM MARSXpress Microwave Digestion System and EPA Method 3052 with 70% nitric acid (EPA</w:t>
      </w:r>
      <w:r w:rsidR="00417187">
        <w:t>,</w:t>
      </w:r>
      <w:r w:rsidR="00E14A97">
        <w:t xml:space="preserve"> 2006</w:t>
      </w:r>
      <w:r>
        <w:t>). Digested samples were then analyzed with a Varian Vista-PRO simultaneous axial Inductively Coupled Plasma-Optical Emission Spectrometer following EPA Method 6010 (EPA, 2006) for two analytes</w:t>
      </w:r>
      <w:r w:rsidR="00967692">
        <w:t>, iron and zinc.</w:t>
      </w:r>
    </w:p>
    <w:p w:rsidR="00EB6A25" w:rsidRDefault="00EB6A25" w:rsidP="00F150F2">
      <w:pPr>
        <w:pStyle w:val="Heading3"/>
      </w:pPr>
      <w:bookmarkStart w:id="42" w:name="_Toc381351395"/>
      <w:r>
        <w:t>2.2.</w:t>
      </w:r>
      <w:r w:rsidR="00E54A8D">
        <w:t>4</w:t>
      </w:r>
      <w:r>
        <w:t xml:space="preserve"> Decomposition Methods</w:t>
      </w:r>
      <w:bookmarkEnd w:id="42"/>
    </w:p>
    <w:p w:rsidR="00A703E7" w:rsidRDefault="00E004D2" w:rsidP="00A14C7B">
      <w:pPr>
        <w:ind w:firstLine="720"/>
      </w:pPr>
      <w:r>
        <w:t>L</w:t>
      </w:r>
      <w:r w:rsidR="00E612EA">
        <w:t>itter bag d</w:t>
      </w:r>
      <w:r w:rsidR="00ED533D">
        <w:t>ecomposition experiment</w:t>
      </w:r>
      <w:r>
        <w:t>s</w:t>
      </w:r>
      <w:r w:rsidR="00ED533D">
        <w:t xml:space="preserve"> w</w:t>
      </w:r>
      <w:r>
        <w:t>ere</w:t>
      </w:r>
      <w:r w:rsidR="00ED533D">
        <w:t xml:space="preserve"> completed</w:t>
      </w:r>
      <w:r w:rsidR="00E612EA">
        <w:t xml:space="preserve"> in six different wetlands, three </w:t>
      </w:r>
      <w:r w:rsidR="00ED533D">
        <w:t>that volunteered themselves at the</w:t>
      </w:r>
      <w:r w:rsidR="00E612EA">
        <w:t xml:space="preserve"> lead</w:t>
      </w:r>
      <w:r w:rsidR="0014792E">
        <w:t xml:space="preserve"> and </w:t>
      </w:r>
      <w:r w:rsidR="00BC06F9">
        <w:t>zinc</w:t>
      </w:r>
      <w:r w:rsidR="00E612EA">
        <w:t xml:space="preserve"> mining site and three that were built to treat acid mine drainage from coal mining operations. The decomposition study </w:t>
      </w:r>
      <w:r w:rsidR="00E612EA">
        <w:lastRenderedPageBreak/>
        <w:t xml:space="preserve">was done using standing dead </w:t>
      </w:r>
      <w:r w:rsidR="00E612EA" w:rsidRPr="0042208C">
        <w:rPr>
          <w:i/>
        </w:rPr>
        <w:t>Typha</w:t>
      </w:r>
      <w:r w:rsidR="00D3592B">
        <w:rPr>
          <w:i/>
        </w:rPr>
        <w:t xml:space="preserve"> </w:t>
      </w:r>
      <w:r w:rsidR="00E612EA" w:rsidRPr="00330A22">
        <w:t>spp.</w:t>
      </w:r>
      <w:r w:rsidR="00E612EA">
        <w:t xml:space="preserve"> from three wetlands in the Tar Creek Superfund site. Senesced vegetation was collected from each wetland in August 2006, dried to a constant weight and cut to approximately 10</w:t>
      </w:r>
      <w:r w:rsidR="00810593">
        <w:t xml:space="preserve"> </w:t>
      </w:r>
      <w:r w:rsidR="00E612EA">
        <w:t xml:space="preserve">cm lengths and homogenized to fit in the litter bag. Litter bags were made out of fiberglass window screening and were </w:t>
      </w:r>
      <w:r w:rsidR="00D6014A">
        <w:t>sown</w:t>
      </w:r>
      <w:r w:rsidR="00E612EA">
        <w:t xml:space="preserve"> to a 15 x 15 cm </w:t>
      </w:r>
      <w:r w:rsidR="00E612EA" w:rsidRPr="00BC06F9">
        <w:t>size; 5</w:t>
      </w:r>
      <w:r w:rsidR="002F722A" w:rsidRPr="00BC06F9">
        <w:t>.0</w:t>
      </w:r>
      <w:r w:rsidR="00E612EA" w:rsidRPr="00BC06F9">
        <w:t xml:space="preserve"> grams</w:t>
      </w:r>
      <w:r w:rsidR="00E612EA">
        <w:t xml:space="preserve"> of standing dead vegetation was placed in each bag</w:t>
      </w:r>
      <w:r>
        <w:t>.</w:t>
      </w:r>
      <w:r w:rsidR="00E612EA">
        <w:t xml:space="preserve"> </w:t>
      </w:r>
      <w:r>
        <w:t xml:space="preserve">The </w:t>
      </w:r>
      <w:r w:rsidR="00E612EA">
        <w:t xml:space="preserve">bags were </w:t>
      </w:r>
      <w:r w:rsidR="001D55BA">
        <w:t>sewn</w:t>
      </w:r>
      <w:r w:rsidR="00325FB9">
        <w:t xml:space="preserve"> </w:t>
      </w:r>
      <w:r w:rsidR="002F722A">
        <w:t>closed with plastic labels inside</w:t>
      </w:r>
      <w:r>
        <w:t>.</w:t>
      </w:r>
      <w:r w:rsidR="001D55BA">
        <w:t xml:space="preserve"> Litter</w:t>
      </w:r>
      <w:r w:rsidR="00A703E7">
        <w:t xml:space="preserve"> bags we</w:t>
      </w:r>
      <w:r w:rsidR="002F722A">
        <w:t>re placed in six</w:t>
      </w:r>
      <w:r w:rsidR="004228EC">
        <w:t xml:space="preserve"> wetlands, t</w:t>
      </w:r>
      <w:r w:rsidR="00A703E7">
        <w:t>he d</w:t>
      </w:r>
      <w:r w:rsidR="004228EC">
        <w:t>isturbed volunteer wetlands Adams A, Rush W and Hockerville and the treatment wetlands Hartshorne, Red Oak and Le</w:t>
      </w:r>
      <w:r w:rsidR="00325FB9">
        <w:t xml:space="preserve"> Bosquet</w:t>
      </w:r>
      <w:r w:rsidR="004228EC">
        <w:t>.</w:t>
      </w:r>
      <w:r w:rsidR="00810593">
        <w:t xml:space="preserve"> </w:t>
      </w:r>
      <w:r w:rsidR="002F722A">
        <w:t>In the volunteer systems, l</w:t>
      </w:r>
      <w:r w:rsidR="00A703E7">
        <w:t xml:space="preserve">itter bags were placed in each </w:t>
      </w:r>
      <w:r w:rsidR="002F722A">
        <w:t>previously identified hydrologic zone</w:t>
      </w:r>
      <w:r w:rsidR="001369A8">
        <w:t>s</w:t>
      </w:r>
      <w:r w:rsidR="002F722A">
        <w:t xml:space="preserve"> (FLD or SAT)</w:t>
      </w:r>
      <w:r w:rsidR="00A703E7">
        <w:t xml:space="preserve"> with six plots within each zone. Five replicate bags were placed at each plot.</w:t>
      </w:r>
      <w:r w:rsidR="00810593">
        <w:t xml:space="preserve"> </w:t>
      </w:r>
      <w:r w:rsidR="00DA39EA">
        <w:t>In the treatment systems, l</w:t>
      </w:r>
      <w:r w:rsidR="00810593">
        <w:t>itter bags were placed at six locations in each treatment pond, with five replicates at each location.</w:t>
      </w:r>
      <w:r w:rsidR="00A14C7B">
        <w:t xml:space="preserve"> </w:t>
      </w:r>
      <w:r w:rsidR="003F4FE6">
        <w:t>At Hartshorne, t</w:t>
      </w:r>
      <w:r w:rsidR="00A703E7">
        <w:t xml:space="preserve">he litter bags remained submerged throughout the experiment. </w:t>
      </w:r>
      <w:r w:rsidR="00DA39EA">
        <w:t>At the</w:t>
      </w:r>
      <w:r w:rsidR="003F4FE6">
        <w:t xml:space="preserve"> </w:t>
      </w:r>
      <w:r w:rsidR="00A703E7">
        <w:t>Le</w:t>
      </w:r>
      <w:r w:rsidR="00DD5D0D">
        <w:t xml:space="preserve"> Bosquet </w:t>
      </w:r>
      <w:r w:rsidR="003F4FE6">
        <w:t>system</w:t>
      </w:r>
      <w:r w:rsidR="00DA39EA">
        <w:t>,</w:t>
      </w:r>
      <w:r w:rsidR="003F4FE6">
        <w:t xml:space="preserve"> </w:t>
      </w:r>
      <w:r w:rsidR="00DA39EA">
        <w:t>w</w:t>
      </w:r>
      <w:r w:rsidR="003F4FE6">
        <w:t>ater flowed</w:t>
      </w:r>
      <w:r w:rsidR="00A703E7">
        <w:t xml:space="preserve"> throughout the experiment in the oxidation pond and the litter bags remained submerged. The veget</w:t>
      </w:r>
      <w:r w:rsidR="002F722A">
        <w:t xml:space="preserve">ated wetland had a mix of </w:t>
      </w:r>
      <w:r w:rsidR="002F722A">
        <w:rPr>
          <w:i/>
        </w:rPr>
        <w:t>Salix</w:t>
      </w:r>
      <w:r w:rsidR="00330A22">
        <w:rPr>
          <w:i/>
        </w:rPr>
        <w:t xml:space="preserve"> </w:t>
      </w:r>
      <w:r w:rsidR="002F722A" w:rsidRPr="00330A22">
        <w:t>spp.</w:t>
      </w:r>
      <w:r w:rsidR="002F722A">
        <w:t xml:space="preserve"> stands and </w:t>
      </w:r>
      <w:r w:rsidR="002F722A">
        <w:rPr>
          <w:i/>
        </w:rPr>
        <w:t>Typha</w:t>
      </w:r>
      <w:r w:rsidR="00330A22">
        <w:rPr>
          <w:i/>
        </w:rPr>
        <w:t xml:space="preserve"> </w:t>
      </w:r>
      <w:r w:rsidR="002F722A" w:rsidRPr="00330A22">
        <w:t>spp.</w:t>
      </w:r>
      <w:r w:rsidR="002F722A">
        <w:t xml:space="preserve"> L</w:t>
      </w:r>
      <w:r w:rsidR="00A703E7">
        <w:t>itter bags wer</w:t>
      </w:r>
      <w:r w:rsidR="003F4FE6">
        <w:t>e distributed throughout the vegetated area</w:t>
      </w:r>
      <w:r w:rsidR="00A703E7">
        <w:t xml:space="preserve">. </w:t>
      </w:r>
      <w:r w:rsidR="00DA39EA">
        <w:t xml:space="preserve">At </w:t>
      </w:r>
      <w:r w:rsidR="00A703E7">
        <w:t xml:space="preserve">Red Oak </w:t>
      </w:r>
      <w:r w:rsidR="00DA39EA">
        <w:t>n</w:t>
      </w:r>
      <w:r w:rsidR="00A703E7">
        <w:t xml:space="preserve">one of the ponds had standing vegetation and within the first month of the litter bag experiment, water was diverted from the last two ponds in the system. </w:t>
      </w:r>
      <w:r w:rsidR="00DA39EA">
        <w:t>Litter bags in</w:t>
      </w:r>
      <w:r w:rsidR="00932492">
        <w:t xml:space="preserve"> </w:t>
      </w:r>
      <w:r w:rsidR="00A703E7">
        <w:t xml:space="preserve">ROW4 </w:t>
      </w:r>
      <w:r w:rsidR="00932492">
        <w:t xml:space="preserve"> remained</w:t>
      </w:r>
      <w:r w:rsidR="00A703E7">
        <w:t xml:space="preserve"> submerged, but ROW5 was drained enough so the </w:t>
      </w:r>
      <w:r w:rsidR="003F4FE6">
        <w:t>litter bags were not submerged.</w:t>
      </w:r>
    </w:p>
    <w:p w:rsidR="00A703E7" w:rsidRDefault="00A703E7" w:rsidP="00A703E7">
      <w:pPr>
        <w:ind w:firstLine="720"/>
      </w:pPr>
      <w:r>
        <w:t>The litter bags were collected in the field at days 51, 86, 140, 189</w:t>
      </w:r>
      <w:r w:rsidR="008165BB">
        <w:t>,</w:t>
      </w:r>
      <w:r>
        <w:t xml:space="preserve"> and 231 for the Tar Creek wetlands and days 51, 94, 136, 185</w:t>
      </w:r>
      <w:r w:rsidR="008165BB">
        <w:t>,</w:t>
      </w:r>
      <w:r>
        <w:t xml:space="preserve"> and 254 for the treatment wetlands. Each individual ba</w:t>
      </w:r>
      <w:r w:rsidR="002F722A">
        <w:t>g was placed in a labeled plastic</w:t>
      </w:r>
      <w:r>
        <w:t xml:space="preserve"> bag, p</w:t>
      </w:r>
      <w:r w:rsidR="002A7A8C">
        <w:t>ut</w:t>
      </w:r>
      <w:r>
        <w:t xml:space="preserve"> on ice</w:t>
      </w:r>
      <w:r w:rsidR="00212499">
        <w:t xml:space="preserve"> and then in a freezer (-4</w:t>
      </w:r>
      <w:r>
        <w:t>°C) upon return to the laboratory. For analyses</w:t>
      </w:r>
      <w:r w:rsidR="00722799">
        <w:t>,</w:t>
      </w:r>
      <w:r>
        <w:t xml:space="preserve"> each litter</w:t>
      </w:r>
      <w:r w:rsidR="002F722A">
        <w:t xml:space="preserve"> bag was</w:t>
      </w:r>
      <w:r w:rsidR="00DA39EA">
        <w:t xml:space="preserve"> removed from the </w:t>
      </w:r>
      <w:r w:rsidR="00DA39EA">
        <w:lastRenderedPageBreak/>
        <w:t>collection bag and</w:t>
      </w:r>
      <w:r>
        <w:t xml:space="preserve"> placed in tap water for 3</w:t>
      </w:r>
      <w:r w:rsidR="00722799">
        <w:t xml:space="preserve"> </w:t>
      </w:r>
      <w:r>
        <w:t>-</w:t>
      </w:r>
      <w:r w:rsidR="00722799">
        <w:t xml:space="preserve"> </w:t>
      </w:r>
      <w:r>
        <w:t xml:space="preserve">4 hours to thaw and remove dirt. The litter bag </w:t>
      </w:r>
      <w:r w:rsidR="002F722A">
        <w:t>was completely rinsed and</w:t>
      </w:r>
      <w:r w:rsidR="002A7A8C">
        <w:t xml:space="preserve"> the sample</w:t>
      </w:r>
      <w:r>
        <w:t xml:space="preserve"> w</w:t>
      </w:r>
      <w:r w:rsidR="002A7A8C">
        <w:t>as</w:t>
      </w:r>
      <w:r>
        <w:t xml:space="preserve"> placed in a paper bag and dried at 65</w:t>
      </w:r>
      <w:r w:rsidR="00722799">
        <w:t xml:space="preserve"> </w:t>
      </w:r>
      <w:r>
        <w:t>ºC for 48 hours. The litter bag and sample were weighed together and individually to determine if there was any mass loss from the fiberglass litter bags or if all loss was from the litter decomposition.</w:t>
      </w:r>
    </w:p>
    <w:p w:rsidR="00A703E7" w:rsidRDefault="00A703E7" w:rsidP="00A703E7">
      <w:pPr>
        <w:ind w:firstLine="720"/>
      </w:pPr>
      <w:r>
        <w:t xml:space="preserve">Each sample was assessed for </w:t>
      </w:r>
      <w:r w:rsidR="00BC06F9">
        <w:t>iron</w:t>
      </w:r>
      <w:r>
        <w:t xml:space="preserve"> and </w:t>
      </w:r>
      <w:r w:rsidR="00BC06F9">
        <w:t>zinc</w:t>
      </w:r>
      <w:r>
        <w:t xml:space="preserve"> cont</w:t>
      </w:r>
      <w:r w:rsidR="00001238">
        <w:t>ent by first digesting samples i</w:t>
      </w:r>
      <w:r>
        <w:t>n a CEM Microwave Accele</w:t>
      </w:r>
      <w:r w:rsidR="00001238">
        <w:t>rated Reaction System (MARS) with EPA Method 3052 using</w:t>
      </w:r>
      <w:r>
        <w:t xml:space="preserve"> 70% nitric acid (</w:t>
      </w:r>
      <w:r w:rsidR="00954F43">
        <w:t>EPA,</w:t>
      </w:r>
      <w:r w:rsidR="002A7A8C">
        <w:t xml:space="preserve"> </w:t>
      </w:r>
      <w:r w:rsidR="00706427">
        <w:t>2006</w:t>
      </w:r>
      <w:r>
        <w:t>). Digested s</w:t>
      </w:r>
      <w:r w:rsidR="00001238">
        <w:t>amples were then analyzed with the</w:t>
      </w:r>
      <w:r>
        <w:t xml:space="preserve"> Varian Vista-PRO simultaneous axial Inductively Coupled Plasma-Optical Emission Spectrometer following EPA Method 6010 (EPA, 2006).</w:t>
      </w:r>
    </w:p>
    <w:p w:rsidR="00A703E7" w:rsidRDefault="002A7A8C" w:rsidP="00A703E7">
      <w:pPr>
        <w:ind w:firstLine="720"/>
      </w:pPr>
      <w:r>
        <w:t>A</w:t>
      </w:r>
      <w:r w:rsidR="00A703E7">
        <w:t xml:space="preserve"> single exponential </w:t>
      </w:r>
      <w:r w:rsidR="00F34DD9">
        <w:t xml:space="preserve">decay </w:t>
      </w:r>
      <w:r w:rsidR="00A703E7">
        <w:t>model was used to express the decomposition rate</w:t>
      </w:r>
      <w:r w:rsidR="00CC1DCD">
        <w:t xml:space="preserve">. (Equation </w:t>
      </w:r>
      <w:r w:rsidR="00555A94">
        <w:t>1</w:t>
      </w:r>
      <w:r w:rsidR="00CC1DCD">
        <w:t>).</w:t>
      </w:r>
    </w:p>
    <w:p w:rsidR="00A703E7" w:rsidRDefault="00DC691C" w:rsidP="00A703E7">
      <w:pPr>
        <w:ind w:firstLine="720"/>
      </w:pPr>
      <m:oMath>
        <m:f>
          <m:fPr>
            <m:ctrlPr>
              <w:rPr>
                <w:rFonts w:ascii="Cambria Math" w:hAnsi="Cambria Math"/>
                <w:i/>
              </w:rPr>
            </m:ctrlPr>
          </m:fPr>
          <m:num>
            <m:sSub>
              <m:sSubPr>
                <m:ctrlPr>
                  <w:rPr>
                    <w:rFonts w:ascii="Cambria Math" w:hAnsi="Cambria Math"/>
                    <w:i/>
                  </w:rPr>
                </m:ctrlPr>
              </m:sSubPr>
              <m:e>
                <m:r>
                  <w:rPr>
                    <w:rFonts w:ascii="Cambria Math" w:hAnsi="Cambria Math"/>
                  </w:rPr>
                  <m:t>X</m:t>
                </m:r>
              </m:e>
              <m:sub>
                <m:r>
                  <w:rPr>
                    <w:rFonts w:ascii="Cambria Math" w:hAnsi="Cambria Math"/>
                  </w:rPr>
                  <m:t>t</m:t>
                </m:r>
              </m:sub>
            </m:sSub>
          </m:num>
          <m:den>
            <m:sSub>
              <m:sSubPr>
                <m:ctrlPr>
                  <w:rPr>
                    <w:rFonts w:ascii="Cambria Math" w:hAnsi="Cambria Math"/>
                    <w:i/>
                  </w:rPr>
                </m:ctrlPr>
              </m:sSubPr>
              <m:e>
                <m:r>
                  <w:rPr>
                    <w:rFonts w:ascii="Cambria Math" w:hAnsi="Cambria Math"/>
                  </w:rPr>
                  <m:t>X</m:t>
                </m:r>
              </m:e>
              <m:sub>
                <m:r>
                  <w:rPr>
                    <w:rFonts w:ascii="Cambria Math" w:hAnsi="Cambria Math"/>
                  </w:rPr>
                  <m:t>0</m:t>
                </m:r>
              </m:sub>
            </m:sSub>
          </m:den>
        </m:f>
        <m:r>
          <w:rPr>
            <w:rFonts w:ascii="Cambria Math" w:hAnsi="Cambria Math"/>
          </w:rPr>
          <m:t>=</m:t>
        </m:r>
        <m:sSup>
          <m:sSupPr>
            <m:ctrlPr>
              <w:rPr>
                <w:rFonts w:ascii="Cambria Math" w:hAnsi="Cambria Math"/>
                <w:i/>
              </w:rPr>
            </m:ctrlPr>
          </m:sSupPr>
          <m:e>
            <m:r>
              <w:rPr>
                <w:rFonts w:ascii="Cambria Math" w:hAnsi="Cambria Math"/>
              </w:rPr>
              <m:t>e</m:t>
            </m:r>
          </m:e>
          <m:sup>
            <m:r>
              <w:rPr>
                <w:rFonts w:ascii="Cambria Math" w:hAnsi="Cambria Math"/>
              </w:rPr>
              <m:t>-kt</m:t>
            </m:r>
          </m:sup>
        </m:sSup>
      </m:oMath>
      <w:r w:rsidR="00220CD7">
        <w:tab/>
      </w:r>
      <w:r w:rsidR="00220CD7">
        <w:tab/>
      </w:r>
      <w:r w:rsidR="00220CD7">
        <w:tab/>
      </w:r>
      <w:r w:rsidR="00220CD7">
        <w:tab/>
      </w:r>
      <w:r w:rsidR="00220CD7">
        <w:tab/>
      </w:r>
      <w:r w:rsidR="00220CD7">
        <w:tab/>
      </w:r>
      <w:r w:rsidR="00CC1DCD" w:rsidRPr="00CC1DCD">
        <w:t>(</w:t>
      </w:r>
      <w:r w:rsidR="00555A94">
        <w:t>1</w:t>
      </w:r>
      <w:r w:rsidR="00CC1DCD" w:rsidRPr="00CC1DCD">
        <w:t>)</w:t>
      </w:r>
    </w:p>
    <w:p w:rsidR="00A703E7" w:rsidRDefault="00A703E7" w:rsidP="00001238">
      <w:r>
        <w:t xml:space="preserve">Where </w:t>
      </w:r>
      <w:r w:rsidRPr="00A703E7">
        <w:rPr>
          <w:i/>
        </w:rPr>
        <w:t>X</w:t>
      </w:r>
      <w:r>
        <w:rPr>
          <w:vertAlign w:val="subscript"/>
        </w:rPr>
        <w:t>t</w:t>
      </w:r>
      <w:r>
        <w:t xml:space="preserve"> is the remaining mass of the litter at time</w:t>
      </w:r>
      <w:r w:rsidR="00A14C7B">
        <w:t xml:space="preserve"> </w:t>
      </w:r>
      <w:r w:rsidRPr="008E5768">
        <w:rPr>
          <w:i/>
          <w:iCs/>
        </w:rPr>
        <w:t>t</w:t>
      </w:r>
      <w:r w:rsidR="002A7A8C">
        <w:t>,</w:t>
      </w:r>
      <w:r>
        <w:t xml:space="preserve"> </w:t>
      </w:r>
      <w:r w:rsidRPr="00A703E7">
        <w:rPr>
          <w:i/>
        </w:rPr>
        <w:t>X</w:t>
      </w:r>
      <w:r w:rsidRPr="00A703E7">
        <w:rPr>
          <w:i/>
          <w:vertAlign w:val="subscript"/>
        </w:rPr>
        <w:t>0</w:t>
      </w:r>
      <w:r>
        <w:t xml:space="preserve"> is the initial litter mass</w:t>
      </w:r>
      <w:r w:rsidR="002A7A8C">
        <w:t>,</w:t>
      </w:r>
      <w:r>
        <w:t xml:space="preserve"> </w:t>
      </w:r>
      <w:r w:rsidRPr="00A703E7">
        <w:rPr>
          <w:i/>
        </w:rPr>
        <w:t>k</w:t>
      </w:r>
      <w:r>
        <w:t xml:space="preserve"> is the decay constant</w:t>
      </w:r>
      <w:r w:rsidR="002A7A8C">
        <w:t>,</w:t>
      </w:r>
      <w:r>
        <w:t xml:space="preserve"> and </w:t>
      </w:r>
      <w:r w:rsidRPr="00A703E7">
        <w:rPr>
          <w:i/>
        </w:rPr>
        <w:t>t</w:t>
      </w:r>
      <w:r>
        <w:t xml:space="preserve"> is time in years (</w:t>
      </w:r>
      <w:r w:rsidR="00141F8E">
        <w:t>Wieder and Lang</w:t>
      </w:r>
      <w:r w:rsidR="00001238" w:rsidRPr="00417187">
        <w:t>, 1982</w:t>
      </w:r>
      <w:r w:rsidR="00894086" w:rsidRPr="00417187">
        <w:t>b</w:t>
      </w:r>
      <w:r w:rsidR="00001238" w:rsidRPr="00417187">
        <w:t>; Atkinson and Cairns, 2001</w:t>
      </w:r>
      <w:r w:rsidRPr="00417187">
        <w:t>)</w:t>
      </w:r>
      <w:r w:rsidR="00001238" w:rsidRPr="00417187">
        <w:t>.</w:t>
      </w:r>
      <w:r w:rsidRPr="00417187">
        <w:t xml:space="preserve"> To find the</w:t>
      </w:r>
      <w:r w:rsidR="00FD1178" w:rsidRPr="00417187">
        <w:t xml:space="preserve"> decay rates</w:t>
      </w:r>
      <w:r w:rsidR="002A7A8C">
        <w:t>,</w:t>
      </w:r>
      <w:r w:rsidR="00F34DD9">
        <w:t>, a least s</w:t>
      </w:r>
      <w:r w:rsidR="00637B72">
        <w:t xml:space="preserve">quares </w:t>
      </w:r>
      <w:r w:rsidR="00FD1178">
        <w:t xml:space="preserve">regression </w:t>
      </w:r>
      <w:r>
        <w:t xml:space="preserve">was completed between </w:t>
      </w:r>
      <w:r>
        <w:rPr>
          <w:i/>
        </w:rPr>
        <w:t>–ln(X</w:t>
      </w:r>
      <w:r w:rsidRPr="00A703E7">
        <w:rPr>
          <w:i/>
          <w:vertAlign w:val="subscript"/>
        </w:rPr>
        <w:t>t</w:t>
      </w:r>
      <w:r w:rsidRPr="00A703E7">
        <w:rPr>
          <w:i/>
        </w:rPr>
        <w:t>/X</w:t>
      </w:r>
      <w:r w:rsidRPr="00A703E7">
        <w:rPr>
          <w:i/>
          <w:vertAlign w:val="subscript"/>
        </w:rPr>
        <w:t>0</w:t>
      </w:r>
      <w:r w:rsidRPr="00A703E7">
        <w:rPr>
          <w:i/>
        </w:rPr>
        <w:t>)</w:t>
      </w:r>
      <w:r>
        <w:t xml:space="preserve"> and </w:t>
      </w:r>
      <w:r w:rsidRPr="00A703E7">
        <w:rPr>
          <w:i/>
        </w:rPr>
        <w:t>t</w:t>
      </w:r>
      <w:r w:rsidR="00637B72">
        <w:rPr>
          <w:i/>
        </w:rPr>
        <w:t>.</w:t>
      </w:r>
      <w:r>
        <w:t xml:space="preserve"> The slope of the least squares regression was determined to be the decay constant (</w:t>
      </w:r>
      <w:r w:rsidR="002B0479">
        <w:rPr>
          <w:i/>
        </w:rPr>
        <w:t>yr</w:t>
      </w:r>
      <w:r w:rsidRPr="00A703E7">
        <w:rPr>
          <w:i/>
          <w:vertAlign w:val="superscript"/>
        </w:rPr>
        <w:t>-1</w:t>
      </w:r>
      <w:r>
        <w:t>) (Hobbie</w:t>
      </w:r>
      <w:r w:rsidR="00001238">
        <w:t>,</w:t>
      </w:r>
      <w:r>
        <w:t xml:space="preserve"> 1996). </w:t>
      </w:r>
      <w:r w:rsidR="00B634E5">
        <w:t>This</w:t>
      </w:r>
      <w:r w:rsidRPr="00CD4ECF">
        <w:t xml:space="preserve"> single exponential decay model was us</w:t>
      </w:r>
      <w:r w:rsidR="004447BA">
        <w:t>ed</w:t>
      </w:r>
      <w:r w:rsidRPr="00CD4ECF">
        <w:t xml:space="preserve"> to compare  decomposition </w:t>
      </w:r>
      <w:r w:rsidR="00DA39EA">
        <w:t>between</w:t>
      </w:r>
      <w:r w:rsidRPr="00CD4ECF">
        <w:t xml:space="preserve"> each wet</w:t>
      </w:r>
      <w:r w:rsidR="004447BA">
        <w:t>land and within</w:t>
      </w:r>
      <w:r w:rsidR="00A14C7B">
        <w:t xml:space="preserve"> </w:t>
      </w:r>
      <w:r w:rsidR="002A7A8C">
        <w:t xml:space="preserve">the </w:t>
      </w:r>
      <w:r w:rsidR="00A14C7B">
        <w:t>wetland</w:t>
      </w:r>
      <w:r w:rsidR="00DA39EA">
        <w:t>s</w:t>
      </w:r>
      <w:r w:rsidR="00CD4ECF">
        <w:t xml:space="preserve"> (</w:t>
      </w:r>
      <w:r w:rsidR="00141F8E">
        <w:t>Wieder and Lang</w:t>
      </w:r>
      <w:r w:rsidR="00CD4ECF" w:rsidRPr="00417187">
        <w:t>, 1982</w:t>
      </w:r>
      <w:r w:rsidR="00894086" w:rsidRPr="00417187">
        <w:t>b</w:t>
      </w:r>
      <w:r w:rsidR="00CD4ECF" w:rsidRPr="00417187">
        <w:t xml:space="preserve">; Hobbie, </w:t>
      </w:r>
      <w:r w:rsidRPr="00417187">
        <w:t>1996</w:t>
      </w:r>
      <w:r w:rsidR="00CD4ECF" w:rsidRPr="00417187">
        <w:t>; Atkinson and Cairns, 2001</w:t>
      </w:r>
      <w:r w:rsidRPr="00CD4ECF">
        <w:t>).</w:t>
      </w:r>
    </w:p>
    <w:p w:rsidR="00677B92" w:rsidRDefault="00A703E7" w:rsidP="00677B92">
      <w:pPr>
        <w:ind w:firstLine="720"/>
      </w:pPr>
      <w:r>
        <w:t xml:space="preserve">Means comparison tests were </w:t>
      </w:r>
      <w:r w:rsidR="00DA39EA">
        <w:t>completed</w:t>
      </w:r>
      <w:r>
        <w:t xml:space="preserve"> to distinguish the differences and similarities within and between the d</w:t>
      </w:r>
      <w:r w:rsidR="004447BA">
        <w:t>ifferent wetlands. The data were</w:t>
      </w:r>
      <w:r>
        <w:t xml:space="preserve"> represented as </w:t>
      </w:r>
      <w:r w:rsidR="008F7E74">
        <w:lastRenderedPageBreak/>
        <w:t>p</w:t>
      </w:r>
      <w:r>
        <w:t xml:space="preserve">ercent </w:t>
      </w:r>
      <w:r w:rsidR="00AD7C19">
        <w:t xml:space="preserve">remaining biomass </w:t>
      </w:r>
      <w:r>
        <w:t>and all da</w:t>
      </w:r>
      <w:r w:rsidR="00001238">
        <w:t>ta were normalized by making</w:t>
      </w:r>
      <w:r w:rsidR="004447BA">
        <w:t xml:space="preserve"> the</w:t>
      </w:r>
      <w:r w:rsidR="008506C1">
        <w:t xml:space="preserve"> day o</w:t>
      </w:r>
      <w:r w:rsidR="008E5768">
        <w:t xml:space="preserve">ne </w:t>
      </w:r>
      <w:r w:rsidR="008506C1">
        <w:t>v</w:t>
      </w:r>
      <w:r w:rsidR="00AD7C19">
        <w:t xml:space="preserve">alue </w:t>
      </w:r>
      <w:r>
        <w:t>100%. One way ANOVAs</w:t>
      </w:r>
      <w:r w:rsidR="008506C1">
        <w:t xml:space="preserve"> </w:t>
      </w:r>
      <w:r w:rsidR="00001238">
        <w:t>were performed to assess the decomposition</w:t>
      </w:r>
      <w:r w:rsidR="008506C1">
        <w:t xml:space="preserve"> rate</w:t>
      </w:r>
      <w:r w:rsidR="00001238">
        <w:t xml:space="preserve"> difference within each system and between the different wetlands</w:t>
      </w:r>
      <w:r w:rsidR="008506C1">
        <w:t>. R</w:t>
      </w:r>
      <w:r w:rsidR="00CD4ECF">
        <w:t>egression analys</w:t>
      </w:r>
      <w:r w:rsidR="00644148">
        <w:t>e</w:t>
      </w:r>
      <w:r w:rsidR="00CD4ECF">
        <w:t>s w</w:t>
      </w:r>
      <w:r w:rsidR="00644148">
        <w:t>ere</w:t>
      </w:r>
      <w:r w:rsidR="00CD4ECF">
        <w:t xml:space="preserve"> </w:t>
      </w:r>
      <w:r w:rsidR="00644148">
        <w:t>used</w:t>
      </w:r>
      <w:r w:rsidR="00CD4ECF">
        <w:t xml:space="preserve"> to determine the significance of the least squares regression and </w:t>
      </w:r>
      <w:r w:rsidR="008506C1">
        <w:t xml:space="preserve">to </w:t>
      </w:r>
      <w:r w:rsidR="00CD4ECF">
        <w:t>determine if there were any deviations greater than zero from the linear regressions calculated</w:t>
      </w:r>
      <w:r>
        <w:t xml:space="preserve"> (</w:t>
      </w:r>
      <w:r w:rsidRPr="00DB168E">
        <w:t>Wieder and Lang 1982</w:t>
      </w:r>
      <w:r w:rsidR="00894086" w:rsidRPr="00DB168E">
        <w:t>b</w:t>
      </w:r>
      <w:r w:rsidR="00001238" w:rsidRPr="00DB168E">
        <w:t xml:space="preserve">; </w:t>
      </w:r>
      <w:r w:rsidR="008F0D62" w:rsidRPr="00DB168E">
        <w:t xml:space="preserve">Sokal and Rohlf, 1987; </w:t>
      </w:r>
      <w:r w:rsidR="00001238" w:rsidRPr="00DB168E">
        <w:t>Atkinson and Cairns, 2001</w:t>
      </w:r>
      <w:r w:rsidRPr="00DB168E">
        <w:t>)</w:t>
      </w:r>
      <w:r w:rsidR="00001238">
        <w:t>.</w:t>
      </w:r>
      <w:r w:rsidR="008F0D62">
        <w:t xml:space="preserve"> Correlation values were determined and assessed to understand the relationship between decomposition mass loss</w:t>
      </w:r>
      <w:r w:rsidR="00644148">
        <w:t>,</w:t>
      </w:r>
      <w:r w:rsidR="008F0D62">
        <w:t xml:space="preserve"> and </w:t>
      </w:r>
      <w:r w:rsidR="00BC06F9">
        <w:t>iron</w:t>
      </w:r>
      <w:r w:rsidR="008F0D62">
        <w:t xml:space="preserve"> and </w:t>
      </w:r>
      <w:r w:rsidR="00BC06F9">
        <w:t>zinc</w:t>
      </w:r>
      <w:r w:rsidR="008F0D62">
        <w:t xml:space="preserve"> concentrations.</w:t>
      </w:r>
    </w:p>
    <w:p w:rsidR="00274F3D" w:rsidRDefault="006B6220" w:rsidP="002B5D76">
      <w:pPr>
        <w:pStyle w:val="Heading2"/>
      </w:pPr>
      <w:bookmarkStart w:id="43" w:name="_Toc381351396"/>
      <w:r>
        <w:t>2.3 Results</w:t>
      </w:r>
      <w:bookmarkEnd w:id="43"/>
    </w:p>
    <w:p w:rsidR="006B6220" w:rsidRDefault="006B6220" w:rsidP="00F150F2">
      <w:pPr>
        <w:pStyle w:val="Heading3"/>
      </w:pPr>
      <w:bookmarkStart w:id="44" w:name="_Toc381351397"/>
      <w:r>
        <w:t>2.3.1 Water Analys</w:t>
      </w:r>
      <w:r w:rsidR="00644148">
        <w:t>e</w:t>
      </w:r>
      <w:r>
        <w:t>s</w:t>
      </w:r>
      <w:bookmarkEnd w:id="44"/>
    </w:p>
    <w:p w:rsidR="007240D1" w:rsidRDefault="006B6220" w:rsidP="007240D1">
      <w:r>
        <w:tab/>
      </w:r>
      <w:r w:rsidR="0066773F">
        <w:t xml:space="preserve">The water quality data </w:t>
      </w:r>
      <w:r w:rsidR="00DA39EA">
        <w:t>were</w:t>
      </w:r>
      <w:r w:rsidR="0066773F">
        <w:t xml:space="preserve"> obtained during the periods indicated in </w:t>
      </w:r>
      <w:fldSimple w:instr=" REF _Ref372747046 \h  \* MERGEFORMAT ">
        <w:r w:rsidR="004072FB" w:rsidRPr="004072FB">
          <w:t>Table 2</w:t>
        </w:r>
      </w:fldSimple>
      <w:r w:rsidR="0066773F" w:rsidRPr="0066773F">
        <w:t>.</w:t>
      </w:r>
      <w:r w:rsidR="0066773F">
        <w:t xml:space="preserve"> </w:t>
      </w:r>
      <w:r w:rsidR="00A14C7B">
        <w:t>The mean</w:t>
      </w:r>
      <w:r w:rsidRPr="006B6220">
        <w:t xml:space="preserve"> </w:t>
      </w:r>
      <w:r w:rsidR="00DA39EA">
        <w:t xml:space="preserve">water quality </w:t>
      </w:r>
      <w:r w:rsidRPr="006B6220">
        <w:t>values for</w:t>
      </w:r>
      <w:r w:rsidR="00A14C7B">
        <w:t xml:space="preserve"> all seven wetlands</w:t>
      </w:r>
      <w:r w:rsidRPr="006B6220">
        <w:t xml:space="preserve"> </w:t>
      </w:r>
      <w:r w:rsidR="00644148">
        <w:t>for</w:t>
      </w:r>
      <w:r w:rsidR="00DA39EA">
        <w:t xml:space="preserve"> </w:t>
      </w:r>
      <w:r w:rsidR="00644148">
        <w:t>t</w:t>
      </w:r>
      <w:r>
        <w:t>emperature</w:t>
      </w:r>
      <w:r w:rsidR="003834C7">
        <w:t xml:space="preserve"> (</w:t>
      </w:r>
      <w:r w:rsidR="003834C7" w:rsidRPr="00325C8B">
        <w:rPr>
          <w:vertAlign w:val="superscript"/>
        </w:rPr>
        <w:t>o</w:t>
      </w:r>
      <w:r w:rsidR="003834C7">
        <w:t>C)</w:t>
      </w:r>
      <w:r>
        <w:t>, pH, dissolved oxygen (DO</w:t>
      </w:r>
      <w:r w:rsidR="003834C7">
        <w:t>, mg/L</w:t>
      </w:r>
      <w:r>
        <w:t xml:space="preserve">), alkalinity </w:t>
      </w:r>
      <w:r w:rsidR="003834C7">
        <w:t>(</w:t>
      </w:r>
      <w:r>
        <w:t>mg/</w:t>
      </w:r>
      <w:r w:rsidR="00E32F30">
        <w:t xml:space="preserve">L </w:t>
      </w:r>
      <w:r w:rsidRPr="006B6220">
        <w:t>CaCO</w:t>
      </w:r>
      <w:r>
        <w:rPr>
          <w:vertAlign w:val="subscript"/>
        </w:rPr>
        <w:t>3</w:t>
      </w:r>
      <w:r w:rsidR="003834C7">
        <w:t>),</w:t>
      </w:r>
      <w:r>
        <w:t xml:space="preserve"> Fe </w:t>
      </w:r>
      <w:r w:rsidR="003834C7">
        <w:t>(</w:t>
      </w:r>
      <w:r>
        <w:t>mg/</w:t>
      </w:r>
      <w:r w:rsidR="00E32F30">
        <w:t>L</w:t>
      </w:r>
      <w:r w:rsidR="003834C7">
        <w:t>)</w:t>
      </w:r>
      <w:r>
        <w:t xml:space="preserve">, Zn </w:t>
      </w:r>
      <w:r w:rsidR="003834C7">
        <w:t>(</w:t>
      </w:r>
      <w:r>
        <w:t>mg/</w:t>
      </w:r>
      <w:r w:rsidR="00E32F30">
        <w:t>L</w:t>
      </w:r>
      <w:r w:rsidR="003834C7">
        <w:t>)</w:t>
      </w:r>
      <w:r w:rsidR="00E32F30">
        <w:t xml:space="preserve"> </w:t>
      </w:r>
      <w:r>
        <w:t>and SO</w:t>
      </w:r>
      <w:r>
        <w:rPr>
          <w:vertAlign w:val="subscript"/>
        </w:rPr>
        <w:t>4</w:t>
      </w:r>
      <w:r>
        <w:rPr>
          <w:vertAlign w:val="superscript"/>
        </w:rPr>
        <w:t xml:space="preserve">-2 </w:t>
      </w:r>
      <w:r w:rsidR="003834C7">
        <w:t>(m</w:t>
      </w:r>
      <w:r>
        <w:t>g/</w:t>
      </w:r>
      <w:r w:rsidR="00E32F30">
        <w:t>L</w:t>
      </w:r>
      <w:r w:rsidR="003834C7">
        <w:t>)</w:t>
      </w:r>
      <w:r w:rsidR="00E32F30">
        <w:t xml:space="preserve"> </w:t>
      </w:r>
      <w:r w:rsidRPr="006B6220">
        <w:t>are</w:t>
      </w:r>
      <w:r>
        <w:t xml:space="preserve"> shown in </w:t>
      </w:r>
      <w:fldSimple w:instr=" REF _Ref368165444 \h  \* MERGEFORMAT ">
        <w:r w:rsidR="004072FB" w:rsidRPr="004072FB">
          <w:t>Table 3</w:t>
        </w:r>
      </w:fldSimple>
      <w:r w:rsidRPr="006B6220">
        <w:t xml:space="preserve">. </w:t>
      </w:r>
      <w:r w:rsidRPr="0066773F">
        <w:t>T</w:t>
      </w:r>
      <w:r w:rsidRPr="006B6220">
        <w:t xml:space="preserve">he treatment systems in southeast Oklahoma </w:t>
      </w:r>
      <w:r w:rsidR="009732D4">
        <w:t>(</w:t>
      </w:r>
      <w:r w:rsidRPr="006B6220">
        <w:t>Le</w:t>
      </w:r>
      <w:r w:rsidR="00C4017C">
        <w:t xml:space="preserve"> B</w:t>
      </w:r>
      <w:r w:rsidR="00C4017C" w:rsidRPr="006B6220">
        <w:t>osquet</w:t>
      </w:r>
      <w:r w:rsidRPr="006B6220">
        <w:t>, Red Oak, and Hartshorne</w:t>
      </w:r>
      <w:r w:rsidR="009732D4">
        <w:t>)</w:t>
      </w:r>
      <w:r w:rsidRPr="006B6220">
        <w:t xml:space="preserve"> ha</w:t>
      </w:r>
      <w:r w:rsidR="003834C7">
        <w:t>d</w:t>
      </w:r>
      <w:r w:rsidRPr="006B6220">
        <w:t xml:space="preserve"> </w:t>
      </w:r>
      <w:r w:rsidR="003B6BE8">
        <w:t>low</w:t>
      </w:r>
      <w:r w:rsidRPr="006B6220">
        <w:t xml:space="preserve"> </w:t>
      </w:r>
      <w:r w:rsidR="00BC06F9">
        <w:t>zinc</w:t>
      </w:r>
      <w:r w:rsidRPr="006B6220">
        <w:t xml:space="preserve"> levels</w:t>
      </w:r>
      <w:r w:rsidR="009732D4">
        <w:t>, as expected in systems receiving coal mine waters</w:t>
      </w:r>
      <w:r w:rsidRPr="006B6220">
        <w:t xml:space="preserve">. </w:t>
      </w:r>
      <w:r w:rsidR="007D77CE">
        <w:t>Commerce</w:t>
      </w:r>
      <w:r w:rsidR="009732D4" w:rsidRPr="002F757E">
        <w:t xml:space="preserve"> inflows</w:t>
      </w:r>
      <w:r w:rsidRPr="002F757E">
        <w:t xml:space="preserve"> had the h</w:t>
      </w:r>
      <w:r w:rsidR="009732D4" w:rsidRPr="002F757E">
        <w:t xml:space="preserve">ighest concentrations of </w:t>
      </w:r>
      <w:r w:rsidR="00BC06F9" w:rsidRPr="002F757E">
        <w:t>iron</w:t>
      </w:r>
      <w:r w:rsidR="00063A42">
        <w:t xml:space="preserve"> of the</w:t>
      </w:r>
      <w:r w:rsidR="002F757E">
        <w:t xml:space="preserve"> </w:t>
      </w:r>
      <w:r w:rsidR="00212499" w:rsidRPr="002F757E">
        <w:t>Tar Creek site</w:t>
      </w:r>
      <w:r w:rsidR="002F757E">
        <w:t>s</w:t>
      </w:r>
      <w:r w:rsidR="00212499" w:rsidRPr="002F757E">
        <w:t>, yet</w:t>
      </w:r>
      <w:r w:rsidRPr="002F757E">
        <w:t xml:space="preserve"> Hartshorne </w:t>
      </w:r>
      <w:r w:rsidR="00030472" w:rsidRPr="002F757E">
        <w:t xml:space="preserve">inflows </w:t>
      </w:r>
      <w:r w:rsidRPr="002F757E">
        <w:t xml:space="preserve">had the highest level of </w:t>
      </w:r>
      <w:r w:rsidR="00BC06F9" w:rsidRPr="002F757E">
        <w:t>iron</w:t>
      </w:r>
      <w:r w:rsidR="009732D4" w:rsidRPr="002F757E">
        <w:t xml:space="preserve"> overall</w:t>
      </w:r>
      <w:r w:rsidRPr="002F757E">
        <w:t xml:space="preserve">. </w:t>
      </w:r>
      <w:r w:rsidR="007D77CE">
        <w:t>Commerce</w:t>
      </w:r>
      <w:r w:rsidRPr="002F757E">
        <w:t xml:space="preserve"> had the highest concentrations of </w:t>
      </w:r>
      <w:r w:rsidR="00BC06F9" w:rsidRPr="002F757E">
        <w:t>zinc</w:t>
      </w:r>
      <w:r w:rsidRPr="002F757E">
        <w:t xml:space="preserve"> of all the systems studied.</w:t>
      </w:r>
    </w:p>
    <w:p w:rsidR="00881B31" w:rsidRDefault="00881B31" w:rsidP="007240D1"/>
    <w:p w:rsidR="00881B31" w:rsidRDefault="00881B31" w:rsidP="007240D1"/>
    <w:p w:rsidR="00881B31" w:rsidRDefault="00881B31" w:rsidP="007240D1"/>
    <w:p w:rsidR="00881B31" w:rsidRDefault="00881B31" w:rsidP="007240D1"/>
    <w:p w:rsidR="00881B31" w:rsidRDefault="00881B31" w:rsidP="007240D1"/>
    <w:p w:rsidR="00881B31" w:rsidRDefault="00881B31" w:rsidP="007240D1"/>
    <w:p w:rsidR="007240D1" w:rsidRPr="007240D1" w:rsidRDefault="007240D1" w:rsidP="007240D1">
      <w:pPr>
        <w:pStyle w:val="Caption"/>
        <w:keepNext/>
        <w:rPr>
          <w:b w:val="0"/>
        </w:rPr>
      </w:pPr>
      <w:bookmarkStart w:id="45" w:name="_Ref372747046"/>
      <w:bookmarkStart w:id="46" w:name="_Toc381360415"/>
      <w:r w:rsidRPr="007240D1">
        <w:rPr>
          <w:b w:val="0"/>
        </w:rPr>
        <w:t xml:space="preserve">Table </w:t>
      </w:r>
      <w:r w:rsidR="00DC691C">
        <w:rPr>
          <w:b w:val="0"/>
        </w:rPr>
        <w:fldChar w:fldCharType="begin"/>
      </w:r>
      <w:r w:rsidR="00DE4167">
        <w:rPr>
          <w:b w:val="0"/>
        </w:rPr>
        <w:instrText xml:space="preserve"> SEQ Table \* ARABIC </w:instrText>
      </w:r>
      <w:r w:rsidR="00DC691C">
        <w:rPr>
          <w:b w:val="0"/>
        </w:rPr>
        <w:fldChar w:fldCharType="separate"/>
      </w:r>
      <w:r w:rsidR="004072FB">
        <w:rPr>
          <w:b w:val="0"/>
          <w:noProof/>
        </w:rPr>
        <w:t>2</w:t>
      </w:r>
      <w:r w:rsidR="00DC691C">
        <w:rPr>
          <w:b w:val="0"/>
        </w:rPr>
        <w:fldChar w:fldCharType="end"/>
      </w:r>
      <w:bookmarkEnd w:id="45"/>
      <w:r w:rsidRPr="007240D1">
        <w:rPr>
          <w:b w:val="0"/>
        </w:rPr>
        <w:t xml:space="preserve"> Period of record </w:t>
      </w:r>
      <w:r>
        <w:rPr>
          <w:b w:val="0"/>
        </w:rPr>
        <w:t>for the hydrologic</w:t>
      </w:r>
      <w:r w:rsidR="003834C7">
        <w:rPr>
          <w:b w:val="0"/>
        </w:rPr>
        <w:t xml:space="preserve"> and water quality</w:t>
      </w:r>
      <w:r>
        <w:rPr>
          <w:b w:val="0"/>
        </w:rPr>
        <w:t xml:space="preserve"> data used with</w:t>
      </w:r>
      <w:r w:rsidRPr="007240D1">
        <w:rPr>
          <w:b w:val="0"/>
        </w:rPr>
        <w:t xml:space="preserve"> each system</w:t>
      </w:r>
      <w:r>
        <w:rPr>
          <w:b w:val="0"/>
        </w:rPr>
        <w:t>.</w:t>
      </w:r>
      <w:bookmarkEnd w:id="46"/>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tblPr>
      <w:tblGrid>
        <w:gridCol w:w="4356"/>
        <w:gridCol w:w="4356"/>
      </w:tblGrid>
      <w:tr w:rsidR="007240D1" w:rsidTr="0029498D">
        <w:trPr>
          <w:trHeight w:val="552"/>
          <w:jc w:val="center"/>
        </w:trPr>
        <w:tc>
          <w:tcPr>
            <w:tcW w:w="4356" w:type="dxa"/>
            <w:tcBorders>
              <w:top w:val="single" w:sz="4" w:space="0" w:color="auto"/>
              <w:bottom w:val="single" w:sz="4" w:space="0" w:color="auto"/>
            </w:tcBorders>
            <w:vAlign w:val="center"/>
          </w:tcPr>
          <w:p w:rsidR="007240D1" w:rsidRDefault="007240D1" w:rsidP="0029498D">
            <w:pPr>
              <w:jc w:val="center"/>
            </w:pPr>
            <w:r>
              <w:t>System</w:t>
            </w:r>
          </w:p>
        </w:tc>
        <w:tc>
          <w:tcPr>
            <w:tcW w:w="4356" w:type="dxa"/>
            <w:tcBorders>
              <w:top w:val="single" w:sz="4" w:space="0" w:color="auto"/>
              <w:bottom w:val="single" w:sz="4" w:space="0" w:color="auto"/>
            </w:tcBorders>
            <w:vAlign w:val="center"/>
          </w:tcPr>
          <w:p w:rsidR="007240D1" w:rsidRDefault="007240D1" w:rsidP="0029498D">
            <w:pPr>
              <w:jc w:val="center"/>
            </w:pPr>
            <w:r>
              <w:t>Period of Record (monthly)</w:t>
            </w:r>
          </w:p>
        </w:tc>
      </w:tr>
      <w:tr w:rsidR="007240D1" w:rsidTr="0029498D">
        <w:trPr>
          <w:trHeight w:val="552"/>
          <w:jc w:val="center"/>
        </w:trPr>
        <w:tc>
          <w:tcPr>
            <w:tcW w:w="4356" w:type="dxa"/>
            <w:tcBorders>
              <w:top w:val="single" w:sz="4" w:space="0" w:color="auto"/>
            </w:tcBorders>
            <w:vAlign w:val="center"/>
          </w:tcPr>
          <w:p w:rsidR="007240D1" w:rsidRDefault="007D77CE" w:rsidP="0029498D">
            <w:pPr>
              <w:jc w:val="center"/>
            </w:pPr>
            <w:r>
              <w:t>Commerce</w:t>
            </w:r>
          </w:p>
        </w:tc>
        <w:tc>
          <w:tcPr>
            <w:tcW w:w="4356" w:type="dxa"/>
            <w:tcBorders>
              <w:top w:val="single" w:sz="4" w:space="0" w:color="auto"/>
            </w:tcBorders>
            <w:vAlign w:val="center"/>
          </w:tcPr>
          <w:p w:rsidR="007240D1" w:rsidRDefault="007240D1" w:rsidP="0029498D">
            <w:pPr>
              <w:jc w:val="center"/>
            </w:pPr>
            <w:r>
              <w:t>October 2004 – March 2007</w:t>
            </w:r>
          </w:p>
        </w:tc>
      </w:tr>
      <w:tr w:rsidR="007240D1" w:rsidTr="0029498D">
        <w:trPr>
          <w:trHeight w:val="552"/>
          <w:jc w:val="center"/>
        </w:trPr>
        <w:tc>
          <w:tcPr>
            <w:tcW w:w="4356" w:type="dxa"/>
            <w:vAlign w:val="center"/>
          </w:tcPr>
          <w:p w:rsidR="007240D1" w:rsidRDefault="007240D1" w:rsidP="0029498D">
            <w:pPr>
              <w:jc w:val="center"/>
            </w:pPr>
            <w:r>
              <w:t>Hockerville</w:t>
            </w:r>
          </w:p>
        </w:tc>
        <w:tc>
          <w:tcPr>
            <w:tcW w:w="4356" w:type="dxa"/>
            <w:vAlign w:val="center"/>
          </w:tcPr>
          <w:p w:rsidR="007240D1" w:rsidRDefault="007240D1" w:rsidP="0029498D">
            <w:pPr>
              <w:jc w:val="center"/>
            </w:pPr>
            <w:r>
              <w:t>January 2007 – December 2007</w:t>
            </w:r>
          </w:p>
        </w:tc>
      </w:tr>
      <w:tr w:rsidR="007240D1" w:rsidTr="0029498D">
        <w:trPr>
          <w:trHeight w:val="552"/>
          <w:jc w:val="center"/>
        </w:trPr>
        <w:tc>
          <w:tcPr>
            <w:tcW w:w="4356" w:type="dxa"/>
            <w:vAlign w:val="center"/>
          </w:tcPr>
          <w:p w:rsidR="007240D1" w:rsidRDefault="007240D1" w:rsidP="0029498D">
            <w:pPr>
              <w:jc w:val="center"/>
            </w:pPr>
            <w:r>
              <w:t>Rush W</w:t>
            </w:r>
          </w:p>
        </w:tc>
        <w:tc>
          <w:tcPr>
            <w:tcW w:w="4356" w:type="dxa"/>
            <w:vAlign w:val="center"/>
          </w:tcPr>
          <w:p w:rsidR="007240D1" w:rsidRDefault="007240D1" w:rsidP="0029498D">
            <w:pPr>
              <w:jc w:val="center"/>
            </w:pPr>
            <w:r>
              <w:t>January 2007 – December 2007</w:t>
            </w:r>
          </w:p>
        </w:tc>
      </w:tr>
      <w:tr w:rsidR="007240D1" w:rsidTr="0029498D">
        <w:trPr>
          <w:trHeight w:val="552"/>
          <w:jc w:val="center"/>
        </w:trPr>
        <w:tc>
          <w:tcPr>
            <w:tcW w:w="4356" w:type="dxa"/>
            <w:vAlign w:val="center"/>
          </w:tcPr>
          <w:p w:rsidR="007240D1" w:rsidRDefault="007240D1" w:rsidP="0029498D">
            <w:pPr>
              <w:jc w:val="center"/>
            </w:pPr>
            <w:r>
              <w:t>Adam A</w:t>
            </w:r>
          </w:p>
        </w:tc>
        <w:tc>
          <w:tcPr>
            <w:tcW w:w="4356" w:type="dxa"/>
            <w:vAlign w:val="center"/>
          </w:tcPr>
          <w:p w:rsidR="007240D1" w:rsidRDefault="007240D1" w:rsidP="0029498D">
            <w:pPr>
              <w:jc w:val="center"/>
            </w:pPr>
            <w:r>
              <w:t>January 2007 – December 2007</w:t>
            </w:r>
          </w:p>
        </w:tc>
      </w:tr>
      <w:tr w:rsidR="007240D1" w:rsidTr="0029498D">
        <w:trPr>
          <w:trHeight w:val="552"/>
          <w:jc w:val="center"/>
        </w:trPr>
        <w:tc>
          <w:tcPr>
            <w:tcW w:w="4356" w:type="dxa"/>
            <w:vAlign w:val="center"/>
          </w:tcPr>
          <w:p w:rsidR="007240D1" w:rsidRDefault="007240D1" w:rsidP="0029498D">
            <w:pPr>
              <w:jc w:val="center"/>
            </w:pPr>
            <w:r>
              <w:t>Red Oak</w:t>
            </w:r>
          </w:p>
        </w:tc>
        <w:tc>
          <w:tcPr>
            <w:tcW w:w="4356" w:type="dxa"/>
            <w:vAlign w:val="center"/>
          </w:tcPr>
          <w:p w:rsidR="007240D1" w:rsidRDefault="007240D1" w:rsidP="0029498D">
            <w:pPr>
              <w:jc w:val="center"/>
            </w:pPr>
            <w:r>
              <w:t>June 2006 – December 2007</w:t>
            </w:r>
          </w:p>
        </w:tc>
      </w:tr>
      <w:tr w:rsidR="007240D1" w:rsidTr="0029498D">
        <w:trPr>
          <w:trHeight w:val="552"/>
          <w:jc w:val="center"/>
        </w:trPr>
        <w:tc>
          <w:tcPr>
            <w:tcW w:w="4356" w:type="dxa"/>
            <w:vAlign w:val="center"/>
          </w:tcPr>
          <w:p w:rsidR="007240D1" w:rsidRDefault="007240D1" w:rsidP="0029498D">
            <w:pPr>
              <w:jc w:val="center"/>
            </w:pPr>
            <w:r>
              <w:t>Hartshorne</w:t>
            </w:r>
          </w:p>
        </w:tc>
        <w:tc>
          <w:tcPr>
            <w:tcW w:w="4356" w:type="dxa"/>
            <w:vAlign w:val="center"/>
          </w:tcPr>
          <w:p w:rsidR="007240D1" w:rsidRDefault="007240D1" w:rsidP="0029498D">
            <w:pPr>
              <w:jc w:val="center"/>
            </w:pPr>
            <w:r>
              <w:t>January 2007 – December 2007</w:t>
            </w:r>
          </w:p>
        </w:tc>
      </w:tr>
      <w:tr w:rsidR="007240D1" w:rsidTr="0029498D">
        <w:trPr>
          <w:trHeight w:val="552"/>
          <w:jc w:val="center"/>
        </w:trPr>
        <w:tc>
          <w:tcPr>
            <w:tcW w:w="4356" w:type="dxa"/>
            <w:vAlign w:val="center"/>
          </w:tcPr>
          <w:p w:rsidR="007240D1" w:rsidRDefault="007240D1" w:rsidP="0029498D">
            <w:pPr>
              <w:jc w:val="center"/>
            </w:pPr>
            <w:r>
              <w:t>Le Bosquet</w:t>
            </w:r>
          </w:p>
        </w:tc>
        <w:tc>
          <w:tcPr>
            <w:tcW w:w="4356" w:type="dxa"/>
            <w:vAlign w:val="center"/>
          </w:tcPr>
          <w:p w:rsidR="007240D1" w:rsidRDefault="007240D1" w:rsidP="0029498D">
            <w:pPr>
              <w:jc w:val="center"/>
            </w:pPr>
            <w:r>
              <w:t>January 2007 – December 2007</w:t>
            </w:r>
          </w:p>
        </w:tc>
      </w:tr>
    </w:tbl>
    <w:p w:rsidR="007C7B9D" w:rsidRDefault="007C7B9D" w:rsidP="006B6220"/>
    <w:p w:rsidR="006B6220" w:rsidRPr="006B6220" w:rsidRDefault="006B6220" w:rsidP="009732D4">
      <w:pPr>
        <w:ind w:firstLine="720"/>
      </w:pPr>
      <w:r w:rsidRPr="006B6220">
        <w:t>The isolated wetlands,</w:t>
      </w:r>
      <w:r w:rsidR="009732D4">
        <w:t xml:space="preserve"> (</w:t>
      </w:r>
      <w:r w:rsidRPr="006B6220">
        <w:t>Rush W, Adams A</w:t>
      </w:r>
      <w:r w:rsidR="00C15B72">
        <w:t>,</w:t>
      </w:r>
      <w:r w:rsidRPr="006B6220">
        <w:t xml:space="preserve"> and Hockerville</w:t>
      </w:r>
      <w:r w:rsidR="009732D4">
        <w:t xml:space="preserve">) had low levels of </w:t>
      </w:r>
      <w:r w:rsidR="00BC06F9">
        <w:t>iron</w:t>
      </w:r>
      <w:r w:rsidR="009732D4">
        <w:t xml:space="preserve">, </w:t>
      </w:r>
      <w:r w:rsidR="003834C7">
        <w:t>of</w:t>
      </w:r>
      <w:r w:rsidR="009732D4">
        <w:t xml:space="preserve"> &lt;</w:t>
      </w:r>
      <w:r w:rsidRPr="006B6220">
        <w:t>1 mg/</w:t>
      </w:r>
      <w:r w:rsidR="00AA4ACE">
        <w:t>L</w:t>
      </w:r>
      <w:r w:rsidRPr="006B6220">
        <w:t xml:space="preserve">. These systems receive all their water from precipitation, so there is little </w:t>
      </w:r>
      <w:r w:rsidR="008A3047">
        <w:t xml:space="preserve">hydraulic </w:t>
      </w:r>
      <w:r w:rsidRPr="006B6220">
        <w:t xml:space="preserve">inflow of </w:t>
      </w:r>
      <w:r w:rsidR="00BC06F9">
        <w:t>iron</w:t>
      </w:r>
      <w:r w:rsidR="008A3047">
        <w:t xml:space="preserve"> and it can</w:t>
      </w:r>
      <w:r w:rsidRPr="006B6220">
        <w:t xml:space="preserve"> be assumed that the majority of the </w:t>
      </w:r>
      <w:r w:rsidR="00BC06F9">
        <w:t>iron</w:t>
      </w:r>
      <w:r w:rsidRPr="006B6220">
        <w:t xml:space="preserve"> cycle</w:t>
      </w:r>
      <w:r w:rsidR="008A3047">
        <w:t>d</w:t>
      </w:r>
      <w:r w:rsidRPr="006B6220">
        <w:t xml:space="preserve"> in the syst</w:t>
      </w:r>
      <w:r w:rsidR="00030472">
        <w:t>em c</w:t>
      </w:r>
      <w:r w:rsidR="007D01A1">
        <w:t xml:space="preserve">omes from the </w:t>
      </w:r>
      <w:r w:rsidR="001D55BA">
        <w:t>substrate</w:t>
      </w:r>
      <w:r w:rsidR="007D01A1">
        <w:t>. M</w:t>
      </w:r>
      <w:r w:rsidRPr="006B6220">
        <w:t>ore detailed water quality data for each treatmen</w:t>
      </w:r>
      <w:r w:rsidR="009732D4">
        <w:t>t cell within the systems</w:t>
      </w:r>
      <w:r w:rsidR="007D01A1">
        <w:t xml:space="preserve"> </w:t>
      </w:r>
      <w:r w:rsidR="003B6BE8">
        <w:t>are</w:t>
      </w:r>
      <w:r w:rsidR="007D01A1">
        <w:t xml:space="preserve"> shown in </w:t>
      </w:r>
      <w:fldSimple w:instr=" REF _Ref368165563 \h  \* MERGEFORMAT ">
        <w:r w:rsidR="004072FB" w:rsidRPr="004072FB">
          <w:t>Table 4</w:t>
        </w:r>
      </w:fldSimple>
      <w:r w:rsidR="009732D4" w:rsidRPr="007D01A1">
        <w:t>.</w:t>
      </w:r>
      <w:r w:rsidR="009732D4">
        <w:t xml:space="preserve"> Although</w:t>
      </w:r>
      <w:r w:rsidRPr="006B6220">
        <w:t xml:space="preserve"> the model developed will demonstrate these system</w:t>
      </w:r>
      <w:r w:rsidR="003834C7">
        <w:t>s</w:t>
      </w:r>
      <w:r w:rsidRPr="006B6220">
        <w:t xml:space="preserve"> on the </w:t>
      </w:r>
      <w:r w:rsidR="003834C7">
        <w:t>aggregate</w:t>
      </w:r>
      <w:r w:rsidRPr="006B6220">
        <w:t xml:space="preserve"> scale, understanding the water quality within the system will be important for understanding the decomposition of organic matter.</w:t>
      </w:r>
    </w:p>
    <w:p w:rsidR="007B45E3" w:rsidRDefault="003834C7" w:rsidP="005B23DF">
      <w:pPr>
        <w:ind w:firstLine="720"/>
      </w:pPr>
      <w:r>
        <w:t>All</w:t>
      </w:r>
      <w:r w:rsidR="00A14C7B">
        <w:t xml:space="preserve"> systems remained at</w:t>
      </w:r>
      <w:r w:rsidR="0026299E">
        <w:t xml:space="preserve"> </w:t>
      </w:r>
      <w:r w:rsidR="001D55BA">
        <w:t>circum-neutral</w:t>
      </w:r>
      <w:r w:rsidR="0026299E">
        <w:t xml:space="preserve"> pH throughout</w:t>
      </w:r>
      <w:r>
        <w:t xml:space="preserve"> the study</w:t>
      </w:r>
      <w:r w:rsidR="003B6BE8">
        <w:t>,</w:t>
      </w:r>
      <w:r w:rsidR="0026299E">
        <w:t xml:space="preserve"> with the exception at H</w:t>
      </w:r>
      <w:r w:rsidR="000A7F11">
        <w:t>artshorne</w:t>
      </w:r>
      <w:r w:rsidR="0026299E">
        <w:t xml:space="preserve"> Ox</w:t>
      </w:r>
      <w:r w:rsidR="000A7F11">
        <w:t>2 and Hartshorne</w:t>
      </w:r>
      <w:r w:rsidR="0026299E">
        <w:t xml:space="preserve"> Ox</w:t>
      </w:r>
      <w:r w:rsidR="000A7F11">
        <w:t>3</w:t>
      </w:r>
      <w:r w:rsidR="0026299E">
        <w:t>. All three treatment systems had  significant drop</w:t>
      </w:r>
      <w:r w:rsidR="003B6BE8">
        <w:t>s</w:t>
      </w:r>
      <w:r w:rsidR="0026299E">
        <w:t xml:space="preserve"> in </w:t>
      </w:r>
      <w:r w:rsidR="001D55BA">
        <w:t>iron concentrations</w:t>
      </w:r>
      <w:r w:rsidR="0026299E">
        <w:t xml:space="preserve"> after the f</w:t>
      </w:r>
      <w:r w:rsidR="00030472">
        <w:t>irst treatment pond</w:t>
      </w:r>
      <w:r w:rsidR="0026299E">
        <w:t xml:space="preserve">. </w:t>
      </w:r>
      <w:r w:rsidR="00BC06F9">
        <w:t>Zinc</w:t>
      </w:r>
      <w:r w:rsidR="0026299E">
        <w:t xml:space="preserve">, as discussed </w:t>
      </w:r>
      <w:r w:rsidR="0026299E">
        <w:lastRenderedPageBreak/>
        <w:t xml:space="preserve">earlier, </w:t>
      </w:r>
      <w:r w:rsidR="00835831">
        <w:t>was already at low levels in these systems and these system</w:t>
      </w:r>
      <w:r w:rsidR="00DB2E37">
        <w:t>s</w:t>
      </w:r>
      <w:r w:rsidR="00835831">
        <w:t xml:space="preserve"> were not </w:t>
      </w:r>
      <w:r w:rsidR="00AD786C">
        <w:t xml:space="preserve">constructed </w:t>
      </w:r>
      <w:r w:rsidR="003B6BE8">
        <w:t>f</w:t>
      </w:r>
      <w:r w:rsidR="00835831">
        <w:t xml:space="preserve">or </w:t>
      </w:r>
      <w:r w:rsidR="00BC06F9" w:rsidRPr="008143A1">
        <w:t>zinc</w:t>
      </w:r>
      <w:r w:rsidR="00835831" w:rsidRPr="00BC06F9">
        <w:t xml:space="preserve"> removal. </w:t>
      </w:r>
    </w:p>
    <w:p w:rsidR="00D3592B" w:rsidRPr="00D3592B" w:rsidRDefault="00D3592B" w:rsidP="00D3592B">
      <w:pPr>
        <w:pStyle w:val="Caption"/>
        <w:keepNext/>
        <w:rPr>
          <w:b w:val="0"/>
        </w:rPr>
      </w:pPr>
      <w:bookmarkStart w:id="47" w:name="_Ref368165444"/>
      <w:bookmarkStart w:id="48" w:name="_Toc381360416"/>
      <w:r w:rsidRPr="00D3592B">
        <w:rPr>
          <w:b w:val="0"/>
        </w:rPr>
        <w:t xml:space="preserve">Table </w:t>
      </w:r>
      <w:r w:rsidR="00DC691C">
        <w:rPr>
          <w:b w:val="0"/>
        </w:rPr>
        <w:fldChar w:fldCharType="begin"/>
      </w:r>
      <w:r w:rsidR="00DE4167">
        <w:rPr>
          <w:b w:val="0"/>
        </w:rPr>
        <w:instrText xml:space="preserve"> SEQ Table \* ARABIC </w:instrText>
      </w:r>
      <w:r w:rsidR="00DC691C">
        <w:rPr>
          <w:b w:val="0"/>
        </w:rPr>
        <w:fldChar w:fldCharType="separate"/>
      </w:r>
      <w:r w:rsidR="004072FB">
        <w:rPr>
          <w:b w:val="0"/>
          <w:noProof/>
        </w:rPr>
        <w:t>3</w:t>
      </w:r>
      <w:r w:rsidR="00DC691C">
        <w:rPr>
          <w:b w:val="0"/>
        </w:rPr>
        <w:fldChar w:fldCharType="end"/>
      </w:r>
      <w:bookmarkEnd w:id="47"/>
      <w:r w:rsidRPr="00D3592B">
        <w:rPr>
          <w:b w:val="0"/>
        </w:rPr>
        <w:t xml:space="preserve"> </w:t>
      </w:r>
      <w:r>
        <w:rPr>
          <w:b w:val="0"/>
        </w:rPr>
        <w:t>Mean of basic water quality d</w:t>
      </w:r>
      <w:r w:rsidRPr="00D3592B">
        <w:rPr>
          <w:b w:val="0"/>
        </w:rPr>
        <w:t>ata (</w:t>
      </w:r>
      <w:r>
        <w:rPr>
          <w:b w:val="0"/>
        </w:rPr>
        <w:t>± standard deviation) from the s</w:t>
      </w:r>
      <w:r w:rsidRPr="00D3592B">
        <w:rPr>
          <w:b w:val="0"/>
        </w:rPr>
        <w:t>even</w:t>
      </w:r>
      <w:r>
        <w:rPr>
          <w:b w:val="0"/>
        </w:rPr>
        <w:t xml:space="preserve"> w</w:t>
      </w:r>
      <w:r w:rsidRPr="00D3592B">
        <w:rPr>
          <w:b w:val="0"/>
        </w:rPr>
        <w:t>etland</w:t>
      </w:r>
      <w:r>
        <w:rPr>
          <w:b w:val="0"/>
        </w:rPr>
        <w:t xml:space="preserve"> systems that were used in the v</w:t>
      </w:r>
      <w:r w:rsidRPr="00D3592B">
        <w:rPr>
          <w:b w:val="0"/>
        </w:rPr>
        <w:t>eg</w:t>
      </w:r>
      <w:r>
        <w:rPr>
          <w:b w:val="0"/>
        </w:rPr>
        <w:t xml:space="preserve">etation surveys, decomposition studies, and for </w:t>
      </w:r>
      <w:r w:rsidR="001C3E43">
        <w:rPr>
          <w:b w:val="0"/>
        </w:rPr>
        <w:t>m</w:t>
      </w:r>
      <w:r>
        <w:rPr>
          <w:b w:val="0"/>
        </w:rPr>
        <w:t>odel c</w:t>
      </w:r>
      <w:r w:rsidRPr="00D3592B">
        <w:rPr>
          <w:b w:val="0"/>
        </w:rPr>
        <w:t>alibration</w:t>
      </w:r>
      <w:r>
        <w:rPr>
          <w:b w:val="0"/>
        </w:rPr>
        <w:t>.</w:t>
      </w:r>
      <w:bookmarkEnd w:id="48"/>
    </w:p>
    <w:tbl>
      <w:tblPr>
        <w:tblStyle w:val="LightShading1"/>
        <w:tblW w:w="0" w:type="auto"/>
        <w:tblLook w:val="04A0"/>
      </w:tblPr>
      <w:tblGrid>
        <w:gridCol w:w="1254"/>
        <w:gridCol w:w="1563"/>
        <w:gridCol w:w="822"/>
        <w:gridCol w:w="840"/>
        <w:gridCol w:w="1236"/>
        <w:gridCol w:w="999"/>
        <w:gridCol w:w="870"/>
        <w:gridCol w:w="1128"/>
      </w:tblGrid>
      <w:tr w:rsidR="007B45E3" w:rsidRPr="00C70494" w:rsidTr="007D2B19">
        <w:trPr>
          <w:cnfStyle w:val="100000000000"/>
          <w:trHeight w:val="1087"/>
        </w:trPr>
        <w:tc>
          <w:tcPr>
            <w:cnfStyle w:val="001000000000"/>
            <w:tcW w:w="1255" w:type="dxa"/>
            <w:shd w:val="clear" w:color="auto" w:fill="auto"/>
            <w:noWrap/>
            <w:hideMark/>
          </w:tcPr>
          <w:p w:rsidR="007B45E3" w:rsidRPr="00C70494" w:rsidRDefault="007B45E3" w:rsidP="004B3F8D">
            <w:pPr>
              <w:spacing w:line="240" w:lineRule="auto"/>
              <w:jc w:val="center"/>
              <w:rPr>
                <w:rFonts w:ascii="Times New Roman" w:hAnsi="Times New Roman"/>
                <w:b w:val="0"/>
                <w:bCs w:val="0"/>
                <w:color w:val="000000"/>
                <w:sz w:val="22"/>
                <w:szCs w:val="22"/>
              </w:rPr>
            </w:pPr>
            <w:r w:rsidRPr="00C70494">
              <w:rPr>
                <w:rFonts w:ascii="Times New Roman" w:hAnsi="Times New Roman"/>
                <w:b w:val="0"/>
                <w:bCs w:val="0"/>
                <w:color w:val="000000"/>
                <w:sz w:val="22"/>
                <w:szCs w:val="22"/>
              </w:rPr>
              <w:t>Site</w:t>
            </w:r>
          </w:p>
        </w:tc>
        <w:tc>
          <w:tcPr>
            <w:tcW w:w="1563" w:type="dxa"/>
            <w:shd w:val="clear" w:color="auto" w:fill="auto"/>
            <w:noWrap/>
            <w:hideMark/>
          </w:tcPr>
          <w:p w:rsidR="007B45E3" w:rsidRPr="00C70494" w:rsidRDefault="007B45E3" w:rsidP="004B3F8D">
            <w:pPr>
              <w:spacing w:line="240" w:lineRule="auto"/>
              <w:jc w:val="center"/>
              <w:cnfStyle w:val="100000000000"/>
              <w:rPr>
                <w:rFonts w:ascii="Times New Roman" w:hAnsi="Times New Roman"/>
                <w:b w:val="0"/>
                <w:bCs w:val="0"/>
                <w:color w:val="000000"/>
                <w:sz w:val="22"/>
                <w:szCs w:val="22"/>
              </w:rPr>
            </w:pPr>
            <w:r w:rsidRPr="00C70494">
              <w:rPr>
                <w:rFonts w:ascii="Times New Roman" w:hAnsi="Times New Roman"/>
                <w:b w:val="0"/>
                <w:bCs w:val="0"/>
                <w:color w:val="000000"/>
                <w:sz w:val="22"/>
                <w:szCs w:val="22"/>
              </w:rPr>
              <w:t>Temp</w:t>
            </w:r>
            <w:r w:rsidR="00A14C7B" w:rsidRPr="00C70494">
              <w:rPr>
                <w:rFonts w:ascii="Times New Roman" w:hAnsi="Times New Roman"/>
                <w:b w:val="0"/>
                <w:bCs w:val="0"/>
                <w:color w:val="000000"/>
                <w:sz w:val="22"/>
                <w:szCs w:val="22"/>
              </w:rPr>
              <w:t>erature</w:t>
            </w:r>
            <w:r w:rsidR="003834C7">
              <w:rPr>
                <w:rFonts w:ascii="Times New Roman" w:hAnsi="Times New Roman"/>
                <w:b w:val="0"/>
                <w:bCs w:val="0"/>
                <w:color w:val="000000"/>
                <w:sz w:val="22"/>
                <w:szCs w:val="22"/>
              </w:rPr>
              <w:t xml:space="preserve"> (</w:t>
            </w:r>
            <w:r w:rsidRPr="00C70494">
              <w:rPr>
                <w:rFonts w:ascii="Times New Roman" w:hAnsi="Times New Roman"/>
                <w:b w:val="0"/>
                <w:bCs w:val="0"/>
                <w:color w:val="000000"/>
                <w:sz w:val="22"/>
                <w:szCs w:val="22"/>
              </w:rPr>
              <w:t>°C</w:t>
            </w:r>
            <w:r w:rsidR="003834C7">
              <w:rPr>
                <w:rFonts w:ascii="Times New Roman" w:hAnsi="Times New Roman"/>
                <w:b w:val="0"/>
                <w:bCs w:val="0"/>
                <w:color w:val="000000"/>
                <w:sz w:val="22"/>
                <w:szCs w:val="22"/>
              </w:rPr>
              <w:t>)</w:t>
            </w:r>
          </w:p>
        </w:tc>
        <w:tc>
          <w:tcPr>
            <w:tcW w:w="822" w:type="dxa"/>
            <w:shd w:val="clear" w:color="auto" w:fill="auto"/>
            <w:noWrap/>
            <w:hideMark/>
          </w:tcPr>
          <w:p w:rsidR="007B45E3" w:rsidRPr="00C70494" w:rsidRDefault="007B45E3" w:rsidP="004B3F8D">
            <w:pPr>
              <w:spacing w:line="240" w:lineRule="auto"/>
              <w:jc w:val="center"/>
              <w:cnfStyle w:val="100000000000"/>
              <w:rPr>
                <w:rFonts w:ascii="Times New Roman" w:hAnsi="Times New Roman"/>
                <w:b w:val="0"/>
                <w:bCs w:val="0"/>
                <w:color w:val="000000"/>
                <w:sz w:val="22"/>
                <w:szCs w:val="22"/>
              </w:rPr>
            </w:pPr>
            <w:r w:rsidRPr="00C70494">
              <w:rPr>
                <w:rFonts w:ascii="Times New Roman" w:hAnsi="Times New Roman"/>
                <w:b w:val="0"/>
                <w:bCs w:val="0"/>
                <w:color w:val="000000"/>
                <w:sz w:val="22"/>
                <w:szCs w:val="22"/>
              </w:rPr>
              <w:t>pH</w:t>
            </w:r>
            <w:r w:rsidR="00C70494" w:rsidRPr="00C70494">
              <w:rPr>
                <w:rFonts w:ascii="Times New Roman" w:hAnsi="Times New Roman"/>
                <w:b w:val="0"/>
                <w:bCs w:val="0"/>
                <w:color w:val="000000"/>
                <w:sz w:val="22"/>
                <w:szCs w:val="22"/>
              </w:rPr>
              <w:t xml:space="preserve">  </w:t>
            </w:r>
            <w:r w:rsidR="00A14C7B" w:rsidRPr="00C70494">
              <w:rPr>
                <w:rFonts w:ascii="Times New Roman" w:hAnsi="Times New Roman"/>
                <w:b w:val="0"/>
                <w:bCs w:val="0"/>
                <w:color w:val="000000"/>
                <w:sz w:val="22"/>
                <w:szCs w:val="22"/>
              </w:rPr>
              <w:t>(su)</w:t>
            </w:r>
          </w:p>
        </w:tc>
        <w:tc>
          <w:tcPr>
            <w:tcW w:w="839" w:type="dxa"/>
            <w:shd w:val="clear" w:color="auto" w:fill="auto"/>
            <w:noWrap/>
            <w:hideMark/>
          </w:tcPr>
          <w:p w:rsidR="007B45E3" w:rsidRPr="00C70494" w:rsidRDefault="007B45E3" w:rsidP="002C54F2">
            <w:pPr>
              <w:spacing w:line="240" w:lineRule="auto"/>
              <w:jc w:val="center"/>
              <w:cnfStyle w:val="100000000000"/>
              <w:rPr>
                <w:rFonts w:ascii="Times New Roman" w:hAnsi="Times New Roman"/>
                <w:b w:val="0"/>
                <w:bCs w:val="0"/>
                <w:color w:val="000000"/>
                <w:sz w:val="22"/>
                <w:szCs w:val="22"/>
              </w:rPr>
            </w:pPr>
            <w:r w:rsidRPr="00C70494">
              <w:rPr>
                <w:rFonts w:ascii="Times New Roman" w:hAnsi="Times New Roman"/>
                <w:b w:val="0"/>
                <w:bCs w:val="0"/>
                <w:color w:val="000000"/>
                <w:sz w:val="22"/>
                <w:szCs w:val="22"/>
              </w:rPr>
              <w:t xml:space="preserve">DO </w:t>
            </w:r>
            <w:r w:rsidR="003834C7">
              <w:rPr>
                <w:rFonts w:ascii="Times New Roman" w:hAnsi="Times New Roman"/>
                <w:b w:val="0"/>
                <w:bCs w:val="0"/>
                <w:color w:val="000000"/>
                <w:sz w:val="22"/>
                <w:szCs w:val="22"/>
              </w:rPr>
              <w:t>(</w:t>
            </w:r>
            <w:r w:rsidRPr="00C70494">
              <w:rPr>
                <w:rFonts w:ascii="Times New Roman" w:hAnsi="Times New Roman"/>
                <w:b w:val="0"/>
                <w:bCs w:val="0"/>
                <w:color w:val="000000"/>
                <w:sz w:val="22"/>
                <w:szCs w:val="22"/>
              </w:rPr>
              <w:t>mg/</w:t>
            </w:r>
            <w:r w:rsidR="0033523C">
              <w:rPr>
                <w:rFonts w:ascii="Times New Roman" w:hAnsi="Times New Roman"/>
                <w:b w:val="0"/>
                <w:bCs w:val="0"/>
                <w:color w:val="000000"/>
                <w:sz w:val="22"/>
                <w:szCs w:val="22"/>
              </w:rPr>
              <w:t>L</w:t>
            </w:r>
            <w:r w:rsidR="003834C7">
              <w:rPr>
                <w:rFonts w:ascii="Times New Roman" w:hAnsi="Times New Roman"/>
                <w:b w:val="0"/>
                <w:bCs w:val="0"/>
                <w:color w:val="000000"/>
                <w:sz w:val="22"/>
                <w:szCs w:val="22"/>
              </w:rPr>
              <w:t>)</w:t>
            </w:r>
          </w:p>
        </w:tc>
        <w:tc>
          <w:tcPr>
            <w:tcW w:w="1236" w:type="dxa"/>
            <w:shd w:val="clear" w:color="auto" w:fill="auto"/>
            <w:hideMark/>
          </w:tcPr>
          <w:p w:rsidR="007B45E3" w:rsidRPr="00C70494" w:rsidRDefault="007B45E3" w:rsidP="002C54F2">
            <w:pPr>
              <w:spacing w:line="240" w:lineRule="auto"/>
              <w:jc w:val="center"/>
              <w:cnfStyle w:val="100000000000"/>
              <w:rPr>
                <w:rFonts w:ascii="Times New Roman" w:hAnsi="Times New Roman"/>
                <w:b w:val="0"/>
                <w:bCs w:val="0"/>
                <w:color w:val="000000"/>
                <w:sz w:val="22"/>
                <w:szCs w:val="22"/>
              </w:rPr>
            </w:pPr>
            <w:r w:rsidRPr="00C70494">
              <w:rPr>
                <w:rFonts w:ascii="Times New Roman" w:hAnsi="Times New Roman"/>
                <w:b w:val="0"/>
                <w:bCs w:val="0"/>
                <w:color w:val="000000"/>
                <w:sz w:val="22"/>
                <w:szCs w:val="22"/>
              </w:rPr>
              <w:t xml:space="preserve">Total Alkalinity </w:t>
            </w:r>
            <w:r w:rsidR="003834C7">
              <w:rPr>
                <w:rFonts w:ascii="Times New Roman" w:hAnsi="Times New Roman"/>
                <w:b w:val="0"/>
                <w:bCs w:val="0"/>
                <w:color w:val="000000"/>
                <w:sz w:val="22"/>
                <w:szCs w:val="22"/>
              </w:rPr>
              <w:t>(</w:t>
            </w:r>
            <w:r w:rsidRPr="00C70494">
              <w:rPr>
                <w:rFonts w:ascii="Times New Roman" w:hAnsi="Times New Roman"/>
                <w:b w:val="0"/>
                <w:bCs w:val="0"/>
                <w:color w:val="000000"/>
                <w:sz w:val="22"/>
                <w:szCs w:val="22"/>
              </w:rPr>
              <w:t>mg/</w:t>
            </w:r>
            <w:r w:rsidR="0033523C">
              <w:rPr>
                <w:rFonts w:ascii="Times New Roman" w:hAnsi="Times New Roman"/>
                <w:b w:val="0"/>
                <w:bCs w:val="0"/>
                <w:color w:val="000000"/>
                <w:sz w:val="22"/>
                <w:szCs w:val="22"/>
              </w:rPr>
              <w:t>L</w:t>
            </w:r>
            <w:r w:rsidR="001C3E43">
              <w:rPr>
                <w:rFonts w:ascii="Times New Roman" w:hAnsi="Times New Roman"/>
                <w:b w:val="0"/>
                <w:bCs w:val="0"/>
                <w:color w:val="000000"/>
                <w:sz w:val="22"/>
                <w:szCs w:val="22"/>
              </w:rPr>
              <w:t xml:space="preserve"> </w:t>
            </w:r>
            <w:r w:rsidRPr="00C70494">
              <w:rPr>
                <w:rFonts w:ascii="Times New Roman" w:hAnsi="Times New Roman"/>
                <w:b w:val="0"/>
                <w:bCs w:val="0"/>
                <w:color w:val="000000"/>
                <w:sz w:val="22"/>
                <w:szCs w:val="22"/>
              </w:rPr>
              <w:t>CaCO</w:t>
            </w:r>
            <w:r w:rsidRPr="00131109">
              <w:rPr>
                <w:rFonts w:ascii="Times New Roman" w:hAnsi="Times New Roman"/>
                <w:b w:val="0"/>
                <w:color w:val="000000"/>
                <w:sz w:val="22"/>
                <w:szCs w:val="22"/>
                <w:vertAlign w:val="subscript"/>
              </w:rPr>
              <w:t>3</w:t>
            </w:r>
            <w:r w:rsidR="00A14C7B" w:rsidRPr="00C70494">
              <w:rPr>
                <w:rFonts w:ascii="Times New Roman" w:hAnsi="Times New Roman"/>
                <w:b w:val="0"/>
                <w:color w:val="000000"/>
                <w:sz w:val="22"/>
                <w:szCs w:val="22"/>
              </w:rPr>
              <w:t>)</w:t>
            </w:r>
          </w:p>
        </w:tc>
        <w:tc>
          <w:tcPr>
            <w:tcW w:w="999" w:type="dxa"/>
            <w:shd w:val="clear" w:color="auto" w:fill="auto"/>
            <w:noWrap/>
            <w:hideMark/>
          </w:tcPr>
          <w:p w:rsidR="007B45E3" w:rsidRPr="00C70494" w:rsidRDefault="007B45E3" w:rsidP="002C54F2">
            <w:pPr>
              <w:spacing w:line="240" w:lineRule="auto"/>
              <w:jc w:val="center"/>
              <w:cnfStyle w:val="100000000000"/>
              <w:rPr>
                <w:rFonts w:ascii="Times New Roman" w:hAnsi="Times New Roman"/>
                <w:b w:val="0"/>
                <w:bCs w:val="0"/>
                <w:color w:val="000000"/>
                <w:sz w:val="22"/>
                <w:szCs w:val="22"/>
              </w:rPr>
            </w:pPr>
            <w:r w:rsidRPr="00C70494">
              <w:rPr>
                <w:rFonts w:ascii="Times New Roman" w:hAnsi="Times New Roman"/>
                <w:b w:val="0"/>
                <w:bCs w:val="0"/>
                <w:color w:val="000000"/>
                <w:sz w:val="22"/>
                <w:szCs w:val="22"/>
              </w:rPr>
              <w:t xml:space="preserve">Fe </w:t>
            </w:r>
            <w:r w:rsidR="003834C7">
              <w:rPr>
                <w:rFonts w:ascii="Times New Roman" w:hAnsi="Times New Roman"/>
                <w:b w:val="0"/>
                <w:bCs w:val="0"/>
                <w:color w:val="000000"/>
                <w:sz w:val="22"/>
                <w:szCs w:val="22"/>
              </w:rPr>
              <w:t>(</w:t>
            </w:r>
            <w:r w:rsidRPr="00C70494">
              <w:rPr>
                <w:rFonts w:ascii="Times New Roman" w:hAnsi="Times New Roman"/>
                <w:b w:val="0"/>
                <w:bCs w:val="0"/>
                <w:color w:val="000000"/>
                <w:sz w:val="22"/>
                <w:szCs w:val="22"/>
              </w:rPr>
              <w:t>mg/</w:t>
            </w:r>
            <w:r w:rsidR="0033523C">
              <w:rPr>
                <w:rFonts w:ascii="Times New Roman" w:hAnsi="Times New Roman"/>
                <w:b w:val="0"/>
                <w:bCs w:val="0"/>
                <w:color w:val="000000"/>
                <w:sz w:val="22"/>
                <w:szCs w:val="22"/>
              </w:rPr>
              <w:t>L</w:t>
            </w:r>
            <w:r w:rsidR="003834C7">
              <w:rPr>
                <w:rFonts w:ascii="Times New Roman" w:hAnsi="Times New Roman"/>
                <w:b w:val="0"/>
                <w:bCs w:val="0"/>
                <w:color w:val="000000"/>
                <w:sz w:val="22"/>
                <w:szCs w:val="22"/>
              </w:rPr>
              <w:t>)</w:t>
            </w:r>
          </w:p>
        </w:tc>
        <w:tc>
          <w:tcPr>
            <w:tcW w:w="870" w:type="dxa"/>
            <w:shd w:val="clear" w:color="auto" w:fill="auto"/>
            <w:noWrap/>
            <w:hideMark/>
          </w:tcPr>
          <w:p w:rsidR="007B45E3" w:rsidRPr="00C70494" w:rsidRDefault="007B45E3" w:rsidP="002C54F2">
            <w:pPr>
              <w:spacing w:line="240" w:lineRule="auto"/>
              <w:jc w:val="center"/>
              <w:cnfStyle w:val="100000000000"/>
              <w:rPr>
                <w:rFonts w:ascii="Times New Roman" w:hAnsi="Times New Roman"/>
                <w:b w:val="0"/>
                <w:bCs w:val="0"/>
                <w:color w:val="000000"/>
                <w:sz w:val="22"/>
                <w:szCs w:val="22"/>
              </w:rPr>
            </w:pPr>
            <w:r w:rsidRPr="00C70494">
              <w:rPr>
                <w:rFonts w:ascii="Times New Roman" w:hAnsi="Times New Roman"/>
                <w:b w:val="0"/>
                <w:bCs w:val="0"/>
                <w:color w:val="000000"/>
                <w:sz w:val="22"/>
                <w:szCs w:val="22"/>
              </w:rPr>
              <w:t xml:space="preserve">Zn </w:t>
            </w:r>
            <w:r w:rsidR="003834C7">
              <w:rPr>
                <w:rFonts w:ascii="Times New Roman" w:hAnsi="Times New Roman"/>
                <w:b w:val="0"/>
                <w:bCs w:val="0"/>
                <w:color w:val="000000"/>
                <w:sz w:val="22"/>
                <w:szCs w:val="22"/>
              </w:rPr>
              <w:t>(</w:t>
            </w:r>
            <w:r w:rsidRPr="00C70494">
              <w:rPr>
                <w:rFonts w:ascii="Times New Roman" w:hAnsi="Times New Roman"/>
                <w:b w:val="0"/>
                <w:bCs w:val="0"/>
                <w:color w:val="000000"/>
                <w:sz w:val="22"/>
                <w:szCs w:val="22"/>
              </w:rPr>
              <w:t>mg/</w:t>
            </w:r>
            <w:r w:rsidR="0033523C">
              <w:rPr>
                <w:rFonts w:ascii="Times New Roman" w:hAnsi="Times New Roman"/>
                <w:b w:val="0"/>
                <w:bCs w:val="0"/>
                <w:color w:val="000000"/>
                <w:sz w:val="22"/>
                <w:szCs w:val="22"/>
              </w:rPr>
              <w:t>L</w:t>
            </w:r>
            <w:r w:rsidR="003834C7">
              <w:rPr>
                <w:rFonts w:ascii="Times New Roman" w:hAnsi="Times New Roman"/>
                <w:b w:val="0"/>
                <w:bCs w:val="0"/>
                <w:color w:val="000000"/>
                <w:sz w:val="22"/>
                <w:szCs w:val="22"/>
              </w:rPr>
              <w:t>)</w:t>
            </w:r>
          </w:p>
        </w:tc>
        <w:tc>
          <w:tcPr>
            <w:tcW w:w="1128" w:type="dxa"/>
            <w:shd w:val="clear" w:color="auto" w:fill="auto"/>
            <w:noWrap/>
            <w:hideMark/>
          </w:tcPr>
          <w:p w:rsidR="007B45E3" w:rsidRPr="00C70494" w:rsidRDefault="007B45E3" w:rsidP="002C54F2">
            <w:pPr>
              <w:spacing w:line="240" w:lineRule="auto"/>
              <w:jc w:val="center"/>
              <w:cnfStyle w:val="100000000000"/>
              <w:rPr>
                <w:rFonts w:ascii="Times New Roman" w:hAnsi="Times New Roman"/>
                <w:b w:val="0"/>
                <w:bCs w:val="0"/>
                <w:color w:val="000000"/>
                <w:sz w:val="22"/>
                <w:szCs w:val="22"/>
              </w:rPr>
            </w:pPr>
            <w:r w:rsidRPr="00C70494">
              <w:rPr>
                <w:rFonts w:ascii="Times New Roman" w:hAnsi="Times New Roman"/>
                <w:b w:val="0"/>
                <w:bCs w:val="0"/>
                <w:color w:val="000000"/>
                <w:sz w:val="22"/>
                <w:szCs w:val="22"/>
              </w:rPr>
              <w:t>SO</w:t>
            </w:r>
            <w:r w:rsidRPr="00C70494">
              <w:rPr>
                <w:rFonts w:ascii="Times New Roman" w:hAnsi="Times New Roman"/>
                <w:b w:val="0"/>
                <w:color w:val="000000"/>
                <w:sz w:val="22"/>
                <w:szCs w:val="22"/>
                <w:vertAlign w:val="subscript"/>
              </w:rPr>
              <w:t>4</w:t>
            </w:r>
            <w:r w:rsidRPr="00C70494">
              <w:rPr>
                <w:rFonts w:ascii="Times New Roman" w:hAnsi="Times New Roman"/>
                <w:b w:val="0"/>
                <w:color w:val="000000"/>
                <w:sz w:val="22"/>
                <w:szCs w:val="22"/>
                <w:vertAlign w:val="superscript"/>
              </w:rPr>
              <w:t>-2</w:t>
            </w:r>
            <w:r w:rsidRPr="00C70494">
              <w:rPr>
                <w:rFonts w:ascii="Times New Roman" w:hAnsi="Times New Roman"/>
                <w:b w:val="0"/>
                <w:color w:val="000000"/>
                <w:sz w:val="22"/>
                <w:szCs w:val="22"/>
              </w:rPr>
              <w:t xml:space="preserve"> </w:t>
            </w:r>
            <w:r w:rsidR="003834C7">
              <w:rPr>
                <w:rFonts w:ascii="Times New Roman" w:hAnsi="Times New Roman"/>
                <w:b w:val="0"/>
                <w:color w:val="000000"/>
                <w:sz w:val="22"/>
                <w:szCs w:val="22"/>
              </w:rPr>
              <w:t>(</w:t>
            </w:r>
            <w:r w:rsidRPr="00C70494">
              <w:rPr>
                <w:rFonts w:ascii="Times New Roman" w:hAnsi="Times New Roman"/>
                <w:b w:val="0"/>
                <w:color w:val="000000"/>
                <w:sz w:val="22"/>
                <w:szCs w:val="22"/>
              </w:rPr>
              <w:t>mg/</w:t>
            </w:r>
            <w:r w:rsidR="0033523C">
              <w:rPr>
                <w:rFonts w:ascii="Times New Roman" w:hAnsi="Times New Roman"/>
                <w:b w:val="0"/>
                <w:color w:val="000000"/>
                <w:sz w:val="22"/>
                <w:szCs w:val="22"/>
              </w:rPr>
              <w:t>L</w:t>
            </w:r>
            <w:r w:rsidR="003834C7">
              <w:rPr>
                <w:rFonts w:ascii="Times New Roman" w:hAnsi="Times New Roman"/>
                <w:b w:val="0"/>
                <w:color w:val="000000"/>
                <w:sz w:val="22"/>
                <w:szCs w:val="22"/>
              </w:rPr>
              <w:t>)</w:t>
            </w:r>
          </w:p>
        </w:tc>
      </w:tr>
      <w:tr w:rsidR="007B45E3" w:rsidRPr="00C70494" w:rsidTr="007D2B19">
        <w:trPr>
          <w:cnfStyle w:val="000000100000"/>
          <w:trHeight w:val="700"/>
        </w:trPr>
        <w:tc>
          <w:tcPr>
            <w:cnfStyle w:val="001000000000"/>
            <w:tcW w:w="1255" w:type="dxa"/>
            <w:shd w:val="clear" w:color="auto" w:fill="auto"/>
            <w:noWrap/>
            <w:hideMark/>
          </w:tcPr>
          <w:p w:rsidR="007B45E3" w:rsidRPr="00C70494" w:rsidRDefault="007D77CE" w:rsidP="004B3F8D">
            <w:pPr>
              <w:spacing w:line="240" w:lineRule="auto"/>
              <w:jc w:val="center"/>
              <w:rPr>
                <w:rFonts w:ascii="Times New Roman" w:hAnsi="Times New Roman"/>
                <w:b w:val="0"/>
                <w:color w:val="000000"/>
                <w:sz w:val="22"/>
                <w:szCs w:val="22"/>
              </w:rPr>
            </w:pPr>
            <w:r w:rsidRPr="00C70494">
              <w:rPr>
                <w:rFonts w:ascii="Times New Roman" w:hAnsi="Times New Roman"/>
                <w:b w:val="0"/>
                <w:color w:val="000000"/>
                <w:sz w:val="22"/>
                <w:szCs w:val="22"/>
              </w:rPr>
              <w:t>Commerce</w:t>
            </w:r>
            <w:r w:rsidR="007B45E3" w:rsidRPr="00C70494">
              <w:rPr>
                <w:rFonts w:ascii="Times New Roman" w:hAnsi="Times New Roman"/>
                <w:b w:val="0"/>
                <w:color w:val="000000"/>
                <w:sz w:val="22"/>
                <w:szCs w:val="22"/>
              </w:rPr>
              <w:t xml:space="preserve"> In</w:t>
            </w:r>
          </w:p>
        </w:tc>
        <w:tc>
          <w:tcPr>
            <w:tcW w:w="1563" w:type="dxa"/>
            <w:shd w:val="clear" w:color="auto" w:fill="auto"/>
            <w:noWrap/>
            <w:hideMark/>
          </w:tcPr>
          <w:p w:rsidR="007B45E3" w:rsidRPr="00C70494" w:rsidRDefault="007B45E3" w:rsidP="004B3F8D">
            <w:pPr>
              <w:spacing w:line="240" w:lineRule="auto"/>
              <w:jc w:val="center"/>
              <w:cnfStyle w:val="000000100000"/>
              <w:rPr>
                <w:rFonts w:ascii="Times New Roman" w:hAnsi="Times New Roman"/>
                <w:color w:val="000000"/>
                <w:sz w:val="22"/>
                <w:szCs w:val="22"/>
              </w:rPr>
            </w:pPr>
            <w:r w:rsidRPr="00C70494">
              <w:rPr>
                <w:rFonts w:ascii="Times New Roman" w:hAnsi="Times New Roman"/>
                <w:color w:val="000000"/>
                <w:sz w:val="22"/>
                <w:szCs w:val="22"/>
              </w:rPr>
              <w:t>17.69</w:t>
            </w:r>
          </w:p>
          <w:p w:rsidR="007B45E3" w:rsidRPr="00C70494" w:rsidRDefault="007B45E3" w:rsidP="004B3F8D">
            <w:pPr>
              <w:spacing w:line="240" w:lineRule="auto"/>
              <w:jc w:val="center"/>
              <w:cnfStyle w:val="000000100000"/>
              <w:rPr>
                <w:rFonts w:ascii="Times New Roman" w:hAnsi="Times New Roman"/>
                <w:color w:val="000000"/>
                <w:sz w:val="22"/>
                <w:szCs w:val="22"/>
              </w:rPr>
            </w:pPr>
            <w:r w:rsidRPr="00C70494">
              <w:rPr>
                <w:rFonts w:ascii="Times New Roman" w:hAnsi="Times New Roman"/>
                <w:color w:val="000000"/>
                <w:sz w:val="22"/>
                <w:szCs w:val="22"/>
              </w:rPr>
              <w:t>±0.8</w:t>
            </w:r>
          </w:p>
        </w:tc>
        <w:tc>
          <w:tcPr>
            <w:tcW w:w="822" w:type="dxa"/>
            <w:shd w:val="clear" w:color="auto" w:fill="auto"/>
            <w:noWrap/>
            <w:hideMark/>
          </w:tcPr>
          <w:p w:rsidR="007B45E3" w:rsidRPr="00C70494" w:rsidRDefault="007B45E3" w:rsidP="004B3F8D">
            <w:pPr>
              <w:spacing w:line="240" w:lineRule="auto"/>
              <w:jc w:val="center"/>
              <w:cnfStyle w:val="000000100000"/>
              <w:rPr>
                <w:rFonts w:ascii="Times New Roman" w:hAnsi="Times New Roman"/>
                <w:color w:val="000000"/>
                <w:sz w:val="22"/>
                <w:szCs w:val="22"/>
              </w:rPr>
            </w:pPr>
            <w:r w:rsidRPr="00C70494">
              <w:rPr>
                <w:rFonts w:ascii="Times New Roman" w:hAnsi="Times New Roman"/>
                <w:color w:val="000000"/>
                <w:sz w:val="22"/>
                <w:szCs w:val="22"/>
              </w:rPr>
              <w:t>5.9</w:t>
            </w:r>
          </w:p>
          <w:p w:rsidR="007B45E3" w:rsidRPr="00C70494" w:rsidRDefault="007B45E3" w:rsidP="004B3F8D">
            <w:pPr>
              <w:spacing w:line="240" w:lineRule="auto"/>
              <w:jc w:val="center"/>
              <w:cnfStyle w:val="000000100000"/>
              <w:rPr>
                <w:rFonts w:ascii="Times New Roman" w:hAnsi="Times New Roman"/>
                <w:color w:val="000000"/>
                <w:sz w:val="22"/>
                <w:szCs w:val="22"/>
              </w:rPr>
            </w:pPr>
            <w:r w:rsidRPr="00C70494">
              <w:rPr>
                <w:rFonts w:ascii="Times New Roman" w:hAnsi="Times New Roman"/>
                <w:color w:val="000000"/>
                <w:sz w:val="22"/>
                <w:szCs w:val="22"/>
              </w:rPr>
              <w:t>±0.06</w:t>
            </w:r>
          </w:p>
        </w:tc>
        <w:tc>
          <w:tcPr>
            <w:tcW w:w="839" w:type="dxa"/>
            <w:shd w:val="clear" w:color="auto" w:fill="auto"/>
            <w:noWrap/>
            <w:hideMark/>
          </w:tcPr>
          <w:p w:rsidR="007B45E3" w:rsidRPr="00C70494" w:rsidRDefault="007B45E3" w:rsidP="004B3F8D">
            <w:pPr>
              <w:spacing w:line="240" w:lineRule="auto"/>
              <w:jc w:val="center"/>
              <w:cnfStyle w:val="000000100000"/>
              <w:rPr>
                <w:rFonts w:ascii="Times New Roman" w:hAnsi="Times New Roman"/>
                <w:color w:val="000000"/>
                <w:sz w:val="22"/>
                <w:szCs w:val="22"/>
              </w:rPr>
            </w:pPr>
            <w:r w:rsidRPr="00C70494">
              <w:rPr>
                <w:rFonts w:ascii="Times New Roman" w:hAnsi="Times New Roman"/>
                <w:color w:val="000000"/>
                <w:sz w:val="22"/>
                <w:szCs w:val="22"/>
              </w:rPr>
              <w:t>1.09</w:t>
            </w:r>
          </w:p>
          <w:p w:rsidR="007B45E3" w:rsidRPr="00C70494" w:rsidRDefault="007B45E3" w:rsidP="004B3F8D">
            <w:pPr>
              <w:spacing w:line="240" w:lineRule="auto"/>
              <w:jc w:val="center"/>
              <w:cnfStyle w:val="000000100000"/>
              <w:rPr>
                <w:rFonts w:ascii="Times New Roman" w:hAnsi="Times New Roman"/>
                <w:color w:val="000000"/>
                <w:sz w:val="22"/>
                <w:szCs w:val="22"/>
              </w:rPr>
            </w:pPr>
            <w:r w:rsidRPr="00C70494">
              <w:rPr>
                <w:rFonts w:ascii="Times New Roman" w:hAnsi="Times New Roman"/>
                <w:color w:val="000000"/>
                <w:sz w:val="22"/>
                <w:szCs w:val="22"/>
              </w:rPr>
              <w:t>±1.81</w:t>
            </w:r>
          </w:p>
        </w:tc>
        <w:tc>
          <w:tcPr>
            <w:tcW w:w="1236" w:type="dxa"/>
            <w:shd w:val="clear" w:color="auto" w:fill="auto"/>
            <w:noWrap/>
            <w:hideMark/>
          </w:tcPr>
          <w:p w:rsidR="007B45E3" w:rsidRPr="00C70494" w:rsidRDefault="008165BB" w:rsidP="004B3F8D">
            <w:pPr>
              <w:spacing w:line="240" w:lineRule="auto"/>
              <w:jc w:val="center"/>
              <w:cnfStyle w:val="000000100000"/>
              <w:rPr>
                <w:rFonts w:ascii="Times New Roman" w:hAnsi="Times New Roman"/>
                <w:color w:val="000000"/>
                <w:sz w:val="22"/>
                <w:szCs w:val="22"/>
              </w:rPr>
            </w:pPr>
            <w:r>
              <w:rPr>
                <w:rFonts w:ascii="Times New Roman" w:hAnsi="Times New Roman"/>
                <w:color w:val="000000"/>
                <w:sz w:val="22"/>
                <w:szCs w:val="22"/>
              </w:rPr>
              <w:t>405.6</w:t>
            </w:r>
          </w:p>
          <w:p w:rsidR="007B45E3" w:rsidRPr="00C70494" w:rsidRDefault="007B45E3" w:rsidP="004B3F8D">
            <w:pPr>
              <w:spacing w:line="240" w:lineRule="auto"/>
              <w:jc w:val="center"/>
              <w:cnfStyle w:val="000000100000"/>
              <w:rPr>
                <w:rFonts w:ascii="Times New Roman" w:hAnsi="Times New Roman"/>
                <w:color w:val="000000"/>
                <w:sz w:val="22"/>
                <w:szCs w:val="22"/>
              </w:rPr>
            </w:pPr>
            <w:r w:rsidRPr="00C70494">
              <w:rPr>
                <w:rFonts w:ascii="Times New Roman" w:hAnsi="Times New Roman"/>
                <w:color w:val="000000"/>
                <w:sz w:val="22"/>
                <w:szCs w:val="22"/>
              </w:rPr>
              <w:t>±27.08</w:t>
            </w:r>
          </w:p>
        </w:tc>
        <w:tc>
          <w:tcPr>
            <w:tcW w:w="999" w:type="dxa"/>
            <w:shd w:val="clear" w:color="auto" w:fill="auto"/>
            <w:noWrap/>
            <w:hideMark/>
          </w:tcPr>
          <w:p w:rsidR="007B45E3" w:rsidRPr="00C70494" w:rsidRDefault="007B45E3" w:rsidP="004B3F8D">
            <w:pPr>
              <w:spacing w:line="240" w:lineRule="auto"/>
              <w:jc w:val="center"/>
              <w:cnfStyle w:val="000000100000"/>
              <w:rPr>
                <w:rFonts w:ascii="Times New Roman" w:hAnsi="Times New Roman"/>
                <w:color w:val="000000"/>
                <w:sz w:val="22"/>
                <w:szCs w:val="22"/>
              </w:rPr>
            </w:pPr>
            <w:r w:rsidRPr="00C70494">
              <w:rPr>
                <w:rFonts w:ascii="Times New Roman" w:hAnsi="Times New Roman"/>
                <w:color w:val="000000"/>
                <w:sz w:val="22"/>
                <w:szCs w:val="22"/>
              </w:rPr>
              <w:t>201.84 ±16.95</w:t>
            </w:r>
          </w:p>
        </w:tc>
        <w:tc>
          <w:tcPr>
            <w:tcW w:w="870" w:type="dxa"/>
            <w:shd w:val="clear" w:color="auto" w:fill="auto"/>
            <w:noWrap/>
            <w:hideMark/>
          </w:tcPr>
          <w:p w:rsidR="007B45E3" w:rsidRPr="00C70494" w:rsidRDefault="007B45E3" w:rsidP="004B3F8D">
            <w:pPr>
              <w:spacing w:line="240" w:lineRule="auto"/>
              <w:jc w:val="center"/>
              <w:cnfStyle w:val="000000100000"/>
              <w:rPr>
                <w:rFonts w:ascii="Times New Roman" w:hAnsi="Times New Roman"/>
                <w:color w:val="000000"/>
                <w:sz w:val="22"/>
                <w:szCs w:val="22"/>
              </w:rPr>
            </w:pPr>
            <w:r w:rsidRPr="00C70494">
              <w:rPr>
                <w:rFonts w:ascii="Times New Roman" w:hAnsi="Times New Roman"/>
                <w:color w:val="000000"/>
                <w:sz w:val="22"/>
                <w:szCs w:val="22"/>
              </w:rPr>
              <w:t>10.87</w:t>
            </w:r>
          </w:p>
          <w:p w:rsidR="007B45E3" w:rsidRPr="00C70494" w:rsidRDefault="007B45E3" w:rsidP="004B3F8D">
            <w:pPr>
              <w:spacing w:line="240" w:lineRule="auto"/>
              <w:jc w:val="center"/>
              <w:cnfStyle w:val="000000100000"/>
              <w:rPr>
                <w:rFonts w:ascii="Times New Roman" w:hAnsi="Times New Roman"/>
                <w:color w:val="000000"/>
                <w:sz w:val="22"/>
                <w:szCs w:val="22"/>
              </w:rPr>
            </w:pPr>
            <w:r w:rsidRPr="00C70494">
              <w:rPr>
                <w:rFonts w:ascii="Times New Roman" w:hAnsi="Times New Roman"/>
                <w:color w:val="000000"/>
                <w:sz w:val="22"/>
                <w:szCs w:val="22"/>
              </w:rPr>
              <w:t>±1.28</w:t>
            </w:r>
          </w:p>
        </w:tc>
        <w:tc>
          <w:tcPr>
            <w:tcW w:w="1128" w:type="dxa"/>
            <w:shd w:val="clear" w:color="auto" w:fill="auto"/>
            <w:noWrap/>
            <w:hideMark/>
          </w:tcPr>
          <w:p w:rsidR="007B45E3" w:rsidRPr="00C70494" w:rsidRDefault="008165BB" w:rsidP="004B3F8D">
            <w:pPr>
              <w:spacing w:line="240" w:lineRule="auto"/>
              <w:jc w:val="center"/>
              <w:cnfStyle w:val="000000100000"/>
              <w:rPr>
                <w:rFonts w:ascii="Times New Roman" w:hAnsi="Times New Roman"/>
                <w:color w:val="000000"/>
                <w:sz w:val="22"/>
                <w:szCs w:val="22"/>
              </w:rPr>
            </w:pPr>
            <w:r>
              <w:rPr>
                <w:rFonts w:ascii="Times New Roman" w:hAnsi="Times New Roman"/>
                <w:color w:val="000000"/>
                <w:sz w:val="22"/>
                <w:szCs w:val="22"/>
              </w:rPr>
              <w:t>2027</w:t>
            </w:r>
          </w:p>
          <w:p w:rsidR="007B45E3" w:rsidRPr="00C70494" w:rsidRDefault="008165BB" w:rsidP="004B3F8D">
            <w:pPr>
              <w:spacing w:line="240" w:lineRule="auto"/>
              <w:jc w:val="center"/>
              <w:cnfStyle w:val="000000100000"/>
              <w:rPr>
                <w:rFonts w:ascii="Times New Roman" w:hAnsi="Times New Roman"/>
                <w:color w:val="000000"/>
                <w:sz w:val="22"/>
                <w:szCs w:val="22"/>
              </w:rPr>
            </w:pPr>
            <w:r>
              <w:rPr>
                <w:rFonts w:ascii="Times New Roman" w:hAnsi="Times New Roman"/>
                <w:color w:val="000000"/>
                <w:sz w:val="22"/>
                <w:szCs w:val="22"/>
              </w:rPr>
              <w:t>±250.5</w:t>
            </w:r>
          </w:p>
        </w:tc>
      </w:tr>
      <w:tr w:rsidR="007B45E3" w:rsidRPr="00C70494" w:rsidTr="007D2B19">
        <w:trPr>
          <w:trHeight w:val="700"/>
        </w:trPr>
        <w:tc>
          <w:tcPr>
            <w:cnfStyle w:val="001000000000"/>
            <w:tcW w:w="1255" w:type="dxa"/>
            <w:shd w:val="clear" w:color="auto" w:fill="auto"/>
            <w:noWrap/>
            <w:hideMark/>
          </w:tcPr>
          <w:p w:rsidR="007B45E3" w:rsidRPr="00C70494" w:rsidRDefault="007D77CE" w:rsidP="004B3F8D">
            <w:pPr>
              <w:spacing w:line="240" w:lineRule="auto"/>
              <w:jc w:val="center"/>
              <w:rPr>
                <w:rFonts w:ascii="Times New Roman" w:hAnsi="Times New Roman"/>
                <w:b w:val="0"/>
                <w:color w:val="000000"/>
                <w:sz w:val="22"/>
                <w:szCs w:val="22"/>
              </w:rPr>
            </w:pPr>
            <w:r w:rsidRPr="00C70494">
              <w:rPr>
                <w:rFonts w:ascii="Times New Roman" w:hAnsi="Times New Roman"/>
                <w:b w:val="0"/>
                <w:color w:val="000000"/>
                <w:sz w:val="22"/>
                <w:szCs w:val="22"/>
              </w:rPr>
              <w:t>Commerce</w:t>
            </w:r>
            <w:r w:rsidR="007B45E3" w:rsidRPr="00C70494">
              <w:rPr>
                <w:rFonts w:ascii="Times New Roman" w:hAnsi="Times New Roman"/>
                <w:b w:val="0"/>
                <w:color w:val="000000"/>
                <w:sz w:val="22"/>
                <w:szCs w:val="22"/>
              </w:rPr>
              <w:t xml:space="preserve"> Out</w:t>
            </w:r>
          </w:p>
        </w:tc>
        <w:tc>
          <w:tcPr>
            <w:tcW w:w="1563" w:type="dxa"/>
            <w:shd w:val="clear" w:color="auto" w:fill="auto"/>
            <w:noWrap/>
            <w:hideMark/>
          </w:tcPr>
          <w:p w:rsidR="007B45E3" w:rsidRPr="00C70494" w:rsidRDefault="007B45E3" w:rsidP="004B3F8D">
            <w:pPr>
              <w:spacing w:line="240" w:lineRule="auto"/>
              <w:jc w:val="center"/>
              <w:cnfStyle w:val="000000000000"/>
              <w:rPr>
                <w:rFonts w:ascii="Times New Roman" w:hAnsi="Times New Roman"/>
                <w:color w:val="000000"/>
                <w:sz w:val="22"/>
                <w:szCs w:val="22"/>
              </w:rPr>
            </w:pPr>
            <w:r w:rsidRPr="00C70494">
              <w:rPr>
                <w:rFonts w:ascii="Times New Roman" w:hAnsi="Times New Roman"/>
                <w:color w:val="000000"/>
                <w:sz w:val="22"/>
                <w:szCs w:val="22"/>
              </w:rPr>
              <w:t>15.56</w:t>
            </w:r>
          </w:p>
          <w:p w:rsidR="007B45E3" w:rsidRPr="00C70494" w:rsidRDefault="007B45E3" w:rsidP="004B3F8D">
            <w:pPr>
              <w:spacing w:line="240" w:lineRule="auto"/>
              <w:jc w:val="center"/>
              <w:cnfStyle w:val="000000000000"/>
              <w:rPr>
                <w:rFonts w:ascii="Times New Roman" w:hAnsi="Times New Roman"/>
                <w:color w:val="000000"/>
                <w:sz w:val="22"/>
                <w:szCs w:val="22"/>
              </w:rPr>
            </w:pPr>
            <w:r w:rsidRPr="00C70494">
              <w:rPr>
                <w:rFonts w:ascii="Times New Roman" w:hAnsi="Times New Roman"/>
                <w:color w:val="000000"/>
                <w:sz w:val="22"/>
                <w:szCs w:val="22"/>
              </w:rPr>
              <w:t>±3.84</w:t>
            </w:r>
          </w:p>
        </w:tc>
        <w:tc>
          <w:tcPr>
            <w:tcW w:w="822" w:type="dxa"/>
            <w:shd w:val="clear" w:color="auto" w:fill="auto"/>
            <w:noWrap/>
            <w:hideMark/>
          </w:tcPr>
          <w:p w:rsidR="007B45E3" w:rsidRPr="00C70494" w:rsidRDefault="007B45E3" w:rsidP="004B3F8D">
            <w:pPr>
              <w:spacing w:line="240" w:lineRule="auto"/>
              <w:jc w:val="center"/>
              <w:cnfStyle w:val="000000000000"/>
              <w:rPr>
                <w:rFonts w:ascii="Times New Roman" w:hAnsi="Times New Roman"/>
                <w:color w:val="000000"/>
                <w:sz w:val="22"/>
                <w:szCs w:val="22"/>
              </w:rPr>
            </w:pPr>
            <w:r w:rsidRPr="00C70494">
              <w:rPr>
                <w:rFonts w:ascii="Times New Roman" w:hAnsi="Times New Roman"/>
                <w:color w:val="000000"/>
                <w:sz w:val="22"/>
                <w:szCs w:val="22"/>
              </w:rPr>
              <w:t>6.04</w:t>
            </w:r>
          </w:p>
          <w:p w:rsidR="007B45E3" w:rsidRPr="00C70494" w:rsidRDefault="007B45E3" w:rsidP="004B3F8D">
            <w:pPr>
              <w:spacing w:line="240" w:lineRule="auto"/>
              <w:jc w:val="center"/>
              <w:cnfStyle w:val="000000000000"/>
              <w:rPr>
                <w:rFonts w:ascii="Times New Roman" w:hAnsi="Times New Roman"/>
                <w:color w:val="000000"/>
                <w:sz w:val="22"/>
                <w:szCs w:val="22"/>
              </w:rPr>
            </w:pPr>
            <w:r w:rsidRPr="00C70494">
              <w:rPr>
                <w:rFonts w:ascii="Times New Roman" w:hAnsi="Times New Roman"/>
                <w:color w:val="000000"/>
                <w:sz w:val="22"/>
                <w:szCs w:val="22"/>
              </w:rPr>
              <w:t>±0.08</w:t>
            </w:r>
          </w:p>
        </w:tc>
        <w:tc>
          <w:tcPr>
            <w:tcW w:w="839" w:type="dxa"/>
            <w:shd w:val="clear" w:color="auto" w:fill="auto"/>
            <w:noWrap/>
            <w:hideMark/>
          </w:tcPr>
          <w:p w:rsidR="007B45E3" w:rsidRPr="00C70494" w:rsidRDefault="007B45E3" w:rsidP="004B3F8D">
            <w:pPr>
              <w:spacing w:line="240" w:lineRule="auto"/>
              <w:jc w:val="center"/>
              <w:cnfStyle w:val="000000000000"/>
              <w:rPr>
                <w:rFonts w:ascii="Times New Roman" w:hAnsi="Times New Roman"/>
                <w:color w:val="000000"/>
                <w:sz w:val="22"/>
                <w:szCs w:val="22"/>
              </w:rPr>
            </w:pPr>
            <w:r w:rsidRPr="00C70494">
              <w:rPr>
                <w:rFonts w:ascii="Times New Roman" w:hAnsi="Times New Roman"/>
                <w:color w:val="000000"/>
                <w:sz w:val="22"/>
                <w:szCs w:val="22"/>
              </w:rPr>
              <w:t>2.08</w:t>
            </w:r>
          </w:p>
          <w:p w:rsidR="007B45E3" w:rsidRPr="00C70494" w:rsidRDefault="007B45E3" w:rsidP="004B3F8D">
            <w:pPr>
              <w:spacing w:line="240" w:lineRule="auto"/>
              <w:jc w:val="center"/>
              <w:cnfStyle w:val="000000000000"/>
              <w:rPr>
                <w:rFonts w:ascii="Times New Roman" w:hAnsi="Times New Roman"/>
                <w:color w:val="000000"/>
                <w:sz w:val="22"/>
                <w:szCs w:val="22"/>
              </w:rPr>
            </w:pPr>
            <w:r w:rsidRPr="00C70494">
              <w:rPr>
                <w:rFonts w:ascii="Times New Roman" w:hAnsi="Times New Roman"/>
                <w:color w:val="000000"/>
                <w:sz w:val="22"/>
                <w:szCs w:val="22"/>
              </w:rPr>
              <w:t>±1.82</w:t>
            </w:r>
          </w:p>
        </w:tc>
        <w:tc>
          <w:tcPr>
            <w:tcW w:w="1236" w:type="dxa"/>
            <w:shd w:val="clear" w:color="auto" w:fill="auto"/>
            <w:noWrap/>
            <w:hideMark/>
          </w:tcPr>
          <w:p w:rsidR="007B45E3" w:rsidRPr="00C70494" w:rsidRDefault="008165BB" w:rsidP="004B3F8D">
            <w:pPr>
              <w:spacing w:line="240" w:lineRule="auto"/>
              <w:jc w:val="center"/>
              <w:cnfStyle w:val="000000000000"/>
              <w:rPr>
                <w:rFonts w:ascii="Times New Roman" w:hAnsi="Times New Roman"/>
                <w:color w:val="000000"/>
                <w:sz w:val="22"/>
                <w:szCs w:val="22"/>
              </w:rPr>
            </w:pPr>
            <w:r>
              <w:rPr>
                <w:rFonts w:ascii="Times New Roman" w:hAnsi="Times New Roman"/>
                <w:color w:val="000000"/>
                <w:sz w:val="22"/>
                <w:szCs w:val="22"/>
              </w:rPr>
              <w:t>331.9</w:t>
            </w:r>
          </w:p>
          <w:p w:rsidR="007B45E3" w:rsidRPr="00C70494" w:rsidRDefault="008165BB" w:rsidP="004B3F8D">
            <w:pPr>
              <w:spacing w:line="240" w:lineRule="auto"/>
              <w:jc w:val="center"/>
              <w:cnfStyle w:val="000000000000"/>
              <w:rPr>
                <w:rFonts w:ascii="Times New Roman" w:hAnsi="Times New Roman"/>
                <w:color w:val="000000"/>
                <w:sz w:val="22"/>
                <w:szCs w:val="22"/>
              </w:rPr>
            </w:pPr>
            <w:r>
              <w:rPr>
                <w:rFonts w:ascii="Times New Roman" w:hAnsi="Times New Roman"/>
                <w:color w:val="000000"/>
                <w:sz w:val="22"/>
                <w:szCs w:val="22"/>
              </w:rPr>
              <w:t>±101.6</w:t>
            </w:r>
          </w:p>
        </w:tc>
        <w:tc>
          <w:tcPr>
            <w:tcW w:w="999" w:type="dxa"/>
            <w:shd w:val="clear" w:color="auto" w:fill="auto"/>
            <w:noWrap/>
            <w:hideMark/>
          </w:tcPr>
          <w:p w:rsidR="007B45E3" w:rsidRPr="00C70494" w:rsidRDefault="007B45E3" w:rsidP="004B3F8D">
            <w:pPr>
              <w:spacing w:line="240" w:lineRule="auto"/>
              <w:jc w:val="center"/>
              <w:cnfStyle w:val="000000000000"/>
              <w:rPr>
                <w:rFonts w:ascii="Times New Roman" w:hAnsi="Times New Roman"/>
                <w:color w:val="000000"/>
                <w:sz w:val="22"/>
                <w:szCs w:val="22"/>
              </w:rPr>
            </w:pPr>
            <w:r w:rsidRPr="00C70494">
              <w:rPr>
                <w:rFonts w:ascii="Times New Roman" w:hAnsi="Times New Roman"/>
                <w:color w:val="000000"/>
                <w:sz w:val="22"/>
                <w:szCs w:val="22"/>
              </w:rPr>
              <w:t>152.69</w:t>
            </w:r>
          </w:p>
          <w:p w:rsidR="007B45E3" w:rsidRPr="00C70494" w:rsidRDefault="007B45E3" w:rsidP="004B3F8D">
            <w:pPr>
              <w:spacing w:line="240" w:lineRule="auto"/>
              <w:jc w:val="center"/>
              <w:cnfStyle w:val="000000000000"/>
              <w:rPr>
                <w:rFonts w:ascii="Times New Roman" w:hAnsi="Times New Roman"/>
                <w:color w:val="000000"/>
                <w:sz w:val="22"/>
                <w:szCs w:val="22"/>
              </w:rPr>
            </w:pPr>
            <w:r w:rsidRPr="00C70494">
              <w:rPr>
                <w:rFonts w:ascii="Times New Roman" w:hAnsi="Times New Roman"/>
                <w:color w:val="000000"/>
                <w:sz w:val="22"/>
                <w:szCs w:val="22"/>
              </w:rPr>
              <w:t>± 52.38</w:t>
            </w:r>
          </w:p>
        </w:tc>
        <w:tc>
          <w:tcPr>
            <w:tcW w:w="870" w:type="dxa"/>
            <w:shd w:val="clear" w:color="auto" w:fill="auto"/>
            <w:noWrap/>
            <w:hideMark/>
          </w:tcPr>
          <w:p w:rsidR="007B45E3" w:rsidRPr="00C70494" w:rsidRDefault="007B45E3" w:rsidP="004B3F8D">
            <w:pPr>
              <w:spacing w:line="240" w:lineRule="auto"/>
              <w:jc w:val="center"/>
              <w:cnfStyle w:val="000000000000"/>
              <w:rPr>
                <w:rFonts w:ascii="Times New Roman" w:hAnsi="Times New Roman"/>
                <w:color w:val="000000"/>
                <w:sz w:val="22"/>
                <w:szCs w:val="22"/>
              </w:rPr>
            </w:pPr>
            <w:r w:rsidRPr="00C70494">
              <w:rPr>
                <w:rFonts w:ascii="Times New Roman" w:hAnsi="Times New Roman"/>
                <w:color w:val="000000"/>
                <w:sz w:val="22"/>
                <w:szCs w:val="22"/>
              </w:rPr>
              <w:t>10.12</w:t>
            </w:r>
          </w:p>
          <w:p w:rsidR="007B45E3" w:rsidRPr="00C70494" w:rsidRDefault="007B45E3" w:rsidP="004B3F8D">
            <w:pPr>
              <w:spacing w:line="240" w:lineRule="auto"/>
              <w:jc w:val="center"/>
              <w:cnfStyle w:val="000000000000"/>
              <w:rPr>
                <w:rFonts w:ascii="Times New Roman" w:hAnsi="Times New Roman"/>
                <w:color w:val="000000"/>
                <w:sz w:val="22"/>
                <w:szCs w:val="22"/>
              </w:rPr>
            </w:pPr>
            <w:r w:rsidRPr="00C70494">
              <w:rPr>
                <w:rFonts w:ascii="Times New Roman" w:hAnsi="Times New Roman"/>
                <w:color w:val="000000"/>
                <w:sz w:val="22"/>
                <w:szCs w:val="22"/>
              </w:rPr>
              <w:t>±3.87</w:t>
            </w:r>
          </w:p>
        </w:tc>
        <w:tc>
          <w:tcPr>
            <w:tcW w:w="1128" w:type="dxa"/>
            <w:shd w:val="clear" w:color="auto" w:fill="auto"/>
            <w:noWrap/>
            <w:hideMark/>
          </w:tcPr>
          <w:p w:rsidR="007B45E3" w:rsidRPr="00C70494" w:rsidRDefault="008165BB" w:rsidP="004B3F8D">
            <w:pPr>
              <w:spacing w:line="240" w:lineRule="auto"/>
              <w:jc w:val="center"/>
              <w:cnfStyle w:val="000000000000"/>
              <w:rPr>
                <w:rFonts w:ascii="Times New Roman" w:hAnsi="Times New Roman"/>
                <w:color w:val="000000"/>
                <w:sz w:val="22"/>
                <w:szCs w:val="22"/>
              </w:rPr>
            </w:pPr>
            <w:r>
              <w:rPr>
                <w:rFonts w:ascii="Times New Roman" w:hAnsi="Times New Roman"/>
                <w:color w:val="000000"/>
                <w:sz w:val="22"/>
                <w:szCs w:val="22"/>
              </w:rPr>
              <w:t>1882</w:t>
            </w:r>
          </w:p>
          <w:p w:rsidR="007B45E3" w:rsidRPr="00C70494" w:rsidRDefault="008165BB" w:rsidP="004B3F8D">
            <w:pPr>
              <w:spacing w:line="240" w:lineRule="auto"/>
              <w:jc w:val="center"/>
              <w:cnfStyle w:val="000000000000"/>
              <w:rPr>
                <w:rFonts w:ascii="Times New Roman" w:hAnsi="Times New Roman"/>
                <w:color w:val="000000"/>
                <w:sz w:val="22"/>
                <w:szCs w:val="22"/>
              </w:rPr>
            </w:pPr>
            <w:r>
              <w:rPr>
                <w:rFonts w:ascii="Times New Roman" w:hAnsi="Times New Roman"/>
                <w:color w:val="000000"/>
                <w:sz w:val="22"/>
                <w:szCs w:val="22"/>
              </w:rPr>
              <w:t>±509.6</w:t>
            </w:r>
          </w:p>
        </w:tc>
      </w:tr>
      <w:tr w:rsidR="007B45E3" w:rsidRPr="00C70494" w:rsidTr="007D2B19">
        <w:trPr>
          <w:cnfStyle w:val="000000100000"/>
          <w:trHeight w:val="700"/>
        </w:trPr>
        <w:tc>
          <w:tcPr>
            <w:cnfStyle w:val="001000000000"/>
            <w:tcW w:w="1255" w:type="dxa"/>
            <w:shd w:val="clear" w:color="auto" w:fill="auto"/>
            <w:noWrap/>
            <w:hideMark/>
          </w:tcPr>
          <w:p w:rsidR="007B45E3" w:rsidRPr="00C70494" w:rsidRDefault="007B45E3" w:rsidP="004B3F8D">
            <w:pPr>
              <w:spacing w:line="240" w:lineRule="auto"/>
              <w:jc w:val="center"/>
              <w:rPr>
                <w:rFonts w:ascii="Times New Roman" w:hAnsi="Times New Roman"/>
                <w:b w:val="0"/>
                <w:color w:val="000000"/>
                <w:sz w:val="22"/>
                <w:szCs w:val="22"/>
              </w:rPr>
            </w:pPr>
            <w:r w:rsidRPr="00C70494">
              <w:rPr>
                <w:rFonts w:ascii="Times New Roman" w:hAnsi="Times New Roman"/>
                <w:b w:val="0"/>
                <w:color w:val="000000"/>
                <w:sz w:val="22"/>
                <w:szCs w:val="22"/>
              </w:rPr>
              <w:t>Hockerville</w:t>
            </w:r>
          </w:p>
        </w:tc>
        <w:tc>
          <w:tcPr>
            <w:tcW w:w="1563" w:type="dxa"/>
            <w:shd w:val="clear" w:color="auto" w:fill="auto"/>
            <w:noWrap/>
            <w:hideMark/>
          </w:tcPr>
          <w:p w:rsidR="007B45E3" w:rsidRPr="00C70494" w:rsidRDefault="007B45E3" w:rsidP="004B3F8D">
            <w:pPr>
              <w:spacing w:line="240" w:lineRule="auto"/>
              <w:jc w:val="center"/>
              <w:cnfStyle w:val="000000100000"/>
              <w:rPr>
                <w:rFonts w:ascii="Times New Roman" w:hAnsi="Times New Roman"/>
                <w:color w:val="000000"/>
                <w:sz w:val="22"/>
                <w:szCs w:val="22"/>
              </w:rPr>
            </w:pPr>
            <w:r w:rsidRPr="00C70494">
              <w:rPr>
                <w:rFonts w:ascii="Times New Roman" w:hAnsi="Times New Roman"/>
                <w:color w:val="000000"/>
                <w:sz w:val="22"/>
                <w:szCs w:val="22"/>
              </w:rPr>
              <w:t>23.88</w:t>
            </w:r>
          </w:p>
          <w:p w:rsidR="007B45E3" w:rsidRPr="00C70494" w:rsidRDefault="007B45E3" w:rsidP="004B3F8D">
            <w:pPr>
              <w:spacing w:line="240" w:lineRule="auto"/>
              <w:jc w:val="center"/>
              <w:cnfStyle w:val="000000100000"/>
              <w:rPr>
                <w:rFonts w:ascii="Times New Roman" w:hAnsi="Times New Roman"/>
                <w:color w:val="000000"/>
                <w:sz w:val="22"/>
                <w:szCs w:val="22"/>
              </w:rPr>
            </w:pPr>
            <w:r w:rsidRPr="00C70494">
              <w:rPr>
                <w:rFonts w:ascii="Times New Roman" w:hAnsi="Times New Roman"/>
                <w:color w:val="000000"/>
                <w:sz w:val="22"/>
                <w:szCs w:val="22"/>
              </w:rPr>
              <w:t>±9.59</w:t>
            </w:r>
          </w:p>
        </w:tc>
        <w:tc>
          <w:tcPr>
            <w:tcW w:w="822" w:type="dxa"/>
            <w:shd w:val="clear" w:color="auto" w:fill="auto"/>
            <w:noWrap/>
            <w:hideMark/>
          </w:tcPr>
          <w:p w:rsidR="007B45E3" w:rsidRPr="00C70494" w:rsidRDefault="007B45E3" w:rsidP="004B3F8D">
            <w:pPr>
              <w:spacing w:line="240" w:lineRule="auto"/>
              <w:jc w:val="center"/>
              <w:cnfStyle w:val="000000100000"/>
              <w:rPr>
                <w:rFonts w:ascii="Times New Roman" w:hAnsi="Times New Roman"/>
                <w:color w:val="000000"/>
                <w:sz w:val="22"/>
                <w:szCs w:val="22"/>
              </w:rPr>
            </w:pPr>
            <w:r w:rsidRPr="00C70494">
              <w:rPr>
                <w:rFonts w:ascii="Times New Roman" w:hAnsi="Times New Roman"/>
                <w:color w:val="000000"/>
                <w:sz w:val="22"/>
                <w:szCs w:val="22"/>
              </w:rPr>
              <w:t>7.11</w:t>
            </w:r>
          </w:p>
          <w:p w:rsidR="007B45E3" w:rsidRPr="00C70494" w:rsidRDefault="007B45E3" w:rsidP="004B3F8D">
            <w:pPr>
              <w:spacing w:line="240" w:lineRule="auto"/>
              <w:jc w:val="center"/>
              <w:cnfStyle w:val="000000100000"/>
              <w:rPr>
                <w:rFonts w:ascii="Times New Roman" w:hAnsi="Times New Roman"/>
                <w:color w:val="000000"/>
                <w:sz w:val="22"/>
                <w:szCs w:val="22"/>
              </w:rPr>
            </w:pPr>
            <w:r w:rsidRPr="00C70494">
              <w:rPr>
                <w:rFonts w:ascii="Times New Roman" w:hAnsi="Times New Roman"/>
                <w:color w:val="000000"/>
                <w:sz w:val="22"/>
                <w:szCs w:val="22"/>
              </w:rPr>
              <w:t>±0.46</w:t>
            </w:r>
          </w:p>
        </w:tc>
        <w:tc>
          <w:tcPr>
            <w:tcW w:w="839" w:type="dxa"/>
            <w:shd w:val="clear" w:color="auto" w:fill="auto"/>
            <w:noWrap/>
            <w:hideMark/>
          </w:tcPr>
          <w:p w:rsidR="007B45E3" w:rsidRPr="00C70494" w:rsidRDefault="007B45E3" w:rsidP="004B3F8D">
            <w:pPr>
              <w:spacing w:line="240" w:lineRule="auto"/>
              <w:jc w:val="center"/>
              <w:cnfStyle w:val="000000100000"/>
              <w:rPr>
                <w:rFonts w:ascii="Times New Roman" w:hAnsi="Times New Roman"/>
                <w:color w:val="000000"/>
                <w:sz w:val="22"/>
                <w:szCs w:val="22"/>
              </w:rPr>
            </w:pPr>
            <w:r w:rsidRPr="00C70494">
              <w:rPr>
                <w:rFonts w:ascii="Times New Roman" w:hAnsi="Times New Roman"/>
                <w:color w:val="000000"/>
                <w:sz w:val="22"/>
                <w:szCs w:val="22"/>
              </w:rPr>
              <w:t>10.74</w:t>
            </w:r>
          </w:p>
          <w:p w:rsidR="007B45E3" w:rsidRPr="00C70494" w:rsidRDefault="007B45E3" w:rsidP="004B3F8D">
            <w:pPr>
              <w:spacing w:line="240" w:lineRule="auto"/>
              <w:jc w:val="center"/>
              <w:cnfStyle w:val="000000100000"/>
              <w:rPr>
                <w:rFonts w:ascii="Times New Roman" w:hAnsi="Times New Roman"/>
                <w:color w:val="000000"/>
                <w:sz w:val="22"/>
                <w:szCs w:val="22"/>
              </w:rPr>
            </w:pPr>
            <w:r w:rsidRPr="00C70494">
              <w:rPr>
                <w:rFonts w:ascii="Times New Roman" w:hAnsi="Times New Roman"/>
                <w:color w:val="000000"/>
                <w:sz w:val="22"/>
                <w:szCs w:val="22"/>
              </w:rPr>
              <w:t>±0.99</w:t>
            </w:r>
          </w:p>
        </w:tc>
        <w:tc>
          <w:tcPr>
            <w:tcW w:w="1236" w:type="dxa"/>
            <w:shd w:val="clear" w:color="auto" w:fill="auto"/>
            <w:noWrap/>
            <w:hideMark/>
          </w:tcPr>
          <w:p w:rsidR="007B45E3" w:rsidRPr="00C70494" w:rsidRDefault="007B45E3" w:rsidP="004B3F8D">
            <w:pPr>
              <w:spacing w:line="240" w:lineRule="auto"/>
              <w:jc w:val="center"/>
              <w:cnfStyle w:val="000000100000"/>
              <w:rPr>
                <w:rFonts w:ascii="Times New Roman" w:hAnsi="Times New Roman"/>
                <w:color w:val="000000"/>
                <w:sz w:val="22"/>
                <w:szCs w:val="22"/>
              </w:rPr>
            </w:pPr>
            <w:r w:rsidRPr="00C70494">
              <w:rPr>
                <w:rFonts w:ascii="Times New Roman" w:hAnsi="Times New Roman"/>
                <w:color w:val="000000"/>
                <w:sz w:val="22"/>
                <w:szCs w:val="22"/>
              </w:rPr>
              <w:t>95.5</w:t>
            </w:r>
          </w:p>
          <w:p w:rsidR="007B45E3" w:rsidRPr="00C70494" w:rsidRDefault="007B45E3" w:rsidP="004B3F8D">
            <w:pPr>
              <w:spacing w:line="240" w:lineRule="auto"/>
              <w:jc w:val="center"/>
              <w:cnfStyle w:val="000000100000"/>
              <w:rPr>
                <w:rFonts w:ascii="Times New Roman" w:hAnsi="Times New Roman"/>
                <w:color w:val="000000"/>
                <w:sz w:val="22"/>
                <w:szCs w:val="22"/>
              </w:rPr>
            </w:pPr>
            <w:r w:rsidRPr="00C70494">
              <w:rPr>
                <w:rFonts w:ascii="Times New Roman" w:hAnsi="Times New Roman"/>
                <w:color w:val="000000"/>
                <w:sz w:val="22"/>
                <w:szCs w:val="22"/>
              </w:rPr>
              <w:t>±39.99</w:t>
            </w:r>
          </w:p>
        </w:tc>
        <w:tc>
          <w:tcPr>
            <w:tcW w:w="999" w:type="dxa"/>
            <w:shd w:val="clear" w:color="auto" w:fill="auto"/>
            <w:noWrap/>
            <w:hideMark/>
          </w:tcPr>
          <w:p w:rsidR="007B45E3" w:rsidRPr="00C70494" w:rsidRDefault="007B45E3" w:rsidP="004B3F8D">
            <w:pPr>
              <w:spacing w:line="240" w:lineRule="auto"/>
              <w:jc w:val="center"/>
              <w:cnfStyle w:val="000000100000"/>
              <w:rPr>
                <w:rFonts w:ascii="Times New Roman" w:hAnsi="Times New Roman"/>
                <w:color w:val="000000"/>
                <w:sz w:val="22"/>
                <w:szCs w:val="22"/>
              </w:rPr>
            </w:pPr>
            <w:r w:rsidRPr="00C70494">
              <w:rPr>
                <w:rFonts w:ascii="Times New Roman" w:hAnsi="Times New Roman"/>
                <w:color w:val="000000"/>
                <w:sz w:val="22"/>
                <w:szCs w:val="22"/>
              </w:rPr>
              <w:t>0.24</w:t>
            </w:r>
          </w:p>
          <w:p w:rsidR="007B45E3" w:rsidRPr="00C70494" w:rsidRDefault="007B45E3" w:rsidP="004B3F8D">
            <w:pPr>
              <w:spacing w:line="240" w:lineRule="auto"/>
              <w:jc w:val="center"/>
              <w:cnfStyle w:val="000000100000"/>
              <w:rPr>
                <w:rFonts w:ascii="Times New Roman" w:hAnsi="Times New Roman"/>
                <w:color w:val="000000"/>
                <w:sz w:val="22"/>
                <w:szCs w:val="22"/>
              </w:rPr>
            </w:pPr>
            <w:r w:rsidRPr="00C70494">
              <w:rPr>
                <w:rFonts w:ascii="Times New Roman" w:hAnsi="Times New Roman"/>
                <w:color w:val="000000"/>
                <w:sz w:val="22"/>
                <w:szCs w:val="22"/>
              </w:rPr>
              <w:t>±0.25</w:t>
            </w:r>
          </w:p>
        </w:tc>
        <w:tc>
          <w:tcPr>
            <w:tcW w:w="870" w:type="dxa"/>
            <w:shd w:val="clear" w:color="auto" w:fill="auto"/>
            <w:noWrap/>
            <w:hideMark/>
          </w:tcPr>
          <w:p w:rsidR="007B45E3" w:rsidRPr="00C70494" w:rsidRDefault="007B45E3" w:rsidP="004B3F8D">
            <w:pPr>
              <w:spacing w:line="240" w:lineRule="auto"/>
              <w:jc w:val="center"/>
              <w:cnfStyle w:val="000000100000"/>
              <w:rPr>
                <w:rFonts w:ascii="Times New Roman" w:hAnsi="Times New Roman"/>
                <w:color w:val="000000"/>
                <w:sz w:val="22"/>
                <w:szCs w:val="22"/>
              </w:rPr>
            </w:pPr>
            <w:r w:rsidRPr="00C70494">
              <w:rPr>
                <w:rFonts w:ascii="Times New Roman" w:hAnsi="Times New Roman"/>
                <w:color w:val="000000"/>
                <w:sz w:val="22"/>
                <w:szCs w:val="22"/>
              </w:rPr>
              <w:t>1.69</w:t>
            </w:r>
          </w:p>
          <w:p w:rsidR="007B45E3" w:rsidRPr="00C70494" w:rsidRDefault="007B45E3" w:rsidP="004B3F8D">
            <w:pPr>
              <w:spacing w:line="240" w:lineRule="auto"/>
              <w:jc w:val="center"/>
              <w:cnfStyle w:val="000000100000"/>
              <w:rPr>
                <w:rFonts w:ascii="Times New Roman" w:hAnsi="Times New Roman"/>
                <w:color w:val="000000"/>
                <w:sz w:val="22"/>
                <w:szCs w:val="22"/>
              </w:rPr>
            </w:pPr>
            <w:r w:rsidRPr="00C70494">
              <w:rPr>
                <w:rFonts w:ascii="Times New Roman" w:hAnsi="Times New Roman"/>
                <w:color w:val="000000"/>
                <w:sz w:val="22"/>
                <w:szCs w:val="22"/>
              </w:rPr>
              <w:t>±1.49</w:t>
            </w:r>
          </w:p>
        </w:tc>
        <w:tc>
          <w:tcPr>
            <w:tcW w:w="1128" w:type="dxa"/>
            <w:shd w:val="clear" w:color="auto" w:fill="auto"/>
            <w:noWrap/>
            <w:hideMark/>
          </w:tcPr>
          <w:p w:rsidR="007B45E3" w:rsidRPr="00C70494" w:rsidRDefault="008165BB" w:rsidP="004B3F8D">
            <w:pPr>
              <w:spacing w:line="240" w:lineRule="auto"/>
              <w:jc w:val="center"/>
              <w:cnfStyle w:val="000000100000"/>
              <w:rPr>
                <w:rFonts w:ascii="Times New Roman" w:hAnsi="Times New Roman"/>
                <w:color w:val="000000"/>
                <w:sz w:val="22"/>
                <w:szCs w:val="22"/>
              </w:rPr>
            </w:pPr>
            <w:r>
              <w:rPr>
                <w:rFonts w:ascii="Times New Roman" w:hAnsi="Times New Roman"/>
                <w:color w:val="000000"/>
                <w:sz w:val="22"/>
                <w:szCs w:val="22"/>
              </w:rPr>
              <w:t>321.7</w:t>
            </w:r>
          </w:p>
          <w:p w:rsidR="007B45E3" w:rsidRPr="00C70494" w:rsidRDefault="008165BB" w:rsidP="004B3F8D">
            <w:pPr>
              <w:spacing w:line="240" w:lineRule="auto"/>
              <w:jc w:val="center"/>
              <w:cnfStyle w:val="000000100000"/>
              <w:rPr>
                <w:rFonts w:ascii="Times New Roman" w:hAnsi="Times New Roman"/>
                <w:color w:val="000000"/>
                <w:sz w:val="22"/>
                <w:szCs w:val="22"/>
              </w:rPr>
            </w:pPr>
            <w:r>
              <w:rPr>
                <w:rFonts w:ascii="Times New Roman" w:hAnsi="Times New Roman"/>
                <w:color w:val="000000"/>
                <w:sz w:val="22"/>
                <w:szCs w:val="22"/>
              </w:rPr>
              <w:t>±166.3</w:t>
            </w:r>
          </w:p>
        </w:tc>
      </w:tr>
      <w:tr w:rsidR="007B45E3" w:rsidRPr="00C70494" w:rsidTr="007D2B19">
        <w:trPr>
          <w:trHeight w:val="700"/>
        </w:trPr>
        <w:tc>
          <w:tcPr>
            <w:cnfStyle w:val="001000000000"/>
            <w:tcW w:w="1255" w:type="dxa"/>
            <w:shd w:val="clear" w:color="auto" w:fill="auto"/>
            <w:noWrap/>
            <w:hideMark/>
          </w:tcPr>
          <w:p w:rsidR="007B45E3" w:rsidRPr="00C70494" w:rsidRDefault="007B45E3" w:rsidP="004B3F8D">
            <w:pPr>
              <w:spacing w:line="240" w:lineRule="auto"/>
              <w:jc w:val="center"/>
              <w:rPr>
                <w:rFonts w:ascii="Times New Roman" w:hAnsi="Times New Roman"/>
                <w:b w:val="0"/>
                <w:color w:val="000000"/>
                <w:sz w:val="22"/>
                <w:szCs w:val="22"/>
              </w:rPr>
            </w:pPr>
            <w:r w:rsidRPr="00C70494">
              <w:rPr>
                <w:rFonts w:ascii="Times New Roman" w:hAnsi="Times New Roman"/>
                <w:b w:val="0"/>
                <w:color w:val="000000"/>
                <w:sz w:val="22"/>
                <w:szCs w:val="22"/>
              </w:rPr>
              <w:t>Rush W</w:t>
            </w:r>
          </w:p>
        </w:tc>
        <w:tc>
          <w:tcPr>
            <w:tcW w:w="1563" w:type="dxa"/>
            <w:shd w:val="clear" w:color="auto" w:fill="auto"/>
            <w:noWrap/>
            <w:hideMark/>
          </w:tcPr>
          <w:p w:rsidR="007B45E3" w:rsidRPr="00C70494" w:rsidRDefault="007B45E3" w:rsidP="004B3F8D">
            <w:pPr>
              <w:spacing w:line="240" w:lineRule="auto"/>
              <w:jc w:val="center"/>
              <w:cnfStyle w:val="000000000000"/>
              <w:rPr>
                <w:rFonts w:ascii="Times New Roman" w:hAnsi="Times New Roman"/>
                <w:color w:val="000000"/>
                <w:sz w:val="22"/>
                <w:szCs w:val="22"/>
              </w:rPr>
            </w:pPr>
            <w:r w:rsidRPr="00C70494">
              <w:rPr>
                <w:rFonts w:ascii="Times New Roman" w:hAnsi="Times New Roman"/>
                <w:color w:val="000000"/>
                <w:sz w:val="22"/>
                <w:szCs w:val="22"/>
              </w:rPr>
              <w:t>20.39</w:t>
            </w:r>
          </w:p>
          <w:p w:rsidR="007B45E3" w:rsidRPr="00C70494" w:rsidRDefault="007B45E3" w:rsidP="004B3F8D">
            <w:pPr>
              <w:spacing w:line="240" w:lineRule="auto"/>
              <w:jc w:val="center"/>
              <w:cnfStyle w:val="000000000000"/>
              <w:rPr>
                <w:rFonts w:ascii="Times New Roman" w:hAnsi="Times New Roman"/>
                <w:color w:val="000000"/>
                <w:sz w:val="22"/>
                <w:szCs w:val="22"/>
              </w:rPr>
            </w:pPr>
            <w:r w:rsidRPr="00C70494">
              <w:rPr>
                <w:rFonts w:ascii="Times New Roman" w:hAnsi="Times New Roman"/>
                <w:color w:val="000000"/>
                <w:sz w:val="22"/>
                <w:szCs w:val="22"/>
              </w:rPr>
              <w:t>±8.08</w:t>
            </w:r>
          </w:p>
        </w:tc>
        <w:tc>
          <w:tcPr>
            <w:tcW w:w="822" w:type="dxa"/>
            <w:shd w:val="clear" w:color="auto" w:fill="auto"/>
            <w:noWrap/>
            <w:hideMark/>
          </w:tcPr>
          <w:p w:rsidR="007B45E3" w:rsidRPr="00C70494" w:rsidRDefault="007B45E3" w:rsidP="004B3F8D">
            <w:pPr>
              <w:spacing w:line="240" w:lineRule="auto"/>
              <w:jc w:val="center"/>
              <w:cnfStyle w:val="000000000000"/>
              <w:rPr>
                <w:rFonts w:ascii="Times New Roman" w:hAnsi="Times New Roman"/>
                <w:color w:val="000000"/>
                <w:sz w:val="22"/>
                <w:szCs w:val="22"/>
              </w:rPr>
            </w:pPr>
            <w:r w:rsidRPr="00C70494">
              <w:rPr>
                <w:rFonts w:ascii="Times New Roman" w:hAnsi="Times New Roman"/>
                <w:color w:val="000000"/>
                <w:sz w:val="22"/>
                <w:szCs w:val="22"/>
              </w:rPr>
              <w:t>7.14</w:t>
            </w:r>
          </w:p>
          <w:p w:rsidR="007B45E3" w:rsidRPr="00C70494" w:rsidRDefault="007B45E3" w:rsidP="004B3F8D">
            <w:pPr>
              <w:spacing w:line="240" w:lineRule="auto"/>
              <w:jc w:val="center"/>
              <w:cnfStyle w:val="000000000000"/>
              <w:rPr>
                <w:rFonts w:ascii="Times New Roman" w:hAnsi="Times New Roman"/>
                <w:color w:val="000000"/>
                <w:sz w:val="22"/>
                <w:szCs w:val="22"/>
              </w:rPr>
            </w:pPr>
            <w:r w:rsidRPr="00C70494">
              <w:rPr>
                <w:rFonts w:ascii="Times New Roman" w:hAnsi="Times New Roman"/>
                <w:color w:val="000000"/>
                <w:sz w:val="22"/>
                <w:szCs w:val="22"/>
              </w:rPr>
              <w:t>±0.21</w:t>
            </w:r>
          </w:p>
        </w:tc>
        <w:tc>
          <w:tcPr>
            <w:tcW w:w="839" w:type="dxa"/>
            <w:shd w:val="clear" w:color="auto" w:fill="auto"/>
            <w:noWrap/>
            <w:hideMark/>
          </w:tcPr>
          <w:p w:rsidR="007B45E3" w:rsidRPr="00C70494" w:rsidRDefault="007B45E3" w:rsidP="004B3F8D">
            <w:pPr>
              <w:spacing w:line="240" w:lineRule="auto"/>
              <w:jc w:val="center"/>
              <w:cnfStyle w:val="000000000000"/>
              <w:rPr>
                <w:rFonts w:ascii="Times New Roman" w:hAnsi="Times New Roman"/>
                <w:color w:val="000000"/>
                <w:sz w:val="22"/>
                <w:szCs w:val="22"/>
              </w:rPr>
            </w:pPr>
            <w:r w:rsidRPr="00C70494">
              <w:rPr>
                <w:rFonts w:ascii="Times New Roman" w:hAnsi="Times New Roman"/>
                <w:color w:val="000000"/>
                <w:sz w:val="22"/>
                <w:szCs w:val="22"/>
              </w:rPr>
              <w:t>8.08</w:t>
            </w:r>
          </w:p>
          <w:p w:rsidR="007B45E3" w:rsidRPr="00C70494" w:rsidRDefault="007B45E3" w:rsidP="004B3F8D">
            <w:pPr>
              <w:spacing w:line="240" w:lineRule="auto"/>
              <w:jc w:val="center"/>
              <w:cnfStyle w:val="000000000000"/>
              <w:rPr>
                <w:rFonts w:ascii="Times New Roman" w:hAnsi="Times New Roman"/>
                <w:color w:val="000000"/>
                <w:sz w:val="22"/>
                <w:szCs w:val="22"/>
              </w:rPr>
            </w:pPr>
            <w:r w:rsidRPr="00C70494">
              <w:rPr>
                <w:rFonts w:ascii="Times New Roman" w:hAnsi="Times New Roman"/>
                <w:color w:val="000000"/>
                <w:sz w:val="22"/>
                <w:szCs w:val="22"/>
              </w:rPr>
              <w:t>±1.73</w:t>
            </w:r>
          </w:p>
        </w:tc>
        <w:tc>
          <w:tcPr>
            <w:tcW w:w="1236" w:type="dxa"/>
            <w:shd w:val="clear" w:color="auto" w:fill="auto"/>
            <w:noWrap/>
            <w:hideMark/>
          </w:tcPr>
          <w:p w:rsidR="007B45E3" w:rsidRPr="00C70494" w:rsidRDefault="007B45E3" w:rsidP="004B3F8D">
            <w:pPr>
              <w:spacing w:line="240" w:lineRule="auto"/>
              <w:jc w:val="center"/>
              <w:cnfStyle w:val="000000000000"/>
              <w:rPr>
                <w:rFonts w:ascii="Times New Roman" w:hAnsi="Times New Roman"/>
                <w:color w:val="000000"/>
                <w:sz w:val="22"/>
                <w:szCs w:val="22"/>
              </w:rPr>
            </w:pPr>
            <w:r w:rsidRPr="00C70494">
              <w:rPr>
                <w:rFonts w:ascii="Times New Roman" w:hAnsi="Times New Roman"/>
                <w:color w:val="000000"/>
                <w:sz w:val="22"/>
                <w:szCs w:val="22"/>
              </w:rPr>
              <w:t>141.5</w:t>
            </w:r>
          </w:p>
          <w:p w:rsidR="007B45E3" w:rsidRPr="00C70494" w:rsidRDefault="007B45E3" w:rsidP="004B3F8D">
            <w:pPr>
              <w:spacing w:line="240" w:lineRule="auto"/>
              <w:jc w:val="center"/>
              <w:cnfStyle w:val="000000000000"/>
              <w:rPr>
                <w:rFonts w:ascii="Times New Roman" w:hAnsi="Times New Roman"/>
                <w:color w:val="000000"/>
                <w:sz w:val="22"/>
                <w:szCs w:val="22"/>
              </w:rPr>
            </w:pPr>
            <w:r w:rsidRPr="00C70494">
              <w:rPr>
                <w:rFonts w:ascii="Times New Roman" w:hAnsi="Times New Roman"/>
                <w:color w:val="000000"/>
                <w:sz w:val="22"/>
                <w:szCs w:val="22"/>
              </w:rPr>
              <w:t>±19.96</w:t>
            </w:r>
          </w:p>
        </w:tc>
        <w:tc>
          <w:tcPr>
            <w:tcW w:w="999" w:type="dxa"/>
            <w:shd w:val="clear" w:color="auto" w:fill="auto"/>
            <w:noWrap/>
            <w:hideMark/>
          </w:tcPr>
          <w:p w:rsidR="007B45E3" w:rsidRPr="00C70494" w:rsidRDefault="007B45E3" w:rsidP="004B3F8D">
            <w:pPr>
              <w:spacing w:line="240" w:lineRule="auto"/>
              <w:jc w:val="center"/>
              <w:cnfStyle w:val="000000000000"/>
              <w:rPr>
                <w:rFonts w:ascii="Times New Roman" w:hAnsi="Times New Roman"/>
                <w:color w:val="000000"/>
                <w:sz w:val="22"/>
                <w:szCs w:val="22"/>
              </w:rPr>
            </w:pPr>
            <w:r w:rsidRPr="00C70494">
              <w:rPr>
                <w:rFonts w:ascii="Times New Roman" w:hAnsi="Times New Roman"/>
                <w:color w:val="000000"/>
                <w:sz w:val="22"/>
                <w:szCs w:val="22"/>
              </w:rPr>
              <w:t>0.44</w:t>
            </w:r>
          </w:p>
          <w:p w:rsidR="007B45E3" w:rsidRPr="00C70494" w:rsidRDefault="007B45E3" w:rsidP="004B3F8D">
            <w:pPr>
              <w:spacing w:line="240" w:lineRule="auto"/>
              <w:jc w:val="center"/>
              <w:cnfStyle w:val="000000000000"/>
              <w:rPr>
                <w:rFonts w:ascii="Times New Roman" w:hAnsi="Times New Roman"/>
                <w:color w:val="000000"/>
                <w:sz w:val="22"/>
                <w:szCs w:val="22"/>
              </w:rPr>
            </w:pPr>
            <w:r w:rsidRPr="00C70494">
              <w:rPr>
                <w:rFonts w:ascii="Times New Roman" w:hAnsi="Times New Roman"/>
                <w:color w:val="000000"/>
                <w:sz w:val="22"/>
                <w:szCs w:val="22"/>
              </w:rPr>
              <w:t>±0.17</w:t>
            </w:r>
          </w:p>
        </w:tc>
        <w:tc>
          <w:tcPr>
            <w:tcW w:w="870" w:type="dxa"/>
            <w:shd w:val="clear" w:color="auto" w:fill="auto"/>
            <w:noWrap/>
            <w:hideMark/>
          </w:tcPr>
          <w:p w:rsidR="007B45E3" w:rsidRPr="00C70494" w:rsidRDefault="007B45E3" w:rsidP="004B3F8D">
            <w:pPr>
              <w:spacing w:line="240" w:lineRule="auto"/>
              <w:jc w:val="center"/>
              <w:cnfStyle w:val="000000000000"/>
              <w:rPr>
                <w:rFonts w:ascii="Times New Roman" w:hAnsi="Times New Roman"/>
                <w:color w:val="000000"/>
                <w:sz w:val="22"/>
                <w:szCs w:val="22"/>
              </w:rPr>
            </w:pPr>
            <w:r w:rsidRPr="00C70494">
              <w:rPr>
                <w:rFonts w:ascii="Times New Roman" w:hAnsi="Times New Roman"/>
                <w:color w:val="000000"/>
                <w:sz w:val="22"/>
                <w:szCs w:val="22"/>
              </w:rPr>
              <w:t>1.92</w:t>
            </w:r>
          </w:p>
          <w:p w:rsidR="007B45E3" w:rsidRPr="00C70494" w:rsidRDefault="007B45E3" w:rsidP="004B3F8D">
            <w:pPr>
              <w:spacing w:line="240" w:lineRule="auto"/>
              <w:jc w:val="center"/>
              <w:cnfStyle w:val="000000000000"/>
              <w:rPr>
                <w:rFonts w:ascii="Times New Roman" w:hAnsi="Times New Roman"/>
                <w:color w:val="000000"/>
                <w:sz w:val="22"/>
                <w:szCs w:val="22"/>
              </w:rPr>
            </w:pPr>
            <w:r w:rsidRPr="00C70494">
              <w:rPr>
                <w:rFonts w:ascii="Times New Roman" w:hAnsi="Times New Roman"/>
                <w:color w:val="000000"/>
                <w:sz w:val="22"/>
                <w:szCs w:val="22"/>
              </w:rPr>
              <w:t>±0.59</w:t>
            </w:r>
          </w:p>
        </w:tc>
        <w:tc>
          <w:tcPr>
            <w:tcW w:w="1128" w:type="dxa"/>
            <w:shd w:val="clear" w:color="auto" w:fill="auto"/>
            <w:noWrap/>
            <w:hideMark/>
          </w:tcPr>
          <w:p w:rsidR="007B45E3" w:rsidRPr="00C70494" w:rsidRDefault="008165BB" w:rsidP="004B3F8D">
            <w:pPr>
              <w:spacing w:line="240" w:lineRule="auto"/>
              <w:jc w:val="center"/>
              <w:cnfStyle w:val="000000000000"/>
              <w:rPr>
                <w:rFonts w:ascii="Times New Roman" w:hAnsi="Times New Roman"/>
                <w:color w:val="000000"/>
                <w:sz w:val="22"/>
                <w:szCs w:val="22"/>
              </w:rPr>
            </w:pPr>
            <w:r>
              <w:rPr>
                <w:rFonts w:ascii="Times New Roman" w:hAnsi="Times New Roman"/>
                <w:color w:val="000000"/>
                <w:sz w:val="22"/>
                <w:szCs w:val="22"/>
              </w:rPr>
              <w:t>1157</w:t>
            </w:r>
          </w:p>
          <w:p w:rsidR="007B45E3" w:rsidRPr="00C70494" w:rsidRDefault="008165BB" w:rsidP="004B3F8D">
            <w:pPr>
              <w:spacing w:line="240" w:lineRule="auto"/>
              <w:jc w:val="center"/>
              <w:cnfStyle w:val="000000000000"/>
              <w:rPr>
                <w:rFonts w:ascii="Times New Roman" w:hAnsi="Times New Roman"/>
                <w:color w:val="000000"/>
                <w:sz w:val="22"/>
                <w:szCs w:val="22"/>
              </w:rPr>
            </w:pPr>
            <w:r>
              <w:rPr>
                <w:rFonts w:ascii="Times New Roman" w:hAnsi="Times New Roman"/>
                <w:color w:val="000000"/>
                <w:sz w:val="22"/>
                <w:szCs w:val="22"/>
              </w:rPr>
              <w:t>±666.6</w:t>
            </w:r>
          </w:p>
        </w:tc>
      </w:tr>
      <w:tr w:rsidR="007B45E3" w:rsidRPr="00C70494" w:rsidTr="007D2B19">
        <w:trPr>
          <w:cnfStyle w:val="000000100000"/>
          <w:trHeight w:val="700"/>
        </w:trPr>
        <w:tc>
          <w:tcPr>
            <w:cnfStyle w:val="001000000000"/>
            <w:tcW w:w="1255" w:type="dxa"/>
            <w:shd w:val="clear" w:color="auto" w:fill="auto"/>
            <w:noWrap/>
            <w:hideMark/>
          </w:tcPr>
          <w:p w:rsidR="007B45E3" w:rsidRPr="00C70494" w:rsidRDefault="007B45E3" w:rsidP="004B3F8D">
            <w:pPr>
              <w:spacing w:line="240" w:lineRule="auto"/>
              <w:jc w:val="center"/>
              <w:rPr>
                <w:rFonts w:ascii="Times New Roman" w:hAnsi="Times New Roman"/>
                <w:b w:val="0"/>
                <w:color w:val="000000"/>
                <w:sz w:val="22"/>
                <w:szCs w:val="22"/>
              </w:rPr>
            </w:pPr>
            <w:r w:rsidRPr="00C70494">
              <w:rPr>
                <w:rFonts w:ascii="Times New Roman" w:hAnsi="Times New Roman"/>
                <w:b w:val="0"/>
                <w:color w:val="000000"/>
                <w:sz w:val="22"/>
                <w:szCs w:val="22"/>
              </w:rPr>
              <w:t>Adams A</w:t>
            </w:r>
          </w:p>
        </w:tc>
        <w:tc>
          <w:tcPr>
            <w:tcW w:w="1563" w:type="dxa"/>
            <w:shd w:val="clear" w:color="auto" w:fill="auto"/>
            <w:noWrap/>
            <w:hideMark/>
          </w:tcPr>
          <w:p w:rsidR="007B45E3" w:rsidRPr="00C70494" w:rsidRDefault="007B45E3" w:rsidP="004B3F8D">
            <w:pPr>
              <w:spacing w:line="240" w:lineRule="auto"/>
              <w:jc w:val="center"/>
              <w:cnfStyle w:val="000000100000"/>
              <w:rPr>
                <w:rFonts w:ascii="Times New Roman" w:hAnsi="Times New Roman"/>
                <w:color w:val="000000"/>
                <w:sz w:val="22"/>
                <w:szCs w:val="22"/>
              </w:rPr>
            </w:pPr>
            <w:r w:rsidRPr="00C70494">
              <w:rPr>
                <w:rFonts w:ascii="Times New Roman" w:hAnsi="Times New Roman"/>
                <w:color w:val="000000"/>
                <w:sz w:val="22"/>
                <w:szCs w:val="22"/>
              </w:rPr>
              <w:t>20.71</w:t>
            </w:r>
          </w:p>
          <w:p w:rsidR="007B45E3" w:rsidRPr="00C70494" w:rsidRDefault="007B45E3" w:rsidP="004B3F8D">
            <w:pPr>
              <w:spacing w:line="240" w:lineRule="auto"/>
              <w:jc w:val="center"/>
              <w:cnfStyle w:val="000000100000"/>
              <w:rPr>
                <w:rFonts w:ascii="Times New Roman" w:hAnsi="Times New Roman"/>
                <w:color w:val="000000"/>
                <w:sz w:val="22"/>
                <w:szCs w:val="22"/>
              </w:rPr>
            </w:pPr>
            <w:r w:rsidRPr="00C70494">
              <w:rPr>
                <w:rFonts w:ascii="Times New Roman" w:hAnsi="Times New Roman"/>
                <w:color w:val="000000"/>
                <w:sz w:val="22"/>
                <w:szCs w:val="22"/>
              </w:rPr>
              <w:t>±8.97</w:t>
            </w:r>
          </w:p>
        </w:tc>
        <w:tc>
          <w:tcPr>
            <w:tcW w:w="822" w:type="dxa"/>
            <w:shd w:val="clear" w:color="auto" w:fill="auto"/>
            <w:noWrap/>
            <w:hideMark/>
          </w:tcPr>
          <w:p w:rsidR="007B45E3" w:rsidRPr="00C70494" w:rsidRDefault="007B45E3" w:rsidP="004B3F8D">
            <w:pPr>
              <w:spacing w:line="240" w:lineRule="auto"/>
              <w:jc w:val="center"/>
              <w:cnfStyle w:val="000000100000"/>
              <w:rPr>
                <w:rFonts w:ascii="Times New Roman" w:hAnsi="Times New Roman"/>
                <w:color w:val="000000"/>
                <w:sz w:val="22"/>
                <w:szCs w:val="22"/>
              </w:rPr>
            </w:pPr>
            <w:r w:rsidRPr="00C70494">
              <w:rPr>
                <w:rFonts w:ascii="Times New Roman" w:hAnsi="Times New Roman"/>
                <w:color w:val="000000"/>
                <w:sz w:val="22"/>
                <w:szCs w:val="22"/>
              </w:rPr>
              <w:t>7.05</w:t>
            </w:r>
          </w:p>
          <w:p w:rsidR="007B45E3" w:rsidRPr="00C70494" w:rsidRDefault="007B45E3" w:rsidP="004B3F8D">
            <w:pPr>
              <w:spacing w:line="240" w:lineRule="auto"/>
              <w:jc w:val="center"/>
              <w:cnfStyle w:val="000000100000"/>
              <w:rPr>
                <w:rFonts w:ascii="Times New Roman" w:hAnsi="Times New Roman"/>
                <w:color w:val="000000"/>
                <w:sz w:val="22"/>
                <w:szCs w:val="22"/>
              </w:rPr>
            </w:pPr>
            <w:r w:rsidRPr="00C70494">
              <w:rPr>
                <w:rFonts w:ascii="Times New Roman" w:hAnsi="Times New Roman"/>
                <w:color w:val="000000"/>
                <w:sz w:val="22"/>
                <w:szCs w:val="22"/>
              </w:rPr>
              <w:t>±0.46</w:t>
            </w:r>
          </w:p>
        </w:tc>
        <w:tc>
          <w:tcPr>
            <w:tcW w:w="839" w:type="dxa"/>
            <w:shd w:val="clear" w:color="auto" w:fill="auto"/>
            <w:noWrap/>
            <w:hideMark/>
          </w:tcPr>
          <w:p w:rsidR="007B45E3" w:rsidRPr="00C70494" w:rsidRDefault="007B45E3" w:rsidP="004B3F8D">
            <w:pPr>
              <w:spacing w:line="240" w:lineRule="auto"/>
              <w:jc w:val="center"/>
              <w:cnfStyle w:val="000000100000"/>
              <w:rPr>
                <w:rFonts w:ascii="Times New Roman" w:hAnsi="Times New Roman"/>
                <w:color w:val="000000"/>
                <w:sz w:val="22"/>
                <w:szCs w:val="22"/>
              </w:rPr>
            </w:pPr>
            <w:r w:rsidRPr="00C70494">
              <w:rPr>
                <w:rFonts w:ascii="Times New Roman" w:hAnsi="Times New Roman"/>
                <w:color w:val="000000"/>
                <w:sz w:val="22"/>
                <w:szCs w:val="22"/>
              </w:rPr>
              <w:t>8.41</w:t>
            </w:r>
          </w:p>
          <w:p w:rsidR="007B45E3" w:rsidRPr="00C70494" w:rsidRDefault="007B45E3" w:rsidP="004B3F8D">
            <w:pPr>
              <w:spacing w:line="240" w:lineRule="auto"/>
              <w:jc w:val="center"/>
              <w:cnfStyle w:val="000000100000"/>
              <w:rPr>
                <w:rFonts w:ascii="Times New Roman" w:hAnsi="Times New Roman"/>
                <w:color w:val="000000"/>
                <w:sz w:val="22"/>
                <w:szCs w:val="22"/>
              </w:rPr>
            </w:pPr>
            <w:r w:rsidRPr="00C70494">
              <w:rPr>
                <w:rFonts w:ascii="Times New Roman" w:hAnsi="Times New Roman"/>
                <w:color w:val="000000"/>
                <w:sz w:val="22"/>
                <w:szCs w:val="22"/>
              </w:rPr>
              <w:t>±2.34</w:t>
            </w:r>
          </w:p>
        </w:tc>
        <w:tc>
          <w:tcPr>
            <w:tcW w:w="1236" w:type="dxa"/>
            <w:shd w:val="clear" w:color="auto" w:fill="auto"/>
            <w:noWrap/>
            <w:hideMark/>
          </w:tcPr>
          <w:p w:rsidR="007B45E3" w:rsidRPr="00C70494" w:rsidRDefault="008165BB" w:rsidP="004B3F8D">
            <w:pPr>
              <w:spacing w:line="240" w:lineRule="auto"/>
              <w:jc w:val="center"/>
              <w:cnfStyle w:val="000000100000"/>
              <w:rPr>
                <w:rFonts w:ascii="Times New Roman" w:hAnsi="Times New Roman"/>
                <w:color w:val="000000"/>
                <w:sz w:val="22"/>
                <w:szCs w:val="22"/>
              </w:rPr>
            </w:pPr>
            <w:r>
              <w:rPr>
                <w:rFonts w:ascii="Times New Roman" w:hAnsi="Times New Roman"/>
                <w:color w:val="000000"/>
                <w:sz w:val="22"/>
                <w:szCs w:val="22"/>
              </w:rPr>
              <w:t>105.7</w:t>
            </w:r>
          </w:p>
          <w:p w:rsidR="007B45E3" w:rsidRPr="00C70494" w:rsidRDefault="007B45E3" w:rsidP="004B3F8D">
            <w:pPr>
              <w:spacing w:line="240" w:lineRule="auto"/>
              <w:jc w:val="center"/>
              <w:cnfStyle w:val="000000100000"/>
              <w:rPr>
                <w:rFonts w:ascii="Times New Roman" w:hAnsi="Times New Roman"/>
                <w:color w:val="000000"/>
                <w:sz w:val="22"/>
                <w:szCs w:val="22"/>
              </w:rPr>
            </w:pPr>
            <w:r w:rsidRPr="00C70494">
              <w:rPr>
                <w:rFonts w:ascii="Times New Roman" w:hAnsi="Times New Roman"/>
                <w:color w:val="000000"/>
                <w:sz w:val="22"/>
                <w:szCs w:val="22"/>
              </w:rPr>
              <w:t>±34.57</w:t>
            </w:r>
          </w:p>
        </w:tc>
        <w:tc>
          <w:tcPr>
            <w:tcW w:w="999" w:type="dxa"/>
            <w:shd w:val="clear" w:color="auto" w:fill="auto"/>
            <w:noWrap/>
            <w:hideMark/>
          </w:tcPr>
          <w:p w:rsidR="007B45E3" w:rsidRPr="00C70494" w:rsidRDefault="007B45E3" w:rsidP="004B3F8D">
            <w:pPr>
              <w:spacing w:line="240" w:lineRule="auto"/>
              <w:jc w:val="center"/>
              <w:cnfStyle w:val="000000100000"/>
              <w:rPr>
                <w:rFonts w:ascii="Times New Roman" w:hAnsi="Times New Roman"/>
                <w:color w:val="000000"/>
                <w:sz w:val="22"/>
                <w:szCs w:val="22"/>
              </w:rPr>
            </w:pPr>
            <w:r w:rsidRPr="00C70494">
              <w:rPr>
                <w:rFonts w:ascii="Times New Roman" w:hAnsi="Times New Roman"/>
                <w:color w:val="000000"/>
                <w:sz w:val="22"/>
                <w:szCs w:val="22"/>
              </w:rPr>
              <w:t>0.63</w:t>
            </w:r>
          </w:p>
          <w:p w:rsidR="007B45E3" w:rsidRPr="00C70494" w:rsidRDefault="007B45E3" w:rsidP="004B3F8D">
            <w:pPr>
              <w:spacing w:line="240" w:lineRule="auto"/>
              <w:jc w:val="center"/>
              <w:cnfStyle w:val="000000100000"/>
              <w:rPr>
                <w:rFonts w:ascii="Times New Roman" w:hAnsi="Times New Roman"/>
                <w:color w:val="000000"/>
                <w:sz w:val="22"/>
                <w:szCs w:val="22"/>
              </w:rPr>
            </w:pPr>
            <w:r w:rsidRPr="00C70494">
              <w:rPr>
                <w:rFonts w:ascii="Times New Roman" w:hAnsi="Times New Roman"/>
                <w:color w:val="000000"/>
                <w:sz w:val="22"/>
                <w:szCs w:val="22"/>
              </w:rPr>
              <w:t>±0.79</w:t>
            </w:r>
          </w:p>
        </w:tc>
        <w:tc>
          <w:tcPr>
            <w:tcW w:w="870" w:type="dxa"/>
            <w:shd w:val="clear" w:color="auto" w:fill="auto"/>
            <w:noWrap/>
            <w:hideMark/>
          </w:tcPr>
          <w:p w:rsidR="007B45E3" w:rsidRPr="00C70494" w:rsidRDefault="007B45E3" w:rsidP="004B3F8D">
            <w:pPr>
              <w:spacing w:line="240" w:lineRule="auto"/>
              <w:jc w:val="center"/>
              <w:cnfStyle w:val="000000100000"/>
              <w:rPr>
                <w:rFonts w:ascii="Times New Roman" w:hAnsi="Times New Roman"/>
                <w:color w:val="000000"/>
                <w:sz w:val="22"/>
                <w:szCs w:val="22"/>
              </w:rPr>
            </w:pPr>
            <w:r w:rsidRPr="00C70494">
              <w:rPr>
                <w:rFonts w:ascii="Times New Roman" w:hAnsi="Times New Roman"/>
                <w:color w:val="000000"/>
                <w:sz w:val="22"/>
                <w:szCs w:val="22"/>
              </w:rPr>
              <w:t>5.59</w:t>
            </w:r>
          </w:p>
          <w:p w:rsidR="007B45E3" w:rsidRPr="00C70494" w:rsidRDefault="007B45E3" w:rsidP="004B3F8D">
            <w:pPr>
              <w:spacing w:line="240" w:lineRule="auto"/>
              <w:jc w:val="center"/>
              <w:cnfStyle w:val="000000100000"/>
              <w:rPr>
                <w:rFonts w:ascii="Times New Roman" w:hAnsi="Times New Roman"/>
                <w:color w:val="000000"/>
                <w:sz w:val="22"/>
                <w:szCs w:val="22"/>
              </w:rPr>
            </w:pPr>
            <w:r w:rsidRPr="00C70494">
              <w:rPr>
                <w:rFonts w:ascii="Times New Roman" w:hAnsi="Times New Roman"/>
                <w:color w:val="000000"/>
                <w:sz w:val="22"/>
                <w:szCs w:val="22"/>
              </w:rPr>
              <w:t>±7.15</w:t>
            </w:r>
          </w:p>
        </w:tc>
        <w:tc>
          <w:tcPr>
            <w:tcW w:w="1128" w:type="dxa"/>
            <w:shd w:val="clear" w:color="auto" w:fill="auto"/>
            <w:noWrap/>
            <w:hideMark/>
          </w:tcPr>
          <w:p w:rsidR="007B45E3" w:rsidRPr="00C70494" w:rsidRDefault="008165BB" w:rsidP="004B3F8D">
            <w:pPr>
              <w:spacing w:line="240" w:lineRule="auto"/>
              <w:jc w:val="center"/>
              <w:cnfStyle w:val="000000100000"/>
              <w:rPr>
                <w:rFonts w:ascii="Times New Roman" w:hAnsi="Times New Roman"/>
                <w:color w:val="000000"/>
                <w:sz w:val="22"/>
                <w:szCs w:val="22"/>
              </w:rPr>
            </w:pPr>
            <w:r>
              <w:rPr>
                <w:rFonts w:ascii="Times New Roman" w:hAnsi="Times New Roman"/>
                <w:color w:val="000000"/>
                <w:sz w:val="22"/>
                <w:szCs w:val="22"/>
              </w:rPr>
              <w:t>678.3</w:t>
            </w:r>
          </w:p>
          <w:p w:rsidR="007B45E3" w:rsidRPr="00C70494" w:rsidRDefault="008165BB" w:rsidP="004B3F8D">
            <w:pPr>
              <w:spacing w:line="240" w:lineRule="auto"/>
              <w:jc w:val="center"/>
              <w:cnfStyle w:val="000000100000"/>
              <w:rPr>
                <w:rFonts w:ascii="Times New Roman" w:hAnsi="Times New Roman"/>
                <w:color w:val="000000"/>
                <w:sz w:val="22"/>
                <w:szCs w:val="22"/>
              </w:rPr>
            </w:pPr>
            <w:r>
              <w:rPr>
                <w:rFonts w:ascii="Times New Roman" w:hAnsi="Times New Roman"/>
                <w:color w:val="000000"/>
                <w:sz w:val="22"/>
                <w:szCs w:val="22"/>
              </w:rPr>
              <w:t>±260.3</w:t>
            </w:r>
          </w:p>
        </w:tc>
      </w:tr>
      <w:tr w:rsidR="007B45E3" w:rsidRPr="00C70494" w:rsidTr="007D2B19">
        <w:trPr>
          <w:trHeight w:val="700"/>
        </w:trPr>
        <w:tc>
          <w:tcPr>
            <w:cnfStyle w:val="001000000000"/>
            <w:tcW w:w="1255" w:type="dxa"/>
            <w:shd w:val="clear" w:color="auto" w:fill="auto"/>
            <w:noWrap/>
            <w:hideMark/>
          </w:tcPr>
          <w:p w:rsidR="007B45E3" w:rsidRPr="00C70494" w:rsidRDefault="007B45E3" w:rsidP="00AA4ACE">
            <w:pPr>
              <w:spacing w:line="240" w:lineRule="auto"/>
              <w:jc w:val="center"/>
              <w:rPr>
                <w:rFonts w:ascii="Times New Roman" w:hAnsi="Times New Roman"/>
                <w:b w:val="0"/>
                <w:color w:val="000000"/>
                <w:sz w:val="22"/>
                <w:szCs w:val="22"/>
              </w:rPr>
            </w:pPr>
            <w:r w:rsidRPr="00C70494">
              <w:rPr>
                <w:rFonts w:ascii="Times New Roman" w:hAnsi="Times New Roman"/>
                <w:b w:val="0"/>
                <w:color w:val="000000"/>
                <w:sz w:val="22"/>
                <w:szCs w:val="22"/>
              </w:rPr>
              <w:t>Le</w:t>
            </w:r>
            <w:r w:rsidR="00AA4ACE" w:rsidRPr="00C70494">
              <w:rPr>
                <w:rFonts w:ascii="Times New Roman" w:hAnsi="Times New Roman"/>
                <w:b w:val="0"/>
                <w:color w:val="000000"/>
                <w:sz w:val="22"/>
                <w:szCs w:val="22"/>
              </w:rPr>
              <w:t xml:space="preserve"> Bosquet </w:t>
            </w:r>
            <w:r w:rsidRPr="00C70494">
              <w:rPr>
                <w:rFonts w:ascii="Times New Roman" w:hAnsi="Times New Roman"/>
                <w:b w:val="0"/>
                <w:color w:val="000000"/>
                <w:sz w:val="22"/>
                <w:szCs w:val="22"/>
              </w:rPr>
              <w:t>In</w:t>
            </w:r>
          </w:p>
        </w:tc>
        <w:tc>
          <w:tcPr>
            <w:tcW w:w="1563" w:type="dxa"/>
            <w:shd w:val="clear" w:color="auto" w:fill="auto"/>
            <w:noWrap/>
            <w:hideMark/>
          </w:tcPr>
          <w:p w:rsidR="007B45E3" w:rsidRPr="00C70494" w:rsidRDefault="007B45E3" w:rsidP="004B3F8D">
            <w:pPr>
              <w:spacing w:line="240" w:lineRule="auto"/>
              <w:jc w:val="center"/>
              <w:cnfStyle w:val="000000000000"/>
              <w:rPr>
                <w:rFonts w:ascii="Times New Roman" w:hAnsi="Times New Roman"/>
                <w:color w:val="000000"/>
                <w:sz w:val="22"/>
                <w:szCs w:val="22"/>
              </w:rPr>
            </w:pPr>
            <w:r w:rsidRPr="00C70494">
              <w:rPr>
                <w:rFonts w:ascii="Times New Roman" w:hAnsi="Times New Roman"/>
                <w:color w:val="000000"/>
                <w:sz w:val="22"/>
                <w:szCs w:val="22"/>
              </w:rPr>
              <w:t>17.75</w:t>
            </w:r>
          </w:p>
          <w:p w:rsidR="007B45E3" w:rsidRPr="00C70494" w:rsidRDefault="007B45E3" w:rsidP="004B3F8D">
            <w:pPr>
              <w:spacing w:line="240" w:lineRule="auto"/>
              <w:jc w:val="center"/>
              <w:cnfStyle w:val="000000000000"/>
              <w:rPr>
                <w:rFonts w:ascii="Times New Roman" w:hAnsi="Times New Roman"/>
                <w:color w:val="000000"/>
                <w:sz w:val="22"/>
                <w:szCs w:val="22"/>
              </w:rPr>
            </w:pPr>
            <w:r w:rsidRPr="00C70494">
              <w:rPr>
                <w:rFonts w:ascii="Times New Roman" w:hAnsi="Times New Roman"/>
                <w:color w:val="000000"/>
                <w:sz w:val="22"/>
                <w:szCs w:val="22"/>
              </w:rPr>
              <w:t>±1.42</w:t>
            </w:r>
          </w:p>
        </w:tc>
        <w:tc>
          <w:tcPr>
            <w:tcW w:w="822" w:type="dxa"/>
            <w:shd w:val="clear" w:color="auto" w:fill="auto"/>
            <w:noWrap/>
            <w:hideMark/>
          </w:tcPr>
          <w:p w:rsidR="007B45E3" w:rsidRPr="00C70494" w:rsidRDefault="007B45E3" w:rsidP="004B3F8D">
            <w:pPr>
              <w:spacing w:line="240" w:lineRule="auto"/>
              <w:jc w:val="center"/>
              <w:cnfStyle w:val="000000000000"/>
              <w:rPr>
                <w:rFonts w:ascii="Times New Roman" w:hAnsi="Times New Roman"/>
                <w:color w:val="000000"/>
                <w:sz w:val="22"/>
                <w:szCs w:val="22"/>
              </w:rPr>
            </w:pPr>
            <w:r w:rsidRPr="00C70494">
              <w:rPr>
                <w:rFonts w:ascii="Times New Roman" w:hAnsi="Times New Roman"/>
                <w:color w:val="000000"/>
                <w:sz w:val="22"/>
                <w:szCs w:val="22"/>
              </w:rPr>
              <w:t>6.34</w:t>
            </w:r>
          </w:p>
          <w:p w:rsidR="007B45E3" w:rsidRPr="00C70494" w:rsidRDefault="007B45E3" w:rsidP="004B3F8D">
            <w:pPr>
              <w:spacing w:line="240" w:lineRule="auto"/>
              <w:jc w:val="center"/>
              <w:cnfStyle w:val="000000000000"/>
              <w:rPr>
                <w:rFonts w:ascii="Times New Roman" w:hAnsi="Times New Roman"/>
                <w:color w:val="000000"/>
                <w:sz w:val="22"/>
                <w:szCs w:val="22"/>
              </w:rPr>
            </w:pPr>
            <w:r w:rsidRPr="00C70494">
              <w:rPr>
                <w:rFonts w:ascii="Times New Roman" w:hAnsi="Times New Roman"/>
                <w:color w:val="000000"/>
                <w:sz w:val="22"/>
                <w:szCs w:val="22"/>
              </w:rPr>
              <w:t>±0.07</w:t>
            </w:r>
          </w:p>
        </w:tc>
        <w:tc>
          <w:tcPr>
            <w:tcW w:w="839" w:type="dxa"/>
            <w:shd w:val="clear" w:color="auto" w:fill="auto"/>
            <w:noWrap/>
            <w:hideMark/>
          </w:tcPr>
          <w:p w:rsidR="007B45E3" w:rsidRPr="00C70494" w:rsidRDefault="007B45E3" w:rsidP="004B3F8D">
            <w:pPr>
              <w:spacing w:line="240" w:lineRule="auto"/>
              <w:jc w:val="center"/>
              <w:cnfStyle w:val="000000000000"/>
              <w:rPr>
                <w:rFonts w:ascii="Times New Roman" w:hAnsi="Times New Roman"/>
                <w:color w:val="000000"/>
                <w:sz w:val="22"/>
                <w:szCs w:val="22"/>
              </w:rPr>
            </w:pPr>
            <w:r w:rsidRPr="00C70494">
              <w:rPr>
                <w:rFonts w:ascii="Times New Roman" w:hAnsi="Times New Roman"/>
                <w:color w:val="000000"/>
                <w:sz w:val="22"/>
                <w:szCs w:val="22"/>
              </w:rPr>
              <w:t>0.49</w:t>
            </w:r>
          </w:p>
          <w:p w:rsidR="007B45E3" w:rsidRPr="00C70494" w:rsidRDefault="007B45E3" w:rsidP="004B3F8D">
            <w:pPr>
              <w:spacing w:line="240" w:lineRule="auto"/>
              <w:jc w:val="center"/>
              <w:cnfStyle w:val="000000000000"/>
              <w:rPr>
                <w:rFonts w:ascii="Times New Roman" w:hAnsi="Times New Roman"/>
                <w:color w:val="000000"/>
                <w:sz w:val="22"/>
                <w:szCs w:val="22"/>
              </w:rPr>
            </w:pPr>
            <w:r w:rsidRPr="00C70494">
              <w:rPr>
                <w:rFonts w:ascii="Times New Roman" w:hAnsi="Times New Roman"/>
                <w:color w:val="000000"/>
                <w:sz w:val="22"/>
                <w:szCs w:val="22"/>
              </w:rPr>
              <w:t>±0.35</w:t>
            </w:r>
          </w:p>
        </w:tc>
        <w:tc>
          <w:tcPr>
            <w:tcW w:w="1236" w:type="dxa"/>
            <w:shd w:val="clear" w:color="auto" w:fill="auto"/>
            <w:noWrap/>
            <w:hideMark/>
          </w:tcPr>
          <w:p w:rsidR="007B45E3" w:rsidRPr="00C70494" w:rsidRDefault="007B45E3" w:rsidP="004B3F8D">
            <w:pPr>
              <w:spacing w:line="240" w:lineRule="auto"/>
              <w:jc w:val="center"/>
              <w:cnfStyle w:val="000000000000"/>
              <w:rPr>
                <w:rFonts w:ascii="Times New Roman" w:hAnsi="Times New Roman"/>
                <w:color w:val="000000"/>
                <w:sz w:val="22"/>
                <w:szCs w:val="22"/>
              </w:rPr>
            </w:pPr>
            <w:r w:rsidRPr="00C70494">
              <w:rPr>
                <w:rFonts w:ascii="Times New Roman" w:hAnsi="Times New Roman"/>
                <w:color w:val="000000"/>
                <w:sz w:val="22"/>
                <w:szCs w:val="22"/>
              </w:rPr>
              <w:t>190</w:t>
            </w:r>
            <w:r w:rsidR="008165BB">
              <w:rPr>
                <w:rFonts w:ascii="Times New Roman" w:hAnsi="Times New Roman"/>
                <w:color w:val="000000"/>
                <w:sz w:val="22"/>
                <w:szCs w:val="22"/>
              </w:rPr>
              <w:t>.5</w:t>
            </w:r>
          </w:p>
          <w:p w:rsidR="007B45E3" w:rsidRPr="00C70494" w:rsidRDefault="007B45E3" w:rsidP="004B3F8D">
            <w:pPr>
              <w:spacing w:line="240" w:lineRule="auto"/>
              <w:jc w:val="center"/>
              <w:cnfStyle w:val="000000000000"/>
              <w:rPr>
                <w:rFonts w:ascii="Times New Roman" w:hAnsi="Times New Roman"/>
                <w:color w:val="000000"/>
                <w:sz w:val="22"/>
                <w:szCs w:val="22"/>
              </w:rPr>
            </w:pPr>
            <w:r w:rsidRPr="00C70494">
              <w:rPr>
                <w:rFonts w:ascii="Times New Roman" w:hAnsi="Times New Roman"/>
                <w:color w:val="000000"/>
                <w:sz w:val="22"/>
                <w:szCs w:val="22"/>
              </w:rPr>
              <w:t>±24.29</w:t>
            </w:r>
          </w:p>
        </w:tc>
        <w:tc>
          <w:tcPr>
            <w:tcW w:w="999" w:type="dxa"/>
            <w:shd w:val="clear" w:color="auto" w:fill="auto"/>
            <w:noWrap/>
            <w:hideMark/>
          </w:tcPr>
          <w:p w:rsidR="007B45E3" w:rsidRPr="00C70494" w:rsidRDefault="007B45E3" w:rsidP="004B3F8D">
            <w:pPr>
              <w:spacing w:line="240" w:lineRule="auto"/>
              <w:jc w:val="center"/>
              <w:cnfStyle w:val="000000000000"/>
              <w:rPr>
                <w:rFonts w:ascii="Times New Roman" w:hAnsi="Times New Roman"/>
                <w:color w:val="000000"/>
                <w:sz w:val="22"/>
                <w:szCs w:val="22"/>
              </w:rPr>
            </w:pPr>
            <w:r w:rsidRPr="00C70494">
              <w:rPr>
                <w:rFonts w:ascii="Times New Roman" w:hAnsi="Times New Roman"/>
                <w:color w:val="000000"/>
                <w:sz w:val="22"/>
                <w:szCs w:val="22"/>
              </w:rPr>
              <w:t>42.74</w:t>
            </w:r>
          </w:p>
          <w:p w:rsidR="007B45E3" w:rsidRPr="00C70494" w:rsidRDefault="007B45E3" w:rsidP="004B3F8D">
            <w:pPr>
              <w:spacing w:line="240" w:lineRule="auto"/>
              <w:jc w:val="center"/>
              <w:cnfStyle w:val="000000000000"/>
              <w:rPr>
                <w:rFonts w:ascii="Times New Roman" w:hAnsi="Times New Roman"/>
                <w:color w:val="000000"/>
                <w:sz w:val="22"/>
                <w:szCs w:val="22"/>
              </w:rPr>
            </w:pPr>
            <w:r w:rsidRPr="00C70494">
              <w:rPr>
                <w:rFonts w:ascii="Times New Roman" w:hAnsi="Times New Roman"/>
                <w:color w:val="000000"/>
                <w:sz w:val="22"/>
                <w:szCs w:val="22"/>
              </w:rPr>
              <w:t>±1.49</w:t>
            </w:r>
          </w:p>
        </w:tc>
        <w:tc>
          <w:tcPr>
            <w:tcW w:w="870" w:type="dxa"/>
            <w:shd w:val="clear" w:color="auto" w:fill="auto"/>
            <w:noWrap/>
            <w:hideMark/>
          </w:tcPr>
          <w:p w:rsidR="007B45E3" w:rsidRPr="00C70494" w:rsidRDefault="007B45E3" w:rsidP="004B3F8D">
            <w:pPr>
              <w:spacing w:line="240" w:lineRule="auto"/>
              <w:jc w:val="center"/>
              <w:cnfStyle w:val="000000000000"/>
              <w:rPr>
                <w:rFonts w:ascii="Times New Roman" w:hAnsi="Times New Roman"/>
                <w:color w:val="000000"/>
                <w:sz w:val="22"/>
                <w:szCs w:val="22"/>
              </w:rPr>
            </w:pPr>
            <w:r w:rsidRPr="00C70494">
              <w:rPr>
                <w:rFonts w:ascii="Times New Roman" w:hAnsi="Times New Roman"/>
                <w:color w:val="000000"/>
                <w:sz w:val="22"/>
                <w:szCs w:val="22"/>
              </w:rPr>
              <w:t>0.012</w:t>
            </w:r>
          </w:p>
          <w:p w:rsidR="007B45E3" w:rsidRPr="00C70494" w:rsidRDefault="007B45E3" w:rsidP="004B3F8D">
            <w:pPr>
              <w:spacing w:line="240" w:lineRule="auto"/>
              <w:jc w:val="center"/>
              <w:cnfStyle w:val="000000000000"/>
              <w:rPr>
                <w:rFonts w:ascii="Times New Roman" w:hAnsi="Times New Roman"/>
                <w:color w:val="000000"/>
                <w:sz w:val="22"/>
                <w:szCs w:val="22"/>
              </w:rPr>
            </w:pPr>
            <w:r w:rsidRPr="00C70494">
              <w:rPr>
                <w:rFonts w:ascii="Times New Roman" w:hAnsi="Times New Roman"/>
                <w:color w:val="000000"/>
                <w:sz w:val="22"/>
                <w:szCs w:val="22"/>
              </w:rPr>
              <w:t>±0.006</w:t>
            </w:r>
          </w:p>
        </w:tc>
        <w:tc>
          <w:tcPr>
            <w:tcW w:w="1128" w:type="dxa"/>
            <w:shd w:val="clear" w:color="auto" w:fill="auto"/>
            <w:noWrap/>
            <w:hideMark/>
          </w:tcPr>
          <w:p w:rsidR="007B45E3" w:rsidRPr="00C70494" w:rsidRDefault="008165BB" w:rsidP="004B3F8D">
            <w:pPr>
              <w:spacing w:line="240" w:lineRule="auto"/>
              <w:jc w:val="center"/>
              <w:cnfStyle w:val="000000000000"/>
              <w:rPr>
                <w:rFonts w:ascii="Times New Roman" w:hAnsi="Times New Roman"/>
                <w:color w:val="000000"/>
                <w:sz w:val="22"/>
                <w:szCs w:val="22"/>
              </w:rPr>
            </w:pPr>
            <w:r>
              <w:rPr>
                <w:rFonts w:ascii="Times New Roman" w:hAnsi="Times New Roman"/>
                <w:color w:val="000000"/>
                <w:sz w:val="22"/>
                <w:szCs w:val="22"/>
              </w:rPr>
              <w:t>114.3</w:t>
            </w:r>
          </w:p>
          <w:p w:rsidR="007B45E3" w:rsidRPr="00C70494" w:rsidRDefault="007B45E3" w:rsidP="004B3F8D">
            <w:pPr>
              <w:spacing w:line="240" w:lineRule="auto"/>
              <w:jc w:val="center"/>
              <w:cnfStyle w:val="000000000000"/>
              <w:rPr>
                <w:rFonts w:ascii="Times New Roman" w:hAnsi="Times New Roman"/>
                <w:color w:val="000000"/>
                <w:sz w:val="22"/>
                <w:szCs w:val="22"/>
              </w:rPr>
            </w:pPr>
            <w:r w:rsidRPr="00C70494">
              <w:rPr>
                <w:rFonts w:ascii="Times New Roman" w:hAnsi="Times New Roman"/>
                <w:color w:val="000000"/>
                <w:sz w:val="22"/>
                <w:szCs w:val="22"/>
              </w:rPr>
              <w:t>±7.9</w:t>
            </w:r>
          </w:p>
        </w:tc>
      </w:tr>
      <w:tr w:rsidR="007B45E3" w:rsidRPr="00C70494" w:rsidTr="007D2B19">
        <w:trPr>
          <w:cnfStyle w:val="000000100000"/>
          <w:trHeight w:val="700"/>
        </w:trPr>
        <w:tc>
          <w:tcPr>
            <w:cnfStyle w:val="001000000000"/>
            <w:tcW w:w="1255" w:type="dxa"/>
            <w:shd w:val="clear" w:color="auto" w:fill="auto"/>
            <w:noWrap/>
            <w:hideMark/>
          </w:tcPr>
          <w:p w:rsidR="007B45E3" w:rsidRPr="00C70494" w:rsidRDefault="007B45E3" w:rsidP="00AA4ACE">
            <w:pPr>
              <w:spacing w:line="240" w:lineRule="auto"/>
              <w:jc w:val="center"/>
              <w:rPr>
                <w:rFonts w:ascii="Times New Roman" w:hAnsi="Times New Roman"/>
                <w:b w:val="0"/>
                <w:color w:val="000000"/>
                <w:sz w:val="22"/>
                <w:szCs w:val="22"/>
              </w:rPr>
            </w:pPr>
            <w:r w:rsidRPr="00C70494">
              <w:rPr>
                <w:rFonts w:ascii="Times New Roman" w:hAnsi="Times New Roman"/>
                <w:b w:val="0"/>
                <w:color w:val="000000"/>
                <w:sz w:val="22"/>
                <w:szCs w:val="22"/>
              </w:rPr>
              <w:t>Le</w:t>
            </w:r>
            <w:r w:rsidR="00AA4ACE" w:rsidRPr="00C70494">
              <w:rPr>
                <w:rFonts w:ascii="Times New Roman" w:hAnsi="Times New Roman"/>
                <w:b w:val="0"/>
                <w:color w:val="000000"/>
                <w:sz w:val="22"/>
                <w:szCs w:val="22"/>
              </w:rPr>
              <w:t xml:space="preserve"> Bosquet </w:t>
            </w:r>
            <w:r w:rsidRPr="00C70494">
              <w:rPr>
                <w:rFonts w:ascii="Times New Roman" w:hAnsi="Times New Roman"/>
                <w:b w:val="0"/>
                <w:color w:val="000000"/>
                <w:sz w:val="22"/>
                <w:szCs w:val="22"/>
              </w:rPr>
              <w:t>Out</w:t>
            </w:r>
          </w:p>
        </w:tc>
        <w:tc>
          <w:tcPr>
            <w:tcW w:w="1563" w:type="dxa"/>
            <w:shd w:val="clear" w:color="auto" w:fill="auto"/>
            <w:noWrap/>
            <w:hideMark/>
          </w:tcPr>
          <w:p w:rsidR="007B45E3" w:rsidRPr="00C70494" w:rsidRDefault="007B45E3" w:rsidP="004B3F8D">
            <w:pPr>
              <w:spacing w:line="240" w:lineRule="auto"/>
              <w:jc w:val="center"/>
              <w:cnfStyle w:val="000000100000"/>
              <w:rPr>
                <w:rFonts w:ascii="Times New Roman" w:hAnsi="Times New Roman"/>
                <w:color w:val="000000"/>
                <w:sz w:val="22"/>
                <w:szCs w:val="22"/>
              </w:rPr>
            </w:pPr>
            <w:r w:rsidRPr="00C70494">
              <w:rPr>
                <w:rFonts w:ascii="Times New Roman" w:hAnsi="Times New Roman"/>
                <w:color w:val="000000"/>
                <w:sz w:val="22"/>
                <w:szCs w:val="22"/>
              </w:rPr>
              <w:t>18.29</w:t>
            </w:r>
          </w:p>
          <w:p w:rsidR="007B45E3" w:rsidRPr="00C70494" w:rsidRDefault="007B45E3" w:rsidP="004B3F8D">
            <w:pPr>
              <w:spacing w:line="240" w:lineRule="auto"/>
              <w:jc w:val="center"/>
              <w:cnfStyle w:val="000000100000"/>
              <w:rPr>
                <w:rFonts w:ascii="Times New Roman" w:hAnsi="Times New Roman"/>
                <w:color w:val="000000"/>
                <w:sz w:val="22"/>
                <w:szCs w:val="22"/>
              </w:rPr>
            </w:pPr>
            <w:r w:rsidRPr="00C70494">
              <w:rPr>
                <w:rFonts w:ascii="Times New Roman" w:hAnsi="Times New Roman"/>
                <w:color w:val="000000"/>
                <w:sz w:val="22"/>
                <w:szCs w:val="22"/>
              </w:rPr>
              <w:t>±9.73</w:t>
            </w:r>
          </w:p>
        </w:tc>
        <w:tc>
          <w:tcPr>
            <w:tcW w:w="822" w:type="dxa"/>
            <w:shd w:val="clear" w:color="auto" w:fill="auto"/>
            <w:noWrap/>
            <w:hideMark/>
          </w:tcPr>
          <w:p w:rsidR="007B45E3" w:rsidRPr="00C70494" w:rsidRDefault="007B45E3" w:rsidP="004B3F8D">
            <w:pPr>
              <w:spacing w:line="240" w:lineRule="auto"/>
              <w:jc w:val="center"/>
              <w:cnfStyle w:val="000000100000"/>
              <w:rPr>
                <w:rFonts w:ascii="Times New Roman" w:hAnsi="Times New Roman"/>
                <w:color w:val="000000"/>
                <w:sz w:val="22"/>
                <w:szCs w:val="22"/>
              </w:rPr>
            </w:pPr>
            <w:r w:rsidRPr="00C70494">
              <w:rPr>
                <w:rFonts w:ascii="Times New Roman" w:hAnsi="Times New Roman"/>
                <w:color w:val="000000"/>
                <w:sz w:val="22"/>
                <w:szCs w:val="22"/>
              </w:rPr>
              <w:t>6.86</w:t>
            </w:r>
          </w:p>
          <w:p w:rsidR="007B45E3" w:rsidRPr="00C70494" w:rsidRDefault="007B45E3" w:rsidP="004B3F8D">
            <w:pPr>
              <w:spacing w:line="240" w:lineRule="auto"/>
              <w:jc w:val="center"/>
              <w:cnfStyle w:val="000000100000"/>
              <w:rPr>
                <w:rFonts w:ascii="Times New Roman" w:hAnsi="Times New Roman"/>
                <w:color w:val="000000"/>
                <w:sz w:val="22"/>
                <w:szCs w:val="22"/>
              </w:rPr>
            </w:pPr>
            <w:r w:rsidRPr="00C70494">
              <w:rPr>
                <w:rFonts w:ascii="Times New Roman" w:hAnsi="Times New Roman"/>
                <w:color w:val="000000"/>
                <w:sz w:val="22"/>
                <w:szCs w:val="22"/>
              </w:rPr>
              <w:t>±0.11</w:t>
            </w:r>
          </w:p>
        </w:tc>
        <w:tc>
          <w:tcPr>
            <w:tcW w:w="839" w:type="dxa"/>
            <w:shd w:val="clear" w:color="auto" w:fill="auto"/>
            <w:noWrap/>
            <w:hideMark/>
          </w:tcPr>
          <w:p w:rsidR="007B45E3" w:rsidRPr="00C70494" w:rsidRDefault="007B45E3" w:rsidP="004B3F8D">
            <w:pPr>
              <w:spacing w:line="240" w:lineRule="auto"/>
              <w:jc w:val="center"/>
              <w:cnfStyle w:val="000000100000"/>
              <w:rPr>
                <w:rFonts w:ascii="Times New Roman" w:hAnsi="Times New Roman"/>
                <w:color w:val="000000"/>
                <w:sz w:val="22"/>
                <w:szCs w:val="22"/>
              </w:rPr>
            </w:pPr>
            <w:r w:rsidRPr="00C70494">
              <w:rPr>
                <w:rFonts w:ascii="Times New Roman" w:hAnsi="Times New Roman"/>
                <w:color w:val="000000"/>
                <w:sz w:val="22"/>
                <w:szCs w:val="22"/>
              </w:rPr>
              <w:t>5.62</w:t>
            </w:r>
          </w:p>
          <w:p w:rsidR="007B45E3" w:rsidRPr="00C70494" w:rsidRDefault="007B45E3" w:rsidP="004B3F8D">
            <w:pPr>
              <w:spacing w:line="240" w:lineRule="auto"/>
              <w:jc w:val="center"/>
              <w:cnfStyle w:val="000000100000"/>
              <w:rPr>
                <w:rFonts w:ascii="Times New Roman" w:hAnsi="Times New Roman"/>
                <w:color w:val="000000"/>
                <w:sz w:val="22"/>
                <w:szCs w:val="22"/>
              </w:rPr>
            </w:pPr>
            <w:r w:rsidRPr="00C70494">
              <w:rPr>
                <w:rFonts w:ascii="Times New Roman" w:hAnsi="Times New Roman"/>
                <w:color w:val="000000"/>
                <w:sz w:val="22"/>
                <w:szCs w:val="22"/>
              </w:rPr>
              <w:t>±5.19</w:t>
            </w:r>
          </w:p>
        </w:tc>
        <w:tc>
          <w:tcPr>
            <w:tcW w:w="1236" w:type="dxa"/>
            <w:shd w:val="clear" w:color="auto" w:fill="auto"/>
            <w:noWrap/>
            <w:hideMark/>
          </w:tcPr>
          <w:p w:rsidR="007B45E3" w:rsidRPr="00C70494" w:rsidRDefault="008165BB" w:rsidP="004B3F8D">
            <w:pPr>
              <w:spacing w:line="240" w:lineRule="auto"/>
              <w:jc w:val="center"/>
              <w:cnfStyle w:val="000000100000"/>
              <w:rPr>
                <w:rFonts w:ascii="Times New Roman" w:hAnsi="Times New Roman"/>
                <w:color w:val="000000"/>
                <w:sz w:val="22"/>
                <w:szCs w:val="22"/>
              </w:rPr>
            </w:pPr>
            <w:r>
              <w:rPr>
                <w:rFonts w:ascii="Times New Roman" w:hAnsi="Times New Roman"/>
                <w:color w:val="000000"/>
                <w:sz w:val="22"/>
                <w:szCs w:val="22"/>
              </w:rPr>
              <w:t>147.8</w:t>
            </w:r>
          </w:p>
          <w:p w:rsidR="007B45E3" w:rsidRPr="00C70494" w:rsidRDefault="007B45E3" w:rsidP="004B3F8D">
            <w:pPr>
              <w:spacing w:line="240" w:lineRule="auto"/>
              <w:jc w:val="center"/>
              <w:cnfStyle w:val="000000100000"/>
              <w:rPr>
                <w:rFonts w:ascii="Times New Roman" w:hAnsi="Times New Roman"/>
                <w:color w:val="000000"/>
                <w:sz w:val="22"/>
                <w:szCs w:val="22"/>
              </w:rPr>
            </w:pPr>
            <w:r w:rsidRPr="00C70494">
              <w:rPr>
                <w:rFonts w:ascii="Times New Roman" w:hAnsi="Times New Roman"/>
                <w:color w:val="000000"/>
                <w:sz w:val="22"/>
                <w:szCs w:val="22"/>
              </w:rPr>
              <w:t>±35.58</w:t>
            </w:r>
          </w:p>
        </w:tc>
        <w:tc>
          <w:tcPr>
            <w:tcW w:w="999" w:type="dxa"/>
            <w:shd w:val="clear" w:color="auto" w:fill="auto"/>
            <w:noWrap/>
            <w:hideMark/>
          </w:tcPr>
          <w:p w:rsidR="007B45E3" w:rsidRPr="00C70494" w:rsidRDefault="007B45E3" w:rsidP="004B3F8D">
            <w:pPr>
              <w:spacing w:line="240" w:lineRule="auto"/>
              <w:jc w:val="center"/>
              <w:cnfStyle w:val="000000100000"/>
              <w:rPr>
                <w:rFonts w:ascii="Times New Roman" w:hAnsi="Times New Roman"/>
                <w:color w:val="000000"/>
                <w:sz w:val="22"/>
                <w:szCs w:val="22"/>
              </w:rPr>
            </w:pPr>
            <w:r w:rsidRPr="00C70494">
              <w:rPr>
                <w:rFonts w:ascii="Times New Roman" w:hAnsi="Times New Roman"/>
                <w:color w:val="000000"/>
                <w:sz w:val="22"/>
                <w:szCs w:val="22"/>
              </w:rPr>
              <w:t>1.64</w:t>
            </w:r>
          </w:p>
          <w:p w:rsidR="007B45E3" w:rsidRPr="00C70494" w:rsidRDefault="007B45E3" w:rsidP="004B3F8D">
            <w:pPr>
              <w:spacing w:line="240" w:lineRule="auto"/>
              <w:jc w:val="center"/>
              <w:cnfStyle w:val="000000100000"/>
              <w:rPr>
                <w:rFonts w:ascii="Times New Roman" w:hAnsi="Times New Roman"/>
                <w:color w:val="000000"/>
                <w:sz w:val="22"/>
                <w:szCs w:val="22"/>
              </w:rPr>
            </w:pPr>
            <w:r w:rsidRPr="00C70494">
              <w:rPr>
                <w:rFonts w:ascii="Times New Roman" w:hAnsi="Times New Roman"/>
                <w:color w:val="000000"/>
                <w:sz w:val="22"/>
                <w:szCs w:val="22"/>
              </w:rPr>
              <w:t>±0.64</w:t>
            </w:r>
          </w:p>
        </w:tc>
        <w:tc>
          <w:tcPr>
            <w:tcW w:w="870" w:type="dxa"/>
            <w:shd w:val="clear" w:color="auto" w:fill="auto"/>
            <w:noWrap/>
            <w:hideMark/>
          </w:tcPr>
          <w:p w:rsidR="007B45E3" w:rsidRPr="00C70494" w:rsidRDefault="007B45E3" w:rsidP="004B3F8D">
            <w:pPr>
              <w:spacing w:line="240" w:lineRule="auto"/>
              <w:jc w:val="center"/>
              <w:cnfStyle w:val="000000100000"/>
              <w:rPr>
                <w:rFonts w:ascii="Times New Roman" w:hAnsi="Times New Roman"/>
                <w:color w:val="000000"/>
                <w:sz w:val="22"/>
                <w:szCs w:val="22"/>
              </w:rPr>
            </w:pPr>
            <w:r w:rsidRPr="00C70494">
              <w:rPr>
                <w:rFonts w:ascii="Times New Roman" w:hAnsi="Times New Roman"/>
                <w:color w:val="000000"/>
                <w:sz w:val="22"/>
                <w:szCs w:val="22"/>
              </w:rPr>
              <w:t>0.009</w:t>
            </w:r>
          </w:p>
          <w:p w:rsidR="007B45E3" w:rsidRPr="00C70494" w:rsidRDefault="007B45E3" w:rsidP="004B3F8D">
            <w:pPr>
              <w:spacing w:line="240" w:lineRule="auto"/>
              <w:jc w:val="center"/>
              <w:cnfStyle w:val="000000100000"/>
              <w:rPr>
                <w:rFonts w:ascii="Times New Roman" w:hAnsi="Times New Roman"/>
                <w:color w:val="000000"/>
                <w:sz w:val="22"/>
                <w:szCs w:val="22"/>
              </w:rPr>
            </w:pPr>
            <w:r w:rsidRPr="00C70494">
              <w:rPr>
                <w:rFonts w:ascii="Times New Roman" w:hAnsi="Times New Roman"/>
                <w:color w:val="000000"/>
                <w:sz w:val="22"/>
                <w:szCs w:val="22"/>
              </w:rPr>
              <w:t>±0.005</w:t>
            </w:r>
          </w:p>
        </w:tc>
        <w:tc>
          <w:tcPr>
            <w:tcW w:w="1128" w:type="dxa"/>
            <w:shd w:val="clear" w:color="auto" w:fill="auto"/>
            <w:noWrap/>
            <w:hideMark/>
          </w:tcPr>
          <w:p w:rsidR="007B45E3" w:rsidRPr="00C70494" w:rsidRDefault="007B45E3" w:rsidP="004B3F8D">
            <w:pPr>
              <w:spacing w:line="240" w:lineRule="auto"/>
              <w:jc w:val="center"/>
              <w:cnfStyle w:val="000000100000"/>
              <w:rPr>
                <w:rFonts w:ascii="Times New Roman" w:hAnsi="Times New Roman"/>
                <w:color w:val="000000"/>
                <w:sz w:val="22"/>
                <w:szCs w:val="22"/>
              </w:rPr>
            </w:pPr>
            <w:r w:rsidRPr="00C70494">
              <w:rPr>
                <w:rFonts w:ascii="Times New Roman" w:hAnsi="Times New Roman"/>
                <w:color w:val="000000"/>
                <w:sz w:val="22"/>
                <w:szCs w:val="22"/>
              </w:rPr>
              <w:t>97.34</w:t>
            </w:r>
          </w:p>
          <w:p w:rsidR="007B45E3" w:rsidRPr="00C70494" w:rsidRDefault="007B45E3" w:rsidP="004B3F8D">
            <w:pPr>
              <w:spacing w:line="240" w:lineRule="auto"/>
              <w:jc w:val="center"/>
              <w:cnfStyle w:val="000000100000"/>
              <w:rPr>
                <w:rFonts w:ascii="Times New Roman" w:hAnsi="Times New Roman"/>
                <w:color w:val="000000"/>
                <w:sz w:val="22"/>
                <w:szCs w:val="22"/>
              </w:rPr>
            </w:pPr>
            <w:r w:rsidRPr="00C70494">
              <w:rPr>
                <w:rFonts w:ascii="Times New Roman" w:hAnsi="Times New Roman"/>
                <w:color w:val="000000"/>
                <w:sz w:val="22"/>
                <w:szCs w:val="22"/>
              </w:rPr>
              <w:t>±19.06</w:t>
            </w:r>
          </w:p>
        </w:tc>
      </w:tr>
      <w:tr w:rsidR="007B45E3" w:rsidRPr="00C70494" w:rsidTr="007D2B19">
        <w:trPr>
          <w:trHeight w:val="700"/>
        </w:trPr>
        <w:tc>
          <w:tcPr>
            <w:cnfStyle w:val="001000000000"/>
            <w:tcW w:w="1255" w:type="dxa"/>
            <w:shd w:val="clear" w:color="auto" w:fill="auto"/>
            <w:noWrap/>
            <w:hideMark/>
          </w:tcPr>
          <w:p w:rsidR="007B45E3" w:rsidRPr="00C70494" w:rsidRDefault="007B45E3" w:rsidP="004B3F8D">
            <w:pPr>
              <w:spacing w:line="240" w:lineRule="auto"/>
              <w:jc w:val="center"/>
              <w:rPr>
                <w:rFonts w:ascii="Times New Roman" w:hAnsi="Times New Roman"/>
                <w:b w:val="0"/>
                <w:color w:val="000000"/>
                <w:sz w:val="22"/>
                <w:szCs w:val="22"/>
              </w:rPr>
            </w:pPr>
            <w:r w:rsidRPr="00C70494">
              <w:rPr>
                <w:rFonts w:ascii="Times New Roman" w:hAnsi="Times New Roman"/>
                <w:b w:val="0"/>
                <w:color w:val="000000"/>
                <w:sz w:val="22"/>
                <w:szCs w:val="22"/>
              </w:rPr>
              <w:t>Red Oak In</w:t>
            </w:r>
          </w:p>
        </w:tc>
        <w:tc>
          <w:tcPr>
            <w:tcW w:w="1563" w:type="dxa"/>
            <w:shd w:val="clear" w:color="auto" w:fill="auto"/>
            <w:noWrap/>
            <w:hideMark/>
          </w:tcPr>
          <w:p w:rsidR="007B45E3" w:rsidRPr="00C70494" w:rsidRDefault="007B45E3" w:rsidP="004B3F8D">
            <w:pPr>
              <w:spacing w:line="240" w:lineRule="auto"/>
              <w:jc w:val="center"/>
              <w:cnfStyle w:val="000000000000"/>
              <w:rPr>
                <w:rFonts w:ascii="Times New Roman" w:hAnsi="Times New Roman"/>
                <w:color w:val="000000"/>
                <w:sz w:val="22"/>
                <w:szCs w:val="22"/>
              </w:rPr>
            </w:pPr>
            <w:r w:rsidRPr="00C70494">
              <w:rPr>
                <w:rFonts w:ascii="Times New Roman" w:hAnsi="Times New Roman"/>
                <w:color w:val="000000"/>
                <w:sz w:val="22"/>
                <w:szCs w:val="22"/>
              </w:rPr>
              <w:t>17.57</w:t>
            </w:r>
          </w:p>
          <w:p w:rsidR="007B45E3" w:rsidRPr="00C70494" w:rsidRDefault="007B45E3" w:rsidP="004B3F8D">
            <w:pPr>
              <w:spacing w:line="240" w:lineRule="auto"/>
              <w:jc w:val="center"/>
              <w:cnfStyle w:val="000000000000"/>
              <w:rPr>
                <w:rFonts w:ascii="Times New Roman" w:hAnsi="Times New Roman"/>
                <w:color w:val="000000"/>
                <w:sz w:val="22"/>
                <w:szCs w:val="22"/>
              </w:rPr>
            </w:pPr>
            <w:r w:rsidRPr="00C70494">
              <w:rPr>
                <w:rFonts w:ascii="Times New Roman" w:hAnsi="Times New Roman"/>
                <w:color w:val="000000"/>
                <w:sz w:val="22"/>
                <w:szCs w:val="22"/>
              </w:rPr>
              <w:t>±0.05</w:t>
            </w:r>
          </w:p>
        </w:tc>
        <w:tc>
          <w:tcPr>
            <w:tcW w:w="822" w:type="dxa"/>
            <w:shd w:val="clear" w:color="auto" w:fill="auto"/>
            <w:noWrap/>
            <w:hideMark/>
          </w:tcPr>
          <w:p w:rsidR="007B45E3" w:rsidRPr="00C70494" w:rsidRDefault="007B45E3" w:rsidP="004B3F8D">
            <w:pPr>
              <w:spacing w:line="240" w:lineRule="auto"/>
              <w:jc w:val="center"/>
              <w:cnfStyle w:val="000000000000"/>
              <w:rPr>
                <w:rFonts w:ascii="Times New Roman" w:hAnsi="Times New Roman"/>
                <w:color w:val="000000"/>
                <w:sz w:val="22"/>
                <w:szCs w:val="22"/>
              </w:rPr>
            </w:pPr>
            <w:r w:rsidRPr="00C70494">
              <w:rPr>
                <w:rFonts w:ascii="Times New Roman" w:hAnsi="Times New Roman"/>
                <w:color w:val="000000"/>
                <w:sz w:val="22"/>
                <w:szCs w:val="22"/>
              </w:rPr>
              <w:t>6.65</w:t>
            </w:r>
          </w:p>
          <w:p w:rsidR="007B45E3" w:rsidRPr="00C70494" w:rsidRDefault="007B45E3" w:rsidP="004B3F8D">
            <w:pPr>
              <w:spacing w:line="240" w:lineRule="auto"/>
              <w:jc w:val="center"/>
              <w:cnfStyle w:val="000000000000"/>
              <w:rPr>
                <w:rFonts w:ascii="Times New Roman" w:hAnsi="Times New Roman"/>
                <w:color w:val="000000"/>
                <w:sz w:val="22"/>
                <w:szCs w:val="22"/>
              </w:rPr>
            </w:pPr>
            <w:r w:rsidRPr="00C70494">
              <w:rPr>
                <w:rFonts w:ascii="Times New Roman" w:hAnsi="Times New Roman"/>
                <w:color w:val="000000"/>
                <w:sz w:val="22"/>
                <w:szCs w:val="22"/>
              </w:rPr>
              <w:t>±0.11</w:t>
            </w:r>
          </w:p>
        </w:tc>
        <w:tc>
          <w:tcPr>
            <w:tcW w:w="839" w:type="dxa"/>
            <w:shd w:val="clear" w:color="auto" w:fill="auto"/>
            <w:noWrap/>
            <w:hideMark/>
          </w:tcPr>
          <w:p w:rsidR="007B45E3" w:rsidRPr="00C70494" w:rsidRDefault="007B45E3" w:rsidP="004B3F8D">
            <w:pPr>
              <w:spacing w:line="240" w:lineRule="auto"/>
              <w:jc w:val="center"/>
              <w:cnfStyle w:val="000000000000"/>
              <w:rPr>
                <w:rFonts w:ascii="Times New Roman" w:hAnsi="Times New Roman"/>
                <w:color w:val="000000"/>
                <w:sz w:val="22"/>
                <w:szCs w:val="22"/>
              </w:rPr>
            </w:pPr>
            <w:r w:rsidRPr="00C70494">
              <w:rPr>
                <w:rFonts w:ascii="Times New Roman" w:hAnsi="Times New Roman"/>
                <w:color w:val="000000"/>
                <w:sz w:val="22"/>
                <w:szCs w:val="22"/>
              </w:rPr>
              <w:t>0.64</w:t>
            </w:r>
          </w:p>
          <w:p w:rsidR="007B45E3" w:rsidRPr="00C70494" w:rsidRDefault="007B45E3" w:rsidP="004B3F8D">
            <w:pPr>
              <w:spacing w:line="240" w:lineRule="auto"/>
              <w:jc w:val="center"/>
              <w:cnfStyle w:val="000000000000"/>
              <w:rPr>
                <w:rFonts w:ascii="Times New Roman" w:hAnsi="Times New Roman"/>
                <w:color w:val="000000"/>
                <w:sz w:val="22"/>
                <w:szCs w:val="22"/>
              </w:rPr>
            </w:pPr>
            <w:r w:rsidRPr="00C70494">
              <w:rPr>
                <w:rFonts w:ascii="Times New Roman" w:hAnsi="Times New Roman"/>
                <w:color w:val="000000"/>
                <w:sz w:val="22"/>
                <w:szCs w:val="22"/>
              </w:rPr>
              <w:t>±0.74</w:t>
            </w:r>
          </w:p>
        </w:tc>
        <w:tc>
          <w:tcPr>
            <w:tcW w:w="1236" w:type="dxa"/>
            <w:shd w:val="clear" w:color="auto" w:fill="auto"/>
            <w:noWrap/>
            <w:hideMark/>
          </w:tcPr>
          <w:p w:rsidR="007B45E3" w:rsidRPr="00C70494" w:rsidRDefault="008165BB" w:rsidP="004B3F8D">
            <w:pPr>
              <w:spacing w:line="240" w:lineRule="auto"/>
              <w:jc w:val="center"/>
              <w:cnfStyle w:val="000000000000"/>
              <w:rPr>
                <w:rFonts w:ascii="Times New Roman" w:hAnsi="Times New Roman"/>
                <w:color w:val="000000"/>
                <w:sz w:val="22"/>
                <w:szCs w:val="22"/>
              </w:rPr>
            </w:pPr>
            <w:r>
              <w:rPr>
                <w:rFonts w:ascii="Times New Roman" w:hAnsi="Times New Roman"/>
                <w:color w:val="000000"/>
                <w:sz w:val="22"/>
                <w:szCs w:val="22"/>
              </w:rPr>
              <w:t>210.8</w:t>
            </w:r>
          </w:p>
          <w:p w:rsidR="007B45E3" w:rsidRPr="00C70494" w:rsidRDefault="007B45E3" w:rsidP="004B3F8D">
            <w:pPr>
              <w:spacing w:line="240" w:lineRule="auto"/>
              <w:jc w:val="center"/>
              <w:cnfStyle w:val="000000000000"/>
              <w:rPr>
                <w:rFonts w:ascii="Times New Roman" w:hAnsi="Times New Roman"/>
                <w:color w:val="000000"/>
                <w:sz w:val="22"/>
                <w:szCs w:val="22"/>
              </w:rPr>
            </w:pPr>
            <w:r w:rsidRPr="00C70494">
              <w:rPr>
                <w:rFonts w:ascii="Times New Roman" w:hAnsi="Times New Roman"/>
                <w:color w:val="000000"/>
                <w:sz w:val="22"/>
                <w:szCs w:val="22"/>
              </w:rPr>
              <w:t>±11.69</w:t>
            </w:r>
          </w:p>
        </w:tc>
        <w:tc>
          <w:tcPr>
            <w:tcW w:w="999" w:type="dxa"/>
            <w:shd w:val="clear" w:color="auto" w:fill="auto"/>
            <w:noWrap/>
            <w:hideMark/>
          </w:tcPr>
          <w:p w:rsidR="007B45E3" w:rsidRPr="00C70494" w:rsidRDefault="008165BB" w:rsidP="004B3F8D">
            <w:pPr>
              <w:spacing w:line="240" w:lineRule="auto"/>
              <w:jc w:val="center"/>
              <w:cnfStyle w:val="000000000000"/>
              <w:rPr>
                <w:rFonts w:ascii="Times New Roman" w:hAnsi="Times New Roman"/>
                <w:color w:val="000000"/>
                <w:sz w:val="22"/>
                <w:szCs w:val="22"/>
              </w:rPr>
            </w:pPr>
            <w:r>
              <w:rPr>
                <w:rFonts w:ascii="Times New Roman" w:hAnsi="Times New Roman"/>
                <w:color w:val="000000"/>
                <w:sz w:val="22"/>
                <w:szCs w:val="22"/>
              </w:rPr>
              <w:t>120.5</w:t>
            </w:r>
          </w:p>
          <w:p w:rsidR="007B45E3" w:rsidRPr="00C70494" w:rsidRDefault="007B45E3" w:rsidP="004B3F8D">
            <w:pPr>
              <w:spacing w:line="240" w:lineRule="auto"/>
              <w:jc w:val="center"/>
              <w:cnfStyle w:val="000000000000"/>
              <w:rPr>
                <w:rFonts w:ascii="Times New Roman" w:hAnsi="Times New Roman"/>
                <w:color w:val="000000"/>
                <w:sz w:val="22"/>
                <w:szCs w:val="22"/>
              </w:rPr>
            </w:pPr>
            <w:r w:rsidRPr="00C70494">
              <w:rPr>
                <w:rFonts w:ascii="Times New Roman" w:hAnsi="Times New Roman"/>
                <w:color w:val="000000"/>
                <w:sz w:val="22"/>
                <w:szCs w:val="22"/>
              </w:rPr>
              <w:t>±7.61</w:t>
            </w:r>
          </w:p>
        </w:tc>
        <w:tc>
          <w:tcPr>
            <w:tcW w:w="870" w:type="dxa"/>
            <w:shd w:val="clear" w:color="auto" w:fill="auto"/>
            <w:noWrap/>
            <w:hideMark/>
          </w:tcPr>
          <w:p w:rsidR="007B45E3" w:rsidRPr="00C70494" w:rsidRDefault="007B45E3" w:rsidP="004B3F8D">
            <w:pPr>
              <w:spacing w:line="240" w:lineRule="auto"/>
              <w:jc w:val="center"/>
              <w:cnfStyle w:val="000000000000"/>
              <w:rPr>
                <w:rFonts w:ascii="Times New Roman" w:hAnsi="Times New Roman"/>
                <w:color w:val="000000"/>
                <w:sz w:val="22"/>
                <w:szCs w:val="22"/>
              </w:rPr>
            </w:pPr>
            <w:r w:rsidRPr="00C70494">
              <w:rPr>
                <w:rFonts w:ascii="Times New Roman" w:hAnsi="Times New Roman"/>
                <w:color w:val="000000"/>
                <w:sz w:val="22"/>
                <w:szCs w:val="22"/>
              </w:rPr>
              <w:t>0.016</w:t>
            </w:r>
          </w:p>
          <w:p w:rsidR="007B45E3" w:rsidRPr="00C70494" w:rsidRDefault="007B45E3" w:rsidP="004B3F8D">
            <w:pPr>
              <w:spacing w:line="240" w:lineRule="auto"/>
              <w:jc w:val="center"/>
              <w:cnfStyle w:val="000000000000"/>
              <w:rPr>
                <w:rFonts w:ascii="Times New Roman" w:hAnsi="Times New Roman"/>
                <w:color w:val="000000"/>
                <w:sz w:val="22"/>
                <w:szCs w:val="22"/>
              </w:rPr>
            </w:pPr>
            <w:r w:rsidRPr="00C70494">
              <w:rPr>
                <w:rFonts w:ascii="Times New Roman" w:hAnsi="Times New Roman"/>
                <w:color w:val="000000"/>
                <w:sz w:val="22"/>
                <w:szCs w:val="22"/>
              </w:rPr>
              <w:t>±0.005</w:t>
            </w:r>
          </w:p>
        </w:tc>
        <w:tc>
          <w:tcPr>
            <w:tcW w:w="1128" w:type="dxa"/>
            <w:shd w:val="clear" w:color="auto" w:fill="auto"/>
            <w:noWrap/>
            <w:hideMark/>
          </w:tcPr>
          <w:p w:rsidR="007B45E3" w:rsidRPr="00C70494" w:rsidRDefault="008165BB" w:rsidP="004B3F8D">
            <w:pPr>
              <w:spacing w:line="240" w:lineRule="auto"/>
              <w:jc w:val="center"/>
              <w:cnfStyle w:val="000000000000"/>
              <w:rPr>
                <w:rFonts w:ascii="Times New Roman" w:hAnsi="Times New Roman"/>
                <w:color w:val="000000"/>
                <w:sz w:val="22"/>
                <w:szCs w:val="22"/>
              </w:rPr>
            </w:pPr>
            <w:r>
              <w:rPr>
                <w:rFonts w:ascii="Times New Roman" w:hAnsi="Times New Roman"/>
                <w:color w:val="000000"/>
                <w:sz w:val="22"/>
                <w:szCs w:val="22"/>
              </w:rPr>
              <w:t>1057</w:t>
            </w:r>
          </w:p>
          <w:p w:rsidR="007B45E3" w:rsidRPr="00C70494" w:rsidRDefault="007B45E3" w:rsidP="004B3F8D">
            <w:pPr>
              <w:spacing w:line="240" w:lineRule="auto"/>
              <w:jc w:val="center"/>
              <w:cnfStyle w:val="000000000000"/>
              <w:rPr>
                <w:rFonts w:ascii="Times New Roman" w:hAnsi="Times New Roman"/>
                <w:color w:val="000000"/>
                <w:sz w:val="22"/>
                <w:szCs w:val="22"/>
              </w:rPr>
            </w:pPr>
            <w:r w:rsidRPr="00C70494">
              <w:rPr>
                <w:rFonts w:ascii="Times New Roman" w:hAnsi="Times New Roman"/>
                <w:color w:val="000000"/>
                <w:sz w:val="22"/>
                <w:szCs w:val="22"/>
              </w:rPr>
              <w:t>±89.55</w:t>
            </w:r>
          </w:p>
        </w:tc>
      </w:tr>
      <w:tr w:rsidR="007B45E3" w:rsidRPr="00C70494" w:rsidTr="007D2B19">
        <w:trPr>
          <w:cnfStyle w:val="000000100000"/>
          <w:trHeight w:val="700"/>
        </w:trPr>
        <w:tc>
          <w:tcPr>
            <w:cnfStyle w:val="001000000000"/>
            <w:tcW w:w="1255" w:type="dxa"/>
            <w:shd w:val="clear" w:color="auto" w:fill="auto"/>
            <w:noWrap/>
            <w:hideMark/>
          </w:tcPr>
          <w:p w:rsidR="007B45E3" w:rsidRPr="00C70494" w:rsidRDefault="007B45E3" w:rsidP="004B3F8D">
            <w:pPr>
              <w:spacing w:line="240" w:lineRule="auto"/>
              <w:jc w:val="center"/>
              <w:rPr>
                <w:rFonts w:ascii="Times New Roman" w:hAnsi="Times New Roman"/>
                <w:b w:val="0"/>
                <w:color w:val="000000"/>
                <w:sz w:val="22"/>
                <w:szCs w:val="22"/>
              </w:rPr>
            </w:pPr>
            <w:r w:rsidRPr="00C70494">
              <w:rPr>
                <w:rFonts w:ascii="Times New Roman" w:hAnsi="Times New Roman"/>
                <w:b w:val="0"/>
                <w:color w:val="000000"/>
                <w:sz w:val="22"/>
                <w:szCs w:val="22"/>
              </w:rPr>
              <w:t>Red Oak Out</w:t>
            </w:r>
          </w:p>
        </w:tc>
        <w:tc>
          <w:tcPr>
            <w:tcW w:w="1563" w:type="dxa"/>
            <w:shd w:val="clear" w:color="auto" w:fill="auto"/>
            <w:noWrap/>
            <w:hideMark/>
          </w:tcPr>
          <w:p w:rsidR="007B45E3" w:rsidRPr="00C70494" w:rsidRDefault="007B45E3" w:rsidP="004B3F8D">
            <w:pPr>
              <w:spacing w:line="240" w:lineRule="auto"/>
              <w:jc w:val="center"/>
              <w:cnfStyle w:val="000000100000"/>
              <w:rPr>
                <w:rFonts w:ascii="Times New Roman" w:hAnsi="Times New Roman"/>
                <w:color w:val="000000"/>
                <w:sz w:val="22"/>
                <w:szCs w:val="22"/>
              </w:rPr>
            </w:pPr>
            <w:r w:rsidRPr="00C70494">
              <w:rPr>
                <w:rFonts w:ascii="Times New Roman" w:hAnsi="Times New Roman"/>
                <w:color w:val="000000"/>
                <w:sz w:val="22"/>
                <w:szCs w:val="22"/>
              </w:rPr>
              <w:t>13.75</w:t>
            </w:r>
          </w:p>
          <w:p w:rsidR="007B45E3" w:rsidRPr="00C70494" w:rsidRDefault="007B45E3" w:rsidP="004B3F8D">
            <w:pPr>
              <w:spacing w:line="240" w:lineRule="auto"/>
              <w:jc w:val="center"/>
              <w:cnfStyle w:val="000000100000"/>
              <w:rPr>
                <w:rFonts w:ascii="Times New Roman" w:hAnsi="Times New Roman"/>
                <w:color w:val="000000"/>
                <w:sz w:val="22"/>
                <w:szCs w:val="22"/>
              </w:rPr>
            </w:pPr>
            <w:r w:rsidRPr="00C70494">
              <w:rPr>
                <w:rFonts w:ascii="Times New Roman" w:hAnsi="Times New Roman"/>
                <w:color w:val="000000"/>
                <w:sz w:val="22"/>
                <w:szCs w:val="22"/>
              </w:rPr>
              <w:t>±7.75</w:t>
            </w:r>
          </w:p>
        </w:tc>
        <w:tc>
          <w:tcPr>
            <w:tcW w:w="822" w:type="dxa"/>
            <w:shd w:val="clear" w:color="auto" w:fill="auto"/>
            <w:noWrap/>
            <w:hideMark/>
          </w:tcPr>
          <w:p w:rsidR="007B45E3" w:rsidRPr="00C70494" w:rsidRDefault="007B45E3" w:rsidP="004B3F8D">
            <w:pPr>
              <w:spacing w:line="240" w:lineRule="auto"/>
              <w:jc w:val="center"/>
              <w:cnfStyle w:val="000000100000"/>
              <w:rPr>
                <w:rFonts w:ascii="Times New Roman" w:hAnsi="Times New Roman"/>
                <w:color w:val="000000"/>
                <w:sz w:val="22"/>
                <w:szCs w:val="22"/>
              </w:rPr>
            </w:pPr>
            <w:r w:rsidRPr="00C70494">
              <w:rPr>
                <w:rFonts w:ascii="Times New Roman" w:hAnsi="Times New Roman"/>
                <w:color w:val="000000"/>
                <w:sz w:val="22"/>
                <w:szCs w:val="22"/>
              </w:rPr>
              <w:t>7.10</w:t>
            </w:r>
          </w:p>
          <w:p w:rsidR="007B45E3" w:rsidRPr="00C70494" w:rsidRDefault="007B45E3" w:rsidP="004B3F8D">
            <w:pPr>
              <w:spacing w:line="240" w:lineRule="auto"/>
              <w:jc w:val="center"/>
              <w:cnfStyle w:val="000000100000"/>
              <w:rPr>
                <w:rFonts w:ascii="Times New Roman" w:hAnsi="Times New Roman"/>
                <w:color w:val="000000"/>
                <w:sz w:val="22"/>
                <w:szCs w:val="22"/>
              </w:rPr>
            </w:pPr>
            <w:r w:rsidRPr="00C70494">
              <w:rPr>
                <w:rFonts w:ascii="Times New Roman" w:hAnsi="Times New Roman"/>
                <w:color w:val="000000"/>
                <w:sz w:val="22"/>
                <w:szCs w:val="22"/>
              </w:rPr>
              <w:t>±0.15</w:t>
            </w:r>
          </w:p>
        </w:tc>
        <w:tc>
          <w:tcPr>
            <w:tcW w:w="839" w:type="dxa"/>
            <w:shd w:val="clear" w:color="auto" w:fill="auto"/>
            <w:noWrap/>
            <w:hideMark/>
          </w:tcPr>
          <w:p w:rsidR="007B45E3" w:rsidRPr="00C70494" w:rsidRDefault="007B45E3" w:rsidP="004B3F8D">
            <w:pPr>
              <w:spacing w:line="240" w:lineRule="auto"/>
              <w:jc w:val="center"/>
              <w:cnfStyle w:val="000000100000"/>
              <w:rPr>
                <w:rFonts w:ascii="Times New Roman" w:hAnsi="Times New Roman"/>
                <w:color w:val="000000"/>
                <w:sz w:val="22"/>
                <w:szCs w:val="22"/>
              </w:rPr>
            </w:pPr>
            <w:r w:rsidRPr="00C70494">
              <w:rPr>
                <w:rFonts w:ascii="Times New Roman" w:hAnsi="Times New Roman"/>
                <w:color w:val="000000"/>
                <w:sz w:val="22"/>
                <w:szCs w:val="22"/>
              </w:rPr>
              <w:t>6.03</w:t>
            </w:r>
          </w:p>
          <w:p w:rsidR="007B45E3" w:rsidRPr="00C70494" w:rsidRDefault="007B45E3" w:rsidP="004B3F8D">
            <w:pPr>
              <w:spacing w:line="240" w:lineRule="auto"/>
              <w:jc w:val="center"/>
              <w:cnfStyle w:val="000000100000"/>
              <w:rPr>
                <w:rFonts w:ascii="Times New Roman" w:hAnsi="Times New Roman"/>
                <w:color w:val="000000"/>
                <w:sz w:val="22"/>
                <w:szCs w:val="22"/>
              </w:rPr>
            </w:pPr>
            <w:r w:rsidRPr="00C70494">
              <w:rPr>
                <w:rFonts w:ascii="Times New Roman" w:hAnsi="Times New Roman"/>
                <w:color w:val="000000"/>
                <w:sz w:val="22"/>
                <w:szCs w:val="22"/>
              </w:rPr>
              <w:t>±4.29</w:t>
            </w:r>
          </w:p>
        </w:tc>
        <w:tc>
          <w:tcPr>
            <w:tcW w:w="1236" w:type="dxa"/>
            <w:shd w:val="clear" w:color="auto" w:fill="auto"/>
            <w:noWrap/>
            <w:hideMark/>
          </w:tcPr>
          <w:p w:rsidR="007B45E3" w:rsidRPr="00C70494" w:rsidRDefault="007B45E3" w:rsidP="004B3F8D">
            <w:pPr>
              <w:spacing w:line="240" w:lineRule="auto"/>
              <w:jc w:val="center"/>
              <w:cnfStyle w:val="000000100000"/>
              <w:rPr>
                <w:rFonts w:ascii="Times New Roman" w:hAnsi="Times New Roman"/>
                <w:color w:val="000000"/>
                <w:sz w:val="22"/>
                <w:szCs w:val="22"/>
              </w:rPr>
            </w:pPr>
            <w:r w:rsidRPr="00C70494">
              <w:rPr>
                <w:rFonts w:ascii="Times New Roman" w:hAnsi="Times New Roman"/>
                <w:color w:val="000000"/>
                <w:sz w:val="22"/>
                <w:szCs w:val="22"/>
              </w:rPr>
              <w:t>134.2</w:t>
            </w:r>
          </w:p>
          <w:p w:rsidR="007B45E3" w:rsidRPr="00C70494" w:rsidRDefault="007B45E3" w:rsidP="004B3F8D">
            <w:pPr>
              <w:spacing w:line="240" w:lineRule="auto"/>
              <w:jc w:val="center"/>
              <w:cnfStyle w:val="000000100000"/>
              <w:rPr>
                <w:rFonts w:ascii="Times New Roman" w:hAnsi="Times New Roman"/>
                <w:color w:val="000000"/>
                <w:sz w:val="22"/>
                <w:szCs w:val="22"/>
              </w:rPr>
            </w:pPr>
            <w:r w:rsidRPr="00C70494">
              <w:rPr>
                <w:rFonts w:ascii="Times New Roman" w:hAnsi="Times New Roman"/>
                <w:color w:val="000000"/>
                <w:sz w:val="22"/>
                <w:szCs w:val="22"/>
              </w:rPr>
              <w:t>±73.07</w:t>
            </w:r>
          </w:p>
        </w:tc>
        <w:tc>
          <w:tcPr>
            <w:tcW w:w="999" w:type="dxa"/>
            <w:shd w:val="clear" w:color="auto" w:fill="auto"/>
            <w:noWrap/>
            <w:hideMark/>
          </w:tcPr>
          <w:p w:rsidR="007B45E3" w:rsidRPr="00C70494" w:rsidRDefault="007B45E3" w:rsidP="004B3F8D">
            <w:pPr>
              <w:spacing w:line="240" w:lineRule="auto"/>
              <w:jc w:val="center"/>
              <w:cnfStyle w:val="000000100000"/>
              <w:rPr>
                <w:rFonts w:ascii="Times New Roman" w:hAnsi="Times New Roman"/>
                <w:color w:val="000000"/>
                <w:sz w:val="22"/>
                <w:szCs w:val="22"/>
              </w:rPr>
            </w:pPr>
            <w:r w:rsidRPr="00C70494">
              <w:rPr>
                <w:rFonts w:ascii="Times New Roman" w:hAnsi="Times New Roman"/>
                <w:color w:val="000000"/>
                <w:sz w:val="22"/>
                <w:szCs w:val="22"/>
              </w:rPr>
              <w:t>0.52</w:t>
            </w:r>
          </w:p>
          <w:p w:rsidR="007B45E3" w:rsidRPr="00C70494" w:rsidRDefault="007B45E3" w:rsidP="004B3F8D">
            <w:pPr>
              <w:spacing w:line="240" w:lineRule="auto"/>
              <w:jc w:val="center"/>
              <w:cnfStyle w:val="000000100000"/>
              <w:rPr>
                <w:rFonts w:ascii="Times New Roman" w:hAnsi="Times New Roman"/>
                <w:color w:val="000000"/>
                <w:sz w:val="22"/>
                <w:szCs w:val="22"/>
              </w:rPr>
            </w:pPr>
            <w:r w:rsidRPr="00C70494">
              <w:rPr>
                <w:rFonts w:ascii="Times New Roman" w:hAnsi="Times New Roman"/>
                <w:color w:val="000000"/>
                <w:sz w:val="22"/>
                <w:szCs w:val="22"/>
              </w:rPr>
              <w:t>±0.62</w:t>
            </w:r>
          </w:p>
        </w:tc>
        <w:tc>
          <w:tcPr>
            <w:tcW w:w="870" w:type="dxa"/>
            <w:shd w:val="clear" w:color="auto" w:fill="auto"/>
            <w:noWrap/>
            <w:hideMark/>
          </w:tcPr>
          <w:p w:rsidR="007B45E3" w:rsidRPr="00C70494" w:rsidRDefault="007B45E3" w:rsidP="004B3F8D">
            <w:pPr>
              <w:spacing w:line="240" w:lineRule="auto"/>
              <w:jc w:val="center"/>
              <w:cnfStyle w:val="000000100000"/>
              <w:rPr>
                <w:rFonts w:ascii="Times New Roman" w:hAnsi="Times New Roman"/>
                <w:color w:val="000000"/>
                <w:sz w:val="22"/>
                <w:szCs w:val="22"/>
              </w:rPr>
            </w:pPr>
            <w:r w:rsidRPr="00C70494">
              <w:rPr>
                <w:rFonts w:ascii="Times New Roman" w:hAnsi="Times New Roman"/>
                <w:color w:val="000000"/>
                <w:sz w:val="22"/>
                <w:szCs w:val="22"/>
              </w:rPr>
              <w:t>0.006</w:t>
            </w:r>
          </w:p>
          <w:p w:rsidR="007B45E3" w:rsidRPr="00C70494" w:rsidRDefault="007B45E3" w:rsidP="004B3F8D">
            <w:pPr>
              <w:spacing w:line="240" w:lineRule="auto"/>
              <w:jc w:val="center"/>
              <w:cnfStyle w:val="000000100000"/>
              <w:rPr>
                <w:rFonts w:ascii="Times New Roman" w:hAnsi="Times New Roman"/>
                <w:color w:val="000000"/>
                <w:sz w:val="22"/>
                <w:szCs w:val="22"/>
              </w:rPr>
            </w:pPr>
            <w:r w:rsidRPr="00C70494">
              <w:rPr>
                <w:rFonts w:ascii="Times New Roman" w:hAnsi="Times New Roman"/>
                <w:color w:val="000000"/>
                <w:sz w:val="22"/>
                <w:szCs w:val="22"/>
              </w:rPr>
              <w:t>±0.004</w:t>
            </w:r>
          </w:p>
        </w:tc>
        <w:tc>
          <w:tcPr>
            <w:tcW w:w="1128" w:type="dxa"/>
            <w:shd w:val="clear" w:color="auto" w:fill="auto"/>
            <w:noWrap/>
            <w:hideMark/>
          </w:tcPr>
          <w:p w:rsidR="007B45E3" w:rsidRPr="00C70494" w:rsidRDefault="008165BB" w:rsidP="004B3F8D">
            <w:pPr>
              <w:spacing w:line="240" w:lineRule="auto"/>
              <w:jc w:val="center"/>
              <w:cnfStyle w:val="000000100000"/>
              <w:rPr>
                <w:rFonts w:ascii="Times New Roman" w:hAnsi="Times New Roman"/>
                <w:color w:val="000000"/>
                <w:sz w:val="22"/>
                <w:szCs w:val="22"/>
              </w:rPr>
            </w:pPr>
            <w:r>
              <w:rPr>
                <w:rFonts w:ascii="Times New Roman" w:hAnsi="Times New Roman"/>
                <w:color w:val="000000"/>
                <w:sz w:val="22"/>
                <w:szCs w:val="22"/>
              </w:rPr>
              <w:t>896.3</w:t>
            </w:r>
          </w:p>
          <w:p w:rsidR="007B45E3" w:rsidRPr="00C70494" w:rsidRDefault="007B45E3" w:rsidP="004B3F8D">
            <w:pPr>
              <w:spacing w:line="240" w:lineRule="auto"/>
              <w:jc w:val="center"/>
              <w:cnfStyle w:val="000000100000"/>
              <w:rPr>
                <w:rFonts w:ascii="Times New Roman" w:hAnsi="Times New Roman"/>
                <w:color w:val="000000"/>
                <w:sz w:val="22"/>
                <w:szCs w:val="22"/>
              </w:rPr>
            </w:pPr>
            <w:r w:rsidRPr="00C70494">
              <w:rPr>
                <w:rFonts w:ascii="Times New Roman" w:hAnsi="Times New Roman"/>
                <w:color w:val="000000"/>
                <w:sz w:val="22"/>
                <w:szCs w:val="22"/>
              </w:rPr>
              <w:t>±84.26</w:t>
            </w:r>
          </w:p>
        </w:tc>
      </w:tr>
      <w:tr w:rsidR="007B45E3" w:rsidRPr="00C70494" w:rsidTr="007D2B19">
        <w:trPr>
          <w:trHeight w:val="700"/>
        </w:trPr>
        <w:tc>
          <w:tcPr>
            <w:cnfStyle w:val="001000000000"/>
            <w:tcW w:w="1255" w:type="dxa"/>
            <w:shd w:val="clear" w:color="auto" w:fill="auto"/>
            <w:noWrap/>
            <w:hideMark/>
          </w:tcPr>
          <w:p w:rsidR="007B45E3" w:rsidRPr="00C70494" w:rsidRDefault="007B45E3" w:rsidP="004B3F8D">
            <w:pPr>
              <w:spacing w:line="240" w:lineRule="auto"/>
              <w:jc w:val="center"/>
              <w:rPr>
                <w:rFonts w:ascii="Times New Roman" w:hAnsi="Times New Roman"/>
                <w:b w:val="0"/>
                <w:color w:val="000000"/>
                <w:sz w:val="22"/>
                <w:szCs w:val="22"/>
              </w:rPr>
            </w:pPr>
            <w:r w:rsidRPr="00C70494">
              <w:rPr>
                <w:rFonts w:ascii="Times New Roman" w:hAnsi="Times New Roman"/>
                <w:b w:val="0"/>
                <w:color w:val="000000"/>
                <w:sz w:val="22"/>
                <w:szCs w:val="22"/>
              </w:rPr>
              <w:t>Hartshorne In</w:t>
            </w:r>
          </w:p>
        </w:tc>
        <w:tc>
          <w:tcPr>
            <w:tcW w:w="1563" w:type="dxa"/>
            <w:shd w:val="clear" w:color="auto" w:fill="auto"/>
            <w:noWrap/>
            <w:hideMark/>
          </w:tcPr>
          <w:p w:rsidR="007B45E3" w:rsidRPr="00C70494" w:rsidRDefault="007B45E3" w:rsidP="004B3F8D">
            <w:pPr>
              <w:spacing w:line="240" w:lineRule="auto"/>
              <w:jc w:val="center"/>
              <w:cnfStyle w:val="000000000000"/>
              <w:rPr>
                <w:rFonts w:ascii="Times New Roman" w:hAnsi="Times New Roman"/>
                <w:color w:val="000000"/>
                <w:sz w:val="22"/>
                <w:szCs w:val="22"/>
              </w:rPr>
            </w:pPr>
            <w:r w:rsidRPr="00C70494">
              <w:rPr>
                <w:rFonts w:ascii="Times New Roman" w:hAnsi="Times New Roman"/>
                <w:color w:val="000000"/>
                <w:sz w:val="22"/>
                <w:szCs w:val="22"/>
              </w:rPr>
              <w:t>20.40</w:t>
            </w:r>
          </w:p>
          <w:p w:rsidR="007B45E3" w:rsidRPr="00C70494" w:rsidRDefault="007B45E3" w:rsidP="004B3F8D">
            <w:pPr>
              <w:spacing w:line="240" w:lineRule="auto"/>
              <w:jc w:val="center"/>
              <w:cnfStyle w:val="000000000000"/>
              <w:rPr>
                <w:rFonts w:ascii="Times New Roman" w:hAnsi="Times New Roman"/>
                <w:color w:val="000000"/>
                <w:sz w:val="22"/>
                <w:szCs w:val="22"/>
              </w:rPr>
            </w:pPr>
            <w:r w:rsidRPr="00C70494">
              <w:rPr>
                <w:rFonts w:ascii="Times New Roman" w:hAnsi="Times New Roman"/>
                <w:color w:val="000000"/>
                <w:sz w:val="22"/>
                <w:szCs w:val="22"/>
              </w:rPr>
              <w:t>±0.72</w:t>
            </w:r>
          </w:p>
        </w:tc>
        <w:tc>
          <w:tcPr>
            <w:tcW w:w="822" w:type="dxa"/>
            <w:shd w:val="clear" w:color="auto" w:fill="auto"/>
            <w:noWrap/>
            <w:hideMark/>
          </w:tcPr>
          <w:p w:rsidR="007B45E3" w:rsidRPr="00C70494" w:rsidRDefault="007B45E3" w:rsidP="004B3F8D">
            <w:pPr>
              <w:spacing w:line="240" w:lineRule="auto"/>
              <w:jc w:val="center"/>
              <w:cnfStyle w:val="000000000000"/>
              <w:rPr>
                <w:rFonts w:ascii="Times New Roman" w:hAnsi="Times New Roman"/>
                <w:color w:val="000000"/>
                <w:sz w:val="22"/>
                <w:szCs w:val="22"/>
              </w:rPr>
            </w:pPr>
            <w:r w:rsidRPr="00C70494">
              <w:rPr>
                <w:rFonts w:ascii="Times New Roman" w:hAnsi="Times New Roman"/>
                <w:color w:val="000000"/>
                <w:sz w:val="22"/>
                <w:szCs w:val="22"/>
              </w:rPr>
              <w:t>6.17</w:t>
            </w:r>
          </w:p>
          <w:p w:rsidR="007B45E3" w:rsidRPr="00C70494" w:rsidRDefault="007B45E3" w:rsidP="004B3F8D">
            <w:pPr>
              <w:spacing w:line="240" w:lineRule="auto"/>
              <w:jc w:val="center"/>
              <w:cnfStyle w:val="000000000000"/>
              <w:rPr>
                <w:rFonts w:ascii="Times New Roman" w:hAnsi="Times New Roman"/>
                <w:color w:val="000000"/>
                <w:sz w:val="22"/>
                <w:szCs w:val="22"/>
              </w:rPr>
            </w:pPr>
            <w:r w:rsidRPr="00C70494">
              <w:rPr>
                <w:rFonts w:ascii="Times New Roman" w:hAnsi="Times New Roman"/>
                <w:color w:val="000000"/>
                <w:sz w:val="22"/>
                <w:szCs w:val="22"/>
              </w:rPr>
              <w:t>±0.12</w:t>
            </w:r>
          </w:p>
        </w:tc>
        <w:tc>
          <w:tcPr>
            <w:tcW w:w="839" w:type="dxa"/>
            <w:shd w:val="clear" w:color="auto" w:fill="auto"/>
            <w:noWrap/>
            <w:hideMark/>
          </w:tcPr>
          <w:p w:rsidR="007B45E3" w:rsidRPr="00C70494" w:rsidRDefault="007B45E3" w:rsidP="004B3F8D">
            <w:pPr>
              <w:spacing w:line="240" w:lineRule="auto"/>
              <w:jc w:val="center"/>
              <w:cnfStyle w:val="000000000000"/>
              <w:rPr>
                <w:rFonts w:ascii="Times New Roman" w:hAnsi="Times New Roman"/>
                <w:color w:val="000000"/>
                <w:sz w:val="22"/>
                <w:szCs w:val="22"/>
              </w:rPr>
            </w:pPr>
            <w:r w:rsidRPr="00C70494">
              <w:rPr>
                <w:rFonts w:ascii="Times New Roman" w:hAnsi="Times New Roman"/>
                <w:color w:val="000000"/>
                <w:sz w:val="22"/>
                <w:szCs w:val="22"/>
              </w:rPr>
              <w:t>1.07</w:t>
            </w:r>
          </w:p>
          <w:p w:rsidR="007B45E3" w:rsidRPr="00C70494" w:rsidRDefault="007B45E3" w:rsidP="004B3F8D">
            <w:pPr>
              <w:spacing w:line="240" w:lineRule="auto"/>
              <w:jc w:val="center"/>
              <w:cnfStyle w:val="000000000000"/>
              <w:rPr>
                <w:rFonts w:ascii="Times New Roman" w:hAnsi="Times New Roman"/>
                <w:color w:val="000000"/>
                <w:sz w:val="22"/>
                <w:szCs w:val="22"/>
              </w:rPr>
            </w:pPr>
            <w:r w:rsidRPr="00C70494">
              <w:rPr>
                <w:rFonts w:ascii="Times New Roman" w:hAnsi="Times New Roman"/>
                <w:color w:val="000000"/>
                <w:sz w:val="22"/>
                <w:szCs w:val="22"/>
              </w:rPr>
              <w:t>±0.54</w:t>
            </w:r>
          </w:p>
        </w:tc>
        <w:tc>
          <w:tcPr>
            <w:tcW w:w="1236" w:type="dxa"/>
            <w:shd w:val="clear" w:color="auto" w:fill="auto"/>
            <w:noWrap/>
            <w:hideMark/>
          </w:tcPr>
          <w:p w:rsidR="007B45E3" w:rsidRPr="00C70494" w:rsidRDefault="008165BB" w:rsidP="004B3F8D">
            <w:pPr>
              <w:spacing w:line="240" w:lineRule="auto"/>
              <w:jc w:val="center"/>
              <w:cnfStyle w:val="000000000000"/>
              <w:rPr>
                <w:rFonts w:ascii="Times New Roman" w:hAnsi="Times New Roman"/>
                <w:color w:val="000000"/>
                <w:sz w:val="22"/>
                <w:szCs w:val="22"/>
              </w:rPr>
            </w:pPr>
            <w:r>
              <w:rPr>
                <w:rFonts w:ascii="Times New Roman" w:hAnsi="Times New Roman"/>
                <w:color w:val="000000"/>
                <w:sz w:val="22"/>
                <w:szCs w:val="22"/>
              </w:rPr>
              <w:t>469.8</w:t>
            </w:r>
          </w:p>
          <w:p w:rsidR="007B45E3" w:rsidRPr="00C70494" w:rsidRDefault="007B45E3" w:rsidP="004B3F8D">
            <w:pPr>
              <w:spacing w:line="240" w:lineRule="auto"/>
              <w:jc w:val="center"/>
              <w:cnfStyle w:val="000000000000"/>
              <w:rPr>
                <w:rFonts w:ascii="Times New Roman" w:hAnsi="Times New Roman"/>
                <w:color w:val="000000"/>
                <w:sz w:val="22"/>
                <w:szCs w:val="22"/>
              </w:rPr>
            </w:pPr>
            <w:r w:rsidRPr="00C70494">
              <w:rPr>
                <w:rFonts w:ascii="Times New Roman" w:hAnsi="Times New Roman"/>
                <w:color w:val="000000"/>
                <w:sz w:val="22"/>
                <w:szCs w:val="22"/>
              </w:rPr>
              <w:t>±49.02</w:t>
            </w:r>
          </w:p>
        </w:tc>
        <w:tc>
          <w:tcPr>
            <w:tcW w:w="999" w:type="dxa"/>
            <w:shd w:val="clear" w:color="auto" w:fill="auto"/>
            <w:noWrap/>
            <w:hideMark/>
          </w:tcPr>
          <w:p w:rsidR="007B45E3" w:rsidRPr="00C70494" w:rsidRDefault="008165BB" w:rsidP="004B3F8D">
            <w:pPr>
              <w:spacing w:line="240" w:lineRule="auto"/>
              <w:jc w:val="center"/>
              <w:cnfStyle w:val="000000000000"/>
              <w:rPr>
                <w:rFonts w:ascii="Times New Roman" w:hAnsi="Times New Roman"/>
                <w:color w:val="000000"/>
                <w:sz w:val="22"/>
                <w:szCs w:val="22"/>
              </w:rPr>
            </w:pPr>
            <w:r>
              <w:rPr>
                <w:rFonts w:ascii="Times New Roman" w:hAnsi="Times New Roman"/>
                <w:color w:val="000000"/>
                <w:sz w:val="22"/>
                <w:szCs w:val="22"/>
              </w:rPr>
              <w:t>546.8</w:t>
            </w:r>
          </w:p>
          <w:p w:rsidR="007B45E3" w:rsidRPr="00C70494" w:rsidRDefault="008165BB" w:rsidP="004B3F8D">
            <w:pPr>
              <w:spacing w:line="240" w:lineRule="auto"/>
              <w:jc w:val="center"/>
              <w:cnfStyle w:val="000000000000"/>
              <w:rPr>
                <w:rFonts w:ascii="Times New Roman" w:hAnsi="Times New Roman"/>
                <w:color w:val="000000"/>
                <w:sz w:val="22"/>
                <w:szCs w:val="22"/>
              </w:rPr>
            </w:pPr>
            <w:r>
              <w:rPr>
                <w:rFonts w:ascii="Times New Roman" w:hAnsi="Times New Roman"/>
                <w:color w:val="000000"/>
                <w:sz w:val="22"/>
                <w:szCs w:val="22"/>
              </w:rPr>
              <w:t>±277.9</w:t>
            </w:r>
          </w:p>
        </w:tc>
        <w:tc>
          <w:tcPr>
            <w:tcW w:w="870" w:type="dxa"/>
            <w:shd w:val="clear" w:color="auto" w:fill="auto"/>
            <w:noWrap/>
            <w:hideMark/>
          </w:tcPr>
          <w:p w:rsidR="007B45E3" w:rsidRPr="00C70494" w:rsidRDefault="007B45E3" w:rsidP="004B3F8D">
            <w:pPr>
              <w:spacing w:line="240" w:lineRule="auto"/>
              <w:jc w:val="center"/>
              <w:cnfStyle w:val="000000000000"/>
              <w:rPr>
                <w:rFonts w:ascii="Times New Roman" w:hAnsi="Times New Roman"/>
                <w:color w:val="000000"/>
                <w:sz w:val="22"/>
                <w:szCs w:val="22"/>
              </w:rPr>
            </w:pPr>
            <w:r w:rsidRPr="00C70494">
              <w:rPr>
                <w:rFonts w:ascii="Times New Roman" w:hAnsi="Times New Roman"/>
                <w:color w:val="000000"/>
                <w:sz w:val="22"/>
                <w:szCs w:val="22"/>
              </w:rPr>
              <w:t>0.053</w:t>
            </w:r>
          </w:p>
          <w:p w:rsidR="007B45E3" w:rsidRPr="00C70494" w:rsidRDefault="007B45E3" w:rsidP="004B3F8D">
            <w:pPr>
              <w:spacing w:line="240" w:lineRule="auto"/>
              <w:jc w:val="center"/>
              <w:cnfStyle w:val="000000000000"/>
              <w:rPr>
                <w:rFonts w:ascii="Times New Roman" w:hAnsi="Times New Roman"/>
                <w:color w:val="000000"/>
                <w:sz w:val="22"/>
                <w:szCs w:val="22"/>
              </w:rPr>
            </w:pPr>
            <w:r w:rsidRPr="00C70494">
              <w:rPr>
                <w:rFonts w:ascii="Times New Roman" w:hAnsi="Times New Roman"/>
                <w:color w:val="000000"/>
                <w:sz w:val="22"/>
                <w:szCs w:val="22"/>
              </w:rPr>
              <w:t>±0.026</w:t>
            </w:r>
          </w:p>
        </w:tc>
        <w:tc>
          <w:tcPr>
            <w:tcW w:w="1128" w:type="dxa"/>
            <w:shd w:val="clear" w:color="auto" w:fill="auto"/>
            <w:noWrap/>
            <w:hideMark/>
          </w:tcPr>
          <w:p w:rsidR="007B45E3" w:rsidRPr="00C70494" w:rsidRDefault="008165BB" w:rsidP="004B3F8D">
            <w:pPr>
              <w:spacing w:line="240" w:lineRule="auto"/>
              <w:jc w:val="center"/>
              <w:cnfStyle w:val="000000000000"/>
              <w:rPr>
                <w:rFonts w:ascii="Times New Roman" w:hAnsi="Times New Roman"/>
                <w:color w:val="000000"/>
                <w:sz w:val="22"/>
                <w:szCs w:val="22"/>
              </w:rPr>
            </w:pPr>
            <w:r>
              <w:rPr>
                <w:rFonts w:ascii="Times New Roman" w:hAnsi="Times New Roman"/>
                <w:color w:val="000000"/>
                <w:sz w:val="22"/>
                <w:szCs w:val="22"/>
              </w:rPr>
              <w:t>6149</w:t>
            </w:r>
          </w:p>
          <w:p w:rsidR="007B45E3" w:rsidRPr="00C70494" w:rsidRDefault="008165BB" w:rsidP="004B3F8D">
            <w:pPr>
              <w:spacing w:line="240" w:lineRule="auto"/>
              <w:jc w:val="center"/>
              <w:cnfStyle w:val="000000000000"/>
              <w:rPr>
                <w:rFonts w:ascii="Times New Roman" w:hAnsi="Times New Roman"/>
                <w:color w:val="000000"/>
                <w:sz w:val="22"/>
                <w:szCs w:val="22"/>
              </w:rPr>
            </w:pPr>
            <w:r>
              <w:rPr>
                <w:rFonts w:ascii="Times New Roman" w:hAnsi="Times New Roman"/>
                <w:color w:val="000000"/>
                <w:sz w:val="22"/>
                <w:szCs w:val="22"/>
              </w:rPr>
              <w:t>±2031</w:t>
            </w:r>
          </w:p>
        </w:tc>
      </w:tr>
      <w:tr w:rsidR="007B45E3" w:rsidRPr="00C70494" w:rsidTr="007D2B19">
        <w:trPr>
          <w:cnfStyle w:val="000000100000"/>
          <w:trHeight w:val="700"/>
        </w:trPr>
        <w:tc>
          <w:tcPr>
            <w:cnfStyle w:val="001000000000"/>
            <w:tcW w:w="1255" w:type="dxa"/>
            <w:shd w:val="clear" w:color="auto" w:fill="auto"/>
            <w:noWrap/>
            <w:hideMark/>
          </w:tcPr>
          <w:p w:rsidR="007B45E3" w:rsidRPr="00C70494" w:rsidRDefault="007B45E3" w:rsidP="004B3F8D">
            <w:pPr>
              <w:spacing w:line="240" w:lineRule="auto"/>
              <w:jc w:val="center"/>
              <w:rPr>
                <w:rFonts w:ascii="Times New Roman" w:hAnsi="Times New Roman"/>
                <w:b w:val="0"/>
                <w:color w:val="000000"/>
                <w:sz w:val="22"/>
                <w:szCs w:val="22"/>
              </w:rPr>
            </w:pPr>
            <w:r w:rsidRPr="00C70494">
              <w:rPr>
                <w:rFonts w:ascii="Times New Roman" w:hAnsi="Times New Roman"/>
                <w:b w:val="0"/>
                <w:color w:val="000000"/>
                <w:sz w:val="22"/>
                <w:szCs w:val="22"/>
              </w:rPr>
              <w:t>Hartshorne Out</w:t>
            </w:r>
          </w:p>
        </w:tc>
        <w:tc>
          <w:tcPr>
            <w:tcW w:w="1563" w:type="dxa"/>
            <w:shd w:val="clear" w:color="auto" w:fill="auto"/>
            <w:noWrap/>
            <w:hideMark/>
          </w:tcPr>
          <w:p w:rsidR="007B45E3" w:rsidRPr="00C70494" w:rsidRDefault="007B45E3" w:rsidP="004B3F8D">
            <w:pPr>
              <w:spacing w:line="240" w:lineRule="auto"/>
              <w:jc w:val="center"/>
              <w:cnfStyle w:val="000000100000"/>
              <w:rPr>
                <w:rFonts w:ascii="Times New Roman" w:hAnsi="Times New Roman"/>
                <w:color w:val="000000"/>
                <w:sz w:val="22"/>
                <w:szCs w:val="22"/>
              </w:rPr>
            </w:pPr>
            <w:r w:rsidRPr="00C70494">
              <w:rPr>
                <w:rFonts w:ascii="Times New Roman" w:hAnsi="Times New Roman"/>
                <w:color w:val="000000"/>
                <w:sz w:val="22"/>
                <w:szCs w:val="22"/>
              </w:rPr>
              <w:t>17.93</w:t>
            </w:r>
          </w:p>
          <w:p w:rsidR="007B45E3" w:rsidRPr="00C70494" w:rsidRDefault="007B45E3" w:rsidP="004B3F8D">
            <w:pPr>
              <w:spacing w:line="240" w:lineRule="auto"/>
              <w:jc w:val="center"/>
              <w:cnfStyle w:val="000000100000"/>
              <w:rPr>
                <w:rFonts w:ascii="Times New Roman" w:hAnsi="Times New Roman"/>
                <w:color w:val="000000"/>
                <w:sz w:val="22"/>
                <w:szCs w:val="22"/>
              </w:rPr>
            </w:pPr>
            <w:r w:rsidRPr="00C70494">
              <w:rPr>
                <w:rFonts w:ascii="Times New Roman" w:hAnsi="Times New Roman"/>
                <w:color w:val="000000"/>
                <w:sz w:val="22"/>
                <w:szCs w:val="22"/>
              </w:rPr>
              <w:t>±8.84</w:t>
            </w:r>
          </w:p>
        </w:tc>
        <w:tc>
          <w:tcPr>
            <w:tcW w:w="822" w:type="dxa"/>
            <w:shd w:val="clear" w:color="auto" w:fill="auto"/>
            <w:noWrap/>
            <w:hideMark/>
          </w:tcPr>
          <w:p w:rsidR="007B45E3" w:rsidRPr="00C70494" w:rsidRDefault="007B45E3" w:rsidP="004B3F8D">
            <w:pPr>
              <w:spacing w:line="240" w:lineRule="auto"/>
              <w:jc w:val="center"/>
              <w:cnfStyle w:val="000000100000"/>
              <w:rPr>
                <w:rFonts w:ascii="Times New Roman" w:hAnsi="Times New Roman"/>
                <w:color w:val="000000"/>
                <w:sz w:val="22"/>
                <w:szCs w:val="22"/>
              </w:rPr>
            </w:pPr>
            <w:r w:rsidRPr="00C70494">
              <w:rPr>
                <w:rFonts w:ascii="Times New Roman" w:hAnsi="Times New Roman"/>
                <w:color w:val="000000"/>
                <w:sz w:val="22"/>
                <w:szCs w:val="22"/>
              </w:rPr>
              <w:t>6.32</w:t>
            </w:r>
          </w:p>
          <w:p w:rsidR="007B45E3" w:rsidRPr="00C70494" w:rsidRDefault="007B45E3" w:rsidP="004B3F8D">
            <w:pPr>
              <w:spacing w:line="240" w:lineRule="auto"/>
              <w:jc w:val="center"/>
              <w:cnfStyle w:val="000000100000"/>
              <w:rPr>
                <w:rFonts w:ascii="Times New Roman" w:hAnsi="Times New Roman"/>
                <w:color w:val="000000"/>
                <w:sz w:val="22"/>
                <w:szCs w:val="22"/>
              </w:rPr>
            </w:pPr>
            <w:r w:rsidRPr="00C70494">
              <w:rPr>
                <w:rFonts w:ascii="Times New Roman" w:hAnsi="Times New Roman"/>
                <w:color w:val="000000"/>
                <w:sz w:val="22"/>
                <w:szCs w:val="22"/>
              </w:rPr>
              <w:t>±1.63</w:t>
            </w:r>
          </w:p>
        </w:tc>
        <w:tc>
          <w:tcPr>
            <w:tcW w:w="839" w:type="dxa"/>
            <w:shd w:val="clear" w:color="auto" w:fill="auto"/>
            <w:noWrap/>
            <w:hideMark/>
          </w:tcPr>
          <w:p w:rsidR="007B45E3" w:rsidRPr="00C70494" w:rsidRDefault="007B45E3" w:rsidP="004B3F8D">
            <w:pPr>
              <w:spacing w:line="240" w:lineRule="auto"/>
              <w:jc w:val="center"/>
              <w:cnfStyle w:val="000000100000"/>
              <w:rPr>
                <w:rFonts w:ascii="Times New Roman" w:hAnsi="Times New Roman"/>
                <w:color w:val="000000"/>
                <w:sz w:val="22"/>
                <w:szCs w:val="22"/>
              </w:rPr>
            </w:pPr>
            <w:r w:rsidRPr="00C70494">
              <w:rPr>
                <w:rFonts w:ascii="Times New Roman" w:hAnsi="Times New Roman"/>
                <w:color w:val="000000"/>
                <w:sz w:val="22"/>
                <w:szCs w:val="22"/>
              </w:rPr>
              <w:t>9.62</w:t>
            </w:r>
          </w:p>
          <w:p w:rsidR="007B45E3" w:rsidRPr="00C70494" w:rsidRDefault="007B45E3" w:rsidP="004B3F8D">
            <w:pPr>
              <w:spacing w:line="240" w:lineRule="auto"/>
              <w:jc w:val="center"/>
              <w:cnfStyle w:val="000000100000"/>
              <w:rPr>
                <w:rFonts w:ascii="Times New Roman" w:hAnsi="Times New Roman"/>
                <w:color w:val="000000"/>
                <w:sz w:val="22"/>
                <w:szCs w:val="22"/>
              </w:rPr>
            </w:pPr>
            <w:r w:rsidRPr="00C70494">
              <w:rPr>
                <w:rFonts w:ascii="Times New Roman" w:hAnsi="Times New Roman"/>
                <w:color w:val="000000"/>
                <w:sz w:val="22"/>
                <w:szCs w:val="22"/>
              </w:rPr>
              <w:t>±4.49</w:t>
            </w:r>
          </w:p>
        </w:tc>
        <w:tc>
          <w:tcPr>
            <w:tcW w:w="1236" w:type="dxa"/>
            <w:shd w:val="clear" w:color="auto" w:fill="auto"/>
            <w:noWrap/>
            <w:hideMark/>
          </w:tcPr>
          <w:p w:rsidR="007B45E3" w:rsidRPr="00C70494" w:rsidRDefault="007B45E3" w:rsidP="004B3F8D">
            <w:pPr>
              <w:spacing w:line="240" w:lineRule="auto"/>
              <w:jc w:val="center"/>
              <w:cnfStyle w:val="000000100000"/>
              <w:rPr>
                <w:rFonts w:ascii="Times New Roman" w:hAnsi="Times New Roman"/>
                <w:color w:val="000000"/>
                <w:sz w:val="22"/>
                <w:szCs w:val="22"/>
              </w:rPr>
            </w:pPr>
            <w:r w:rsidRPr="00C70494">
              <w:rPr>
                <w:rFonts w:ascii="Times New Roman" w:hAnsi="Times New Roman"/>
                <w:color w:val="000000"/>
                <w:sz w:val="22"/>
                <w:szCs w:val="22"/>
              </w:rPr>
              <w:t>49.82</w:t>
            </w:r>
          </w:p>
          <w:p w:rsidR="007B45E3" w:rsidRPr="00C70494" w:rsidRDefault="007B45E3" w:rsidP="004B3F8D">
            <w:pPr>
              <w:spacing w:line="240" w:lineRule="auto"/>
              <w:jc w:val="center"/>
              <w:cnfStyle w:val="000000100000"/>
              <w:rPr>
                <w:rFonts w:ascii="Times New Roman" w:hAnsi="Times New Roman"/>
                <w:color w:val="000000"/>
                <w:sz w:val="22"/>
                <w:szCs w:val="22"/>
              </w:rPr>
            </w:pPr>
            <w:r w:rsidRPr="00C70494">
              <w:rPr>
                <w:rFonts w:ascii="Times New Roman" w:hAnsi="Times New Roman"/>
                <w:color w:val="000000"/>
                <w:sz w:val="22"/>
                <w:szCs w:val="22"/>
              </w:rPr>
              <w:t>±56.07</w:t>
            </w:r>
          </w:p>
        </w:tc>
        <w:tc>
          <w:tcPr>
            <w:tcW w:w="999" w:type="dxa"/>
            <w:shd w:val="clear" w:color="auto" w:fill="auto"/>
            <w:noWrap/>
            <w:hideMark/>
          </w:tcPr>
          <w:p w:rsidR="007B45E3" w:rsidRPr="00C70494" w:rsidRDefault="007B45E3" w:rsidP="004B3F8D">
            <w:pPr>
              <w:spacing w:line="240" w:lineRule="auto"/>
              <w:jc w:val="center"/>
              <w:cnfStyle w:val="000000100000"/>
              <w:rPr>
                <w:rFonts w:ascii="Times New Roman" w:hAnsi="Times New Roman"/>
                <w:color w:val="000000"/>
                <w:sz w:val="22"/>
                <w:szCs w:val="22"/>
              </w:rPr>
            </w:pPr>
            <w:r w:rsidRPr="00C70494">
              <w:rPr>
                <w:rFonts w:ascii="Times New Roman" w:hAnsi="Times New Roman"/>
                <w:color w:val="000000"/>
                <w:sz w:val="22"/>
                <w:szCs w:val="22"/>
              </w:rPr>
              <w:t>2.4</w:t>
            </w:r>
          </w:p>
          <w:p w:rsidR="007B45E3" w:rsidRPr="00C70494" w:rsidRDefault="007B45E3" w:rsidP="004B3F8D">
            <w:pPr>
              <w:spacing w:line="240" w:lineRule="auto"/>
              <w:jc w:val="center"/>
              <w:cnfStyle w:val="000000100000"/>
              <w:rPr>
                <w:rFonts w:ascii="Times New Roman" w:hAnsi="Times New Roman"/>
                <w:color w:val="000000"/>
                <w:sz w:val="22"/>
                <w:szCs w:val="22"/>
              </w:rPr>
            </w:pPr>
            <w:r w:rsidRPr="00C70494">
              <w:rPr>
                <w:rFonts w:ascii="Times New Roman" w:hAnsi="Times New Roman"/>
                <w:color w:val="000000"/>
                <w:sz w:val="22"/>
                <w:szCs w:val="22"/>
              </w:rPr>
              <w:t>±1.44</w:t>
            </w:r>
          </w:p>
        </w:tc>
        <w:tc>
          <w:tcPr>
            <w:tcW w:w="870" w:type="dxa"/>
            <w:shd w:val="clear" w:color="auto" w:fill="auto"/>
            <w:noWrap/>
            <w:hideMark/>
          </w:tcPr>
          <w:p w:rsidR="007B45E3" w:rsidRPr="00C70494" w:rsidRDefault="007B45E3" w:rsidP="004B3F8D">
            <w:pPr>
              <w:spacing w:line="240" w:lineRule="auto"/>
              <w:jc w:val="center"/>
              <w:cnfStyle w:val="000000100000"/>
              <w:rPr>
                <w:rFonts w:ascii="Times New Roman" w:hAnsi="Times New Roman"/>
                <w:color w:val="000000"/>
                <w:sz w:val="22"/>
                <w:szCs w:val="22"/>
              </w:rPr>
            </w:pPr>
            <w:r w:rsidRPr="00C70494">
              <w:rPr>
                <w:rFonts w:ascii="Times New Roman" w:hAnsi="Times New Roman"/>
                <w:color w:val="000000"/>
                <w:sz w:val="22"/>
                <w:szCs w:val="22"/>
              </w:rPr>
              <w:t>0.087</w:t>
            </w:r>
          </w:p>
          <w:p w:rsidR="007B45E3" w:rsidRPr="00C70494" w:rsidRDefault="007B45E3" w:rsidP="004B3F8D">
            <w:pPr>
              <w:spacing w:line="240" w:lineRule="auto"/>
              <w:jc w:val="center"/>
              <w:cnfStyle w:val="000000100000"/>
              <w:rPr>
                <w:rFonts w:ascii="Times New Roman" w:hAnsi="Times New Roman"/>
                <w:color w:val="000000"/>
                <w:sz w:val="22"/>
                <w:szCs w:val="22"/>
              </w:rPr>
            </w:pPr>
            <w:r w:rsidRPr="00C70494">
              <w:rPr>
                <w:rFonts w:ascii="Times New Roman" w:hAnsi="Times New Roman"/>
                <w:color w:val="000000"/>
                <w:sz w:val="22"/>
                <w:szCs w:val="22"/>
              </w:rPr>
              <w:t>±0.283</w:t>
            </w:r>
          </w:p>
        </w:tc>
        <w:tc>
          <w:tcPr>
            <w:tcW w:w="1128" w:type="dxa"/>
            <w:shd w:val="clear" w:color="auto" w:fill="auto"/>
            <w:noWrap/>
            <w:hideMark/>
          </w:tcPr>
          <w:p w:rsidR="007B45E3" w:rsidRPr="00C70494" w:rsidRDefault="00BE7530" w:rsidP="004B3F8D">
            <w:pPr>
              <w:spacing w:line="240" w:lineRule="auto"/>
              <w:jc w:val="center"/>
              <w:cnfStyle w:val="000000100000"/>
              <w:rPr>
                <w:rFonts w:ascii="Times New Roman" w:hAnsi="Times New Roman"/>
                <w:color w:val="000000"/>
                <w:sz w:val="22"/>
                <w:szCs w:val="22"/>
              </w:rPr>
            </w:pPr>
            <w:r w:rsidRPr="00C70494">
              <w:rPr>
                <w:rFonts w:ascii="Times New Roman" w:hAnsi="Times New Roman"/>
                <w:color w:val="000000"/>
                <w:sz w:val="22"/>
                <w:szCs w:val="22"/>
              </w:rPr>
              <w:t>28</w:t>
            </w:r>
            <w:r w:rsidR="008165BB">
              <w:rPr>
                <w:rFonts w:ascii="Times New Roman" w:hAnsi="Times New Roman"/>
                <w:color w:val="000000"/>
                <w:sz w:val="22"/>
                <w:szCs w:val="22"/>
              </w:rPr>
              <w:t>92</w:t>
            </w:r>
          </w:p>
          <w:p w:rsidR="007B45E3" w:rsidRPr="00C70494" w:rsidRDefault="008165BB" w:rsidP="004B3F8D">
            <w:pPr>
              <w:spacing w:line="240" w:lineRule="auto"/>
              <w:jc w:val="center"/>
              <w:cnfStyle w:val="000000100000"/>
              <w:rPr>
                <w:rFonts w:ascii="Times New Roman" w:hAnsi="Times New Roman"/>
                <w:color w:val="000000"/>
                <w:sz w:val="22"/>
                <w:szCs w:val="22"/>
              </w:rPr>
            </w:pPr>
            <w:r>
              <w:rPr>
                <w:rFonts w:ascii="Times New Roman" w:hAnsi="Times New Roman"/>
                <w:color w:val="000000"/>
                <w:sz w:val="22"/>
                <w:szCs w:val="22"/>
              </w:rPr>
              <w:t>±1434</w:t>
            </w:r>
          </w:p>
        </w:tc>
      </w:tr>
    </w:tbl>
    <w:p w:rsidR="00A034E8" w:rsidRDefault="008357B3" w:rsidP="00F150F2">
      <w:pPr>
        <w:pStyle w:val="Heading3"/>
      </w:pPr>
      <w:r>
        <w:br w:type="page"/>
      </w:r>
    </w:p>
    <w:p w:rsidR="00A034E8" w:rsidRPr="00131109" w:rsidRDefault="00A034E8" w:rsidP="004B3F8D">
      <w:pPr>
        <w:pStyle w:val="Caption"/>
        <w:keepNext/>
        <w:rPr>
          <w:b w:val="0"/>
        </w:rPr>
      </w:pPr>
    </w:p>
    <w:p w:rsidR="00D3592B" w:rsidRPr="00D3592B" w:rsidRDefault="00D3592B" w:rsidP="00D3592B">
      <w:pPr>
        <w:pStyle w:val="Caption"/>
        <w:keepNext/>
        <w:rPr>
          <w:b w:val="0"/>
        </w:rPr>
      </w:pPr>
      <w:bookmarkStart w:id="49" w:name="_Ref368165563"/>
      <w:bookmarkStart w:id="50" w:name="_Toc381360417"/>
      <w:r w:rsidRPr="00D3592B">
        <w:rPr>
          <w:b w:val="0"/>
        </w:rPr>
        <w:t xml:space="preserve">Table </w:t>
      </w:r>
      <w:r w:rsidR="00DC691C">
        <w:rPr>
          <w:b w:val="0"/>
        </w:rPr>
        <w:fldChar w:fldCharType="begin"/>
      </w:r>
      <w:r w:rsidR="00DE4167">
        <w:rPr>
          <w:b w:val="0"/>
        </w:rPr>
        <w:instrText xml:space="preserve"> SEQ Table \* ARABIC </w:instrText>
      </w:r>
      <w:r w:rsidR="00DC691C">
        <w:rPr>
          <w:b w:val="0"/>
        </w:rPr>
        <w:fldChar w:fldCharType="separate"/>
      </w:r>
      <w:r w:rsidR="004072FB">
        <w:rPr>
          <w:b w:val="0"/>
          <w:noProof/>
        </w:rPr>
        <w:t>4</w:t>
      </w:r>
      <w:r w:rsidR="00DC691C">
        <w:rPr>
          <w:b w:val="0"/>
        </w:rPr>
        <w:fldChar w:fldCharType="end"/>
      </w:r>
      <w:bookmarkEnd w:id="49"/>
      <w:r w:rsidR="007D01A1">
        <w:rPr>
          <w:b w:val="0"/>
        </w:rPr>
        <w:t xml:space="preserve"> Water </w:t>
      </w:r>
      <w:r w:rsidRPr="00D3592B">
        <w:rPr>
          <w:b w:val="0"/>
        </w:rPr>
        <w:t xml:space="preserve">quality means for each individual cell within the passive treatment systems. </w:t>
      </w:r>
      <w:r w:rsidR="001D55BA">
        <w:rPr>
          <w:b w:val="0"/>
        </w:rPr>
        <w:t>Definitions: Ox=O</w:t>
      </w:r>
      <w:r w:rsidR="001D55BA" w:rsidRPr="00D3592B">
        <w:rPr>
          <w:b w:val="0"/>
        </w:rPr>
        <w:t xml:space="preserve">xidation pond, VFW= Vertical flow wetland, Pol = Polishing wetland. </w:t>
      </w:r>
      <w:r w:rsidRPr="00D3592B">
        <w:rPr>
          <w:b w:val="0"/>
        </w:rPr>
        <w:t>The n</w:t>
      </w:r>
      <w:r w:rsidR="00B3214B">
        <w:rPr>
          <w:b w:val="0"/>
        </w:rPr>
        <w:t>umbers indicate the sequence cell</w:t>
      </w:r>
      <w:r w:rsidRPr="00D3592B">
        <w:rPr>
          <w:b w:val="0"/>
        </w:rPr>
        <w:t xml:space="preserve"> in the system.</w:t>
      </w:r>
      <w:bookmarkEnd w:id="50"/>
    </w:p>
    <w:tbl>
      <w:tblPr>
        <w:tblStyle w:val="LightShading1"/>
        <w:tblW w:w="8610" w:type="dxa"/>
        <w:tblLook w:val="04A0"/>
      </w:tblPr>
      <w:tblGrid>
        <w:gridCol w:w="1394"/>
        <w:gridCol w:w="1340"/>
        <w:gridCol w:w="768"/>
        <w:gridCol w:w="894"/>
        <w:gridCol w:w="1190"/>
        <w:gridCol w:w="1008"/>
        <w:gridCol w:w="967"/>
        <w:gridCol w:w="1128"/>
      </w:tblGrid>
      <w:tr w:rsidR="004B3F8D" w:rsidRPr="00C70494" w:rsidTr="00C50973">
        <w:trPr>
          <w:cnfStyle w:val="100000000000"/>
          <w:trHeight w:val="576"/>
        </w:trPr>
        <w:tc>
          <w:tcPr>
            <w:cnfStyle w:val="001000000000"/>
            <w:tcW w:w="1394" w:type="dxa"/>
            <w:shd w:val="clear" w:color="auto" w:fill="auto"/>
            <w:noWrap/>
            <w:hideMark/>
          </w:tcPr>
          <w:p w:rsidR="008357B3" w:rsidRPr="00C70494" w:rsidRDefault="008357B3" w:rsidP="008357B3">
            <w:pPr>
              <w:spacing w:line="240" w:lineRule="auto"/>
              <w:jc w:val="center"/>
              <w:rPr>
                <w:rFonts w:asciiTheme="majorHAnsi" w:hAnsiTheme="majorHAnsi" w:cstheme="majorHAnsi"/>
                <w:b w:val="0"/>
                <w:color w:val="000000"/>
                <w:sz w:val="22"/>
                <w:szCs w:val="22"/>
                <w:lang w:bidi="ar-SA"/>
              </w:rPr>
            </w:pPr>
            <w:r w:rsidRPr="00C70494">
              <w:rPr>
                <w:rFonts w:asciiTheme="majorHAnsi" w:hAnsiTheme="majorHAnsi" w:cstheme="majorHAnsi"/>
                <w:b w:val="0"/>
                <w:color w:val="000000"/>
                <w:sz w:val="22"/>
                <w:szCs w:val="22"/>
                <w:lang w:bidi="ar-SA"/>
              </w:rPr>
              <w:t>Site and Cell</w:t>
            </w:r>
          </w:p>
        </w:tc>
        <w:tc>
          <w:tcPr>
            <w:tcW w:w="1261" w:type="dxa"/>
            <w:shd w:val="clear" w:color="auto" w:fill="auto"/>
            <w:noWrap/>
            <w:hideMark/>
          </w:tcPr>
          <w:p w:rsidR="008357B3" w:rsidRPr="00C70494" w:rsidRDefault="004B3F8D" w:rsidP="008357B3">
            <w:pPr>
              <w:spacing w:line="240" w:lineRule="auto"/>
              <w:jc w:val="center"/>
              <w:cnfStyle w:val="100000000000"/>
              <w:rPr>
                <w:rFonts w:asciiTheme="majorHAnsi" w:hAnsiTheme="majorHAnsi" w:cstheme="majorHAnsi"/>
                <w:b w:val="0"/>
                <w:color w:val="000000"/>
                <w:sz w:val="22"/>
                <w:szCs w:val="22"/>
                <w:lang w:bidi="ar-SA"/>
              </w:rPr>
            </w:pPr>
            <w:r w:rsidRPr="00C70494">
              <w:rPr>
                <w:rFonts w:asciiTheme="majorHAnsi" w:hAnsiTheme="majorHAnsi" w:cstheme="majorHAnsi"/>
                <w:b w:val="0"/>
                <w:color w:val="000000"/>
                <w:sz w:val="22"/>
                <w:szCs w:val="22"/>
                <w:lang w:bidi="ar-SA"/>
              </w:rPr>
              <w:t>Temp</w:t>
            </w:r>
            <w:r w:rsidR="00C70494" w:rsidRPr="00C70494">
              <w:rPr>
                <w:rFonts w:asciiTheme="majorHAnsi" w:hAnsiTheme="majorHAnsi" w:cstheme="majorHAnsi"/>
                <w:b w:val="0"/>
                <w:color w:val="000000"/>
                <w:sz w:val="22"/>
                <w:szCs w:val="22"/>
                <w:lang w:bidi="ar-SA"/>
              </w:rPr>
              <w:t>erature</w:t>
            </w:r>
            <w:r w:rsidR="008357B3" w:rsidRPr="00C70494">
              <w:rPr>
                <w:rFonts w:asciiTheme="majorHAnsi" w:hAnsiTheme="majorHAnsi" w:cstheme="majorHAnsi"/>
                <w:b w:val="0"/>
                <w:color w:val="000000"/>
                <w:sz w:val="22"/>
                <w:szCs w:val="22"/>
                <w:lang w:bidi="ar-SA"/>
              </w:rPr>
              <w:t xml:space="preserve"> </w:t>
            </w:r>
            <w:r w:rsidR="003834C7">
              <w:rPr>
                <w:rFonts w:asciiTheme="majorHAnsi" w:hAnsiTheme="majorHAnsi" w:cstheme="majorHAnsi"/>
                <w:b w:val="0"/>
                <w:color w:val="000000"/>
                <w:sz w:val="22"/>
                <w:szCs w:val="22"/>
                <w:lang w:bidi="ar-SA"/>
              </w:rPr>
              <w:t>(</w:t>
            </w:r>
            <w:r w:rsidR="008357B3" w:rsidRPr="00C70494">
              <w:rPr>
                <w:rFonts w:asciiTheme="majorHAnsi" w:hAnsiTheme="majorHAnsi" w:cstheme="majorHAnsi"/>
                <w:b w:val="0"/>
                <w:color w:val="000000"/>
                <w:sz w:val="22"/>
                <w:szCs w:val="22"/>
                <w:lang w:bidi="ar-SA"/>
              </w:rPr>
              <w:t>°C</w:t>
            </w:r>
            <w:r w:rsidR="003834C7">
              <w:rPr>
                <w:rFonts w:asciiTheme="majorHAnsi" w:hAnsiTheme="majorHAnsi" w:cstheme="majorHAnsi"/>
                <w:b w:val="0"/>
                <w:color w:val="000000"/>
                <w:sz w:val="22"/>
                <w:szCs w:val="22"/>
                <w:lang w:bidi="ar-SA"/>
              </w:rPr>
              <w:t>)</w:t>
            </w:r>
          </w:p>
        </w:tc>
        <w:tc>
          <w:tcPr>
            <w:tcW w:w="768" w:type="dxa"/>
            <w:shd w:val="clear" w:color="auto" w:fill="auto"/>
            <w:noWrap/>
            <w:hideMark/>
          </w:tcPr>
          <w:p w:rsidR="008357B3" w:rsidRPr="00C70494" w:rsidRDefault="008357B3" w:rsidP="008357B3">
            <w:pPr>
              <w:spacing w:line="240" w:lineRule="auto"/>
              <w:jc w:val="center"/>
              <w:cnfStyle w:val="100000000000"/>
              <w:rPr>
                <w:rFonts w:asciiTheme="majorHAnsi" w:hAnsiTheme="majorHAnsi" w:cstheme="majorHAnsi"/>
                <w:b w:val="0"/>
                <w:color w:val="000000"/>
                <w:sz w:val="22"/>
                <w:szCs w:val="22"/>
                <w:lang w:bidi="ar-SA"/>
              </w:rPr>
            </w:pPr>
            <w:r w:rsidRPr="00C70494">
              <w:rPr>
                <w:rFonts w:asciiTheme="majorHAnsi" w:hAnsiTheme="majorHAnsi" w:cstheme="majorHAnsi"/>
                <w:b w:val="0"/>
                <w:color w:val="000000"/>
                <w:sz w:val="22"/>
                <w:szCs w:val="22"/>
                <w:lang w:bidi="ar-SA"/>
              </w:rPr>
              <w:t>pH</w:t>
            </w:r>
            <w:r w:rsidR="00C70494" w:rsidRPr="00C70494">
              <w:rPr>
                <w:rFonts w:asciiTheme="majorHAnsi" w:hAnsiTheme="majorHAnsi" w:cstheme="majorHAnsi"/>
                <w:b w:val="0"/>
                <w:color w:val="000000"/>
                <w:sz w:val="22"/>
                <w:szCs w:val="22"/>
                <w:lang w:bidi="ar-SA"/>
              </w:rPr>
              <w:t xml:space="preserve"> (su)</w:t>
            </w:r>
          </w:p>
        </w:tc>
        <w:tc>
          <w:tcPr>
            <w:tcW w:w="894" w:type="dxa"/>
            <w:shd w:val="clear" w:color="auto" w:fill="auto"/>
            <w:noWrap/>
            <w:hideMark/>
          </w:tcPr>
          <w:p w:rsidR="004A7ABD" w:rsidRDefault="008357B3">
            <w:pPr>
              <w:spacing w:line="240" w:lineRule="auto"/>
              <w:cnfStyle w:val="100000000000"/>
              <w:rPr>
                <w:rFonts w:asciiTheme="majorHAnsi" w:hAnsiTheme="majorHAnsi" w:cstheme="majorHAnsi"/>
                <w:b w:val="0"/>
                <w:bCs w:val="0"/>
                <w:color w:val="000000"/>
                <w:sz w:val="22"/>
                <w:szCs w:val="22"/>
                <w:lang w:bidi="ar-SA"/>
              </w:rPr>
            </w:pPr>
            <w:r w:rsidRPr="00C70494">
              <w:rPr>
                <w:rFonts w:asciiTheme="majorHAnsi" w:hAnsiTheme="majorHAnsi" w:cstheme="majorHAnsi"/>
                <w:b w:val="0"/>
                <w:color w:val="000000"/>
                <w:sz w:val="22"/>
                <w:szCs w:val="22"/>
                <w:lang w:bidi="ar-SA"/>
              </w:rPr>
              <w:t>DO</w:t>
            </w:r>
            <w:r w:rsidR="007D2B19">
              <w:rPr>
                <w:rFonts w:asciiTheme="majorHAnsi" w:hAnsiTheme="majorHAnsi" w:cstheme="majorHAnsi"/>
                <w:b w:val="0"/>
                <w:color w:val="000000"/>
                <w:sz w:val="22"/>
                <w:szCs w:val="22"/>
                <w:lang w:bidi="ar-SA"/>
              </w:rPr>
              <w:t xml:space="preserve"> </w:t>
            </w:r>
            <w:r w:rsidR="003834C7">
              <w:rPr>
                <w:rFonts w:asciiTheme="majorHAnsi" w:hAnsiTheme="majorHAnsi" w:cstheme="majorHAnsi"/>
                <w:b w:val="0"/>
                <w:color w:val="000000"/>
                <w:sz w:val="22"/>
                <w:szCs w:val="22"/>
                <w:lang w:bidi="ar-SA"/>
              </w:rPr>
              <w:t>(</w:t>
            </w:r>
            <w:r w:rsidRPr="00C70494">
              <w:rPr>
                <w:rFonts w:asciiTheme="majorHAnsi" w:hAnsiTheme="majorHAnsi" w:cstheme="majorHAnsi"/>
                <w:b w:val="0"/>
                <w:color w:val="000000"/>
                <w:sz w:val="22"/>
                <w:szCs w:val="22"/>
                <w:lang w:bidi="ar-SA"/>
              </w:rPr>
              <w:t>mg/</w:t>
            </w:r>
            <w:r w:rsidR="0033523C">
              <w:rPr>
                <w:rFonts w:asciiTheme="majorHAnsi" w:hAnsiTheme="majorHAnsi" w:cstheme="majorHAnsi"/>
                <w:b w:val="0"/>
                <w:color w:val="000000"/>
                <w:sz w:val="22"/>
                <w:szCs w:val="22"/>
                <w:lang w:bidi="ar-SA"/>
              </w:rPr>
              <w:t>L</w:t>
            </w:r>
            <w:r w:rsidR="003834C7">
              <w:rPr>
                <w:rFonts w:asciiTheme="majorHAnsi" w:hAnsiTheme="majorHAnsi" w:cstheme="majorHAnsi"/>
                <w:b w:val="0"/>
                <w:color w:val="000000"/>
                <w:sz w:val="22"/>
                <w:szCs w:val="22"/>
                <w:lang w:bidi="ar-SA"/>
              </w:rPr>
              <w:t>)</w:t>
            </w:r>
          </w:p>
        </w:tc>
        <w:tc>
          <w:tcPr>
            <w:tcW w:w="1190" w:type="dxa"/>
            <w:shd w:val="clear" w:color="auto" w:fill="auto"/>
            <w:hideMark/>
          </w:tcPr>
          <w:p w:rsidR="00AF2E38" w:rsidRPr="00C70494" w:rsidRDefault="008357B3" w:rsidP="008357B3">
            <w:pPr>
              <w:spacing w:line="240" w:lineRule="auto"/>
              <w:jc w:val="center"/>
              <w:cnfStyle w:val="100000000000"/>
              <w:rPr>
                <w:rFonts w:asciiTheme="majorHAnsi" w:hAnsiTheme="majorHAnsi" w:cstheme="majorHAnsi"/>
                <w:b w:val="0"/>
                <w:color w:val="000000"/>
                <w:sz w:val="22"/>
                <w:szCs w:val="22"/>
                <w:lang w:bidi="ar-SA"/>
              </w:rPr>
            </w:pPr>
            <w:r w:rsidRPr="00C70494">
              <w:rPr>
                <w:rFonts w:asciiTheme="majorHAnsi" w:hAnsiTheme="majorHAnsi" w:cstheme="majorHAnsi"/>
                <w:b w:val="0"/>
                <w:color w:val="000000"/>
                <w:sz w:val="22"/>
                <w:szCs w:val="22"/>
                <w:lang w:bidi="ar-SA"/>
              </w:rPr>
              <w:t xml:space="preserve">Alkalinity </w:t>
            </w:r>
          </w:p>
          <w:p w:rsidR="00AF2E38" w:rsidRPr="00C70494" w:rsidRDefault="003834C7" w:rsidP="008357B3">
            <w:pPr>
              <w:spacing w:line="240" w:lineRule="auto"/>
              <w:jc w:val="center"/>
              <w:cnfStyle w:val="100000000000"/>
              <w:rPr>
                <w:rFonts w:asciiTheme="majorHAnsi" w:hAnsiTheme="majorHAnsi" w:cstheme="majorHAnsi"/>
                <w:b w:val="0"/>
                <w:color w:val="000000"/>
                <w:sz w:val="22"/>
                <w:szCs w:val="22"/>
                <w:lang w:bidi="ar-SA"/>
              </w:rPr>
            </w:pPr>
            <w:r>
              <w:rPr>
                <w:rFonts w:asciiTheme="majorHAnsi" w:hAnsiTheme="majorHAnsi" w:cstheme="majorHAnsi"/>
                <w:b w:val="0"/>
                <w:color w:val="000000"/>
                <w:sz w:val="22"/>
                <w:szCs w:val="22"/>
                <w:lang w:bidi="ar-SA"/>
              </w:rPr>
              <w:t>(</w:t>
            </w:r>
            <w:r w:rsidR="008357B3" w:rsidRPr="00C70494">
              <w:rPr>
                <w:rFonts w:asciiTheme="majorHAnsi" w:hAnsiTheme="majorHAnsi" w:cstheme="majorHAnsi"/>
                <w:b w:val="0"/>
                <w:color w:val="000000"/>
                <w:sz w:val="22"/>
                <w:szCs w:val="22"/>
                <w:lang w:bidi="ar-SA"/>
              </w:rPr>
              <w:t>mg/</w:t>
            </w:r>
            <w:r w:rsidR="0033523C">
              <w:rPr>
                <w:rFonts w:asciiTheme="majorHAnsi" w:hAnsiTheme="majorHAnsi" w:cstheme="majorHAnsi"/>
                <w:b w:val="0"/>
                <w:color w:val="000000"/>
                <w:sz w:val="22"/>
                <w:szCs w:val="22"/>
                <w:lang w:bidi="ar-SA"/>
              </w:rPr>
              <w:t>L</w:t>
            </w:r>
          </w:p>
          <w:p w:rsidR="00C70494" w:rsidRPr="00C70494" w:rsidRDefault="008357B3" w:rsidP="003834C7">
            <w:pPr>
              <w:spacing w:line="240" w:lineRule="auto"/>
              <w:jc w:val="center"/>
              <w:cnfStyle w:val="100000000000"/>
              <w:rPr>
                <w:rFonts w:asciiTheme="majorHAnsi" w:hAnsiTheme="majorHAnsi" w:cstheme="majorHAnsi"/>
                <w:b w:val="0"/>
                <w:color w:val="000000"/>
                <w:sz w:val="22"/>
                <w:szCs w:val="22"/>
                <w:lang w:bidi="ar-SA"/>
              </w:rPr>
            </w:pPr>
            <w:r w:rsidRPr="00C70494">
              <w:rPr>
                <w:rFonts w:asciiTheme="majorHAnsi" w:hAnsiTheme="majorHAnsi" w:cstheme="majorHAnsi"/>
                <w:b w:val="0"/>
                <w:color w:val="000000"/>
                <w:sz w:val="22"/>
                <w:szCs w:val="22"/>
                <w:lang w:bidi="ar-SA"/>
              </w:rPr>
              <w:t>CaCO</w:t>
            </w:r>
            <w:r w:rsidRPr="00131109">
              <w:rPr>
                <w:rFonts w:asciiTheme="majorHAnsi" w:hAnsiTheme="majorHAnsi" w:cstheme="majorHAnsi"/>
                <w:b w:val="0"/>
                <w:color w:val="000000"/>
                <w:sz w:val="22"/>
                <w:szCs w:val="22"/>
                <w:vertAlign w:val="subscript"/>
                <w:lang w:bidi="ar-SA"/>
              </w:rPr>
              <w:t>3</w:t>
            </w:r>
            <w:r w:rsidR="00C70494" w:rsidRPr="00C70494">
              <w:rPr>
                <w:rFonts w:asciiTheme="majorHAnsi" w:hAnsiTheme="majorHAnsi" w:cstheme="majorHAnsi"/>
                <w:b w:val="0"/>
                <w:color w:val="000000"/>
                <w:sz w:val="22"/>
                <w:szCs w:val="22"/>
                <w:lang w:bidi="ar-SA"/>
              </w:rPr>
              <w:t>)</w:t>
            </w:r>
          </w:p>
        </w:tc>
        <w:tc>
          <w:tcPr>
            <w:tcW w:w="1008" w:type="dxa"/>
            <w:shd w:val="clear" w:color="auto" w:fill="auto"/>
            <w:noWrap/>
            <w:hideMark/>
          </w:tcPr>
          <w:p w:rsidR="008357B3" w:rsidRPr="00C70494" w:rsidRDefault="008357B3" w:rsidP="002C54F2">
            <w:pPr>
              <w:spacing w:line="240" w:lineRule="auto"/>
              <w:jc w:val="center"/>
              <w:cnfStyle w:val="100000000000"/>
              <w:rPr>
                <w:rFonts w:asciiTheme="majorHAnsi" w:hAnsiTheme="majorHAnsi" w:cstheme="majorHAnsi"/>
                <w:b w:val="0"/>
                <w:color w:val="000000"/>
                <w:sz w:val="22"/>
                <w:szCs w:val="22"/>
                <w:lang w:bidi="ar-SA"/>
              </w:rPr>
            </w:pPr>
            <w:r w:rsidRPr="00C70494">
              <w:rPr>
                <w:rFonts w:asciiTheme="majorHAnsi" w:hAnsiTheme="majorHAnsi" w:cstheme="majorHAnsi"/>
                <w:b w:val="0"/>
                <w:color w:val="000000"/>
                <w:sz w:val="22"/>
                <w:szCs w:val="22"/>
                <w:lang w:bidi="ar-SA"/>
              </w:rPr>
              <w:t xml:space="preserve">Fe </w:t>
            </w:r>
            <w:r w:rsidR="003834C7">
              <w:rPr>
                <w:rFonts w:asciiTheme="majorHAnsi" w:hAnsiTheme="majorHAnsi" w:cstheme="majorHAnsi"/>
                <w:b w:val="0"/>
                <w:color w:val="000000"/>
                <w:sz w:val="22"/>
                <w:szCs w:val="22"/>
                <w:lang w:bidi="ar-SA"/>
              </w:rPr>
              <w:t>(</w:t>
            </w:r>
            <w:r w:rsidRPr="00C70494">
              <w:rPr>
                <w:rFonts w:asciiTheme="majorHAnsi" w:hAnsiTheme="majorHAnsi" w:cstheme="majorHAnsi"/>
                <w:b w:val="0"/>
                <w:color w:val="000000"/>
                <w:sz w:val="22"/>
                <w:szCs w:val="22"/>
                <w:lang w:bidi="ar-SA"/>
              </w:rPr>
              <w:t>mg/</w:t>
            </w:r>
            <w:r w:rsidR="0033523C">
              <w:rPr>
                <w:rFonts w:asciiTheme="majorHAnsi" w:hAnsiTheme="majorHAnsi" w:cstheme="majorHAnsi"/>
                <w:b w:val="0"/>
                <w:color w:val="000000"/>
                <w:sz w:val="22"/>
                <w:szCs w:val="22"/>
                <w:lang w:bidi="ar-SA"/>
              </w:rPr>
              <w:t>L</w:t>
            </w:r>
            <w:r w:rsidR="003834C7">
              <w:rPr>
                <w:rFonts w:asciiTheme="majorHAnsi" w:hAnsiTheme="majorHAnsi" w:cstheme="majorHAnsi"/>
                <w:b w:val="0"/>
                <w:color w:val="000000"/>
                <w:sz w:val="22"/>
                <w:szCs w:val="22"/>
                <w:lang w:bidi="ar-SA"/>
              </w:rPr>
              <w:t>)</w:t>
            </w:r>
          </w:p>
        </w:tc>
        <w:tc>
          <w:tcPr>
            <w:tcW w:w="967" w:type="dxa"/>
            <w:shd w:val="clear" w:color="auto" w:fill="auto"/>
            <w:noWrap/>
            <w:hideMark/>
          </w:tcPr>
          <w:p w:rsidR="008357B3" w:rsidRPr="00C70494" w:rsidRDefault="008357B3" w:rsidP="002C54F2">
            <w:pPr>
              <w:spacing w:line="240" w:lineRule="auto"/>
              <w:jc w:val="center"/>
              <w:cnfStyle w:val="100000000000"/>
              <w:rPr>
                <w:rFonts w:asciiTheme="majorHAnsi" w:hAnsiTheme="majorHAnsi" w:cstheme="majorHAnsi"/>
                <w:b w:val="0"/>
                <w:color w:val="000000"/>
                <w:sz w:val="22"/>
                <w:szCs w:val="22"/>
                <w:lang w:bidi="ar-SA"/>
              </w:rPr>
            </w:pPr>
            <w:r w:rsidRPr="00C70494">
              <w:rPr>
                <w:rFonts w:asciiTheme="majorHAnsi" w:hAnsiTheme="majorHAnsi" w:cstheme="majorHAnsi"/>
                <w:b w:val="0"/>
                <w:color w:val="000000"/>
                <w:sz w:val="22"/>
                <w:szCs w:val="22"/>
                <w:lang w:bidi="ar-SA"/>
              </w:rPr>
              <w:t xml:space="preserve">Zn </w:t>
            </w:r>
            <w:r w:rsidR="003834C7">
              <w:rPr>
                <w:rFonts w:asciiTheme="majorHAnsi" w:hAnsiTheme="majorHAnsi" w:cstheme="majorHAnsi"/>
                <w:b w:val="0"/>
                <w:color w:val="000000"/>
                <w:sz w:val="22"/>
                <w:szCs w:val="22"/>
                <w:lang w:bidi="ar-SA"/>
              </w:rPr>
              <w:t>(</w:t>
            </w:r>
            <w:r w:rsidRPr="00C70494">
              <w:rPr>
                <w:rFonts w:asciiTheme="majorHAnsi" w:hAnsiTheme="majorHAnsi" w:cstheme="majorHAnsi"/>
                <w:b w:val="0"/>
                <w:color w:val="000000"/>
                <w:sz w:val="22"/>
                <w:szCs w:val="22"/>
                <w:lang w:bidi="ar-SA"/>
              </w:rPr>
              <w:t>mg/</w:t>
            </w:r>
            <w:r w:rsidR="0033523C">
              <w:rPr>
                <w:rFonts w:asciiTheme="majorHAnsi" w:hAnsiTheme="majorHAnsi" w:cstheme="majorHAnsi"/>
                <w:b w:val="0"/>
                <w:color w:val="000000"/>
                <w:sz w:val="22"/>
                <w:szCs w:val="22"/>
                <w:lang w:bidi="ar-SA"/>
              </w:rPr>
              <w:t>L</w:t>
            </w:r>
            <w:r w:rsidR="003834C7">
              <w:rPr>
                <w:rFonts w:asciiTheme="majorHAnsi" w:hAnsiTheme="majorHAnsi" w:cstheme="majorHAnsi"/>
                <w:b w:val="0"/>
                <w:color w:val="000000"/>
                <w:sz w:val="22"/>
                <w:szCs w:val="22"/>
                <w:lang w:bidi="ar-SA"/>
              </w:rPr>
              <w:t>)</w:t>
            </w:r>
          </w:p>
        </w:tc>
        <w:tc>
          <w:tcPr>
            <w:tcW w:w="1128" w:type="dxa"/>
            <w:shd w:val="clear" w:color="auto" w:fill="auto"/>
            <w:noWrap/>
            <w:hideMark/>
          </w:tcPr>
          <w:p w:rsidR="008357B3" w:rsidRPr="00C70494" w:rsidRDefault="008357B3" w:rsidP="002C54F2">
            <w:pPr>
              <w:spacing w:line="240" w:lineRule="auto"/>
              <w:jc w:val="center"/>
              <w:cnfStyle w:val="100000000000"/>
              <w:rPr>
                <w:rFonts w:asciiTheme="majorHAnsi" w:hAnsiTheme="majorHAnsi" w:cstheme="majorHAnsi"/>
                <w:b w:val="0"/>
                <w:color w:val="000000"/>
                <w:sz w:val="22"/>
                <w:szCs w:val="22"/>
                <w:lang w:bidi="ar-SA"/>
              </w:rPr>
            </w:pPr>
            <w:r w:rsidRPr="00C70494">
              <w:rPr>
                <w:rFonts w:asciiTheme="majorHAnsi" w:hAnsiTheme="majorHAnsi" w:cstheme="majorHAnsi"/>
                <w:b w:val="0"/>
                <w:color w:val="000000"/>
                <w:sz w:val="22"/>
                <w:szCs w:val="22"/>
                <w:lang w:bidi="ar-SA"/>
              </w:rPr>
              <w:t>SO</w:t>
            </w:r>
            <w:r w:rsidRPr="00C70494">
              <w:rPr>
                <w:rFonts w:asciiTheme="majorHAnsi" w:hAnsiTheme="majorHAnsi" w:cstheme="majorHAnsi"/>
                <w:b w:val="0"/>
                <w:color w:val="000000"/>
                <w:sz w:val="22"/>
                <w:szCs w:val="22"/>
                <w:vertAlign w:val="subscript"/>
                <w:lang w:bidi="ar-SA"/>
              </w:rPr>
              <w:t>4</w:t>
            </w:r>
            <w:r w:rsidRPr="00C70494">
              <w:rPr>
                <w:rFonts w:asciiTheme="majorHAnsi" w:hAnsiTheme="majorHAnsi" w:cstheme="majorHAnsi"/>
                <w:b w:val="0"/>
                <w:color w:val="000000"/>
                <w:sz w:val="22"/>
                <w:szCs w:val="22"/>
                <w:vertAlign w:val="superscript"/>
                <w:lang w:bidi="ar-SA"/>
              </w:rPr>
              <w:t>-2</w:t>
            </w:r>
            <w:r w:rsidRPr="00C70494">
              <w:rPr>
                <w:rFonts w:asciiTheme="majorHAnsi" w:hAnsiTheme="majorHAnsi" w:cstheme="majorHAnsi"/>
                <w:b w:val="0"/>
                <w:color w:val="000000"/>
                <w:sz w:val="22"/>
                <w:szCs w:val="22"/>
                <w:lang w:bidi="ar-SA"/>
              </w:rPr>
              <w:t xml:space="preserve"> </w:t>
            </w:r>
            <w:r w:rsidR="003834C7">
              <w:rPr>
                <w:rFonts w:asciiTheme="majorHAnsi" w:hAnsiTheme="majorHAnsi" w:cstheme="majorHAnsi"/>
                <w:b w:val="0"/>
                <w:color w:val="000000"/>
                <w:sz w:val="22"/>
                <w:szCs w:val="22"/>
                <w:lang w:bidi="ar-SA"/>
              </w:rPr>
              <w:t>(</w:t>
            </w:r>
            <w:r w:rsidRPr="00C70494">
              <w:rPr>
                <w:rFonts w:asciiTheme="majorHAnsi" w:hAnsiTheme="majorHAnsi" w:cstheme="majorHAnsi"/>
                <w:b w:val="0"/>
                <w:color w:val="000000"/>
                <w:sz w:val="22"/>
                <w:szCs w:val="22"/>
                <w:lang w:bidi="ar-SA"/>
              </w:rPr>
              <w:t>mg/</w:t>
            </w:r>
            <w:r w:rsidR="0033523C">
              <w:rPr>
                <w:rFonts w:asciiTheme="majorHAnsi" w:hAnsiTheme="majorHAnsi" w:cstheme="majorHAnsi"/>
                <w:b w:val="0"/>
                <w:color w:val="000000"/>
                <w:sz w:val="22"/>
                <w:szCs w:val="22"/>
                <w:lang w:bidi="ar-SA"/>
              </w:rPr>
              <w:t>L</w:t>
            </w:r>
            <w:r w:rsidR="003834C7">
              <w:rPr>
                <w:rFonts w:asciiTheme="majorHAnsi" w:hAnsiTheme="majorHAnsi" w:cstheme="majorHAnsi"/>
                <w:b w:val="0"/>
                <w:color w:val="000000"/>
                <w:sz w:val="22"/>
                <w:szCs w:val="22"/>
                <w:lang w:bidi="ar-SA"/>
              </w:rPr>
              <w:t>)</w:t>
            </w:r>
          </w:p>
        </w:tc>
      </w:tr>
      <w:tr w:rsidR="004B3F8D" w:rsidRPr="00C70494" w:rsidTr="00C50973">
        <w:trPr>
          <w:cnfStyle w:val="000000100000"/>
          <w:trHeight w:val="576"/>
        </w:trPr>
        <w:tc>
          <w:tcPr>
            <w:cnfStyle w:val="001000000000"/>
            <w:tcW w:w="1394" w:type="dxa"/>
            <w:shd w:val="clear" w:color="auto" w:fill="auto"/>
            <w:noWrap/>
            <w:hideMark/>
          </w:tcPr>
          <w:p w:rsidR="008357B3" w:rsidRPr="00C70494" w:rsidRDefault="008357B3" w:rsidP="008357B3">
            <w:pPr>
              <w:spacing w:line="240" w:lineRule="auto"/>
              <w:jc w:val="center"/>
              <w:rPr>
                <w:rFonts w:asciiTheme="majorHAnsi" w:hAnsiTheme="majorHAnsi" w:cstheme="majorHAnsi"/>
                <w:b w:val="0"/>
                <w:color w:val="000000"/>
                <w:sz w:val="22"/>
                <w:szCs w:val="22"/>
                <w:lang w:bidi="ar-SA"/>
              </w:rPr>
            </w:pPr>
            <w:r w:rsidRPr="00C70494">
              <w:rPr>
                <w:rFonts w:asciiTheme="majorHAnsi" w:hAnsiTheme="majorHAnsi" w:cstheme="majorHAnsi"/>
                <w:b w:val="0"/>
                <w:color w:val="000000"/>
                <w:sz w:val="22"/>
                <w:szCs w:val="22"/>
                <w:lang w:bidi="ar-SA"/>
              </w:rPr>
              <w:t xml:space="preserve">Red Oak 1 </w:t>
            </w:r>
            <w:r w:rsidR="00DB168E" w:rsidRPr="00C70494">
              <w:rPr>
                <w:rFonts w:asciiTheme="majorHAnsi" w:hAnsiTheme="majorHAnsi" w:cstheme="majorHAnsi"/>
                <w:b w:val="0"/>
                <w:color w:val="000000"/>
                <w:sz w:val="22"/>
                <w:szCs w:val="22"/>
                <w:lang w:bidi="ar-SA"/>
              </w:rPr>
              <w:t>Inflow</w:t>
            </w:r>
          </w:p>
        </w:tc>
        <w:tc>
          <w:tcPr>
            <w:tcW w:w="1261" w:type="dxa"/>
            <w:shd w:val="clear" w:color="auto" w:fill="auto"/>
            <w:noWrap/>
            <w:hideMark/>
          </w:tcPr>
          <w:p w:rsidR="004B3F8D" w:rsidRPr="00C70494" w:rsidRDefault="008357B3" w:rsidP="008357B3">
            <w:pPr>
              <w:spacing w:line="240" w:lineRule="auto"/>
              <w:jc w:val="center"/>
              <w:cnfStyle w:val="0000001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17.57</w:t>
            </w:r>
          </w:p>
          <w:p w:rsidR="008357B3" w:rsidRPr="00C70494" w:rsidRDefault="008357B3" w:rsidP="008357B3">
            <w:pPr>
              <w:spacing w:line="240" w:lineRule="auto"/>
              <w:jc w:val="center"/>
              <w:cnfStyle w:val="0000001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±0.05</w:t>
            </w:r>
          </w:p>
        </w:tc>
        <w:tc>
          <w:tcPr>
            <w:tcW w:w="768" w:type="dxa"/>
            <w:shd w:val="clear" w:color="auto" w:fill="auto"/>
            <w:noWrap/>
            <w:hideMark/>
          </w:tcPr>
          <w:p w:rsidR="004B3F8D" w:rsidRPr="00C70494" w:rsidRDefault="008357B3" w:rsidP="008357B3">
            <w:pPr>
              <w:spacing w:line="240" w:lineRule="auto"/>
              <w:jc w:val="center"/>
              <w:cnfStyle w:val="0000001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6.65</w:t>
            </w:r>
          </w:p>
          <w:p w:rsidR="008357B3" w:rsidRPr="00C70494" w:rsidRDefault="008357B3" w:rsidP="008357B3">
            <w:pPr>
              <w:spacing w:line="240" w:lineRule="auto"/>
              <w:jc w:val="center"/>
              <w:cnfStyle w:val="0000001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±0.11</w:t>
            </w:r>
          </w:p>
        </w:tc>
        <w:tc>
          <w:tcPr>
            <w:tcW w:w="894" w:type="dxa"/>
            <w:shd w:val="clear" w:color="auto" w:fill="auto"/>
            <w:noWrap/>
            <w:hideMark/>
          </w:tcPr>
          <w:p w:rsidR="004B3F8D" w:rsidRPr="00C70494" w:rsidRDefault="008357B3" w:rsidP="008357B3">
            <w:pPr>
              <w:spacing w:line="240" w:lineRule="auto"/>
              <w:jc w:val="center"/>
              <w:cnfStyle w:val="0000001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0.64</w:t>
            </w:r>
          </w:p>
          <w:p w:rsidR="008357B3" w:rsidRPr="00C70494" w:rsidRDefault="008357B3" w:rsidP="008357B3">
            <w:pPr>
              <w:spacing w:line="240" w:lineRule="auto"/>
              <w:jc w:val="center"/>
              <w:cnfStyle w:val="0000001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±0.74</w:t>
            </w:r>
          </w:p>
        </w:tc>
        <w:tc>
          <w:tcPr>
            <w:tcW w:w="1190" w:type="dxa"/>
            <w:shd w:val="clear" w:color="auto" w:fill="auto"/>
            <w:noWrap/>
            <w:hideMark/>
          </w:tcPr>
          <w:p w:rsidR="004B3F8D" w:rsidRPr="00C70494" w:rsidRDefault="008165BB" w:rsidP="008357B3">
            <w:pPr>
              <w:spacing w:line="240" w:lineRule="auto"/>
              <w:jc w:val="center"/>
              <w:cnfStyle w:val="000000100000"/>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210.8</w:t>
            </w:r>
          </w:p>
          <w:p w:rsidR="008357B3" w:rsidRPr="00C70494" w:rsidRDefault="008357B3" w:rsidP="008357B3">
            <w:pPr>
              <w:spacing w:line="240" w:lineRule="auto"/>
              <w:jc w:val="center"/>
              <w:cnfStyle w:val="0000001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±11.69</w:t>
            </w:r>
          </w:p>
        </w:tc>
        <w:tc>
          <w:tcPr>
            <w:tcW w:w="1008" w:type="dxa"/>
            <w:shd w:val="clear" w:color="auto" w:fill="auto"/>
            <w:noWrap/>
            <w:hideMark/>
          </w:tcPr>
          <w:p w:rsidR="004B3F8D" w:rsidRPr="00C70494" w:rsidRDefault="008165BB" w:rsidP="008357B3">
            <w:pPr>
              <w:spacing w:line="240" w:lineRule="auto"/>
              <w:jc w:val="center"/>
              <w:cnfStyle w:val="000000100000"/>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120.5</w:t>
            </w:r>
          </w:p>
          <w:p w:rsidR="008357B3" w:rsidRPr="00C70494" w:rsidRDefault="008357B3" w:rsidP="008357B3">
            <w:pPr>
              <w:spacing w:line="240" w:lineRule="auto"/>
              <w:jc w:val="center"/>
              <w:cnfStyle w:val="0000001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±7.61</w:t>
            </w:r>
          </w:p>
        </w:tc>
        <w:tc>
          <w:tcPr>
            <w:tcW w:w="967" w:type="dxa"/>
            <w:shd w:val="clear" w:color="auto" w:fill="auto"/>
            <w:noWrap/>
            <w:hideMark/>
          </w:tcPr>
          <w:p w:rsidR="004B3F8D" w:rsidRPr="00C70494" w:rsidRDefault="008357B3" w:rsidP="008357B3">
            <w:pPr>
              <w:spacing w:line="240" w:lineRule="auto"/>
              <w:jc w:val="center"/>
              <w:cnfStyle w:val="0000001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0.016</w:t>
            </w:r>
          </w:p>
          <w:p w:rsidR="008357B3" w:rsidRPr="00C70494" w:rsidRDefault="008357B3" w:rsidP="008357B3">
            <w:pPr>
              <w:spacing w:line="240" w:lineRule="auto"/>
              <w:jc w:val="center"/>
              <w:cnfStyle w:val="0000001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±0.005</w:t>
            </w:r>
          </w:p>
        </w:tc>
        <w:tc>
          <w:tcPr>
            <w:tcW w:w="1128" w:type="dxa"/>
            <w:shd w:val="clear" w:color="auto" w:fill="auto"/>
            <w:noWrap/>
            <w:hideMark/>
          </w:tcPr>
          <w:p w:rsidR="00AF2E38" w:rsidRPr="00C70494" w:rsidRDefault="008165BB" w:rsidP="008357B3">
            <w:pPr>
              <w:spacing w:line="240" w:lineRule="auto"/>
              <w:jc w:val="center"/>
              <w:cnfStyle w:val="000000100000"/>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1057</w:t>
            </w:r>
          </w:p>
          <w:p w:rsidR="008357B3" w:rsidRPr="00C70494" w:rsidRDefault="008357B3" w:rsidP="008357B3">
            <w:pPr>
              <w:spacing w:line="240" w:lineRule="auto"/>
              <w:jc w:val="center"/>
              <w:cnfStyle w:val="0000001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w:t>
            </w:r>
            <w:r w:rsidR="008165BB">
              <w:rPr>
                <w:rFonts w:asciiTheme="majorHAnsi" w:hAnsiTheme="majorHAnsi" w:cstheme="majorHAnsi"/>
                <w:color w:val="000000"/>
                <w:sz w:val="22"/>
                <w:szCs w:val="22"/>
                <w:lang w:bidi="ar-SA"/>
              </w:rPr>
              <w:t>89.55</w:t>
            </w:r>
          </w:p>
        </w:tc>
      </w:tr>
      <w:tr w:rsidR="004B3F8D" w:rsidRPr="00C70494" w:rsidTr="00C50973">
        <w:trPr>
          <w:trHeight w:val="576"/>
        </w:trPr>
        <w:tc>
          <w:tcPr>
            <w:cnfStyle w:val="001000000000"/>
            <w:tcW w:w="1394" w:type="dxa"/>
            <w:shd w:val="clear" w:color="auto" w:fill="auto"/>
            <w:noWrap/>
            <w:hideMark/>
          </w:tcPr>
          <w:p w:rsidR="008357B3" w:rsidRPr="00C70494" w:rsidRDefault="008357B3" w:rsidP="008357B3">
            <w:pPr>
              <w:spacing w:line="240" w:lineRule="auto"/>
              <w:jc w:val="center"/>
              <w:rPr>
                <w:rFonts w:asciiTheme="majorHAnsi" w:hAnsiTheme="majorHAnsi" w:cstheme="majorHAnsi"/>
                <w:b w:val="0"/>
                <w:color w:val="000000"/>
                <w:sz w:val="22"/>
                <w:szCs w:val="22"/>
                <w:lang w:bidi="ar-SA"/>
              </w:rPr>
            </w:pPr>
            <w:r w:rsidRPr="00C70494">
              <w:rPr>
                <w:rFonts w:asciiTheme="majorHAnsi" w:hAnsiTheme="majorHAnsi" w:cstheme="majorHAnsi"/>
                <w:b w:val="0"/>
                <w:color w:val="000000"/>
                <w:sz w:val="22"/>
                <w:szCs w:val="22"/>
                <w:lang w:bidi="ar-SA"/>
              </w:rPr>
              <w:t>Red Oak 2 Ox</w:t>
            </w:r>
          </w:p>
        </w:tc>
        <w:tc>
          <w:tcPr>
            <w:tcW w:w="1261" w:type="dxa"/>
            <w:shd w:val="clear" w:color="auto" w:fill="auto"/>
            <w:noWrap/>
            <w:hideMark/>
          </w:tcPr>
          <w:p w:rsidR="004B3F8D" w:rsidRPr="00C70494" w:rsidRDefault="008357B3" w:rsidP="008357B3">
            <w:pPr>
              <w:spacing w:line="240" w:lineRule="auto"/>
              <w:jc w:val="center"/>
              <w:cnfStyle w:val="0000000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20.02</w:t>
            </w:r>
          </w:p>
          <w:p w:rsidR="008357B3" w:rsidRPr="00C70494" w:rsidRDefault="008357B3" w:rsidP="008357B3">
            <w:pPr>
              <w:spacing w:line="240" w:lineRule="auto"/>
              <w:jc w:val="center"/>
              <w:cnfStyle w:val="0000000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±8.59</w:t>
            </w:r>
          </w:p>
        </w:tc>
        <w:tc>
          <w:tcPr>
            <w:tcW w:w="768" w:type="dxa"/>
            <w:shd w:val="clear" w:color="auto" w:fill="auto"/>
            <w:noWrap/>
            <w:hideMark/>
          </w:tcPr>
          <w:p w:rsidR="004B3F8D" w:rsidRPr="00C70494" w:rsidRDefault="008357B3" w:rsidP="008357B3">
            <w:pPr>
              <w:spacing w:line="240" w:lineRule="auto"/>
              <w:jc w:val="center"/>
              <w:cnfStyle w:val="0000000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6.72</w:t>
            </w:r>
          </w:p>
          <w:p w:rsidR="008357B3" w:rsidRPr="00C70494" w:rsidRDefault="008357B3" w:rsidP="008357B3">
            <w:pPr>
              <w:spacing w:line="240" w:lineRule="auto"/>
              <w:jc w:val="center"/>
              <w:cnfStyle w:val="0000000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±0.48</w:t>
            </w:r>
          </w:p>
        </w:tc>
        <w:tc>
          <w:tcPr>
            <w:tcW w:w="894" w:type="dxa"/>
            <w:shd w:val="clear" w:color="auto" w:fill="auto"/>
            <w:noWrap/>
            <w:hideMark/>
          </w:tcPr>
          <w:p w:rsidR="004B3F8D" w:rsidRPr="00C70494" w:rsidRDefault="008357B3" w:rsidP="008357B3">
            <w:pPr>
              <w:spacing w:line="240" w:lineRule="auto"/>
              <w:jc w:val="center"/>
              <w:cnfStyle w:val="0000000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7.51</w:t>
            </w:r>
          </w:p>
          <w:p w:rsidR="008357B3" w:rsidRPr="00C70494" w:rsidRDefault="008357B3" w:rsidP="008357B3">
            <w:pPr>
              <w:spacing w:line="240" w:lineRule="auto"/>
              <w:jc w:val="center"/>
              <w:cnfStyle w:val="0000000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±2.55</w:t>
            </w:r>
          </w:p>
        </w:tc>
        <w:tc>
          <w:tcPr>
            <w:tcW w:w="1190" w:type="dxa"/>
            <w:shd w:val="clear" w:color="auto" w:fill="auto"/>
            <w:noWrap/>
            <w:hideMark/>
          </w:tcPr>
          <w:p w:rsidR="004B3F8D" w:rsidRPr="00C70494" w:rsidRDefault="008357B3" w:rsidP="008357B3">
            <w:pPr>
              <w:spacing w:line="240" w:lineRule="auto"/>
              <w:jc w:val="center"/>
              <w:cnfStyle w:val="0000000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47.78</w:t>
            </w:r>
          </w:p>
          <w:p w:rsidR="008357B3" w:rsidRPr="00C70494" w:rsidRDefault="008357B3" w:rsidP="008357B3">
            <w:pPr>
              <w:spacing w:line="240" w:lineRule="auto"/>
              <w:jc w:val="center"/>
              <w:cnfStyle w:val="0000000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±30.91</w:t>
            </w:r>
          </w:p>
        </w:tc>
        <w:tc>
          <w:tcPr>
            <w:tcW w:w="1008" w:type="dxa"/>
            <w:shd w:val="clear" w:color="auto" w:fill="auto"/>
            <w:noWrap/>
            <w:hideMark/>
          </w:tcPr>
          <w:p w:rsidR="004B3F8D" w:rsidRPr="00C70494" w:rsidRDefault="008357B3" w:rsidP="008357B3">
            <w:pPr>
              <w:spacing w:line="240" w:lineRule="auto"/>
              <w:jc w:val="center"/>
              <w:cnfStyle w:val="0000000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9.52</w:t>
            </w:r>
          </w:p>
          <w:p w:rsidR="008357B3" w:rsidRPr="00C70494" w:rsidRDefault="008357B3" w:rsidP="008357B3">
            <w:pPr>
              <w:spacing w:line="240" w:lineRule="auto"/>
              <w:jc w:val="center"/>
              <w:cnfStyle w:val="0000000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±8.96</w:t>
            </w:r>
          </w:p>
        </w:tc>
        <w:tc>
          <w:tcPr>
            <w:tcW w:w="967" w:type="dxa"/>
            <w:shd w:val="clear" w:color="auto" w:fill="auto"/>
            <w:noWrap/>
            <w:hideMark/>
          </w:tcPr>
          <w:p w:rsidR="004B3F8D" w:rsidRPr="00C70494" w:rsidRDefault="008357B3" w:rsidP="008357B3">
            <w:pPr>
              <w:spacing w:line="240" w:lineRule="auto"/>
              <w:jc w:val="center"/>
              <w:cnfStyle w:val="0000000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0.008</w:t>
            </w:r>
          </w:p>
          <w:p w:rsidR="008357B3" w:rsidRPr="00C70494" w:rsidRDefault="008357B3" w:rsidP="008357B3">
            <w:pPr>
              <w:spacing w:line="240" w:lineRule="auto"/>
              <w:jc w:val="center"/>
              <w:cnfStyle w:val="0000000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±0.003</w:t>
            </w:r>
          </w:p>
        </w:tc>
        <w:tc>
          <w:tcPr>
            <w:tcW w:w="1128" w:type="dxa"/>
            <w:shd w:val="clear" w:color="auto" w:fill="auto"/>
            <w:noWrap/>
            <w:hideMark/>
          </w:tcPr>
          <w:p w:rsidR="00AF2E38" w:rsidRPr="00C70494" w:rsidRDefault="008165BB" w:rsidP="008357B3">
            <w:pPr>
              <w:spacing w:line="240" w:lineRule="auto"/>
              <w:jc w:val="center"/>
              <w:cnfStyle w:val="000000000000"/>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1075</w:t>
            </w:r>
          </w:p>
          <w:p w:rsidR="008357B3" w:rsidRPr="00C70494" w:rsidRDefault="008165BB" w:rsidP="008357B3">
            <w:pPr>
              <w:spacing w:line="240" w:lineRule="auto"/>
              <w:jc w:val="center"/>
              <w:cnfStyle w:val="000000000000"/>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±132.1</w:t>
            </w:r>
          </w:p>
        </w:tc>
      </w:tr>
      <w:tr w:rsidR="004B3F8D" w:rsidRPr="00C70494" w:rsidTr="00C50973">
        <w:trPr>
          <w:cnfStyle w:val="000000100000"/>
          <w:trHeight w:val="576"/>
        </w:trPr>
        <w:tc>
          <w:tcPr>
            <w:cnfStyle w:val="001000000000"/>
            <w:tcW w:w="1394" w:type="dxa"/>
            <w:shd w:val="clear" w:color="auto" w:fill="auto"/>
            <w:noWrap/>
            <w:hideMark/>
          </w:tcPr>
          <w:p w:rsidR="008357B3" w:rsidRPr="00C70494" w:rsidRDefault="008357B3" w:rsidP="008357B3">
            <w:pPr>
              <w:spacing w:line="240" w:lineRule="auto"/>
              <w:jc w:val="center"/>
              <w:rPr>
                <w:rFonts w:asciiTheme="majorHAnsi" w:hAnsiTheme="majorHAnsi" w:cstheme="majorHAnsi"/>
                <w:b w:val="0"/>
                <w:color w:val="000000"/>
                <w:sz w:val="22"/>
                <w:szCs w:val="22"/>
                <w:lang w:bidi="ar-SA"/>
              </w:rPr>
            </w:pPr>
            <w:r w:rsidRPr="00C70494">
              <w:rPr>
                <w:rFonts w:asciiTheme="majorHAnsi" w:hAnsiTheme="majorHAnsi" w:cstheme="majorHAnsi"/>
                <w:b w:val="0"/>
                <w:color w:val="000000"/>
                <w:sz w:val="22"/>
                <w:szCs w:val="22"/>
                <w:lang w:bidi="ar-SA"/>
              </w:rPr>
              <w:t>Red Oak 3 VFW</w:t>
            </w:r>
          </w:p>
        </w:tc>
        <w:tc>
          <w:tcPr>
            <w:tcW w:w="1261" w:type="dxa"/>
            <w:shd w:val="clear" w:color="auto" w:fill="auto"/>
            <w:noWrap/>
            <w:hideMark/>
          </w:tcPr>
          <w:p w:rsidR="004B3F8D" w:rsidRPr="00C70494" w:rsidRDefault="008357B3" w:rsidP="008357B3">
            <w:pPr>
              <w:spacing w:line="240" w:lineRule="auto"/>
              <w:jc w:val="center"/>
              <w:cnfStyle w:val="0000001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19.16</w:t>
            </w:r>
          </w:p>
          <w:p w:rsidR="008357B3" w:rsidRPr="00C70494" w:rsidRDefault="008357B3" w:rsidP="008357B3">
            <w:pPr>
              <w:spacing w:line="240" w:lineRule="auto"/>
              <w:jc w:val="center"/>
              <w:cnfStyle w:val="0000001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±8.03</w:t>
            </w:r>
          </w:p>
        </w:tc>
        <w:tc>
          <w:tcPr>
            <w:tcW w:w="768" w:type="dxa"/>
            <w:shd w:val="clear" w:color="auto" w:fill="auto"/>
            <w:noWrap/>
            <w:hideMark/>
          </w:tcPr>
          <w:p w:rsidR="004B3F8D" w:rsidRPr="00C70494" w:rsidRDefault="008357B3" w:rsidP="008357B3">
            <w:pPr>
              <w:spacing w:line="240" w:lineRule="auto"/>
              <w:jc w:val="center"/>
              <w:cnfStyle w:val="0000001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7.09</w:t>
            </w:r>
          </w:p>
          <w:p w:rsidR="008357B3" w:rsidRPr="00C70494" w:rsidRDefault="008357B3" w:rsidP="008357B3">
            <w:pPr>
              <w:spacing w:line="240" w:lineRule="auto"/>
              <w:jc w:val="center"/>
              <w:cnfStyle w:val="0000001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±0.23</w:t>
            </w:r>
          </w:p>
        </w:tc>
        <w:tc>
          <w:tcPr>
            <w:tcW w:w="894" w:type="dxa"/>
            <w:shd w:val="clear" w:color="auto" w:fill="auto"/>
            <w:noWrap/>
            <w:hideMark/>
          </w:tcPr>
          <w:p w:rsidR="004B3F8D" w:rsidRPr="00C70494" w:rsidRDefault="008357B3" w:rsidP="008357B3">
            <w:pPr>
              <w:spacing w:line="240" w:lineRule="auto"/>
              <w:jc w:val="center"/>
              <w:cnfStyle w:val="0000001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1.04</w:t>
            </w:r>
          </w:p>
          <w:p w:rsidR="008357B3" w:rsidRPr="00C70494" w:rsidRDefault="008357B3" w:rsidP="008357B3">
            <w:pPr>
              <w:spacing w:line="240" w:lineRule="auto"/>
              <w:jc w:val="center"/>
              <w:cnfStyle w:val="0000001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±1.59</w:t>
            </w:r>
          </w:p>
        </w:tc>
        <w:tc>
          <w:tcPr>
            <w:tcW w:w="1190" w:type="dxa"/>
            <w:shd w:val="clear" w:color="auto" w:fill="auto"/>
            <w:noWrap/>
            <w:hideMark/>
          </w:tcPr>
          <w:p w:rsidR="004B3F8D" w:rsidRPr="00C70494" w:rsidRDefault="008165BB" w:rsidP="008357B3">
            <w:pPr>
              <w:spacing w:line="240" w:lineRule="auto"/>
              <w:jc w:val="center"/>
              <w:cnfStyle w:val="000000100000"/>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256.6</w:t>
            </w:r>
          </w:p>
          <w:p w:rsidR="008357B3" w:rsidRPr="00C70494" w:rsidRDefault="008165BB" w:rsidP="008357B3">
            <w:pPr>
              <w:spacing w:line="240" w:lineRule="auto"/>
              <w:jc w:val="center"/>
              <w:cnfStyle w:val="000000100000"/>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±208.2</w:t>
            </w:r>
          </w:p>
        </w:tc>
        <w:tc>
          <w:tcPr>
            <w:tcW w:w="1008" w:type="dxa"/>
            <w:shd w:val="clear" w:color="auto" w:fill="auto"/>
            <w:noWrap/>
            <w:hideMark/>
          </w:tcPr>
          <w:p w:rsidR="004B3F8D" w:rsidRPr="00C70494" w:rsidRDefault="004B3F8D" w:rsidP="008357B3">
            <w:pPr>
              <w:spacing w:line="240" w:lineRule="auto"/>
              <w:jc w:val="center"/>
              <w:cnfStyle w:val="0000001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0.10</w:t>
            </w:r>
          </w:p>
          <w:p w:rsidR="008357B3" w:rsidRPr="00C70494" w:rsidRDefault="008357B3" w:rsidP="008357B3">
            <w:pPr>
              <w:spacing w:line="240" w:lineRule="auto"/>
              <w:jc w:val="center"/>
              <w:cnfStyle w:val="0000001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±0.17</w:t>
            </w:r>
          </w:p>
        </w:tc>
        <w:tc>
          <w:tcPr>
            <w:tcW w:w="967" w:type="dxa"/>
            <w:shd w:val="clear" w:color="auto" w:fill="auto"/>
            <w:noWrap/>
            <w:hideMark/>
          </w:tcPr>
          <w:p w:rsidR="004B3F8D" w:rsidRPr="00C70494" w:rsidRDefault="008357B3" w:rsidP="008357B3">
            <w:pPr>
              <w:spacing w:line="240" w:lineRule="auto"/>
              <w:jc w:val="center"/>
              <w:cnfStyle w:val="0000001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0.43</w:t>
            </w:r>
          </w:p>
          <w:p w:rsidR="008357B3" w:rsidRPr="00C70494" w:rsidRDefault="008357B3" w:rsidP="008357B3">
            <w:pPr>
              <w:spacing w:line="240" w:lineRule="auto"/>
              <w:jc w:val="center"/>
              <w:cnfStyle w:val="0000001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±0.12</w:t>
            </w:r>
          </w:p>
        </w:tc>
        <w:tc>
          <w:tcPr>
            <w:tcW w:w="1128" w:type="dxa"/>
            <w:shd w:val="clear" w:color="auto" w:fill="auto"/>
            <w:noWrap/>
            <w:hideMark/>
          </w:tcPr>
          <w:p w:rsidR="00AF2E38" w:rsidRPr="00C70494" w:rsidRDefault="008165BB" w:rsidP="008357B3">
            <w:pPr>
              <w:spacing w:line="240" w:lineRule="auto"/>
              <w:jc w:val="center"/>
              <w:cnfStyle w:val="000000100000"/>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910.7</w:t>
            </w:r>
          </w:p>
          <w:p w:rsidR="008357B3" w:rsidRPr="00C70494" w:rsidRDefault="008165BB" w:rsidP="008357B3">
            <w:pPr>
              <w:spacing w:line="240" w:lineRule="auto"/>
              <w:jc w:val="center"/>
              <w:cnfStyle w:val="000000100000"/>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±130.4</w:t>
            </w:r>
          </w:p>
        </w:tc>
      </w:tr>
      <w:tr w:rsidR="004B3F8D" w:rsidRPr="00C70494" w:rsidTr="00C50973">
        <w:trPr>
          <w:trHeight w:val="576"/>
        </w:trPr>
        <w:tc>
          <w:tcPr>
            <w:cnfStyle w:val="001000000000"/>
            <w:tcW w:w="1394" w:type="dxa"/>
            <w:shd w:val="clear" w:color="auto" w:fill="auto"/>
            <w:noWrap/>
            <w:hideMark/>
          </w:tcPr>
          <w:p w:rsidR="008357B3" w:rsidRPr="00C70494" w:rsidRDefault="008357B3" w:rsidP="008357B3">
            <w:pPr>
              <w:spacing w:line="240" w:lineRule="auto"/>
              <w:jc w:val="center"/>
              <w:rPr>
                <w:rFonts w:asciiTheme="majorHAnsi" w:hAnsiTheme="majorHAnsi" w:cstheme="majorHAnsi"/>
                <w:b w:val="0"/>
                <w:color w:val="000000"/>
                <w:sz w:val="22"/>
                <w:szCs w:val="22"/>
                <w:lang w:bidi="ar-SA"/>
              </w:rPr>
            </w:pPr>
            <w:r w:rsidRPr="00C70494">
              <w:rPr>
                <w:rFonts w:asciiTheme="majorHAnsi" w:hAnsiTheme="majorHAnsi" w:cstheme="majorHAnsi"/>
                <w:b w:val="0"/>
                <w:color w:val="000000"/>
                <w:sz w:val="22"/>
                <w:szCs w:val="22"/>
                <w:lang w:bidi="ar-SA"/>
              </w:rPr>
              <w:t>Red Oak 4 Ox</w:t>
            </w:r>
          </w:p>
        </w:tc>
        <w:tc>
          <w:tcPr>
            <w:tcW w:w="1261" w:type="dxa"/>
            <w:shd w:val="clear" w:color="auto" w:fill="auto"/>
            <w:noWrap/>
            <w:hideMark/>
          </w:tcPr>
          <w:p w:rsidR="004B3F8D" w:rsidRPr="00C70494" w:rsidRDefault="008357B3" w:rsidP="008357B3">
            <w:pPr>
              <w:spacing w:line="240" w:lineRule="auto"/>
              <w:jc w:val="center"/>
              <w:cnfStyle w:val="0000000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19.15</w:t>
            </w:r>
          </w:p>
          <w:p w:rsidR="008357B3" w:rsidRPr="00C70494" w:rsidRDefault="008357B3" w:rsidP="008357B3">
            <w:pPr>
              <w:spacing w:line="240" w:lineRule="auto"/>
              <w:jc w:val="center"/>
              <w:cnfStyle w:val="0000000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±9.69</w:t>
            </w:r>
          </w:p>
        </w:tc>
        <w:tc>
          <w:tcPr>
            <w:tcW w:w="768" w:type="dxa"/>
            <w:shd w:val="clear" w:color="auto" w:fill="auto"/>
            <w:noWrap/>
            <w:hideMark/>
          </w:tcPr>
          <w:p w:rsidR="004B3F8D" w:rsidRPr="00C70494" w:rsidRDefault="008357B3" w:rsidP="008357B3">
            <w:pPr>
              <w:spacing w:line="240" w:lineRule="auto"/>
              <w:jc w:val="center"/>
              <w:cnfStyle w:val="0000000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7.43</w:t>
            </w:r>
          </w:p>
          <w:p w:rsidR="008357B3" w:rsidRPr="00C70494" w:rsidRDefault="004B3F8D" w:rsidP="008357B3">
            <w:pPr>
              <w:spacing w:line="240" w:lineRule="auto"/>
              <w:jc w:val="center"/>
              <w:cnfStyle w:val="0000000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±0.23</w:t>
            </w:r>
          </w:p>
        </w:tc>
        <w:tc>
          <w:tcPr>
            <w:tcW w:w="894" w:type="dxa"/>
            <w:shd w:val="clear" w:color="auto" w:fill="auto"/>
            <w:noWrap/>
            <w:hideMark/>
          </w:tcPr>
          <w:p w:rsidR="004B3F8D" w:rsidRPr="00C70494" w:rsidRDefault="008357B3" w:rsidP="008357B3">
            <w:pPr>
              <w:spacing w:line="240" w:lineRule="auto"/>
              <w:jc w:val="center"/>
              <w:cnfStyle w:val="0000000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7.12</w:t>
            </w:r>
          </w:p>
          <w:p w:rsidR="008357B3" w:rsidRPr="00C70494" w:rsidRDefault="008357B3" w:rsidP="008357B3">
            <w:pPr>
              <w:spacing w:line="240" w:lineRule="auto"/>
              <w:jc w:val="center"/>
              <w:cnfStyle w:val="0000000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±3.27</w:t>
            </w:r>
          </w:p>
        </w:tc>
        <w:tc>
          <w:tcPr>
            <w:tcW w:w="1190" w:type="dxa"/>
            <w:shd w:val="clear" w:color="auto" w:fill="auto"/>
            <w:noWrap/>
            <w:hideMark/>
          </w:tcPr>
          <w:p w:rsidR="004B3F8D" w:rsidRPr="00C70494" w:rsidRDefault="008165BB" w:rsidP="008357B3">
            <w:pPr>
              <w:spacing w:line="240" w:lineRule="auto"/>
              <w:jc w:val="center"/>
              <w:cnfStyle w:val="000000000000"/>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115.8</w:t>
            </w:r>
          </w:p>
          <w:p w:rsidR="008357B3" w:rsidRPr="00C70494" w:rsidRDefault="008357B3" w:rsidP="008357B3">
            <w:pPr>
              <w:spacing w:line="240" w:lineRule="auto"/>
              <w:jc w:val="center"/>
              <w:cnfStyle w:val="0000000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±44.39</w:t>
            </w:r>
          </w:p>
        </w:tc>
        <w:tc>
          <w:tcPr>
            <w:tcW w:w="1008" w:type="dxa"/>
            <w:shd w:val="clear" w:color="auto" w:fill="auto"/>
            <w:noWrap/>
            <w:hideMark/>
          </w:tcPr>
          <w:p w:rsidR="004B3F8D" w:rsidRPr="00C70494" w:rsidRDefault="008357B3" w:rsidP="008357B3">
            <w:pPr>
              <w:spacing w:line="240" w:lineRule="auto"/>
              <w:jc w:val="center"/>
              <w:cnfStyle w:val="0000000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0.22</w:t>
            </w:r>
          </w:p>
          <w:p w:rsidR="008357B3" w:rsidRPr="00C70494" w:rsidRDefault="008357B3" w:rsidP="008357B3">
            <w:pPr>
              <w:spacing w:line="240" w:lineRule="auto"/>
              <w:jc w:val="center"/>
              <w:cnfStyle w:val="0000000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±0.11</w:t>
            </w:r>
          </w:p>
        </w:tc>
        <w:tc>
          <w:tcPr>
            <w:tcW w:w="967" w:type="dxa"/>
            <w:shd w:val="clear" w:color="auto" w:fill="auto"/>
            <w:noWrap/>
            <w:hideMark/>
          </w:tcPr>
          <w:p w:rsidR="004B3F8D" w:rsidRPr="00C70494" w:rsidRDefault="008357B3" w:rsidP="008357B3">
            <w:pPr>
              <w:spacing w:line="240" w:lineRule="auto"/>
              <w:jc w:val="center"/>
              <w:cnfStyle w:val="0000000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0.006</w:t>
            </w:r>
          </w:p>
          <w:p w:rsidR="008357B3" w:rsidRPr="00C70494" w:rsidRDefault="008357B3" w:rsidP="008357B3">
            <w:pPr>
              <w:spacing w:line="240" w:lineRule="auto"/>
              <w:jc w:val="center"/>
              <w:cnfStyle w:val="0000000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±0.003</w:t>
            </w:r>
          </w:p>
        </w:tc>
        <w:tc>
          <w:tcPr>
            <w:tcW w:w="1128" w:type="dxa"/>
            <w:shd w:val="clear" w:color="auto" w:fill="auto"/>
            <w:noWrap/>
            <w:hideMark/>
          </w:tcPr>
          <w:p w:rsidR="00AF2E38" w:rsidRPr="00C70494" w:rsidRDefault="008165BB" w:rsidP="008357B3">
            <w:pPr>
              <w:spacing w:line="240" w:lineRule="auto"/>
              <w:jc w:val="center"/>
              <w:cnfStyle w:val="000000000000"/>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982.4</w:t>
            </w:r>
          </w:p>
          <w:p w:rsidR="008357B3" w:rsidRPr="00C70494" w:rsidRDefault="008357B3" w:rsidP="008357B3">
            <w:pPr>
              <w:spacing w:line="240" w:lineRule="auto"/>
              <w:jc w:val="center"/>
              <w:cnfStyle w:val="0000000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±72.51</w:t>
            </w:r>
          </w:p>
        </w:tc>
      </w:tr>
      <w:tr w:rsidR="004B3F8D" w:rsidRPr="00C70494" w:rsidTr="00C50973">
        <w:trPr>
          <w:cnfStyle w:val="000000100000"/>
          <w:trHeight w:val="576"/>
        </w:trPr>
        <w:tc>
          <w:tcPr>
            <w:cnfStyle w:val="001000000000"/>
            <w:tcW w:w="1394" w:type="dxa"/>
            <w:shd w:val="clear" w:color="auto" w:fill="auto"/>
            <w:noWrap/>
            <w:hideMark/>
          </w:tcPr>
          <w:p w:rsidR="008357B3" w:rsidRPr="00C70494" w:rsidRDefault="008357B3" w:rsidP="008357B3">
            <w:pPr>
              <w:spacing w:line="240" w:lineRule="auto"/>
              <w:jc w:val="center"/>
              <w:rPr>
                <w:rFonts w:asciiTheme="majorHAnsi" w:hAnsiTheme="majorHAnsi" w:cstheme="majorHAnsi"/>
                <w:b w:val="0"/>
                <w:color w:val="000000"/>
                <w:sz w:val="22"/>
                <w:szCs w:val="22"/>
                <w:lang w:bidi="ar-SA"/>
              </w:rPr>
            </w:pPr>
            <w:r w:rsidRPr="00C70494">
              <w:rPr>
                <w:rFonts w:asciiTheme="majorHAnsi" w:hAnsiTheme="majorHAnsi" w:cstheme="majorHAnsi"/>
                <w:b w:val="0"/>
                <w:color w:val="000000"/>
                <w:sz w:val="22"/>
                <w:szCs w:val="22"/>
                <w:lang w:bidi="ar-SA"/>
              </w:rPr>
              <w:t>Red Oak 5 VFW</w:t>
            </w:r>
          </w:p>
        </w:tc>
        <w:tc>
          <w:tcPr>
            <w:tcW w:w="1261" w:type="dxa"/>
            <w:shd w:val="clear" w:color="auto" w:fill="auto"/>
            <w:noWrap/>
            <w:hideMark/>
          </w:tcPr>
          <w:p w:rsidR="004B3F8D" w:rsidRPr="00C70494" w:rsidRDefault="008357B3" w:rsidP="008357B3">
            <w:pPr>
              <w:spacing w:line="240" w:lineRule="auto"/>
              <w:jc w:val="center"/>
              <w:cnfStyle w:val="0000001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16.94</w:t>
            </w:r>
          </w:p>
          <w:p w:rsidR="008357B3" w:rsidRPr="00C70494" w:rsidRDefault="008357B3" w:rsidP="008357B3">
            <w:pPr>
              <w:spacing w:line="240" w:lineRule="auto"/>
              <w:jc w:val="center"/>
              <w:cnfStyle w:val="0000001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±8.15</w:t>
            </w:r>
          </w:p>
        </w:tc>
        <w:tc>
          <w:tcPr>
            <w:tcW w:w="768" w:type="dxa"/>
            <w:shd w:val="clear" w:color="auto" w:fill="auto"/>
            <w:noWrap/>
            <w:hideMark/>
          </w:tcPr>
          <w:p w:rsidR="004B3F8D" w:rsidRPr="00C70494" w:rsidRDefault="004B3F8D" w:rsidP="008357B3">
            <w:pPr>
              <w:spacing w:line="240" w:lineRule="auto"/>
              <w:jc w:val="center"/>
              <w:cnfStyle w:val="0000001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7.07</w:t>
            </w:r>
          </w:p>
          <w:p w:rsidR="008357B3" w:rsidRPr="00C70494" w:rsidRDefault="008357B3" w:rsidP="008357B3">
            <w:pPr>
              <w:spacing w:line="240" w:lineRule="auto"/>
              <w:jc w:val="center"/>
              <w:cnfStyle w:val="0000001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±0.16</w:t>
            </w:r>
          </w:p>
        </w:tc>
        <w:tc>
          <w:tcPr>
            <w:tcW w:w="894" w:type="dxa"/>
            <w:shd w:val="clear" w:color="auto" w:fill="auto"/>
            <w:noWrap/>
            <w:hideMark/>
          </w:tcPr>
          <w:p w:rsidR="004B3F8D" w:rsidRPr="00C70494" w:rsidRDefault="008357B3" w:rsidP="008357B3">
            <w:pPr>
              <w:spacing w:line="240" w:lineRule="auto"/>
              <w:jc w:val="center"/>
              <w:cnfStyle w:val="0000001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1.74</w:t>
            </w:r>
          </w:p>
          <w:p w:rsidR="008357B3" w:rsidRPr="00C70494" w:rsidRDefault="008357B3" w:rsidP="008357B3">
            <w:pPr>
              <w:spacing w:line="240" w:lineRule="auto"/>
              <w:jc w:val="center"/>
              <w:cnfStyle w:val="0000001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±0.55</w:t>
            </w:r>
          </w:p>
        </w:tc>
        <w:tc>
          <w:tcPr>
            <w:tcW w:w="1190" w:type="dxa"/>
            <w:shd w:val="clear" w:color="auto" w:fill="auto"/>
            <w:noWrap/>
            <w:hideMark/>
          </w:tcPr>
          <w:p w:rsidR="004B3F8D" w:rsidRPr="00C70494" w:rsidRDefault="008165BB" w:rsidP="008357B3">
            <w:pPr>
              <w:spacing w:line="240" w:lineRule="auto"/>
              <w:jc w:val="center"/>
              <w:cnfStyle w:val="000000100000"/>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198.6</w:t>
            </w:r>
          </w:p>
          <w:p w:rsidR="008357B3" w:rsidRPr="00C70494" w:rsidRDefault="008165BB" w:rsidP="008357B3">
            <w:pPr>
              <w:spacing w:line="240" w:lineRule="auto"/>
              <w:jc w:val="center"/>
              <w:cnfStyle w:val="000000100000"/>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±117.8</w:t>
            </w:r>
          </w:p>
        </w:tc>
        <w:tc>
          <w:tcPr>
            <w:tcW w:w="1008" w:type="dxa"/>
            <w:shd w:val="clear" w:color="auto" w:fill="auto"/>
            <w:noWrap/>
            <w:hideMark/>
          </w:tcPr>
          <w:p w:rsidR="004B3F8D" w:rsidRPr="00C70494" w:rsidRDefault="008357B3" w:rsidP="008357B3">
            <w:pPr>
              <w:spacing w:line="240" w:lineRule="auto"/>
              <w:jc w:val="center"/>
              <w:cnfStyle w:val="0000001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0.12</w:t>
            </w:r>
          </w:p>
          <w:p w:rsidR="008357B3" w:rsidRPr="00C70494" w:rsidRDefault="008357B3" w:rsidP="008357B3">
            <w:pPr>
              <w:spacing w:line="240" w:lineRule="auto"/>
              <w:jc w:val="center"/>
              <w:cnfStyle w:val="0000001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±0.13</w:t>
            </w:r>
          </w:p>
        </w:tc>
        <w:tc>
          <w:tcPr>
            <w:tcW w:w="967" w:type="dxa"/>
            <w:shd w:val="clear" w:color="auto" w:fill="auto"/>
            <w:noWrap/>
            <w:hideMark/>
          </w:tcPr>
          <w:p w:rsidR="004B3F8D" w:rsidRPr="00C70494" w:rsidRDefault="008357B3" w:rsidP="008357B3">
            <w:pPr>
              <w:spacing w:line="240" w:lineRule="auto"/>
              <w:jc w:val="center"/>
              <w:cnfStyle w:val="0000001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0.005</w:t>
            </w:r>
          </w:p>
          <w:p w:rsidR="008357B3" w:rsidRPr="00C70494" w:rsidRDefault="008357B3" w:rsidP="008357B3">
            <w:pPr>
              <w:spacing w:line="240" w:lineRule="auto"/>
              <w:jc w:val="center"/>
              <w:cnfStyle w:val="0000001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±0.003</w:t>
            </w:r>
          </w:p>
        </w:tc>
        <w:tc>
          <w:tcPr>
            <w:tcW w:w="1128" w:type="dxa"/>
            <w:shd w:val="clear" w:color="auto" w:fill="auto"/>
            <w:noWrap/>
            <w:hideMark/>
          </w:tcPr>
          <w:p w:rsidR="00AF2E38" w:rsidRPr="00C70494" w:rsidRDefault="008165BB" w:rsidP="008357B3">
            <w:pPr>
              <w:spacing w:line="240" w:lineRule="auto"/>
              <w:jc w:val="center"/>
              <w:cnfStyle w:val="000000100000"/>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870.5</w:t>
            </w:r>
          </w:p>
          <w:p w:rsidR="008357B3" w:rsidRPr="00C70494" w:rsidRDefault="008165BB" w:rsidP="008357B3">
            <w:pPr>
              <w:spacing w:line="240" w:lineRule="auto"/>
              <w:jc w:val="center"/>
              <w:cnfStyle w:val="000000100000"/>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±121.1</w:t>
            </w:r>
          </w:p>
        </w:tc>
      </w:tr>
      <w:tr w:rsidR="004B3F8D" w:rsidRPr="00C70494" w:rsidTr="00C50973">
        <w:trPr>
          <w:trHeight w:val="576"/>
        </w:trPr>
        <w:tc>
          <w:tcPr>
            <w:cnfStyle w:val="001000000000"/>
            <w:tcW w:w="1394" w:type="dxa"/>
            <w:shd w:val="clear" w:color="auto" w:fill="auto"/>
            <w:noWrap/>
            <w:hideMark/>
          </w:tcPr>
          <w:p w:rsidR="008357B3" w:rsidRPr="00C70494" w:rsidRDefault="008357B3" w:rsidP="008357B3">
            <w:pPr>
              <w:spacing w:line="240" w:lineRule="auto"/>
              <w:jc w:val="center"/>
              <w:rPr>
                <w:rFonts w:asciiTheme="majorHAnsi" w:hAnsiTheme="majorHAnsi" w:cstheme="majorHAnsi"/>
                <w:b w:val="0"/>
                <w:color w:val="000000"/>
                <w:sz w:val="22"/>
                <w:szCs w:val="22"/>
                <w:lang w:bidi="ar-SA"/>
              </w:rPr>
            </w:pPr>
            <w:r w:rsidRPr="00C70494">
              <w:rPr>
                <w:rFonts w:asciiTheme="majorHAnsi" w:hAnsiTheme="majorHAnsi" w:cstheme="majorHAnsi"/>
                <w:b w:val="0"/>
                <w:color w:val="000000"/>
                <w:sz w:val="22"/>
                <w:szCs w:val="22"/>
                <w:lang w:bidi="ar-SA"/>
              </w:rPr>
              <w:t>Red Oak 6 Ox</w:t>
            </w:r>
          </w:p>
        </w:tc>
        <w:tc>
          <w:tcPr>
            <w:tcW w:w="1261" w:type="dxa"/>
            <w:shd w:val="clear" w:color="auto" w:fill="auto"/>
            <w:noWrap/>
            <w:hideMark/>
          </w:tcPr>
          <w:p w:rsidR="004B3F8D" w:rsidRPr="00C70494" w:rsidRDefault="008357B3" w:rsidP="008357B3">
            <w:pPr>
              <w:spacing w:line="240" w:lineRule="auto"/>
              <w:jc w:val="center"/>
              <w:cnfStyle w:val="0000000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13.75</w:t>
            </w:r>
          </w:p>
          <w:p w:rsidR="008357B3" w:rsidRPr="00C70494" w:rsidRDefault="008357B3" w:rsidP="008357B3">
            <w:pPr>
              <w:spacing w:line="240" w:lineRule="auto"/>
              <w:jc w:val="center"/>
              <w:cnfStyle w:val="0000000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±7.75</w:t>
            </w:r>
          </w:p>
        </w:tc>
        <w:tc>
          <w:tcPr>
            <w:tcW w:w="768" w:type="dxa"/>
            <w:shd w:val="clear" w:color="auto" w:fill="auto"/>
            <w:noWrap/>
            <w:hideMark/>
          </w:tcPr>
          <w:p w:rsidR="004B3F8D" w:rsidRPr="00C70494" w:rsidRDefault="008357B3" w:rsidP="008357B3">
            <w:pPr>
              <w:spacing w:line="240" w:lineRule="auto"/>
              <w:jc w:val="center"/>
              <w:cnfStyle w:val="0000000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7.10</w:t>
            </w:r>
          </w:p>
          <w:p w:rsidR="008357B3" w:rsidRPr="00C70494" w:rsidRDefault="008357B3" w:rsidP="008357B3">
            <w:pPr>
              <w:spacing w:line="240" w:lineRule="auto"/>
              <w:jc w:val="center"/>
              <w:cnfStyle w:val="0000000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±0.15</w:t>
            </w:r>
          </w:p>
        </w:tc>
        <w:tc>
          <w:tcPr>
            <w:tcW w:w="894" w:type="dxa"/>
            <w:shd w:val="clear" w:color="auto" w:fill="auto"/>
            <w:noWrap/>
            <w:hideMark/>
          </w:tcPr>
          <w:p w:rsidR="004B3F8D" w:rsidRPr="00C70494" w:rsidRDefault="008357B3" w:rsidP="008357B3">
            <w:pPr>
              <w:spacing w:line="240" w:lineRule="auto"/>
              <w:jc w:val="center"/>
              <w:cnfStyle w:val="0000000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6.03</w:t>
            </w:r>
          </w:p>
          <w:p w:rsidR="008357B3" w:rsidRPr="00C70494" w:rsidRDefault="008357B3" w:rsidP="008357B3">
            <w:pPr>
              <w:spacing w:line="240" w:lineRule="auto"/>
              <w:jc w:val="center"/>
              <w:cnfStyle w:val="0000000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±4.29</w:t>
            </w:r>
          </w:p>
        </w:tc>
        <w:tc>
          <w:tcPr>
            <w:tcW w:w="1190" w:type="dxa"/>
            <w:shd w:val="clear" w:color="auto" w:fill="auto"/>
            <w:noWrap/>
            <w:hideMark/>
          </w:tcPr>
          <w:p w:rsidR="004B3F8D" w:rsidRPr="00C70494" w:rsidRDefault="008357B3" w:rsidP="008357B3">
            <w:pPr>
              <w:spacing w:line="240" w:lineRule="auto"/>
              <w:jc w:val="center"/>
              <w:cnfStyle w:val="0000000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134.2</w:t>
            </w:r>
          </w:p>
          <w:p w:rsidR="008357B3" w:rsidRPr="00C70494" w:rsidRDefault="008357B3" w:rsidP="008357B3">
            <w:pPr>
              <w:spacing w:line="240" w:lineRule="auto"/>
              <w:jc w:val="center"/>
              <w:cnfStyle w:val="0000000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±73.07</w:t>
            </w:r>
          </w:p>
        </w:tc>
        <w:tc>
          <w:tcPr>
            <w:tcW w:w="1008" w:type="dxa"/>
            <w:shd w:val="clear" w:color="auto" w:fill="auto"/>
            <w:noWrap/>
            <w:hideMark/>
          </w:tcPr>
          <w:p w:rsidR="004B3F8D" w:rsidRPr="00C70494" w:rsidRDefault="008357B3" w:rsidP="008357B3">
            <w:pPr>
              <w:spacing w:line="240" w:lineRule="auto"/>
              <w:jc w:val="center"/>
              <w:cnfStyle w:val="0000000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0.52</w:t>
            </w:r>
          </w:p>
          <w:p w:rsidR="008357B3" w:rsidRPr="00C70494" w:rsidRDefault="008357B3" w:rsidP="008357B3">
            <w:pPr>
              <w:spacing w:line="240" w:lineRule="auto"/>
              <w:jc w:val="center"/>
              <w:cnfStyle w:val="0000000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±0.62</w:t>
            </w:r>
          </w:p>
        </w:tc>
        <w:tc>
          <w:tcPr>
            <w:tcW w:w="967" w:type="dxa"/>
            <w:shd w:val="clear" w:color="auto" w:fill="auto"/>
            <w:noWrap/>
            <w:hideMark/>
          </w:tcPr>
          <w:p w:rsidR="004B3F8D" w:rsidRPr="00C70494" w:rsidRDefault="008357B3" w:rsidP="008357B3">
            <w:pPr>
              <w:spacing w:line="240" w:lineRule="auto"/>
              <w:jc w:val="center"/>
              <w:cnfStyle w:val="0000000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0.006</w:t>
            </w:r>
          </w:p>
          <w:p w:rsidR="008357B3" w:rsidRPr="00C70494" w:rsidRDefault="008357B3" w:rsidP="008357B3">
            <w:pPr>
              <w:spacing w:line="240" w:lineRule="auto"/>
              <w:jc w:val="center"/>
              <w:cnfStyle w:val="0000000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±0.004</w:t>
            </w:r>
          </w:p>
        </w:tc>
        <w:tc>
          <w:tcPr>
            <w:tcW w:w="1128" w:type="dxa"/>
            <w:shd w:val="clear" w:color="auto" w:fill="auto"/>
            <w:noWrap/>
            <w:hideMark/>
          </w:tcPr>
          <w:p w:rsidR="00AF2E38" w:rsidRPr="00C70494" w:rsidRDefault="008165BB" w:rsidP="008357B3">
            <w:pPr>
              <w:spacing w:line="240" w:lineRule="auto"/>
              <w:jc w:val="center"/>
              <w:cnfStyle w:val="000000000000"/>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896.3</w:t>
            </w:r>
          </w:p>
          <w:p w:rsidR="008357B3" w:rsidRPr="00C70494" w:rsidRDefault="008357B3" w:rsidP="008357B3">
            <w:pPr>
              <w:spacing w:line="240" w:lineRule="auto"/>
              <w:jc w:val="center"/>
              <w:cnfStyle w:val="0000000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±84.26</w:t>
            </w:r>
          </w:p>
        </w:tc>
      </w:tr>
      <w:tr w:rsidR="004B3F8D" w:rsidRPr="00C70494" w:rsidTr="00C50973">
        <w:trPr>
          <w:cnfStyle w:val="000000100000"/>
          <w:trHeight w:val="576"/>
        </w:trPr>
        <w:tc>
          <w:tcPr>
            <w:cnfStyle w:val="001000000000"/>
            <w:tcW w:w="1394" w:type="dxa"/>
            <w:shd w:val="clear" w:color="auto" w:fill="auto"/>
            <w:noWrap/>
            <w:hideMark/>
          </w:tcPr>
          <w:p w:rsidR="008357B3" w:rsidRPr="00C70494" w:rsidRDefault="00AB5231" w:rsidP="008357B3">
            <w:pPr>
              <w:spacing w:line="240" w:lineRule="auto"/>
              <w:jc w:val="center"/>
              <w:rPr>
                <w:rFonts w:asciiTheme="majorHAnsi" w:hAnsiTheme="majorHAnsi" w:cstheme="majorHAnsi"/>
                <w:b w:val="0"/>
                <w:color w:val="000000"/>
                <w:sz w:val="22"/>
                <w:szCs w:val="22"/>
                <w:lang w:bidi="ar-SA"/>
              </w:rPr>
            </w:pPr>
            <w:r w:rsidRPr="00C70494">
              <w:rPr>
                <w:rFonts w:asciiTheme="majorHAnsi" w:hAnsiTheme="majorHAnsi" w:cstheme="majorHAnsi"/>
                <w:b w:val="0"/>
                <w:color w:val="000000"/>
                <w:sz w:val="22"/>
                <w:szCs w:val="22"/>
                <w:lang w:bidi="ar-SA"/>
              </w:rPr>
              <w:t>Le Bosquet</w:t>
            </w:r>
            <w:r w:rsidR="008357B3" w:rsidRPr="00C70494">
              <w:rPr>
                <w:rFonts w:asciiTheme="majorHAnsi" w:hAnsiTheme="majorHAnsi" w:cstheme="majorHAnsi"/>
                <w:b w:val="0"/>
                <w:color w:val="000000"/>
                <w:sz w:val="22"/>
                <w:szCs w:val="22"/>
                <w:lang w:bidi="ar-SA"/>
              </w:rPr>
              <w:t xml:space="preserve"> 1 ALD</w:t>
            </w:r>
          </w:p>
        </w:tc>
        <w:tc>
          <w:tcPr>
            <w:tcW w:w="1261" w:type="dxa"/>
            <w:shd w:val="clear" w:color="auto" w:fill="auto"/>
            <w:noWrap/>
            <w:hideMark/>
          </w:tcPr>
          <w:p w:rsidR="004B3F8D" w:rsidRPr="00C70494" w:rsidRDefault="008357B3" w:rsidP="008357B3">
            <w:pPr>
              <w:spacing w:line="240" w:lineRule="auto"/>
              <w:jc w:val="center"/>
              <w:cnfStyle w:val="0000001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17.75</w:t>
            </w:r>
          </w:p>
          <w:p w:rsidR="008357B3" w:rsidRPr="00C70494" w:rsidRDefault="008357B3" w:rsidP="008357B3">
            <w:pPr>
              <w:spacing w:line="240" w:lineRule="auto"/>
              <w:jc w:val="center"/>
              <w:cnfStyle w:val="0000001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±1.42</w:t>
            </w:r>
          </w:p>
        </w:tc>
        <w:tc>
          <w:tcPr>
            <w:tcW w:w="768" w:type="dxa"/>
            <w:shd w:val="clear" w:color="auto" w:fill="auto"/>
            <w:noWrap/>
            <w:hideMark/>
          </w:tcPr>
          <w:p w:rsidR="004B3F8D" w:rsidRPr="00C70494" w:rsidRDefault="008357B3" w:rsidP="008357B3">
            <w:pPr>
              <w:spacing w:line="240" w:lineRule="auto"/>
              <w:jc w:val="center"/>
              <w:cnfStyle w:val="0000001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6.34</w:t>
            </w:r>
          </w:p>
          <w:p w:rsidR="008357B3" w:rsidRPr="00C70494" w:rsidRDefault="008357B3" w:rsidP="008357B3">
            <w:pPr>
              <w:spacing w:line="240" w:lineRule="auto"/>
              <w:jc w:val="center"/>
              <w:cnfStyle w:val="0000001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±0.07</w:t>
            </w:r>
          </w:p>
        </w:tc>
        <w:tc>
          <w:tcPr>
            <w:tcW w:w="894" w:type="dxa"/>
            <w:shd w:val="clear" w:color="auto" w:fill="auto"/>
            <w:noWrap/>
            <w:hideMark/>
          </w:tcPr>
          <w:p w:rsidR="004B3F8D" w:rsidRPr="00C70494" w:rsidRDefault="008357B3" w:rsidP="004B3F8D">
            <w:pPr>
              <w:spacing w:line="240" w:lineRule="auto"/>
              <w:jc w:val="center"/>
              <w:cnfStyle w:val="0000001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0.49</w:t>
            </w:r>
          </w:p>
          <w:p w:rsidR="008357B3" w:rsidRPr="00C70494" w:rsidRDefault="008357B3" w:rsidP="004B3F8D">
            <w:pPr>
              <w:spacing w:line="240" w:lineRule="auto"/>
              <w:jc w:val="center"/>
              <w:cnfStyle w:val="0000001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±0.35</w:t>
            </w:r>
          </w:p>
        </w:tc>
        <w:tc>
          <w:tcPr>
            <w:tcW w:w="1190" w:type="dxa"/>
            <w:shd w:val="clear" w:color="auto" w:fill="auto"/>
            <w:noWrap/>
            <w:hideMark/>
          </w:tcPr>
          <w:p w:rsidR="004B3F8D" w:rsidRPr="00C70494" w:rsidRDefault="008165BB" w:rsidP="008357B3">
            <w:pPr>
              <w:spacing w:line="240" w:lineRule="auto"/>
              <w:jc w:val="center"/>
              <w:cnfStyle w:val="000000100000"/>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190.5</w:t>
            </w:r>
          </w:p>
          <w:p w:rsidR="008357B3" w:rsidRPr="00C70494" w:rsidRDefault="008357B3" w:rsidP="008357B3">
            <w:pPr>
              <w:spacing w:line="240" w:lineRule="auto"/>
              <w:jc w:val="center"/>
              <w:cnfStyle w:val="0000001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±24.29</w:t>
            </w:r>
          </w:p>
        </w:tc>
        <w:tc>
          <w:tcPr>
            <w:tcW w:w="1008" w:type="dxa"/>
            <w:shd w:val="clear" w:color="auto" w:fill="auto"/>
            <w:noWrap/>
            <w:hideMark/>
          </w:tcPr>
          <w:p w:rsidR="004B3F8D" w:rsidRPr="00C70494" w:rsidRDefault="008357B3" w:rsidP="008357B3">
            <w:pPr>
              <w:spacing w:line="240" w:lineRule="auto"/>
              <w:jc w:val="center"/>
              <w:cnfStyle w:val="0000001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42.74</w:t>
            </w:r>
          </w:p>
          <w:p w:rsidR="008357B3" w:rsidRPr="00C70494" w:rsidRDefault="008357B3" w:rsidP="008357B3">
            <w:pPr>
              <w:spacing w:line="240" w:lineRule="auto"/>
              <w:jc w:val="center"/>
              <w:cnfStyle w:val="0000001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±1.49</w:t>
            </w:r>
          </w:p>
        </w:tc>
        <w:tc>
          <w:tcPr>
            <w:tcW w:w="967" w:type="dxa"/>
            <w:shd w:val="clear" w:color="auto" w:fill="auto"/>
            <w:noWrap/>
            <w:hideMark/>
          </w:tcPr>
          <w:p w:rsidR="004B3F8D" w:rsidRPr="00C70494" w:rsidRDefault="008357B3" w:rsidP="008357B3">
            <w:pPr>
              <w:spacing w:line="240" w:lineRule="auto"/>
              <w:jc w:val="center"/>
              <w:cnfStyle w:val="0000001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0.012</w:t>
            </w:r>
          </w:p>
          <w:p w:rsidR="008357B3" w:rsidRPr="00C70494" w:rsidRDefault="008357B3" w:rsidP="008357B3">
            <w:pPr>
              <w:spacing w:line="240" w:lineRule="auto"/>
              <w:jc w:val="center"/>
              <w:cnfStyle w:val="0000001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±0.006</w:t>
            </w:r>
          </w:p>
        </w:tc>
        <w:tc>
          <w:tcPr>
            <w:tcW w:w="1128" w:type="dxa"/>
            <w:shd w:val="clear" w:color="auto" w:fill="auto"/>
            <w:noWrap/>
            <w:hideMark/>
          </w:tcPr>
          <w:p w:rsidR="00AF2E38" w:rsidRPr="00C70494" w:rsidRDefault="008165BB" w:rsidP="008357B3">
            <w:pPr>
              <w:spacing w:line="240" w:lineRule="auto"/>
              <w:jc w:val="center"/>
              <w:cnfStyle w:val="000000100000"/>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114.3</w:t>
            </w:r>
          </w:p>
          <w:p w:rsidR="008357B3" w:rsidRPr="00C70494" w:rsidRDefault="008357B3" w:rsidP="008357B3">
            <w:pPr>
              <w:spacing w:line="240" w:lineRule="auto"/>
              <w:jc w:val="center"/>
              <w:cnfStyle w:val="0000001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±7.9</w:t>
            </w:r>
          </w:p>
        </w:tc>
      </w:tr>
      <w:tr w:rsidR="004B3F8D" w:rsidRPr="00C70494" w:rsidTr="00C50973">
        <w:trPr>
          <w:trHeight w:val="576"/>
        </w:trPr>
        <w:tc>
          <w:tcPr>
            <w:cnfStyle w:val="001000000000"/>
            <w:tcW w:w="1394" w:type="dxa"/>
            <w:shd w:val="clear" w:color="auto" w:fill="auto"/>
            <w:noWrap/>
            <w:hideMark/>
          </w:tcPr>
          <w:p w:rsidR="008357B3" w:rsidRPr="00C70494" w:rsidRDefault="00AB5231" w:rsidP="008357B3">
            <w:pPr>
              <w:spacing w:line="240" w:lineRule="auto"/>
              <w:jc w:val="center"/>
              <w:rPr>
                <w:rFonts w:asciiTheme="majorHAnsi" w:hAnsiTheme="majorHAnsi" w:cstheme="majorHAnsi"/>
                <w:b w:val="0"/>
                <w:color w:val="000000"/>
                <w:sz w:val="22"/>
                <w:szCs w:val="22"/>
                <w:lang w:bidi="ar-SA"/>
              </w:rPr>
            </w:pPr>
            <w:r w:rsidRPr="00C70494">
              <w:rPr>
                <w:rFonts w:asciiTheme="majorHAnsi" w:hAnsiTheme="majorHAnsi" w:cstheme="majorHAnsi"/>
                <w:b w:val="0"/>
                <w:color w:val="000000"/>
                <w:sz w:val="22"/>
                <w:szCs w:val="22"/>
                <w:lang w:bidi="ar-SA"/>
              </w:rPr>
              <w:t>Le Bosquet</w:t>
            </w:r>
            <w:r w:rsidR="008357B3" w:rsidRPr="00C70494">
              <w:rPr>
                <w:rFonts w:asciiTheme="majorHAnsi" w:hAnsiTheme="majorHAnsi" w:cstheme="majorHAnsi"/>
                <w:b w:val="0"/>
                <w:color w:val="000000"/>
                <w:sz w:val="22"/>
                <w:szCs w:val="22"/>
                <w:lang w:bidi="ar-SA"/>
              </w:rPr>
              <w:t xml:space="preserve"> 1 Ox</w:t>
            </w:r>
          </w:p>
        </w:tc>
        <w:tc>
          <w:tcPr>
            <w:tcW w:w="1261" w:type="dxa"/>
            <w:shd w:val="clear" w:color="auto" w:fill="auto"/>
            <w:noWrap/>
            <w:hideMark/>
          </w:tcPr>
          <w:p w:rsidR="004B3F8D" w:rsidRPr="00C70494" w:rsidRDefault="008357B3" w:rsidP="008357B3">
            <w:pPr>
              <w:spacing w:line="240" w:lineRule="auto"/>
              <w:jc w:val="center"/>
              <w:cnfStyle w:val="0000000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20.47</w:t>
            </w:r>
          </w:p>
          <w:p w:rsidR="008357B3" w:rsidRPr="00C70494" w:rsidRDefault="008357B3" w:rsidP="008357B3">
            <w:pPr>
              <w:spacing w:line="240" w:lineRule="auto"/>
              <w:jc w:val="center"/>
              <w:cnfStyle w:val="0000000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±9.14</w:t>
            </w:r>
          </w:p>
        </w:tc>
        <w:tc>
          <w:tcPr>
            <w:tcW w:w="768" w:type="dxa"/>
            <w:shd w:val="clear" w:color="auto" w:fill="auto"/>
            <w:noWrap/>
            <w:hideMark/>
          </w:tcPr>
          <w:p w:rsidR="004B3F8D" w:rsidRPr="00C70494" w:rsidRDefault="008357B3" w:rsidP="008357B3">
            <w:pPr>
              <w:spacing w:line="240" w:lineRule="auto"/>
              <w:jc w:val="center"/>
              <w:cnfStyle w:val="0000000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6.88</w:t>
            </w:r>
          </w:p>
          <w:p w:rsidR="008357B3" w:rsidRPr="00C70494" w:rsidRDefault="008357B3" w:rsidP="008357B3">
            <w:pPr>
              <w:spacing w:line="240" w:lineRule="auto"/>
              <w:jc w:val="center"/>
              <w:cnfStyle w:val="0000000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±0.27</w:t>
            </w:r>
          </w:p>
        </w:tc>
        <w:tc>
          <w:tcPr>
            <w:tcW w:w="894" w:type="dxa"/>
            <w:shd w:val="clear" w:color="auto" w:fill="auto"/>
            <w:noWrap/>
            <w:hideMark/>
          </w:tcPr>
          <w:p w:rsidR="004B3F8D" w:rsidRPr="00C70494" w:rsidRDefault="008357B3" w:rsidP="008357B3">
            <w:pPr>
              <w:spacing w:line="240" w:lineRule="auto"/>
              <w:jc w:val="center"/>
              <w:cnfStyle w:val="0000000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7.79</w:t>
            </w:r>
          </w:p>
          <w:p w:rsidR="008357B3" w:rsidRPr="00C70494" w:rsidRDefault="008357B3" w:rsidP="008357B3">
            <w:pPr>
              <w:spacing w:line="240" w:lineRule="auto"/>
              <w:jc w:val="center"/>
              <w:cnfStyle w:val="0000000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±2.72</w:t>
            </w:r>
          </w:p>
        </w:tc>
        <w:tc>
          <w:tcPr>
            <w:tcW w:w="1190" w:type="dxa"/>
            <w:shd w:val="clear" w:color="auto" w:fill="auto"/>
            <w:noWrap/>
            <w:hideMark/>
          </w:tcPr>
          <w:p w:rsidR="004B3F8D" w:rsidRPr="00C70494" w:rsidRDefault="008165BB" w:rsidP="008357B3">
            <w:pPr>
              <w:spacing w:line="240" w:lineRule="auto"/>
              <w:jc w:val="center"/>
              <w:cnfStyle w:val="000000000000"/>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119.6</w:t>
            </w:r>
          </w:p>
          <w:p w:rsidR="008357B3" w:rsidRPr="00C70494" w:rsidRDefault="008357B3" w:rsidP="008357B3">
            <w:pPr>
              <w:spacing w:line="240" w:lineRule="auto"/>
              <w:jc w:val="center"/>
              <w:cnfStyle w:val="0000000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±11.69</w:t>
            </w:r>
          </w:p>
        </w:tc>
        <w:tc>
          <w:tcPr>
            <w:tcW w:w="1008" w:type="dxa"/>
            <w:shd w:val="clear" w:color="auto" w:fill="auto"/>
            <w:noWrap/>
            <w:hideMark/>
          </w:tcPr>
          <w:p w:rsidR="004B3F8D" w:rsidRPr="00C70494" w:rsidRDefault="008357B3" w:rsidP="008357B3">
            <w:pPr>
              <w:spacing w:line="240" w:lineRule="auto"/>
              <w:jc w:val="center"/>
              <w:cnfStyle w:val="0000000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4.69</w:t>
            </w:r>
          </w:p>
          <w:p w:rsidR="008357B3" w:rsidRPr="00C70494" w:rsidRDefault="008357B3" w:rsidP="008357B3">
            <w:pPr>
              <w:spacing w:line="240" w:lineRule="auto"/>
              <w:jc w:val="center"/>
              <w:cnfStyle w:val="0000000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±2.26</w:t>
            </w:r>
          </w:p>
        </w:tc>
        <w:tc>
          <w:tcPr>
            <w:tcW w:w="967" w:type="dxa"/>
            <w:shd w:val="clear" w:color="auto" w:fill="auto"/>
            <w:noWrap/>
            <w:hideMark/>
          </w:tcPr>
          <w:p w:rsidR="004B3F8D" w:rsidRPr="00C70494" w:rsidRDefault="008357B3" w:rsidP="008357B3">
            <w:pPr>
              <w:spacing w:line="240" w:lineRule="auto"/>
              <w:jc w:val="center"/>
              <w:cnfStyle w:val="0000000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0.009</w:t>
            </w:r>
          </w:p>
          <w:p w:rsidR="008357B3" w:rsidRPr="00C70494" w:rsidRDefault="008357B3" w:rsidP="008357B3">
            <w:pPr>
              <w:spacing w:line="240" w:lineRule="auto"/>
              <w:jc w:val="center"/>
              <w:cnfStyle w:val="0000000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±0.005</w:t>
            </w:r>
          </w:p>
        </w:tc>
        <w:tc>
          <w:tcPr>
            <w:tcW w:w="1128" w:type="dxa"/>
            <w:shd w:val="clear" w:color="auto" w:fill="auto"/>
            <w:noWrap/>
            <w:hideMark/>
          </w:tcPr>
          <w:p w:rsidR="00AF2E38" w:rsidRPr="00C70494" w:rsidRDefault="008165BB" w:rsidP="008357B3">
            <w:pPr>
              <w:spacing w:line="240" w:lineRule="auto"/>
              <w:jc w:val="center"/>
              <w:cnfStyle w:val="000000000000"/>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111.2</w:t>
            </w:r>
          </w:p>
          <w:p w:rsidR="008357B3" w:rsidRPr="00C70494" w:rsidRDefault="008357B3" w:rsidP="008357B3">
            <w:pPr>
              <w:spacing w:line="240" w:lineRule="auto"/>
              <w:jc w:val="center"/>
              <w:cnfStyle w:val="0000000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±9.9</w:t>
            </w:r>
          </w:p>
        </w:tc>
      </w:tr>
      <w:tr w:rsidR="004B3F8D" w:rsidRPr="00C70494" w:rsidTr="00C50973">
        <w:trPr>
          <w:cnfStyle w:val="000000100000"/>
          <w:trHeight w:val="576"/>
        </w:trPr>
        <w:tc>
          <w:tcPr>
            <w:cnfStyle w:val="001000000000"/>
            <w:tcW w:w="1394" w:type="dxa"/>
            <w:shd w:val="clear" w:color="auto" w:fill="auto"/>
            <w:noWrap/>
            <w:hideMark/>
          </w:tcPr>
          <w:p w:rsidR="008357B3" w:rsidRPr="00C70494" w:rsidRDefault="00AB5231" w:rsidP="00DB2E37">
            <w:pPr>
              <w:spacing w:line="240" w:lineRule="auto"/>
              <w:jc w:val="center"/>
              <w:rPr>
                <w:rFonts w:asciiTheme="majorHAnsi" w:hAnsiTheme="majorHAnsi" w:cstheme="majorHAnsi"/>
                <w:b w:val="0"/>
                <w:color w:val="000000"/>
                <w:sz w:val="22"/>
                <w:szCs w:val="22"/>
                <w:lang w:bidi="ar-SA"/>
              </w:rPr>
            </w:pPr>
            <w:r w:rsidRPr="00C70494">
              <w:rPr>
                <w:rFonts w:asciiTheme="majorHAnsi" w:hAnsiTheme="majorHAnsi" w:cstheme="majorHAnsi"/>
                <w:b w:val="0"/>
                <w:color w:val="000000"/>
                <w:sz w:val="22"/>
                <w:szCs w:val="22"/>
                <w:lang w:bidi="ar-SA"/>
              </w:rPr>
              <w:t>Le Bosquet</w:t>
            </w:r>
            <w:r w:rsidR="008357B3" w:rsidRPr="00C70494">
              <w:rPr>
                <w:rFonts w:asciiTheme="majorHAnsi" w:hAnsiTheme="majorHAnsi" w:cstheme="majorHAnsi"/>
                <w:b w:val="0"/>
                <w:color w:val="000000"/>
                <w:sz w:val="22"/>
                <w:szCs w:val="22"/>
                <w:lang w:bidi="ar-SA"/>
              </w:rPr>
              <w:t xml:space="preserve"> 1 Pol</w:t>
            </w:r>
          </w:p>
        </w:tc>
        <w:tc>
          <w:tcPr>
            <w:tcW w:w="1261" w:type="dxa"/>
            <w:shd w:val="clear" w:color="auto" w:fill="auto"/>
            <w:noWrap/>
            <w:hideMark/>
          </w:tcPr>
          <w:p w:rsidR="004B3F8D" w:rsidRPr="00C70494" w:rsidRDefault="008357B3" w:rsidP="008357B3">
            <w:pPr>
              <w:spacing w:line="240" w:lineRule="auto"/>
              <w:jc w:val="center"/>
              <w:cnfStyle w:val="0000001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18.29</w:t>
            </w:r>
          </w:p>
          <w:p w:rsidR="008357B3" w:rsidRPr="00C70494" w:rsidRDefault="008357B3" w:rsidP="008357B3">
            <w:pPr>
              <w:spacing w:line="240" w:lineRule="auto"/>
              <w:jc w:val="center"/>
              <w:cnfStyle w:val="0000001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±9.73</w:t>
            </w:r>
          </w:p>
        </w:tc>
        <w:tc>
          <w:tcPr>
            <w:tcW w:w="768" w:type="dxa"/>
            <w:shd w:val="clear" w:color="auto" w:fill="auto"/>
            <w:noWrap/>
            <w:hideMark/>
          </w:tcPr>
          <w:p w:rsidR="004B3F8D" w:rsidRPr="00C70494" w:rsidRDefault="008357B3" w:rsidP="008357B3">
            <w:pPr>
              <w:spacing w:line="240" w:lineRule="auto"/>
              <w:jc w:val="center"/>
              <w:cnfStyle w:val="0000001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6.86</w:t>
            </w:r>
          </w:p>
          <w:p w:rsidR="008357B3" w:rsidRPr="00C70494" w:rsidRDefault="008357B3" w:rsidP="008357B3">
            <w:pPr>
              <w:spacing w:line="240" w:lineRule="auto"/>
              <w:jc w:val="center"/>
              <w:cnfStyle w:val="0000001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±0.11</w:t>
            </w:r>
          </w:p>
        </w:tc>
        <w:tc>
          <w:tcPr>
            <w:tcW w:w="894" w:type="dxa"/>
            <w:shd w:val="clear" w:color="auto" w:fill="auto"/>
            <w:noWrap/>
            <w:hideMark/>
          </w:tcPr>
          <w:p w:rsidR="004B3F8D" w:rsidRPr="00C70494" w:rsidRDefault="008357B3" w:rsidP="008357B3">
            <w:pPr>
              <w:spacing w:line="240" w:lineRule="auto"/>
              <w:jc w:val="center"/>
              <w:cnfStyle w:val="0000001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5.62</w:t>
            </w:r>
          </w:p>
          <w:p w:rsidR="008357B3" w:rsidRPr="00C70494" w:rsidRDefault="008357B3" w:rsidP="008357B3">
            <w:pPr>
              <w:spacing w:line="240" w:lineRule="auto"/>
              <w:jc w:val="center"/>
              <w:cnfStyle w:val="0000001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±5.19</w:t>
            </w:r>
          </w:p>
        </w:tc>
        <w:tc>
          <w:tcPr>
            <w:tcW w:w="1190" w:type="dxa"/>
            <w:shd w:val="clear" w:color="auto" w:fill="auto"/>
            <w:noWrap/>
            <w:hideMark/>
          </w:tcPr>
          <w:p w:rsidR="004B3F8D" w:rsidRPr="00C70494" w:rsidRDefault="008357B3" w:rsidP="008357B3">
            <w:pPr>
              <w:spacing w:line="240" w:lineRule="auto"/>
              <w:jc w:val="center"/>
              <w:cnfStyle w:val="0000001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1</w:t>
            </w:r>
            <w:r w:rsidR="008165BB">
              <w:rPr>
                <w:rFonts w:asciiTheme="majorHAnsi" w:hAnsiTheme="majorHAnsi" w:cstheme="majorHAnsi"/>
                <w:color w:val="000000"/>
                <w:sz w:val="22"/>
                <w:szCs w:val="22"/>
                <w:lang w:bidi="ar-SA"/>
              </w:rPr>
              <w:t>47.8</w:t>
            </w:r>
          </w:p>
          <w:p w:rsidR="008357B3" w:rsidRPr="00C70494" w:rsidRDefault="008357B3" w:rsidP="008357B3">
            <w:pPr>
              <w:spacing w:line="240" w:lineRule="auto"/>
              <w:jc w:val="center"/>
              <w:cnfStyle w:val="0000001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±35.58</w:t>
            </w:r>
          </w:p>
        </w:tc>
        <w:tc>
          <w:tcPr>
            <w:tcW w:w="1008" w:type="dxa"/>
            <w:shd w:val="clear" w:color="auto" w:fill="auto"/>
            <w:noWrap/>
            <w:hideMark/>
          </w:tcPr>
          <w:p w:rsidR="004B3F8D" w:rsidRPr="00C70494" w:rsidRDefault="008357B3" w:rsidP="008357B3">
            <w:pPr>
              <w:spacing w:line="240" w:lineRule="auto"/>
              <w:jc w:val="center"/>
              <w:cnfStyle w:val="0000001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1.64</w:t>
            </w:r>
          </w:p>
          <w:p w:rsidR="008357B3" w:rsidRPr="00C70494" w:rsidRDefault="008357B3" w:rsidP="008357B3">
            <w:pPr>
              <w:spacing w:line="240" w:lineRule="auto"/>
              <w:jc w:val="center"/>
              <w:cnfStyle w:val="0000001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±0.64</w:t>
            </w:r>
          </w:p>
        </w:tc>
        <w:tc>
          <w:tcPr>
            <w:tcW w:w="967" w:type="dxa"/>
            <w:shd w:val="clear" w:color="auto" w:fill="auto"/>
            <w:noWrap/>
            <w:hideMark/>
          </w:tcPr>
          <w:p w:rsidR="004B3F8D" w:rsidRPr="00C70494" w:rsidRDefault="008357B3" w:rsidP="008357B3">
            <w:pPr>
              <w:spacing w:line="240" w:lineRule="auto"/>
              <w:jc w:val="center"/>
              <w:cnfStyle w:val="0000001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0.009</w:t>
            </w:r>
          </w:p>
          <w:p w:rsidR="008357B3" w:rsidRPr="00C70494" w:rsidRDefault="008357B3" w:rsidP="008357B3">
            <w:pPr>
              <w:spacing w:line="240" w:lineRule="auto"/>
              <w:jc w:val="center"/>
              <w:cnfStyle w:val="0000001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±0.005</w:t>
            </w:r>
          </w:p>
        </w:tc>
        <w:tc>
          <w:tcPr>
            <w:tcW w:w="1128" w:type="dxa"/>
            <w:shd w:val="clear" w:color="auto" w:fill="auto"/>
            <w:noWrap/>
            <w:hideMark/>
          </w:tcPr>
          <w:p w:rsidR="00AF2E38" w:rsidRPr="00C70494" w:rsidRDefault="008357B3" w:rsidP="008357B3">
            <w:pPr>
              <w:spacing w:line="240" w:lineRule="auto"/>
              <w:jc w:val="center"/>
              <w:cnfStyle w:val="0000001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97.34</w:t>
            </w:r>
          </w:p>
          <w:p w:rsidR="008357B3" w:rsidRPr="00C70494" w:rsidRDefault="008357B3" w:rsidP="008357B3">
            <w:pPr>
              <w:spacing w:line="240" w:lineRule="auto"/>
              <w:jc w:val="center"/>
              <w:cnfStyle w:val="0000001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±19.06</w:t>
            </w:r>
          </w:p>
        </w:tc>
      </w:tr>
      <w:tr w:rsidR="004B3F8D" w:rsidRPr="00C70494" w:rsidTr="00C50973">
        <w:trPr>
          <w:trHeight w:val="576"/>
        </w:trPr>
        <w:tc>
          <w:tcPr>
            <w:cnfStyle w:val="001000000000"/>
            <w:tcW w:w="1394" w:type="dxa"/>
            <w:shd w:val="clear" w:color="auto" w:fill="auto"/>
            <w:noWrap/>
            <w:hideMark/>
          </w:tcPr>
          <w:p w:rsidR="008357B3" w:rsidRPr="00C70494" w:rsidRDefault="008357B3" w:rsidP="008357B3">
            <w:pPr>
              <w:spacing w:line="240" w:lineRule="auto"/>
              <w:jc w:val="center"/>
              <w:rPr>
                <w:rFonts w:asciiTheme="majorHAnsi" w:hAnsiTheme="majorHAnsi" w:cstheme="majorHAnsi"/>
                <w:b w:val="0"/>
                <w:color w:val="000000"/>
                <w:sz w:val="22"/>
                <w:szCs w:val="22"/>
                <w:lang w:bidi="ar-SA"/>
              </w:rPr>
            </w:pPr>
            <w:r w:rsidRPr="00C70494">
              <w:rPr>
                <w:rFonts w:asciiTheme="majorHAnsi" w:hAnsiTheme="majorHAnsi" w:cstheme="majorHAnsi"/>
                <w:b w:val="0"/>
                <w:color w:val="000000"/>
                <w:sz w:val="22"/>
                <w:szCs w:val="22"/>
                <w:lang w:bidi="ar-SA"/>
              </w:rPr>
              <w:t>Hartshorne 1 ALD</w:t>
            </w:r>
          </w:p>
        </w:tc>
        <w:tc>
          <w:tcPr>
            <w:tcW w:w="1261" w:type="dxa"/>
            <w:shd w:val="clear" w:color="auto" w:fill="auto"/>
            <w:noWrap/>
            <w:hideMark/>
          </w:tcPr>
          <w:p w:rsidR="004B3F8D" w:rsidRPr="00C70494" w:rsidRDefault="008357B3" w:rsidP="008357B3">
            <w:pPr>
              <w:spacing w:line="240" w:lineRule="auto"/>
              <w:jc w:val="center"/>
              <w:cnfStyle w:val="0000000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20.40</w:t>
            </w:r>
          </w:p>
          <w:p w:rsidR="008357B3" w:rsidRPr="00C70494" w:rsidRDefault="008357B3" w:rsidP="008357B3">
            <w:pPr>
              <w:spacing w:line="240" w:lineRule="auto"/>
              <w:jc w:val="center"/>
              <w:cnfStyle w:val="0000000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±0.72</w:t>
            </w:r>
          </w:p>
        </w:tc>
        <w:tc>
          <w:tcPr>
            <w:tcW w:w="768" w:type="dxa"/>
            <w:shd w:val="clear" w:color="auto" w:fill="auto"/>
            <w:noWrap/>
            <w:hideMark/>
          </w:tcPr>
          <w:p w:rsidR="004B3F8D" w:rsidRPr="00C70494" w:rsidRDefault="008357B3" w:rsidP="008357B3">
            <w:pPr>
              <w:spacing w:line="240" w:lineRule="auto"/>
              <w:jc w:val="center"/>
              <w:cnfStyle w:val="0000000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6.17</w:t>
            </w:r>
          </w:p>
          <w:p w:rsidR="008357B3" w:rsidRPr="00C70494" w:rsidRDefault="008357B3" w:rsidP="008357B3">
            <w:pPr>
              <w:spacing w:line="240" w:lineRule="auto"/>
              <w:jc w:val="center"/>
              <w:cnfStyle w:val="0000000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±0.12</w:t>
            </w:r>
          </w:p>
        </w:tc>
        <w:tc>
          <w:tcPr>
            <w:tcW w:w="894" w:type="dxa"/>
            <w:shd w:val="clear" w:color="auto" w:fill="auto"/>
            <w:noWrap/>
            <w:hideMark/>
          </w:tcPr>
          <w:p w:rsidR="004B3F8D" w:rsidRPr="00C70494" w:rsidRDefault="008357B3" w:rsidP="008357B3">
            <w:pPr>
              <w:spacing w:line="240" w:lineRule="auto"/>
              <w:jc w:val="center"/>
              <w:cnfStyle w:val="0000000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1.07</w:t>
            </w:r>
          </w:p>
          <w:p w:rsidR="008357B3" w:rsidRPr="00C70494" w:rsidRDefault="008357B3" w:rsidP="008357B3">
            <w:pPr>
              <w:spacing w:line="240" w:lineRule="auto"/>
              <w:jc w:val="center"/>
              <w:cnfStyle w:val="0000000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±0.54</w:t>
            </w:r>
          </w:p>
        </w:tc>
        <w:tc>
          <w:tcPr>
            <w:tcW w:w="1190" w:type="dxa"/>
            <w:shd w:val="clear" w:color="auto" w:fill="auto"/>
            <w:noWrap/>
            <w:hideMark/>
          </w:tcPr>
          <w:p w:rsidR="004B3F8D" w:rsidRPr="00C70494" w:rsidRDefault="008165BB" w:rsidP="008357B3">
            <w:pPr>
              <w:spacing w:line="240" w:lineRule="auto"/>
              <w:jc w:val="center"/>
              <w:cnfStyle w:val="000000000000"/>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469.8</w:t>
            </w:r>
          </w:p>
          <w:p w:rsidR="008357B3" w:rsidRPr="00C70494" w:rsidRDefault="008357B3" w:rsidP="008357B3">
            <w:pPr>
              <w:spacing w:line="240" w:lineRule="auto"/>
              <w:jc w:val="center"/>
              <w:cnfStyle w:val="0000000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±49.02</w:t>
            </w:r>
          </w:p>
        </w:tc>
        <w:tc>
          <w:tcPr>
            <w:tcW w:w="1008" w:type="dxa"/>
            <w:shd w:val="clear" w:color="auto" w:fill="auto"/>
            <w:noWrap/>
            <w:hideMark/>
          </w:tcPr>
          <w:p w:rsidR="004B3F8D" w:rsidRPr="00C70494" w:rsidRDefault="008165BB" w:rsidP="008357B3">
            <w:pPr>
              <w:spacing w:line="240" w:lineRule="auto"/>
              <w:jc w:val="center"/>
              <w:cnfStyle w:val="000000000000"/>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546.8</w:t>
            </w:r>
          </w:p>
          <w:p w:rsidR="008357B3" w:rsidRPr="00C70494" w:rsidRDefault="008165BB" w:rsidP="008357B3">
            <w:pPr>
              <w:spacing w:line="240" w:lineRule="auto"/>
              <w:jc w:val="center"/>
              <w:cnfStyle w:val="000000000000"/>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±277.9</w:t>
            </w:r>
          </w:p>
        </w:tc>
        <w:tc>
          <w:tcPr>
            <w:tcW w:w="967" w:type="dxa"/>
            <w:shd w:val="clear" w:color="auto" w:fill="auto"/>
            <w:noWrap/>
            <w:hideMark/>
          </w:tcPr>
          <w:p w:rsidR="004B3F8D" w:rsidRPr="00C70494" w:rsidRDefault="008357B3" w:rsidP="008357B3">
            <w:pPr>
              <w:spacing w:line="240" w:lineRule="auto"/>
              <w:jc w:val="center"/>
              <w:cnfStyle w:val="0000000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0.053</w:t>
            </w:r>
          </w:p>
          <w:p w:rsidR="008357B3" w:rsidRPr="00C70494" w:rsidRDefault="008357B3" w:rsidP="008357B3">
            <w:pPr>
              <w:spacing w:line="240" w:lineRule="auto"/>
              <w:jc w:val="center"/>
              <w:cnfStyle w:val="0000000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±0.026</w:t>
            </w:r>
          </w:p>
        </w:tc>
        <w:tc>
          <w:tcPr>
            <w:tcW w:w="1128" w:type="dxa"/>
            <w:shd w:val="clear" w:color="auto" w:fill="auto"/>
            <w:noWrap/>
            <w:hideMark/>
          </w:tcPr>
          <w:p w:rsidR="00AF2E38" w:rsidRPr="00C70494" w:rsidRDefault="008165BB" w:rsidP="008357B3">
            <w:pPr>
              <w:spacing w:line="240" w:lineRule="auto"/>
              <w:jc w:val="center"/>
              <w:cnfStyle w:val="000000000000"/>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6149</w:t>
            </w:r>
          </w:p>
          <w:p w:rsidR="008357B3" w:rsidRPr="00C70494" w:rsidRDefault="008165BB" w:rsidP="008357B3">
            <w:pPr>
              <w:spacing w:line="240" w:lineRule="auto"/>
              <w:jc w:val="center"/>
              <w:cnfStyle w:val="000000000000"/>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±2031</w:t>
            </w:r>
          </w:p>
        </w:tc>
      </w:tr>
      <w:tr w:rsidR="004B3F8D" w:rsidRPr="00C70494" w:rsidTr="00C50973">
        <w:trPr>
          <w:cnfStyle w:val="000000100000"/>
          <w:trHeight w:val="576"/>
        </w:trPr>
        <w:tc>
          <w:tcPr>
            <w:cnfStyle w:val="001000000000"/>
            <w:tcW w:w="1394" w:type="dxa"/>
            <w:shd w:val="clear" w:color="auto" w:fill="auto"/>
            <w:noWrap/>
            <w:hideMark/>
          </w:tcPr>
          <w:p w:rsidR="008357B3" w:rsidRPr="00C70494" w:rsidRDefault="008357B3" w:rsidP="008357B3">
            <w:pPr>
              <w:spacing w:line="240" w:lineRule="auto"/>
              <w:jc w:val="center"/>
              <w:rPr>
                <w:rFonts w:asciiTheme="majorHAnsi" w:hAnsiTheme="majorHAnsi" w:cstheme="majorHAnsi"/>
                <w:b w:val="0"/>
                <w:color w:val="000000"/>
                <w:sz w:val="22"/>
                <w:szCs w:val="22"/>
                <w:lang w:bidi="ar-SA"/>
              </w:rPr>
            </w:pPr>
            <w:r w:rsidRPr="00C70494">
              <w:rPr>
                <w:rFonts w:asciiTheme="majorHAnsi" w:hAnsiTheme="majorHAnsi" w:cstheme="majorHAnsi"/>
                <w:b w:val="0"/>
                <w:color w:val="000000"/>
                <w:sz w:val="22"/>
                <w:szCs w:val="22"/>
                <w:lang w:bidi="ar-SA"/>
              </w:rPr>
              <w:t>Hartshorne 2 Ox</w:t>
            </w:r>
          </w:p>
        </w:tc>
        <w:tc>
          <w:tcPr>
            <w:tcW w:w="1261" w:type="dxa"/>
            <w:shd w:val="clear" w:color="auto" w:fill="auto"/>
            <w:noWrap/>
            <w:hideMark/>
          </w:tcPr>
          <w:p w:rsidR="004B3F8D" w:rsidRPr="00C70494" w:rsidRDefault="008357B3" w:rsidP="008357B3">
            <w:pPr>
              <w:spacing w:line="240" w:lineRule="auto"/>
              <w:jc w:val="center"/>
              <w:cnfStyle w:val="0000001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18.44</w:t>
            </w:r>
          </w:p>
          <w:p w:rsidR="008357B3" w:rsidRPr="00C70494" w:rsidRDefault="008357B3" w:rsidP="008357B3">
            <w:pPr>
              <w:spacing w:line="240" w:lineRule="auto"/>
              <w:jc w:val="center"/>
              <w:cnfStyle w:val="0000001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±8.99</w:t>
            </w:r>
          </w:p>
        </w:tc>
        <w:tc>
          <w:tcPr>
            <w:tcW w:w="768" w:type="dxa"/>
            <w:shd w:val="clear" w:color="auto" w:fill="auto"/>
            <w:noWrap/>
            <w:hideMark/>
          </w:tcPr>
          <w:p w:rsidR="004B3F8D" w:rsidRPr="00C70494" w:rsidRDefault="008357B3" w:rsidP="008357B3">
            <w:pPr>
              <w:spacing w:line="240" w:lineRule="auto"/>
              <w:jc w:val="center"/>
              <w:cnfStyle w:val="0000001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4.12</w:t>
            </w:r>
          </w:p>
          <w:p w:rsidR="008357B3" w:rsidRPr="00C70494" w:rsidRDefault="008357B3" w:rsidP="008357B3">
            <w:pPr>
              <w:spacing w:line="240" w:lineRule="auto"/>
              <w:jc w:val="center"/>
              <w:cnfStyle w:val="0000001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±1.08</w:t>
            </w:r>
          </w:p>
        </w:tc>
        <w:tc>
          <w:tcPr>
            <w:tcW w:w="894" w:type="dxa"/>
            <w:shd w:val="clear" w:color="auto" w:fill="auto"/>
            <w:noWrap/>
            <w:hideMark/>
          </w:tcPr>
          <w:p w:rsidR="004B3F8D" w:rsidRPr="00C70494" w:rsidRDefault="008357B3" w:rsidP="008357B3">
            <w:pPr>
              <w:spacing w:line="240" w:lineRule="auto"/>
              <w:jc w:val="center"/>
              <w:cnfStyle w:val="0000001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7.61</w:t>
            </w:r>
          </w:p>
          <w:p w:rsidR="008357B3" w:rsidRPr="00C70494" w:rsidRDefault="008357B3" w:rsidP="008357B3">
            <w:pPr>
              <w:spacing w:line="240" w:lineRule="auto"/>
              <w:jc w:val="center"/>
              <w:cnfStyle w:val="0000001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±2.25</w:t>
            </w:r>
          </w:p>
        </w:tc>
        <w:tc>
          <w:tcPr>
            <w:tcW w:w="1190" w:type="dxa"/>
            <w:shd w:val="clear" w:color="auto" w:fill="auto"/>
            <w:noWrap/>
            <w:hideMark/>
          </w:tcPr>
          <w:p w:rsidR="004B3F8D" w:rsidRPr="00C70494" w:rsidRDefault="008357B3" w:rsidP="008357B3">
            <w:pPr>
              <w:spacing w:line="240" w:lineRule="auto"/>
              <w:jc w:val="center"/>
              <w:cnfStyle w:val="0000001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5.76</w:t>
            </w:r>
          </w:p>
          <w:p w:rsidR="008357B3" w:rsidRPr="00C70494" w:rsidRDefault="008357B3" w:rsidP="008357B3">
            <w:pPr>
              <w:spacing w:line="240" w:lineRule="auto"/>
              <w:jc w:val="center"/>
              <w:cnfStyle w:val="0000001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±15.7</w:t>
            </w:r>
            <w:r w:rsidR="004B3F8D" w:rsidRPr="00C70494">
              <w:rPr>
                <w:rFonts w:asciiTheme="majorHAnsi" w:hAnsiTheme="majorHAnsi" w:cstheme="majorHAnsi"/>
                <w:color w:val="000000"/>
                <w:sz w:val="22"/>
                <w:szCs w:val="22"/>
                <w:lang w:bidi="ar-SA"/>
              </w:rPr>
              <w:t>0</w:t>
            </w:r>
          </w:p>
        </w:tc>
        <w:tc>
          <w:tcPr>
            <w:tcW w:w="1008" w:type="dxa"/>
            <w:shd w:val="clear" w:color="auto" w:fill="auto"/>
            <w:noWrap/>
            <w:hideMark/>
          </w:tcPr>
          <w:p w:rsidR="004B3F8D" w:rsidRPr="00C70494" w:rsidRDefault="008165BB" w:rsidP="008357B3">
            <w:pPr>
              <w:spacing w:line="240" w:lineRule="auto"/>
              <w:jc w:val="center"/>
              <w:cnfStyle w:val="000000100000"/>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201.8</w:t>
            </w:r>
          </w:p>
          <w:p w:rsidR="008357B3" w:rsidRPr="00C70494" w:rsidRDefault="008165BB" w:rsidP="008357B3">
            <w:pPr>
              <w:spacing w:line="240" w:lineRule="auto"/>
              <w:jc w:val="center"/>
              <w:cnfStyle w:val="000000100000"/>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±189.2</w:t>
            </w:r>
          </w:p>
        </w:tc>
        <w:tc>
          <w:tcPr>
            <w:tcW w:w="967" w:type="dxa"/>
            <w:shd w:val="clear" w:color="auto" w:fill="auto"/>
            <w:noWrap/>
            <w:hideMark/>
          </w:tcPr>
          <w:p w:rsidR="004B3F8D" w:rsidRPr="00C70494" w:rsidRDefault="008357B3" w:rsidP="008357B3">
            <w:pPr>
              <w:spacing w:line="240" w:lineRule="auto"/>
              <w:jc w:val="center"/>
              <w:cnfStyle w:val="0000001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0.032</w:t>
            </w:r>
          </w:p>
          <w:p w:rsidR="008357B3" w:rsidRPr="00C70494" w:rsidRDefault="008357B3" w:rsidP="008357B3">
            <w:pPr>
              <w:spacing w:line="240" w:lineRule="auto"/>
              <w:jc w:val="center"/>
              <w:cnfStyle w:val="0000001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±0.02</w:t>
            </w:r>
          </w:p>
        </w:tc>
        <w:tc>
          <w:tcPr>
            <w:tcW w:w="1128" w:type="dxa"/>
            <w:shd w:val="clear" w:color="auto" w:fill="auto"/>
            <w:noWrap/>
            <w:hideMark/>
          </w:tcPr>
          <w:p w:rsidR="00AF2E38" w:rsidRPr="00C70494" w:rsidRDefault="008165BB" w:rsidP="008357B3">
            <w:pPr>
              <w:spacing w:line="240" w:lineRule="auto"/>
              <w:jc w:val="center"/>
              <w:cnfStyle w:val="000000100000"/>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6225</w:t>
            </w:r>
          </w:p>
          <w:p w:rsidR="008357B3" w:rsidRPr="00C70494" w:rsidRDefault="008165BB" w:rsidP="008357B3">
            <w:pPr>
              <w:spacing w:line="240" w:lineRule="auto"/>
              <w:jc w:val="center"/>
              <w:cnfStyle w:val="000000100000"/>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±1844</w:t>
            </w:r>
          </w:p>
        </w:tc>
      </w:tr>
      <w:tr w:rsidR="004B3F8D" w:rsidRPr="00C70494" w:rsidTr="00C50973">
        <w:trPr>
          <w:trHeight w:val="576"/>
        </w:trPr>
        <w:tc>
          <w:tcPr>
            <w:cnfStyle w:val="001000000000"/>
            <w:tcW w:w="1394" w:type="dxa"/>
            <w:shd w:val="clear" w:color="auto" w:fill="auto"/>
            <w:noWrap/>
            <w:hideMark/>
          </w:tcPr>
          <w:p w:rsidR="008357B3" w:rsidRPr="00C70494" w:rsidRDefault="008357B3" w:rsidP="008357B3">
            <w:pPr>
              <w:spacing w:line="240" w:lineRule="auto"/>
              <w:jc w:val="center"/>
              <w:rPr>
                <w:rFonts w:asciiTheme="majorHAnsi" w:hAnsiTheme="majorHAnsi" w:cstheme="majorHAnsi"/>
                <w:b w:val="0"/>
                <w:color w:val="000000"/>
                <w:sz w:val="22"/>
                <w:szCs w:val="22"/>
                <w:lang w:bidi="ar-SA"/>
              </w:rPr>
            </w:pPr>
            <w:r w:rsidRPr="00C70494">
              <w:rPr>
                <w:rFonts w:asciiTheme="majorHAnsi" w:hAnsiTheme="majorHAnsi" w:cstheme="majorHAnsi"/>
                <w:b w:val="0"/>
                <w:color w:val="000000"/>
                <w:sz w:val="22"/>
                <w:szCs w:val="22"/>
                <w:lang w:bidi="ar-SA"/>
              </w:rPr>
              <w:t>Hartshorne 3 VFW</w:t>
            </w:r>
          </w:p>
        </w:tc>
        <w:tc>
          <w:tcPr>
            <w:tcW w:w="1261" w:type="dxa"/>
            <w:shd w:val="clear" w:color="auto" w:fill="auto"/>
            <w:noWrap/>
            <w:hideMark/>
          </w:tcPr>
          <w:p w:rsidR="004B3F8D" w:rsidRPr="00C70494" w:rsidRDefault="008357B3" w:rsidP="008357B3">
            <w:pPr>
              <w:spacing w:line="240" w:lineRule="auto"/>
              <w:jc w:val="center"/>
              <w:cnfStyle w:val="0000000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17.56</w:t>
            </w:r>
          </w:p>
          <w:p w:rsidR="008357B3" w:rsidRPr="00C70494" w:rsidRDefault="008357B3" w:rsidP="008357B3">
            <w:pPr>
              <w:spacing w:line="240" w:lineRule="auto"/>
              <w:jc w:val="center"/>
              <w:cnfStyle w:val="0000000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±7.77</w:t>
            </w:r>
          </w:p>
        </w:tc>
        <w:tc>
          <w:tcPr>
            <w:tcW w:w="768" w:type="dxa"/>
            <w:shd w:val="clear" w:color="auto" w:fill="auto"/>
            <w:noWrap/>
            <w:hideMark/>
          </w:tcPr>
          <w:p w:rsidR="004B3F8D" w:rsidRPr="00C70494" w:rsidRDefault="008357B3" w:rsidP="008357B3">
            <w:pPr>
              <w:spacing w:line="240" w:lineRule="auto"/>
              <w:jc w:val="center"/>
              <w:cnfStyle w:val="0000000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6.71</w:t>
            </w:r>
          </w:p>
          <w:p w:rsidR="008357B3" w:rsidRPr="00C70494" w:rsidRDefault="008357B3" w:rsidP="008357B3">
            <w:pPr>
              <w:spacing w:line="240" w:lineRule="auto"/>
              <w:jc w:val="center"/>
              <w:cnfStyle w:val="0000000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±0.26</w:t>
            </w:r>
          </w:p>
        </w:tc>
        <w:tc>
          <w:tcPr>
            <w:tcW w:w="894" w:type="dxa"/>
            <w:shd w:val="clear" w:color="auto" w:fill="auto"/>
            <w:noWrap/>
            <w:hideMark/>
          </w:tcPr>
          <w:p w:rsidR="004B3F8D" w:rsidRPr="00C70494" w:rsidRDefault="008357B3" w:rsidP="008357B3">
            <w:pPr>
              <w:spacing w:line="240" w:lineRule="auto"/>
              <w:jc w:val="center"/>
              <w:cnfStyle w:val="0000000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0.76</w:t>
            </w:r>
          </w:p>
          <w:p w:rsidR="008357B3" w:rsidRPr="00C70494" w:rsidRDefault="008357B3" w:rsidP="008357B3">
            <w:pPr>
              <w:spacing w:line="240" w:lineRule="auto"/>
              <w:jc w:val="center"/>
              <w:cnfStyle w:val="0000000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±0.45</w:t>
            </w:r>
          </w:p>
        </w:tc>
        <w:tc>
          <w:tcPr>
            <w:tcW w:w="1190" w:type="dxa"/>
            <w:shd w:val="clear" w:color="auto" w:fill="auto"/>
            <w:noWrap/>
            <w:hideMark/>
          </w:tcPr>
          <w:p w:rsidR="004B3F8D" w:rsidRPr="00C70494" w:rsidRDefault="008165BB" w:rsidP="008357B3">
            <w:pPr>
              <w:spacing w:line="240" w:lineRule="auto"/>
              <w:jc w:val="center"/>
              <w:cnfStyle w:val="000000000000"/>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207.0</w:t>
            </w:r>
          </w:p>
          <w:p w:rsidR="008357B3" w:rsidRPr="00C70494" w:rsidRDefault="008357B3" w:rsidP="008357B3">
            <w:pPr>
              <w:spacing w:line="240" w:lineRule="auto"/>
              <w:jc w:val="center"/>
              <w:cnfStyle w:val="0000000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±81.58</w:t>
            </w:r>
          </w:p>
        </w:tc>
        <w:tc>
          <w:tcPr>
            <w:tcW w:w="1008" w:type="dxa"/>
            <w:shd w:val="clear" w:color="auto" w:fill="auto"/>
            <w:noWrap/>
            <w:hideMark/>
          </w:tcPr>
          <w:p w:rsidR="004B3F8D" w:rsidRPr="00C70494" w:rsidRDefault="008357B3" w:rsidP="008357B3">
            <w:pPr>
              <w:spacing w:line="240" w:lineRule="auto"/>
              <w:jc w:val="center"/>
              <w:cnfStyle w:val="0000000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46.69</w:t>
            </w:r>
          </w:p>
          <w:p w:rsidR="008357B3" w:rsidRPr="00C70494" w:rsidRDefault="008357B3" w:rsidP="008357B3">
            <w:pPr>
              <w:spacing w:line="240" w:lineRule="auto"/>
              <w:jc w:val="center"/>
              <w:cnfStyle w:val="0000000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±59.94</w:t>
            </w:r>
          </w:p>
        </w:tc>
        <w:tc>
          <w:tcPr>
            <w:tcW w:w="967" w:type="dxa"/>
            <w:shd w:val="clear" w:color="auto" w:fill="auto"/>
            <w:noWrap/>
            <w:hideMark/>
          </w:tcPr>
          <w:p w:rsidR="004B3F8D" w:rsidRPr="00C70494" w:rsidRDefault="008357B3" w:rsidP="008357B3">
            <w:pPr>
              <w:spacing w:line="240" w:lineRule="auto"/>
              <w:jc w:val="center"/>
              <w:cnfStyle w:val="0000000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0.014</w:t>
            </w:r>
          </w:p>
          <w:p w:rsidR="008357B3" w:rsidRPr="00C70494" w:rsidRDefault="008357B3" w:rsidP="008357B3">
            <w:pPr>
              <w:spacing w:line="240" w:lineRule="auto"/>
              <w:jc w:val="center"/>
              <w:cnfStyle w:val="0000000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±0.007</w:t>
            </w:r>
          </w:p>
        </w:tc>
        <w:tc>
          <w:tcPr>
            <w:tcW w:w="1128" w:type="dxa"/>
            <w:shd w:val="clear" w:color="auto" w:fill="auto"/>
            <w:noWrap/>
            <w:hideMark/>
          </w:tcPr>
          <w:p w:rsidR="00AF2E38" w:rsidRPr="00C70494" w:rsidRDefault="008165BB" w:rsidP="008357B3">
            <w:pPr>
              <w:spacing w:line="240" w:lineRule="auto"/>
              <w:jc w:val="center"/>
              <w:cnfStyle w:val="000000000000"/>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5331</w:t>
            </w:r>
          </w:p>
          <w:p w:rsidR="008357B3" w:rsidRPr="00C70494" w:rsidRDefault="008165BB" w:rsidP="008357B3">
            <w:pPr>
              <w:spacing w:line="240" w:lineRule="auto"/>
              <w:jc w:val="center"/>
              <w:cnfStyle w:val="000000000000"/>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±1674</w:t>
            </w:r>
          </w:p>
        </w:tc>
      </w:tr>
      <w:tr w:rsidR="004B3F8D" w:rsidRPr="00C70494" w:rsidTr="00C50973">
        <w:trPr>
          <w:cnfStyle w:val="000000100000"/>
          <w:trHeight w:val="576"/>
        </w:trPr>
        <w:tc>
          <w:tcPr>
            <w:cnfStyle w:val="001000000000"/>
            <w:tcW w:w="1394" w:type="dxa"/>
            <w:shd w:val="clear" w:color="auto" w:fill="auto"/>
            <w:noWrap/>
            <w:hideMark/>
          </w:tcPr>
          <w:p w:rsidR="008357B3" w:rsidRPr="00C70494" w:rsidRDefault="008357B3" w:rsidP="008357B3">
            <w:pPr>
              <w:spacing w:line="240" w:lineRule="auto"/>
              <w:jc w:val="center"/>
              <w:rPr>
                <w:rFonts w:asciiTheme="majorHAnsi" w:hAnsiTheme="majorHAnsi" w:cstheme="majorHAnsi"/>
                <w:b w:val="0"/>
                <w:color w:val="000000"/>
                <w:sz w:val="22"/>
                <w:szCs w:val="22"/>
                <w:lang w:bidi="ar-SA"/>
              </w:rPr>
            </w:pPr>
            <w:r w:rsidRPr="00C70494">
              <w:rPr>
                <w:rFonts w:asciiTheme="majorHAnsi" w:hAnsiTheme="majorHAnsi" w:cstheme="majorHAnsi"/>
                <w:b w:val="0"/>
                <w:color w:val="000000"/>
                <w:sz w:val="22"/>
                <w:szCs w:val="22"/>
                <w:lang w:bidi="ar-SA"/>
              </w:rPr>
              <w:t>Hartshorne 4 Ox</w:t>
            </w:r>
          </w:p>
        </w:tc>
        <w:tc>
          <w:tcPr>
            <w:tcW w:w="1261" w:type="dxa"/>
            <w:shd w:val="clear" w:color="auto" w:fill="auto"/>
            <w:noWrap/>
            <w:hideMark/>
          </w:tcPr>
          <w:p w:rsidR="004B3F8D" w:rsidRPr="00C70494" w:rsidRDefault="008357B3" w:rsidP="008357B3">
            <w:pPr>
              <w:spacing w:line="240" w:lineRule="auto"/>
              <w:jc w:val="center"/>
              <w:cnfStyle w:val="0000001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17.99</w:t>
            </w:r>
          </w:p>
          <w:p w:rsidR="008357B3" w:rsidRPr="00C70494" w:rsidRDefault="008357B3" w:rsidP="008357B3">
            <w:pPr>
              <w:spacing w:line="240" w:lineRule="auto"/>
              <w:jc w:val="center"/>
              <w:cnfStyle w:val="0000001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±8.95</w:t>
            </w:r>
          </w:p>
        </w:tc>
        <w:tc>
          <w:tcPr>
            <w:tcW w:w="768" w:type="dxa"/>
            <w:shd w:val="clear" w:color="auto" w:fill="auto"/>
            <w:noWrap/>
            <w:hideMark/>
          </w:tcPr>
          <w:p w:rsidR="004B3F8D" w:rsidRPr="00C70494" w:rsidRDefault="008357B3" w:rsidP="008357B3">
            <w:pPr>
              <w:spacing w:line="240" w:lineRule="auto"/>
              <w:jc w:val="center"/>
              <w:cnfStyle w:val="0000001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7.12</w:t>
            </w:r>
          </w:p>
          <w:p w:rsidR="008357B3" w:rsidRPr="00C70494" w:rsidRDefault="008357B3" w:rsidP="008357B3">
            <w:pPr>
              <w:spacing w:line="240" w:lineRule="auto"/>
              <w:jc w:val="center"/>
              <w:cnfStyle w:val="0000001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±1.53</w:t>
            </w:r>
          </w:p>
        </w:tc>
        <w:tc>
          <w:tcPr>
            <w:tcW w:w="894" w:type="dxa"/>
            <w:shd w:val="clear" w:color="auto" w:fill="auto"/>
            <w:noWrap/>
            <w:hideMark/>
          </w:tcPr>
          <w:p w:rsidR="004B3F8D" w:rsidRPr="00C70494" w:rsidRDefault="008357B3" w:rsidP="008357B3">
            <w:pPr>
              <w:spacing w:line="240" w:lineRule="auto"/>
              <w:jc w:val="center"/>
              <w:cnfStyle w:val="0000001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11.61</w:t>
            </w:r>
          </w:p>
          <w:p w:rsidR="008357B3" w:rsidRPr="00C70494" w:rsidRDefault="008357B3" w:rsidP="008357B3">
            <w:pPr>
              <w:spacing w:line="240" w:lineRule="auto"/>
              <w:jc w:val="center"/>
              <w:cnfStyle w:val="0000001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±6.60</w:t>
            </w:r>
          </w:p>
        </w:tc>
        <w:tc>
          <w:tcPr>
            <w:tcW w:w="1190" w:type="dxa"/>
            <w:shd w:val="clear" w:color="auto" w:fill="auto"/>
            <w:noWrap/>
            <w:hideMark/>
          </w:tcPr>
          <w:p w:rsidR="004B3F8D" w:rsidRPr="00C70494" w:rsidRDefault="008165BB" w:rsidP="008357B3">
            <w:pPr>
              <w:spacing w:line="240" w:lineRule="auto"/>
              <w:jc w:val="center"/>
              <w:cnfStyle w:val="000000100000"/>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117.1</w:t>
            </w:r>
          </w:p>
          <w:p w:rsidR="008357B3" w:rsidRPr="00C70494" w:rsidRDefault="008357B3" w:rsidP="008357B3">
            <w:pPr>
              <w:spacing w:line="240" w:lineRule="auto"/>
              <w:jc w:val="center"/>
              <w:cnfStyle w:val="0000001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±95.67</w:t>
            </w:r>
          </w:p>
        </w:tc>
        <w:tc>
          <w:tcPr>
            <w:tcW w:w="1008" w:type="dxa"/>
            <w:shd w:val="clear" w:color="auto" w:fill="auto"/>
            <w:noWrap/>
            <w:hideMark/>
          </w:tcPr>
          <w:p w:rsidR="004B3F8D" w:rsidRPr="00C70494" w:rsidRDefault="008357B3" w:rsidP="008357B3">
            <w:pPr>
              <w:spacing w:line="240" w:lineRule="auto"/>
              <w:jc w:val="center"/>
              <w:cnfStyle w:val="0000001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16.02</w:t>
            </w:r>
          </w:p>
          <w:p w:rsidR="008357B3" w:rsidRPr="00C70494" w:rsidRDefault="008357B3" w:rsidP="008357B3">
            <w:pPr>
              <w:spacing w:line="240" w:lineRule="auto"/>
              <w:jc w:val="center"/>
              <w:cnfStyle w:val="0000001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±40.31</w:t>
            </w:r>
          </w:p>
        </w:tc>
        <w:tc>
          <w:tcPr>
            <w:tcW w:w="967" w:type="dxa"/>
            <w:shd w:val="clear" w:color="auto" w:fill="auto"/>
            <w:noWrap/>
            <w:hideMark/>
          </w:tcPr>
          <w:p w:rsidR="004B3F8D" w:rsidRPr="00C70494" w:rsidRDefault="008357B3" w:rsidP="008357B3">
            <w:pPr>
              <w:spacing w:line="240" w:lineRule="auto"/>
              <w:jc w:val="center"/>
              <w:cnfStyle w:val="0000001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0.016</w:t>
            </w:r>
          </w:p>
          <w:p w:rsidR="008357B3" w:rsidRPr="00C70494" w:rsidRDefault="008357B3" w:rsidP="008357B3">
            <w:pPr>
              <w:spacing w:line="240" w:lineRule="auto"/>
              <w:jc w:val="center"/>
              <w:cnfStyle w:val="0000001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±0.01</w:t>
            </w:r>
          </w:p>
        </w:tc>
        <w:tc>
          <w:tcPr>
            <w:tcW w:w="1128" w:type="dxa"/>
            <w:shd w:val="clear" w:color="auto" w:fill="auto"/>
            <w:noWrap/>
            <w:hideMark/>
          </w:tcPr>
          <w:p w:rsidR="00AF2E38" w:rsidRPr="00C70494" w:rsidRDefault="008165BB" w:rsidP="008357B3">
            <w:pPr>
              <w:spacing w:line="240" w:lineRule="auto"/>
              <w:jc w:val="center"/>
              <w:cnfStyle w:val="000000100000"/>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5140</w:t>
            </w:r>
          </w:p>
          <w:p w:rsidR="008357B3" w:rsidRPr="00C70494" w:rsidRDefault="008165BB" w:rsidP="008357B3">
            <w:pPr>
              <w:spacing w:line="240" w:lineRule="auto"/>
              <w:jc w:val="center"/>
              <w:cnfStyle w:val="000000100000"/>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±1495</w:t>
            </w:r>
          </w:p>
        </w:tc>
      </w:tr>
      <w:tr w:rsidR="004B3F8D" w:rsidRPr="00C70494" w:rsidTr="00C50973">
        <w:trPr>
          <w:trHeight w:val="576"/>
        </w:trPr>
        <w:tc>
          <w:tcPr>
            <w:cnfStyle w:val="001000000000"/>
            <w:tcW w:w="1394" w:type="dxa"/>
            <w:shd w:val="clear" w:color="auto" w:fill="auto"/>
            <w:noWrap/>
            <w:hideMark/>
          </w:tcPr>
          <w:p w:rsidR="008357B3" w:rsidRPr="00C70494" w:rsidRDefault="008357B3" w:rsidP="008357B3">
            <w:pPr>
              <w:spacing w:line="240" w:lineRule="auto"/>
              <w:jc w:val="center"/>
              <w:rPr>
                <w:rFonts w:asciiTheme="majorHAnsi" w:hAnsiTheme="majorHAnsi" w:cstheme="majorHAnsi"/>
                <w:b w:val="0"/>
                <w:color w:val="000000"/>
                <w:sz w:val="22"/>
                <w:szCs w:val="22"/>
                <w:lang w:bidi="ar-SA"/>
              </w:rPr>
            </w:pPr>
            <w:r w:rsidRPr="00C70494">
              <w:rPr>
                <w:rFonts w:asciiTheme="majorHAnsi" w:hAnsiTheme="majorHAnsi" w:cstheme="majorHAnsi"/>
                <w:b w:val="0"/>
                <w:color w:val="000000"/>
                <w:sz w:val="22"/>
                <w:szCs w:val="22"/>
                <w:lang w:bidi="ar-SA"/>
              </w:rPr>
              <w:t>Hartshorne 5 VFW</w:t>
            </w:r>
          </w:p>
        </w:tc>
        <w:tc>
          <w:tcPr>
            <w:tcW w:w="1261" w:type="dxa"/>
            <w:shd w:val="clear" w:color="auto" w:fill="auto"/>
            <w:noWrap/>
            <w:hideMark/>
          </w:tcPr>
          <w:p w:rsidR="004B3F8D" w:rsidRPr="00C70494" w:rsidRDefault="008357B3" w:rsidP="008357B3">
            <w:pPr>
              <w:spacing w:line="240" w:lineRule="auto"/>
              <w:jc w:val="center"/>
              <w:cnfStyle w:val="0000000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16.94</w:t>
            </w:r>
          </w:p>
          <w:p w:rsidR="008357B3" w:rsidRPr="00C70494" w:rsidRDefault="008357B3" w:rsidP="008357B3">
            <w:pPr>
              <w:spacing w:line="240" w:lineRule="auto"/>
              <w:jc w:val="center"/>
              <w:cnfStyle w:val="0000000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±7.84</w:t>
            </w:r>
          </w:p>
        </w:tc>
        <w:tc>
          <w:tcPr>
            <w:tcW w:w="768" w:type="dxa"/>
            <w:shd w:val="clear" w:color="auto" w:fill="auto"/>
            <w:noWrap/>
            <w:hideMark/>
          </w:tcPr>
          <w:p w:rsidR="004B3F8D" w:rsidRPr="00C70494" w:rsidRDefault="008357B3" w:rsidP="008357B3">
            <w:pPr>
              <w:spacing w:line="240" w:lineRule="auto"/>
              <w:jc w:val="center"/>
              <w:cnfStyle w:val="0000000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7.23</w:t>
            </w:r>
          </w:p>
          <w:p w:rsidR="008357B3" w:rsidRPr="00C70494" w:rsidRDefault="008357B3" w:rsidP="008357B3">
            <w:pPr>
              <w:spacing w:line="240" w:lineRule="auto"/>
              <w:jc w:val="center"/>
              <w:cnfStyle w:val="0000000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±0.15</w:t>
            </w:r>
          </w:p>
        </w:tc>
        <w:tc>
          <w:tcPr>
            <w:tcW w:w="894" w:type="dxa"/>
            <w:shd w:val="clear" w:color="auto" w:fill="auto"/>
            <w:noWrap/>
            <w:hideMark/>
          </w:tcPr>
          <w:p w:rsidR="004B3F8D" w:rsidRPr="00C70494" w:rsidRDefault="008357B3" w:rsidP="008357B3">
            <w:pPr>
              <w:spacing w:line="240" w:lineRule="auto"/>
              <w:jc w:val="center"/>
              <w:cnfStyle w:val="0000000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0.54</w:t>
            </w:r>
          </w:p>
          <w:p w:rsidR="008357B3" w:rsidRPr="00C70494" w:rsidRDefault="008357B3" w:rsidP="008357B3">
            <w:pPr>
              <w:spacing w:line="240" w:lineRule="auto"/>
              <w:jc w:val="center"/>
              <w:cnfStyle w:val="0000000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±0.34</w:t>
            </w:r>
          </w:p>
        </w:tc>
        <w:tc>
          <w:tcPr>
            <w:tcW w:w="1190" w:type="dxa"/>
            <w:shd w:val="clear" w:color="auto" w:fill="auto"/>
            <w:noWrap/>
            <w:hideMark/>
          </w:tcPr>
          <w:p w:rsidR="004B3F8D" w:rsidRPr="00C70494" w:rsidRDefault="008165BB" w:rsidP="008357B3">
            <w:pPr>
              <w:spacing w:line="240" w:lineRule="auto"/>
              <w:jc w:val="center"/>
              <w:cnfStyle w:val="000000000000"/>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213.7</w:t>
            </w:r>
          </w:p>
          <w:p w:rsidR="008357B3" w:rsidRPr="00C70494" w:rsidRDefault="008165BB" w:rsidP="008357B3">
            <w:pPr>
              <w:spacing w:line="240" w:lineRule="auto"/>
              <w:jc w:val="center"/>
              <w:cnfStyle w:val="000000000000"/>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±111.8</w:t>
            </w:r>
          </w:p>
        </w:tc>
        <w:tc>
          <w:tcPr>
            <w:tcW w:w="1008" w:type="dxa"/>
            <w:shd w:val="clear" w:color="auto" w:fill="auto"/>
            <w:noWrap/>
            <w:hideMark/>
          </w:tcPr>
          <w:p w:rsidR="004B3F8D" w:rsidRPr="00C70494" w:rsidRDefault="008357B3" w:rsidP="008357B3">
            <w:pPr>
              <w:spacing w:line="240" w:lineRule="auto"/>
              <w:jc w:val="center"/>
              <w:cnfStyle w:val="0000000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6.51</w:t>
            </w:r>
          </w:p>
          <w:p w:rsidR="008357B3" w:rsidRPr="00C70494" w:rsidRDefault="008357B3" w:rsidP="008357B3">
            <w:pPr>
              <w:spacing w:line="240" w:lineRule="auto"/>
              <w:jc w:val="center"/>
              <w:cnfStyle w:val="0000000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±9.62</w:t>
            </w:r>
          </w:p>
        </w:tc>
        <w:tc>
          <w:tcPr>
            <w:tcW w:w="967" w:type="dxa"/>
            <w:shd w:val="clear" w:color="auto" w:fill="auto"/>
            <w:noWrap/>
            <w:hideMark/>
          </w:tcPr>
          <w:p w:rsidR="004B3F8D" w:rsidRPr="00C70494" w:rsidRDefault="008357B3" w:rsidP="008357B3">
            <w:pPr>
              <w:spacing w:line="240" w:lineRule="auto"/>
              <w:jc w:val="center"/>
              <w:cnfStyle w:val="0000000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0.011</w:t>
            </w:r>
          </w:p>
          <w:p w:rsidR="008357B3" w:rsidRPr="00C70494" w:rsidRDefault="008357B3" w:rsidP="008357B3">
            <w:pPr>
              <w:spacing w:line="240" w:lineRule="auto"/>
              <w:jc w:val="center"/>
              <w:cnfStyle w:val="0000000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±0.004</w:t>
            </w:r>
          </w:p>
        </w:tc>
        <w:tc>
          <w:tcPr>
            <w:tcW w:w="1128" w:type="dxa"/>
            <w:shd w:val="clear" w:color="auto" w:fill="auto"/>
            <w:noWrap/>
            <w:hideMark/>
          </w:tcPr>
          <w:p w:rsidR="00AF2E38" w:rsidRPr="00C70494" w:rsidRDefault="008165BB" w:rsidP="008357B3">
            <w:pPr>
              <w:spacing w:line="240" w:lineRule="auto"/>
              <w:jc w:val="center"/>
              <w:cnfStyle w:val="000000000000"/>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4507</w:t>
            </w:r>
          </w:p>
          <w:p w:rsidR="008357B3" w:rsidRPr="00C70494" w:rsidRDefault="008165BB" w:rsidP="008357B3">
            <w:pPr>
              <w:spacing w:line="240" w:lineRule="auto"/>
              <w:jc w:val="center"/>
              <w:cnfStyle w:val="000000000000"/>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±1505</w:t>
            </w:r>
          </w:p>
        </w:tc>
      </w:tr>
      <w:tr w:rsidR="004B3F8D" w:rsidRPr="00C70494" w:rsidTr="00C50973">
        <w:trPr>
          <w:cnfStyle w:val="000000100000"/>
          <w:trHeight w:val="576"/>
        </w:trPr>
        <w:tc>
          <w:tcPr>
            <w:cnfStyle w:val="001000000000"/>
            <w:tcW w:w="1394" w:type="dxa"/>
            <w:shd w:val="clear" w:color="auto" w:fill="auto"/>
            <w:noWrap/>
            <w:hideMark/>
          </w:tcPr>
          <w:p w:rsidR="008357B3" w:rsidRPr="00C70494" w:rsidRDefault="008357B3" w:rsidP="008357B3">
            <w:pPr>
              <w:spacing w:line="240" w:lineRule="auto"/>
              <w:jc w:val="center"/>
              <w:rPr>
                <w:rFonts w:asciiTheme="majorHAnsi" w:hAnsiTheme="majorHAnsi" w:cstheme="majorHAnsi"/>
                <w:b w:val="0"/>
                <w:color w:val="000000"/>
                <w:sz w:val="22"/>
                <w:szCs w:val="22"/>
                <w:lang w:bidi="ar-SA"/>
              </w:rPr>
            </w:pPr>
            <w:r w:rsidRPr="00C70494">
              <w:rPr>
                <w:rFonts w:asciiTheme="majorHAnsi" w:hAnsiTheme="majorHAnsi" w:cstheme="majorHAnsi"/>
                <w:b w:val="0"/>
                <w:color w:val="000000"/>
                <w:sz w:val="22"/>
                <w:szCs w:val="22"/>
                <w:lang w:bidi="ar-SA"/>
              </w:rPr>
              <w:t>Hartshorne 6 Ox</w:t>
            </w:r>
          </w:p>
        </w:tc>
        <w:tc>
          <w:tcPr>
            <w:tcW w:w="1261" w:type="dxa"/>
            <w:shd w:val="clear" w:color="auto" w:fill="auto"/>
            <w:noWrap/>
            <w:hideMark/>
          </w:tcPr>
          <w:p w:rsidR="004B3F8D" w:rsidRPr="00C70494" w:rsidRDefault="008357B3" w:rsidP="008357B3">
            <w:pPr>
              <w:spacing w:line="240" w:lineRule="auto"/>
              <w:jc w:val="center"/>
              <w:cnfStyle w:val="0000001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17.93</w:t>
            </w:r>
          </w:p>
          <w:p w:rsidR="008357B3" w:rsidRPr="00C70494" w:rsidRDefault="008357B3" w:rsidP="008357B3">
            <w:pPr>
              <w:spacing w:line="240" w:lineRule="auto"/>
              <w:jc w:val="center"/>
              <w:cnfStyle w:val="0000001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±8.91</w:t>
            </w:r>
          </w:p>
        </w:tc>
        <w:tc>
          <w:tcPr>
            <w:tcW w:w="768" w:type="dxa"/>
            <w:shd w:val="clear" w:color="auto" w:fill="auto"/>
            <w:noWrap/>
            <w:hideMark/>
          </w:tcPr>
          <w:p w:rsidR="004B3F8D" w:rsidRPr="00C70494" w:rsidRDefault="008357B3" w:rsidP="008357B3">
            <w:pPr>
              <w:spacing w:line="240" w:lineRule="auto"/>
              <w:jc w:val="center"/>
              <w:cnfStyle w:val="0000001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8.24</w:t>
            </w:r>
          </w:p>
          <w:p w:rsidR="008357B3" w:rsidRPr="00C70494" w:rsidRDefault="008357B3" w:rsidP="008357B3">
            <w:pPr>
              <w:spacing w:line="240" w:lineRule="auto"/>
              <w:jc w:val="center"/>
              <w:cnfStyle w:val="0000001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±0.68</w:t>
            </w:r>
          </w:p>
        </w:tc>
        <w:tc>
          <w:tcPr>
            <w:tcW w:w="894" w:type="dxa"/>
            <w:shd w:val="clear" w:color="auto" w:fill="auto"/>
            <w:noWrap/>
            <w:hideMark/>
          </w:tcPr>
          <w:p w:rsidR="004B3F8D" w:rsidRPr="00C70494" w:rsidRDefault="008357B3" w:rsidP="008357B3">
            <w:pPr>
              <w:spacing w:line="240" w:lineRule="auto"/>
              <w:jc w:val="center"/>
              <w:cnfStyle w:val="0000001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13.03</w:t>
            </w:r>
          </w:p>
          <w:p w:rsidR="008357B3" w:rsidRPr="00C70494" w:rsidRDefault="008357B3" w:rsidP="008357B3">
            <w:pPr>
              <w:spacing w:line="240" w:lineRule="auto"/>
              <w:jc w:val="center"/>
              <w:cnfStyle w:val="0000001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±7.58</w:t>
            </w:r>
          </w:p>
        </w:tc>
        <w:tc>
          <w:tcPr>
            <w:tcW w:w="1190" w:type="dxa"/>
            <w:shd w:val="clear" w:color="auto" w:fill="auto"/>
            <w:noWrap/>
            <w:hideMark/>
          </w:tcPr>
          <w:p w:rsidR="004B3F8D" w:rsidRPr="00C70494" w:rsidRDefault="008165BB" w:rsidP="008357B3">
            <w:pPr>
              <w:spacing w:line="240" w:lineRule="auto"/>
              <w:jc w:val="center"/>
              <w:cnfStyle w:val="000000100000"/>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165.8</w:t>
            </w:r>
          </w:p>
          <w:p w:rsidR="008357B3" w:rsidRPr="00C70494" w:rsidRDefault="008357B3" w:rsidP="008357B3">
            <w:pPr>
              <w:spacing w:line="240" w:lineRule="auto"/>
              <w:jc w:val="center"/>
              <w:cnfStyle w:val="0000001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±83.63</w:t>
            </w:r>
          </w:p>
        </w:tc>
        <w:tc>
          <w:tcPr>
            <w:tcW w:w="1008" w:type="dxa"/>
            <w:shd w:val="clear" w:color="auto" w:fill="auto"/>
            <w:noWrap/>
            <w:hideMark/>
          </w:tcPr>
          <w:p w:rsidR="004B3F8D" w:rsidRPr="00C70494" w:rsidRDefault="008357B3" w:rsidP="008357B3">
            <w:pPr>
              <w:spacing w:line="240" w:lineRule="auto"/>
              <w:jc w:val="center"/>
              <w:cnfStyle w:val="0000001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0.67</w:t>
            </w:r>
          </w:p>
          <w:p w:rsidR="008357B3" w:rsidRPr="00C70494" w:rsidRDefault="008357B3" w:rsidP="008357B3">
            <w:pPr>
              <w:spacing w:line="240" w:lineRule="auto"/>
              <w:jc w:val="center"/>
              <w:cnfStyle w:val="0000001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±0.62</w:t>
            </w:r>
          </w:p>
        </w:tc>
        <w:tc>
          <w:tcPr>
            <w:tcW w:w="967" w:type="dxa"/>
            <w:shd w:val="clear" w:color="auto" w:fill="auto"/>
            <w:noWrap/>
            <w:hideMark/>
          </w:tcPr>
          <w:p w:rsidR="004B3F8D" w:rsidRPr="00C70494" w:rsidRDefault="008357B3" w:rsidP="008357B3">
            <w:pPr>
              <w:spacing w:line="240" w:lineRule="auto"/>
              <w:jc w:val="center"/>
              <w:cnfStyle w:val="0000001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0.014</w:t>
            </w:r>
          </w:p>
          <w:p w:rsidR="008357B3" w:rsidRPr="00C70494" w:rsidRDefault="008357B3" w:rsidP="008357B3">
            <w:pPr>
              <w:spacing w:line="240" w:lineRule="auto"/>
              <w:jc w:val="center"/>
              <w:cnfStyle w:val="0000001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±0.006</w:t>
            </w:r>
          </w:p>
        </w:tc>
        <w:tc>
          <w:tcPr>
            <w:tcW w:w="1128" w:type="dxa"/>
            <w:shd w:val="clear" w:color="auto" w:fill="auto"/>
            <w:noWrap/>
            <w:hideMark/>
          </w:tcPr>
          <w:p w:rsidR="00AF2E38" w:rsidRPr="00C70494" w:rsidRDefault="008165BB" w:rsidP="008357B3">
            <w:pPr>
              <w:spacing w:line="240" w:lineRule="auto"/>
              <w:jc w:val="center"/>
              <w:cnfStyle w:val="000000100000"/>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4129</w:t>
            </w:r>
          </w:p>
          <w:p w:rsidR="008357B3" w:rsidRPr="00C70494" w:rsidRDefault="008165BB" w:rsidP="008357B3">
            <w:pPr>
              <w:spacing w:line="240" w:lineRule="auto"/>
              <w:jc w:val="center"/>
              <w:cnfStyle w:val="000000100000"/>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±1763</w:t>
            </w:r>
          </w:p>
        </w:tc>
      </w:tr>
      <w:tr w:rsidR="004B3F8D" w:rsidRPr="00C70494" w:rsidTr="00C50973">
        <w:trPr>
          <w:trHeight w:val="576"/>
        </w:trPr>
        <w:tc>
          <w:tcPr>
            <w:cnfStyle w:val="001000000000"/>
            <w:tcW w:w="1394" w:type="dxa"/>
            <w:shd w:val="clear" w:color="auto" w:fill="auto"/>
            <w:noWrap/>
            <w:hideMark/>
          </w:tcPr>
          <w:p w:rsidR="008357B3" w:rsidRPr="00C70494" w:rsidRDefault="008357B3" w:rsidP="00DB2E37">
            <w:pPr>
              <w:spacing w:line="240" w:lineRule="auto"/>
              <w:jc w:val="center"/>
              <w:rPr>
                <w:rFonts w:asciiTheme="majorHAnsi" w:hAnsiTheme="majorHAnsi" w:cstheme="majorHAnsi"/>
                <w:b w:val="0"/>
                <w:color w:val="000000"/>
                <w:sz w:val="22"/>
                <w:szCs w:val="22"/>
                <w:lang w:bidi="ar-SA"/>
              </w:rPr>
            </w:pPr>
            <w:r w:rsidRPr="00C70494">
              <w:rPr>
                <w:rFonts w:asciiTheme="majorHAnsi" w:hAnsiTheme="majorHAnsi" w:cstheme="majorHAnsi"/>
                <w:b w:val="0"/>
                <w:color w:val="000000"/>
                <w:sz w:val="22"/>
                <w:szCs w:val="22"/>
                <w:lang w:bidi="ar-SA"/>
              </w:rPr>
              <w:t>Hartshorne 7 Pol</w:t>
            </w:r>
          </w:p>
        </w:tc>
        <w:tc>
          <w:tcPr>
            <w:tcW w:w="1261" w:type="dxa"/>
            <w:shd w:val="clear" w:color="auto" w:fill="auto"/>
            <w:noWrap/>
            <w:hideMark/>
          </w:tcPr>
          <w:p w:rsidR="004B3F8D" w:rsidRPr="00C70494" w:rsidRDefault="008357B3" w:rsidP="008357B3">
            <w:pPr>
              <w:spacing w:line="240" w:lineRule="auto"/>
              <w:jc w:val="center"/>
              <w:cnfStyle w:val="0000000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17.93</w:t>
            </w:r>
          </w:p>
          <w:p w:rsidR="008357B3" w:rsidRPr="00C70494" w:rsidRDefault="008357B3" w:rsidP="008357B3">
            <w:pPr>
              <w:spacing w:line="240" w:lineRule="auto"/>
              <w:jc w:val="center"/>
              <w:cnfStyle w:val="0000000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±8.84</w:t>
            </w:r>
          </w:p>
        </w:tc>
        <w:tc>
          <w:tcPr>
            <w:tcW w:w="768" w:type="dxa"/>
            <w:shd w:val="clear" w:color="auto" w:fill="auto"/>
            <w:noWrap/>
            <w:hideMark/>
          </w:tcPr>
          <w:p w:rsidR="004B3F8D" w:rsidRPr="00C70494" w:rsidRDefault="008357B3" w:rsidP="008357B3">
            <w:pPr>
              <w:spacing w:line="240" w:lineRule="auto"/>
              <w:jc w:val="center"/>
              <w:cnfStyle w:val="0000000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6.32</w:t>
            </w:r>
          </w:p>
          <w:p w:rsidR="008357B3" w:rsidRPr="00C70494" w:rsidRDefault="008357B3" w:rsidP="008357B3">
            <w:pPr>
              <w:spacing w:line="240" w:lineRule="auto"/>
              <w:jc w:val="center"/>
              <w:cnfStyle w:val="0000000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±1.63</w:t>
            </w:r>
          </w:p>
        </w:tc>
        <w:tc>
          <w:tcPr>
            <w:tcW w:w="894" w:type="dxa"/>
            <w:shd w:val="clear" w:color="auto" w:fill="auto"/>
            <w:noWrap/>
            <w:hideMark/>
          </w:tcPr>
          <w:p w:rsidR="004B3F8D" w:rsidRPr="00C70494" w:rsidRDefault="008357B3" w:rsidP="008357B3">
            <w:pPr>
              <w:spacing w:line="240" w:lineRule="auto"/>
              <w:jc w:val="center"/>
              <w:cnfStyle w:val="0000000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9.62</w:t>
            </w:r>
          </w:p>
          <w:p w:rsidR="008357B3" w:rsidRPr="00C70494" w:rsidRDefault="008357B3" w:rsidP="008357B3">
            <w:pPr>
              <w:spacing w:line="240" w:lineRule="auto"/>
              <w:jc w:val="center"/>
              <w:cnfStyle w:val="0000000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±4.49</w:t>
            </w:r>
          </w:p>
        </w:tc>
        <w:tc>
          <w:tcPr>
            <w:tcW w:w="1190" w:type="dxa"/>
            <w:shd w:val="clear" w:color="auto" w:fill="auto"/>
            <w:noWrap/>
            <w:hideMark/>
          </w:tcPr>
          <w:p w:rsidR="004B3F8D" w:rsidRPr="00C70494" w:rsidRDefault="008357B3" w:rsidP="008357B3">
            <w:pPr>
              <w:spacing w:line="240" w:lineRule="auto"/>
              <w:jc w:val="center"/>
              <w:cnfStyle w:val="0000000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49.82</w:t>
            </w:r>
          </w:p>
          <w:p w:rsidR="008357B3" w:rsidRPr="00C70494" w:rsidRDefault="008357B3" w:rsidP="008357B3">
            <w:pPr>
              <w:spacing w:line="240" w:lineRule="auto"/>
              <w:jc w:val="center"/>
              <w:cnfStyle w:val="0000000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±56.07</w:t>
            </w:r>
          </w:p>
        </w:tc>
        <w:tc>
          <w:tcPr>
            <w:tcW w:w="1008" w:type="dxa"/>
            <w:shd w:val="clear" w:color="auto" w:fill="auto"/>
            <w:noWrap/>
            <w:hideMark/>
          </w:tcPr>
          <w:p w:rsidR="004B3F8D" w:rsidRPr="00C70494" w:rsidRDefault="008357B3" w:rsidP="008357B3">
            <w:pPr>
              <w:spacing w:line="240" w:lineRule="auto"/>
              <w:jc w:val="center"/>
              <w:cnfStyle w:val="0000000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2.4</w:t>
            </w:r>
            <w:r w:rsidR="004B3F8D" w:rsidRPr="00C70494">
              <w:rPr>
                <w:rFonts w:asciiTheme="majorHAnsi" w:hAnsiTheme="majorHAnsi" w:cstheme="majorHAnsi"/>
                <w:color w:val="000000"/>
                <w:sz w:val="22"/>
                <w:szCs w:val="22"/>
                <w:lang w:bidi="ar-SA"/>
              </w:rPr>
              <w:t>0</w:t>
            </w:r>
          </w:p>
          <w:p w:rsidR="008357B3" w:rsidRPr="00C70494" w:rsidRDefault="008357B3" w:rsidP="008357B3">
            <w:pPr>
              <w:spacing w:line="240" w:lineRule="auto"/>
              <w:jc w:val="center"/>
              <w:cnfStyle w:val="0000000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±1.44</w:t>
            </w:r>
          </w:p>
        </w:tc>
        <w:tc>
          <w:tcPr>
            <w:tcW w:w="967" w:type="dxa"/>
            <w:shd w:val="clear" w:color="auto" w:fill="auto"/>
            <w:noWrap/>
            <w:hideMark/>
          </w:tcPr>
          <w:p w:rsidR="004B3F8D" w:rsidRPr="00C70494" w:rsidRDefault="004B3F8D" w:rsidP="008357B3">
            <w:pPr>
              <w:spacing w:line="240" w:lineRule="auto"/>
              <w:jc w:val="center"/>
              <w:cnfStyle w:val="0000000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0.087</w:t>
            </w:r>
          </w:p>
          <w:p w:rsidR="008357B3" w:rsidRPr="00C70494" w:rsidRDefault="004B3F8D" w:rsidP="008357B3">
            <w:pPr>
              <w:spacing w:line="240" w:lineRule="auto"/>
              <w:jc w:val="center"/>
              <w:cnfStyle w:val="0000000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±0.28</w:t>
            </w:r>
          </w:p>
        </w:tc>
        <w:tc>
          <w:tcPr>
            <w:tcW w:w="1128" w:type="dxa"/>
            <w:shd w:val="clear" w:color="auto" w:fill="auto"/>
            <w:noWrap/>
            <w:hideMark/>
          </w:tcPr>
          <w:p w:rsidR="00AF2E38" w:rsidRPr="00C70494" w:rsidRDefault="00BE7530" w:rsidP="008357B3">
            <w:pPr>
              <w:spacing w:line="240" w:lineRule="auto"/>
              <w:jc w:val="center"/>
              <w:cnfStyle w:val="000000000000"/>
              <w:rPr>
                <w:rFonts w:asciiTheme="majorHAnsi" w:hAnsiTheme="majorHAnsi" w:cstheme="majorHAnsi"/>
                <w:color w:val="000000"/>
                <w:sz w:val="22"/>
                <w:szCs w:val="22"/>
                <w:lang w:bidi="ar-SA"/>
              </w:rPr>
            </w:pPr>
            <w:r w:rsidRPr="00C70494">
              <w:rPr>
                <w:rFonts w:asciiTheme="majorHAnsi" w:hAnsiTheme="majorHAnsi" w:cstheme="majorHAnsi"/>
                <w:color w:val="000000"/>
                <w:sz w:val="22"/>
                <w:szCs w:val="22"/>
                <w:lang w:bidi="ar-SA"/>
              </w:rPr>
              <w:t>28</w:t>
            </w:r>
            <w:r w:rsidR="008165BB">
              <w:rPr>
                <w:rFonts w:asciiTheme="majorHAnsi" w:hAnsiTheme="majorHAnsi" w:cstheme="majorHAnsi"/>
                <w:color w:val="000000"/>
                <w:sz w:val="22"/>
                <w:szCs w:val="22"/>
                <w:lang w:bidi="ar-SA"/>
              </w:rPr>
              <w:t>92</w:t>
            </w:r>
          </w:p>
          <w:p w:rsidR="008357B3" w:rsidRPr="00C70494" w:rsidRDefault="008165BB" w:rsidP="008357B3">
            <w:pPr>
              <w:spacing w:line="240" w:lineRule="auto"/>
              <w:jc w:val="center"/>
              <w:cnfStyle w:val="000000000000"/>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±1434</w:t>
            </w:r>
          </w:p>
        </w:tc>
      </w:tr>
    </w:tbl>
    <w:p w:rsidR="007B45E3" w:rsidRPr="007B45E3" w:rsidRDefault="007B45E3" w:rsidP="0038614D">
      <w:pPr>
        <w:spacing w:line="240" w:lineRule="auto"/>
        <w:sectPr w:rsidR="007B45E3" w:rsidRPr="007B45E3" w:rsidSect="0013052B">
          <w:footerReference w:type="default" r:id="rId17"/>
          <w:pgSz w:w="12240" w:h="15840" w:code="1"/>
          <w:pgMar w:top="1440" w:right="1440" w:bottom="1440" w:left="2304" w:header="720" w:footer="720" w:gutter="0"/>
          <w:pgNumType w:start="1"/>
          <w:cols w:space="720"/>
          <w:docGrid w:linePitch="360"/>
        </w:sectPr>
      </w:pPr>
    </w:p>
    <w:p w:rsidR="00CC5FCB" w:rsidRDefault="00D857B0" w:rsidP="00F150F2">
      <w:pPr>
        <w:pStyle w:val="Heading3"/>
      </w:pPr>
      <w:bookmarkStart w:id="51" w:name="_Toc381351398"/>
      <w:r>
        <w:lastRenderedPageBreak/>
        <w:t>2.3.2</w:t>
      </w:r>
      <w:r w:rsidR="00CC5FCB">
        <w:t xml:space="preserve"> Vegetation Surveys</w:t>
      </w:r>
      <w:bookmarkEnd w:id="51"/>
    </w:p>
    <w:p w:rsidR="005906B0" w:rsidRPr="00D3592B" w:rsidRDefault="00CC5FCB" w:rsidP="00D3592B">
      <w:pPr>
        <w:ind w:firstLine="720"/>
      </w:pPr>
      <w:r>
        <w:t xml:space="preserve">Coverage </w:t>
      </w:r>
      <w:r w:rsidR="00AD786C">
        <w:t>estimates for the wetlands are</w:t>
      </w:r>
      <w:r w:rsidR="007D01A1">
        <w:t xml:space="preserve"> shown in </w:t>
      </w:r>
      <w:fldSimple w:instr=" REF _Ref368165598 \h  \* MERGEFORMAT ">
        <w:r w:rsidR="004072FB" w:rsidRPr="004072FB">
          <w:t>Table 5</w:t>
        </w:r>
      </w:fldSimple>
      <w:r w:rsidR="00AD786C">
        <w:t>.</w:t>
      </w:r>
      <w:r>
        <w:t xml:space="preserve"> </w:t>
      </w:r>
      <w:r w:rsidRPr="00B078F1">
        <w:rPr>
          <w:i/>
        </w:rPr>
        <w:t>Typha</w:t>
      </w:r>
      <w:r w:rsidR="00D3592B">
        <w:rPr>
          <w:i/>
        </w:rPr>
        <w:t xml:space="preserve"> </w:t>
      </w:r>
      <w:r w:rsidRPr="00AD786C">
        <w:t>spp</w:t>
      </w:r>
      <w:r w:rsidRPr="00817D6D">
        <w:rPr>
          <w:i/>
        </w:rPr>
        <w:t>.</w:t>
      </w:r>
      <w:r>
        <w:t xml:space="preserve"> and </w:t>
      </w:r>
      <w:r w:rsidRPr="00B078F1">
        <w:rPr>
          <w:i/>
        </w:rPr>
        <w:t>Juncu</w:t>
      </w:r>
      <w:r w:rsidR="00AD786C">
        <w:rPr>
          <w:i/>
        </w:rPr>
        <w:t>s</w:t>
      </w:r>
      <w:r w:rsidR="00D3592B">
        <w:rPr>
          <w:i/>
        </w:rPr>
        <w:t xml:space="preserve"> </w:t>
      </w:r>
      <w:r w:rsidRPr="00AD786C">
        <w:t>spp.</w:t>
      </w:r>
      <w:r w:rsidR="00AD786C">
        <w:t xml:space="preserve"> were</w:t>
      </w:r>
      <w:r>
        <w:t xml:space="preserve"> the most common species found i</w:t>
      </w:r>
      <w:r w:rsidR="00DE20ED">
        <w:t>n</w:t>
      </w:r>
      <w:r>
        <w:t xml:space="preserve"> every wetland, with </w:t>
      </w:r>
      <w:r w:rsidRPr="00B078F1">
        <w:rPr>
          <w:i/>
        </w:rPr>
        <w:t>Typha</w:t>
      </w:r>
      <w:r w:rsidR="00D3592B">
        <w:rPr>
          <w:i/>
        </w:rPr>
        <w:t xml:space="preserve"> </w:t>
      </w:r>
      <w:r w:rsidRPr="00AD786C">
        <w:t>spp.</w:t>
      </w:r>
      <w:r>
        <w:t xml:space="preserve"> </w:t>
      </w:r>
      <w:r w:rsidR="00D235BE">
        <w:t>ac</w:t>
      </w:r>
      <w:r>
        <w:t>counting for the highest</w:t>
      </w:r>
      <w:r w:rsidR="00AD786C">
        <w:t xml:space="preserve"> percent</w:t>
      </w:r>
      <w:r>
        <w:t xml:space="preserve"> coverage. The wetland with the most species was Rush W</w:t>
      </w:r>
      <w:r w:rsidR="00B3214B">
        <w:t>. Only</w:t>
      </w:r>
      <w:r>
        <w:t xml:space="preserve"> Rush </w:t>
      </w:r>
      <w:r w:rsidR="00E55338">
        <w:t>W and Adams A</w:t>
      </w:r>
      <w:r w:rsidR="00B3214B">
        <w:t xml:space="preserve"> were not dominated by </w:t>
      </w:r>
      <w:r w:rsidR="00B3214B">
        <w:rPr>
          <w:i/>
        </w:rPr>
        <w:t>Typha</w:t>
      </w:r>
      <w:r w:rsidR="00B3214B">
        <w:t xml:space="preserve"> spp</w:t>
      </w:r>
      <w:r w:rsidR="00E55338">
        <w:t>. Hockerville, Le</w:t>
      </w:r>
      <w:r w:rsidR="00047B58">
        <w:t xml:space="preserve"> Bosquet</w:t>
      </w:r>
      <w:r w:rsidR="00817D6D">
        <w:t>,</w:t>
      </w:r>
      <w:r w:rsidR="00D3592B">
        <w:t xml:space="preserve"> </w:t>
      </w:r>
      <w:r>
        <w:t xml:space="preserve">and </w:t>
      </w:r>
      <w:r w:rsidR="007D77CE">
        <w:t>Commerce</w:t>
      </w:r>
      <w:r>
        <w:t xml:space="preserve"> were all considered </w:t>
      </w:r>
      <w:r w:rsidR="00B078F1">
        <w:rPr>
          <w:i/>
        </w:rPr>
        <w:t>Typha</w:t>
      </w:r>
      <w:r w:rsidR="00D3592B">
        <w:rPr>
          <w:i/>
        </w:rPr>
        <w:t xml:space="preserve"> </w:t>
      </w:r>
      <w:r w:rsidR="00B078F1" w:rsidRPr="001C35FD">
        <w:t>spp</w:t>
      </w:r>
      <w:r w:rsidR="00817D6D">
        <w:t xml:space="preserve">. </w:t>
      </w:r>
      <w:r w:rsidR="007D01A1">
        <w:t>d</w:t>
      </w:r>
      <w:r w:rsidR="0009065C">
        <w:t>ominate</w:t>
      </w:r>
      <w:r w:rsidR="00817D6D">
        <w:t>d</w:t>
      </w:r>
      <w:r w:rsidR="00D3592B">
        <w:t xml:space="preserve"> </w:t>
      </w:r>
      <w:r w:rsidR="00B3214B">
        <w:t>marshes</w:t>
      </w:r>
      <w:r w:rsidR="00D3592B" w:rsidRPr="00131109">
        <w:rPr>
          <w:i/>
        </w:rPr>
        <w:t>.</w:t>
      </w:r>
    </w:p>
    <w:p w:rsidR="00D3592B" w:rsidRPr="00D3592B" w:rsidRDefault="00D3592B" w:rsidP="00D3592B">
      <w:pPr>
        <w:pStyle w:val="Caption"/>
        <w:keepNext/>
        <w:rPr>
          <w:b w:val="0"/>
        </w:rPr>
      </w:pPr>
      <w:bookmarkStart w:id="52" w:name="_Ref368165598"/>
      <w:bookmarkStart w:id="53" w:name="_Toc381360418"/>
      <w:r w:rsidRPr="00D3592B">
        <w:rPr>
          <w:b w:val="0"/>
        </w:rPr>
        <w:t xml:space="preserve">Table </w:t>
      </w:r>
      <w:r w:rsidR="00DC691C">
        <w:rPr>
          <w:b w:val="0"/>
        </w:rPr>
        <w:fldChar w:fldCharType="begin"/>
      </w:r>
      <w:r w:rsidR="00DE4167">
        <w:rPr>
          <w:b w:val="0"/>
        </w:rPr>
        <w:instrText xml:space="preserve"> SEQ Table \* ARABIC </w:instrText>
      </w:r>
      <w:r w:rsidR="00DC691C">
        <w:rPr>
          <w:b w:val="0"/>
        </w:rPr>
        <w:fldChar w:fldCharType="separate"/>
      </w:r>
      <w:r w:rsidR="004072FB">
        <w:rPr>
          <w:b w:val="0"/>
          <w:noProof/>
        </w:rPr>
        <w:t>5</w:t>
      </w:r>
      <w:r w:rsidR="00DC691C">
        <w:rPr>
          <w:b w:val="0"/>
        </w:rPr>
        <w:fldChar w:fldCharType="end"/>
      </w:r>
      <w:bookmarkEnd w:id="52"/>
      <w:r w:rsidRPr="00D3592B">
        <w:rPr>
          <w:b w:val="0"/>
        </w:rPr>
        <w:t xml:space="preserve"> Coverage </w:t>
      </w:r>
      <w:r w:rsidR="00DE20ED">
        <w:rPr>
          <w:b w:val="0"/>
        </w:rPr>
        <w:t>e</w:t>
      </w:r>
      <w:r w:rsidRPr="00D3592B">
        <w:rPr>
          <w:b w:val="0"/>
        </w:rPr>
        <w:t>stimates from vegetative surveys.</w:t>
      </w:r>
      <w:bookmarkEnd w:id="53"/>
    </w:p>
    <w:tbl>
      <w:tblPr>
        <w:tblW w:w="8649" w:type="dxa"/>
        <w:jc w:val="center"/>
        <w:tblBorders>
          <w:top w:val="single" w:sz="4" w:space="0" w:color="000000"/>
          <w:bottom w:val="single" w:sz="4" w:space="0" w:color="000000"/>
        </w:tblBorders>
        <w:tblLook w:val="04A0"/>
      </w:tblPr>
      <w:tblGrid>
        <w:gridCol w:w="1805"/>
        <w:gridCol w:w="1684"/>
        <w:gridCol w:w="1241"/>
        <w:gridCol w:w="1241"/>
        <w:gridCol w:w="1349"/>
        <w:gridCol w:w="1329"/>
      </w:tblGrid>
      <w:tr w:rsidR="000B535A" w:rsidRPr="00DB33D7" w:rsidTr="00AC7A53">
        <w:trPr>
          <w:trHeight w:val="583"/>
          <w:jc w:val="center"/>
        </w:trPr>
        <w:tc>
          <w:tcPr>
            <w:tcW w:w="1811" w:type="dxa"/>
            <w:tcBorders>
              <w:top w:val="single" w:sz="4" w:space="0" w:color="000000"/>
              <w:bottom w:val="single" w:sz="4" w:space="0" w:color="000000"/>
            </w:tcBorders>
            <w:vAlign w:val="center"/>
          </w:tcPr>
          <w:p w:rsidR="008F0C88" w:rsidRDefault="008F0C88" w:rsidP="00F10F38">
            <w:pPr>
              <w:spacing w:line="240" w:lineRule="auto"/>
              <w:jc w:val="center"/>
              <w:rPr>
                <w:rFonts w:asciiTheme="majorHAnsi" w:hAnsiTheme="majorHAnsi" w:cstheme="majorHAnsi"/>
                <w:bCs/>
                <w:color w:val="000000"/>
              </w:rPr>
            </w:pPr>
          </w:p>
        </w:tc>
        <w:tc>
          <w:tcPr>
            <w:tcW w:w="1684" w:type="dxa"/>
            <w:tcBorders>
              <w:top w:val="single" w:sz="4" w:space="0" w:color="000000"/>
              <w:bottom w:val="single" w:sz="4" w:space="0" w:color="000000"/>
            </w:tcBorders>
            <w:shd w:val="clear" w:color="auto" w:fill="auto"/>
            <w:noWrap/>
            <w:vAlign w:val="center"/>
            <w:hideMark/>
          </w:tcPr>
          <w:p w:rsidR="008F0C88" w:rsidRPr="00DB33D7" w:rsidRDefault="008F0C88" w:rsidP="00F10F38">
            <w:pPr>
              <w:spacing w:line="240" w:lineRule="auto"/>
              <w:jc w:val="center"/>
              <w:rPr>
                <w:rFonts w:asciiTheme="majorHAnsi" w:hAnsiTheme="majorHAnsi" w:cstheme="majorHAnsi"/>
                <w:bCs/>
                <w:color w:val="000000"/>
              </w:rPr>
            </w:pPr>
            <w:r>
              <w:rPr>
                <w:rFonts w:asciiTheme="majorHAnsi" w:hAnsiTheme="majorHAnsi" w:cstheme="majorHAnsi"/>
                <w:bCs/>
                <w:color w:val="000000"/>
              </w:rPr>
              <w:t>Commerce</w:t>
            </w:r>
            <w:r w:rsidR="00083060">
              <w:rPr>
                <w:rFonts w:asciiTheme="majorHAnsi" w:hAnsiTheme="majorHAnsi" w:cstheme="majorHAnsi"/>
                <w:bCs/>
                <w:color w:val="000000"/>
              </w:rPr>
              <w:t xml:space="preserve"> </w:t>
            </w:r>
            <w:r>
              <w:rPr>
                <w:rFonts w:asciiTheme="majorHAnsi" w:hAnsiTheme="majorHAnsi" w:cstheme="majorHAnsi"/>
                <w:bCs/>
                <w:color w:val="000000"/>
              </w:rPr>
              <w:t>(East and West Marsh)</w:t>
            </w:r>
          </w:p>
        </w:tc>
        <w:tc>
          <w:tcPr>
            <w:tcW w:w="1241" w:type="dxa"/>
            <w:tcBorders>
              <w:top w:val="single" w:sz="4" w:space="0" w:color="000000"/>
              <w:bottom w:val="single" w:sz="4" w:space="0" w:color="000000"/>
            </w:tcBorders>
            <w:shd w:val="clear" w:color="auto" w:fill="auto"/>
            <w:noWrap/>
            <w:vAlign w:val="center"/>
            <w:hideMark/>
          </w:tcPr>
          <w:p w:rsidR="008F0C88" w:rsidRPr="00DB33D7" w:rsidRDefault="008F0C88" w:rsidP="00F10F38">
            <w:pPr>
              <w:spacing w:line="240" w:lineRule="auto"/>
              <w:jc w:val="center"/>
              <w:rPr>
                <w:rFonts w:asciiTheme="majorHAnsi" w:hAnsiTheme="majorHAnsi" w:cstheme="majorHAnsi"/>
                <w:bCs/>
                <w:color w:val="000000"/>
              </w:rPr>
            </w:pPr>
            <w:r w:rsidRPr="00DB33D7">
              <w:rPr>
                <w:rFonts w:asciiTheme="majorHAnsi" w:hAnsiTheme="majorHAnsi" w:cstheme="majorHAnsi"/>
                <w:bCs/>
                <w:color w:val="000000"/>
              </w:rPr>
              <w:t>Rush W</w:t>
            </w:r>
          </w:p>
        </w:tc>
        <w:tc>
          <w:tcPr>
            <w:tcW w:w="1241" w:type="dxa"/>
            <w:tcBorders>
              <w:top w:val="single" w:sz="4" w:space="0" w:color="000000"/>
              <w:bottom w:val="single" w:sz="4" w:space="0" w:color="000000"/>
            </w:tcBorders>
            <w:shd w:val="clear" w:color="auto" w:fill="auto"/>
            <w:noWrap/>
            <w:vAlign w:val="center"/>
            <w:hideMark/>
          </w:tcPr>
          <w:p w:rsidR="008F0C88" w:rsidRPr="00DB33D7" w:rsidRDefault="008F0C88" w:rsidP="00F10F38">
            <w:pPr>
              <w:spacing w:line="240" w:lineRule="auto"/>
              <w:jc w:val="center"/>
              <w:rPr>
                <w:rFonts w:asciiTheme="majorHAnsi" w:hAnsiTheme="majorHAnsi" w:cstheme="majorHAnsi"/>
                <w:bCs/>
                <w:color w:val="000000"/>
              </w:rPr>
            </w:pPr>
            <w:r w:rsidRPr="00DB33D7">
              <w:rPr>
                <w:rFonts w:asciiTheme="majorHAnsi" w:hAnsiTheme="majorHAnsi" w:cstheme="majorHAnsi"/>
                <w:bCs/>
                <w:color w:val="000000"/>
              </w:rPr>
              <w:t>Adams A</w:t>
            </w:r>
          </w:p>
        </w:tc>
        <w:tc>
          <w:tcPr>
            <w:tcW w:w="1343" w:type="dxa"/>
            <w:tcBorders>
              <w:top w:val="single" w:sz="4" w:space="0" w:color="000000"/>
              <w:bottom w:val="single" w:sz="4" w:space="0" w:color="000000"/>
            </w:tcBorders>
            <w:shd w:val="clear" w:color="auto" w:fill="auto"/>
            <w:noWrap/>
            <w:vAlign w:val="center"/>
            <w:hideMark/>
          </w:tcPr>
          <w:p w:rsidR="008F0C88" w:rsidRPr="00DB33D7" w:rsidRDefault="008F0C88" w:rsidP="00F10F38">
            <w:pPr>
              <w:spacing w:line="240" w:lineRule="auto"/>
              <w:jc w:val="center"/>
              <w:rPr>
                <w:rFonts w:asciiTheme="majorHAnsi" w:hAnsiTheme="majorHAnsi" w:cstheme="majorHAnsi"/>
                <w:bCs/>
                <w:color w:val="000000"/>
              </w:rPr>
            </w:pPr>
            <w:r w:rsidRPr="00DB33D7">
              <w:rPr>
                <w:rFonts w:asciiTheme="majorHAnsi" w:hAnsiTheme="majorHAnsi" w:cstheme="majorHAnsi"/>
                <w:bCs/>
                <w:color w:val="000000"/>
              </w:rPr>
              <w:t>Hockerville</w:t>
            </w:r>
          </w:p>
        </w:tc>
        <w:tc>
          <w:tcPr>
            <w:tcW w:w="1329" w:type="dxa"/>
            <w:tcBorders>
              <w:top w:val="single" w:sz="4" w:space="0" w:color="000000"/>
              <w:bottom w:val="single" w:sz="4" w:space="0" w:color="000000"/>
            </w:tcBorders>
            <w:shd w:val="clear" w:color="auto" w:fill="auto"/>
            <w:noWrap/>
            <w:vAlign w:val="center"/>
            <w:hideMark/>
          </w:tcPr>
          <w:p w:rsidR="008F0C88" w:rsidRPr="00DB33D7" w:rsidRDefault="008F0C88" w:rsidP="00047B58">
            <w:pPr>
              <w:spacing w:line="240" w:lineRule="auto"/>
              <w:jc w:val="center"/>
              <w:rPr>
                <w:rFonts w:asciiTheme="majorHAnsi" w:hAnsiTheme="majorHAnsi" w:cstheme="majorHAnsi"/>
                <w:bCs/>
                <w:color w:val="000000"/>
              </w:rPr>
            </w:pPr>
            <w:r w:rsidRPr="00DB33D7">
              <w:rPr>
                <w:rFonts w:asciiTheme="majorHAnsi" w:hAnsiTheme="majorHAnsi" w:cstheme="majorHAnsi"/>
                <w:bCs/>
                <w:color w:val="000000"/>
              </w:rPr>
              <w:t>Le</w:t>
            </w:r>
            <w:r>
              <w:rPr>
                <w:rFonts w:asciiTheme="majorHAnsi" w:hAnsiTheme="majorHAnsi" w:cstheme="majorHAnsi"/>
                <w:bCs/>
                <w:color w:val="000000"/>
              </w:rPr>
              <w:t xml:space="preserve"> B</w:t>
            </w:r>
            <w:r w:rsidRPr="00DB33D7">
              <w:rPr>
                <w:rFonts w:asciiTheme="majorHAnsi" w:hAnsiTheme="majorHAnsi" w:cstheme="majorHAnsi"/>
                <w:bCs/>
                <w:color w:val="000000"/>
              </w:rPr>
              <w:t>osquet</w:t>
            </w:r>
          </w:p>
        </w:tc>
      </w:tr>
      <w:tr w:rsidR="000B535A" w:rsidRPr="00DB33D7" w:rsidTr="00AC7A53">
        <w:trPr>
          <w:trHeight w:val="583"/>
          <w:jc w:val="center"/>
        </w:trPr>
        <w:tc>
          <w:tcPr>
            <w:tcW w:w="1811" w:type="dxa"/>
            <w:tcBorders>
              <w:top w:val="single" w:sz="4" w:space="0" w:color="000000"/>
            </w:tcBorders>
            <w:vAlign w:val="center"/>
          </w:tcPr>
          <w:p w:rsidR="008F0C88" w:rsidRPr="00DB33D7" w:rsidRDefault="008F0C88" w:rsidP="00F10F38">
            <w:pPr>
              <w:spacing w:line="240" w:lineRule="auto"/>
              <w:jc w:val="center"/>
              <w:rPr>
                <w:rFonts w:asciiTheme="majorHAnsi" w:hAnsiTheme="majorHAnsi" w:cstheme="majorHAnsi"/>
                <w:color w:val="000000"/>
              </w:rPr>
            </w:pPr>
            <w:r w:rsidRPr="00610C79">
              <w:rPr>
                <w:rFonts w:asciiTheme="majorHAnsi" w:hAnsiTheme="majorHAnsi" w:cstheme="majorHAnsi"/>
                <w:i/>
                <w:color w:val="000000"/>
              </w:rPr>
              <w:t>Typha</w:t>
            </w:r>
            <w:r>
              <w:rPr>
                <w:rFonts w:asciiTheme="majorHAnsi" w:hAnsiTheme="majorHAnsi" w:cstheme="majorHAnsi"/>
                <w:color w:val="000000"/>
              </w:rPr>
              <w:t xml:space="preserve"> spp.</w:t>
            </w:r>
          </w:p>
        </w:tc>
        <w:tc>
          <w:tcPr>
            <w:tcW w:w="1684" w:type="dxa"/>
            <w:tcBorders>
              <w:top w:val="single" w:sz="4" w:space="0" w:color="000000"/>
            </w:tcBorders>
            <w:shd w:val="clear" w:color="auto" w:fill="auto"/>
            <w:noWrap/>
            <w:vAlign w:val="center"/>
            <w:hideMark/>
          </w:tcPr>
          <w:p w:rsidR="008F0C88" w:rsidRPr="00DB33D7" w:rsidRDefault="008F0C88" w:rsidP="009254C4">
            <w:pPr>
              <w:spacing w:line="240" w:lineRule="auto"/>
              <w:jc w:val="center"/>
              <w:rPr>
                <w:rFonts w:asciiTheme="majorHAnsi" w:hAnsiTheme="majorHAnsi" w:cstheme="majorHAnsi"/>
                <w:color w:val="000000"/>
              </w:rPr>
            </w:pPr>
            <w:r w:rsidRPr="00DB33D7">
              <w:rPr>
                <w:rFonts w:asciiTheme="majorHAnsi" w:hAnsiTheme="majorHAnsi" w:cstheme="majorHAnsi"/>
                <w:color w:val="000000"/>
              </w:rPr>
              <w:t xml:space="preserve">90% </w:t>
            </w:r>
          </w:p>
        </w:tc>
        <w:tc>
          <w:tcPr>
            <w:tcW w:w="1241" w:type="dxa"/>
            <w:tcBorders>
              <w:top w:val="single" w:sz="4" w:space="0" w:color="000000"/>
            </w:tcBorders>
            <w:shd w:val="clear" w:color="auto" w:fill="auto"/>
            <w:noWrap/>
            <w:vAlign w:val="center"/>
            <w:hideMark/>
          </w:tcPr>
          <w:p w:rsidR="008F0C88" w:rsidRPr="00DB33D7" w:rsidRDefault="008F0C88" w:rsidP="009254C4">
            <w:pPr>
              <w:spacing w:line="240" w:lineRule="auto"/>
              <w:jc w:val="center"/>
              <w:rPr>
                <w:rFonts w:asciiTheme="majorHAnsi" w:hAnsiTheme="majorHAnsi" w:cstheme="majorHAnsi"/>
                <w:color w:val="000000"/>
              </w:rPr>
            </w:pPr>
            <w:r w:rsidRPr="00DB33D7">
              <w:rPr>
                <w:rFonts w:asciiTheme="majorHAnsi" w:hAnsiTheme="majorHAnsi" w:cstheme="majorHAnsi"/>
                <w:color w:val="000000"/>
              </w:rPr>
              <w:t xml:space="preserve">6-25% </w:t>
            </w:r>
          </w:p>
        </w:tc>
        <w:tc>
          <w:tcPr>
            <w:tcW w:w="1241" w:type="dxa"/>
            <w:tcBorders>
              <w:top w:val="single" w:sz="4" w:space="0" w:color="000000"/>
            </w:tcBorders>
            <w:shd w:val="clear" w:color="auto" w:fill="auto"/>
            <w:noWrap/>
            <w:vAlign w:val="center"/>
            <w:hideMark/>
          </w:tcPr>
          <w:p w:rsidR="008F0C88" w:rsidRPr="00DB33D7" w:rsidRDefault="008F0C88" w:rsidP="009254C4">
            <w:pPr>
              <w:spacing w:line="240" w:lineRule="auto"/>
              <w:jc w:val="center"/>
              <w:rPr>
                <w:rFonts w:asciiTheme="majorHAnsi" w:hAnsiTheme="majorHAnsi" w:cstheme="majorHAnsi"/>
                <w:color w:val="000000"/>
              </w:rPr>
            </w:pPr>
            <w:r w:rsidRPr="00DB33D7">
              <w:rPr>
                <w:rFonts w:asciiTheme="majorHAnsi" w:hAnsiTheme="majorHAnsi" w:cstheme="majorHAnsi"/>
                <w:color w:val="000000"/>
              </w:rPr>
              <w:t>6-</w:t>
            </w:r>
            <w:r w:rsidR="009254C4">
              <w:rPr>
                <w:rFonts w:asciiTheme="majorHAnsi" w:hAnsiTheme="majorHAnsi" w:cstheme="majorHAnsi"/>
                <w:color w:val="000000"/>
              </w:rPr>
              <w:t>2</w:t>
            </w:r>
            <w:r w:rsidRPr="00DB33D7">
              <w:rPr>
                <w:rFonts w:asciiTheme="majorHAnsi" w:hAnsiTheme="majorHAnsi" w:cstheme="majorHAnsi"/>
                <w:color w:val="000000"/>
              </w:rPr>
              <w:t xml:space="preserve">5% </w:t>
            </w:r>
          </w:p>
        </w:tc>
        <w:tc>
          <w:tcPr>
            <w:tcW w:w="1343" w:type="dxa"/>
            <w:tcBorders>
              <w:top w:val="single" w:sz="4" w:space="0" w:color="000000"/>
            </w:tcBorders>
            <w:shd w:val="clear" w:color="auto" w:fill="auto"/>
            <w:noWrap/>
            <w:vAlign w:val="center"/>
            <w:hideMark/>
          </w:tcPr>
          <w:p w:rsidR="008F0C88" w:rsidRPr="00DB33D7" w:rsidRDefault="008F0C88" w:rsidP="009254C4">
            <w:pPr>
              <w:spacing w:line="240" w:lineRule="auto"/>
              <w:jc w:val="center"/>
              <w:rPr>
                <w:rFonts w:asciiTheme="majorHAnsi" w:hAnsiTheme="majorHAnsi" w:cstheme="majorHAnsi"/>
                <w:color w:val="000000"/>
              </w:rPr>
            </w:pPr>
            <w:r w:rsidRPr="00DB33D7">
              <w:rPr>
                <w:rFonts w:asciiTheme="majorHAnsi" w:hAnsiTheme="majorHAnsi" w:cstheme="majorHAnsi"/>
                <w:color w:val="000000"/>
              </w:rPr>
              <w:t xml:space="preserve">26-50% </w:t>
            </w:r>
          </w:p>
        </w:tc>
        <w:tc>
          <w:tcPr>
            <w:tcW w:w="1329" w:type="dxa"/>
            <w:tcBorders>
              <w:top w:val="single" w:sz="4" w:space="0" w:color="000000"/>
            </w:tcBorders>
            <w:shd w:val="clear" w:color="auto" w:fill="auto"/>
            <w:noWrap/>
            <w:vAlign w:val="center"/>
            <w:hideMark/>
          </w:tcPr>
          <w:p w:rsidR="008F0C88" w:rsidRPr="00DB33D7" w:rsidRDefault="008F0C88" w:rsidP="009254C4">
            <w:pPr>
              <w:spacing w:line="240" w:lineRule="auto"/>
              <w:jc w:val="center"/>
              <w:rPr>
                <w:rFonts w:asciiTheme="majorHAnsi" w:hAnsiTheme="majorHAnsi" w:cstheme="majorHAnsi"/>
                <w:color w:val="000000"/>
              </w:rPr>
            </w:pPr>
            <w:r w:rsidRPr="00DB33D7">
              <w:rPr>
                <w:rFonts w:asciiTheme="majorHAnsi" w:hAnsiTheme="majorHAnsi" w:cstheme="majorHAnsi"/>
                <w:color w:val="000000"/>
              </w:rPr>
              <w:t xml:space="preserve">60% </w:t>
            </w:r>
          </w:p>
        </w:tc>
      </w:tr>
      <w:tr w:rsidR="000B535A" w:rsidRPr="00DB33D7" w:rsidTr="00AC7A53">
        <w:trPr>
          <w:trHeight w:val="583"/>
          <w:jc w:val="center"/>
        </w:trPr>
        <w:tc>
          <w:tcPr>
            <w:tcW w:w="1811" w:type="dxa"/>
            <w:vAlign w:val="center"/>
          </w:tcPr>
          <w:p w:rsidR="008F0C88" w:rsidRPr="00DB33D7" w:rsidRDefault="008F0C88" w:rsidP="00F10F38">
            <w:pPr>
              <w:spacing w:line="240" w:lineRule="auto"/>
              <w:jc w:val="center"/>
              <w:rPr>
                <w:rFonts w:asciiTheme="majorHAnsi" w:hAnsiTheme="majorHAnsi" w:cstheme="majorHAnsi"/>
                <w:color w:val="000000"/>
              </w:rPr>
            </w:pPr>
            <w:r w:rsidRPr="00610C79">
              <w:rPr>
                <w:rFonts w:asciiTheme="majorHAnsi" w:hAnsiTheme="majorHAnsi" w:cstheme="majorHAnsi"/>
                <w:i/>
                <w:color w:val="000000"/>
              </w:rPr>
              <w:t>Juncus</w:t>
            </w:r>
            <w:r>
              <w:rPr>
                <w:rFonts w:asciiTheme="majorHAnsi" w:hAnsiTheme="majorHAnsi" w:cstheme="majorHAnsi"/>
                <w:color w:val="000000"/>
              </w:rPr>
              <w:t xml:space="preserve"> spp.</w:t>
            </w:r>
          </w:p>
        </w:tc>
        <w:tc>
          <w:tcPr>
            <w:tcW w:w="1684" w:type="dxa"/>
            <w:shd w:val="clear" w:color="auto" w:fill="auto"/>
            <w:noWrap/>
            <w:vAlign w:val="center"/>
            <w:hideMark/>
          </w:tcPr>
          <w:p w:rsidR="008F0C88" w:rsidRPr="00DB33D7" w:rsidRDefault="008F0C88" w:rsidP="009254C4">
            <w:pPr>
              <w:spacing w:line="240" w:lineRule="auto"/>
              <w:jc w:val="center"/>
              <w:rPr>
                <w:rFonts w:asciiTheme="majorHAnsi" w:hAnsiTheme="majorHAnsi" w:cstheme="majorHAnsi"/>
                <w:color w:val="000000"/>
              </w:rPr>
            </w:pPr>
            <w:r w:rsidRPr="00DB33D7">
              <w:rPr>
                <w:rFonts w:asciiTheme="majorHAnsi" w:hAnsiTheme="majorHAnsi" w:cstheme="majorHAnsi"/>
                <w:color w:val="000000"/>
              </w:rPr>
              <w:t xml:space="preserve">&lt;5% </w:t>
            </w:r>
          </w:p>
        </w:tc>
        <w:tc>
          <w:tcPr>
            <w:tcW w:w="1241" w:type="dxa"/>
            <w:shd w:val="clear" w:color="auto" w:fill="auto"/>
            <w:noWrap/>
            <w:vAlign w:val="center"/>
            <w:hideMark/>
          </w:tcPr>
          <w:p w:rsidR="008F0C88" w:rsidRPr="00DB33D7" w:rsidRDefault="008F0C88" w:rsidP="009254C4">
            <w:pPr>
              <w:spacing w:line="240" w:lineRule="auto"/>
              <w:jc w:val="center"/>
              <w:rPr>
                <w:rFonts w:asciiTheme="majorHAnsi" w:hAnsiTheme="majorHAnsi" w:cstheme="majorHAnsi"/>
                <w:color w:val="000000"/>
              </w:rPr>
            </w:pPr>
            <w:r w:rsidRPr="00DB33D7">
              <w:rPr>
                <w:rFonts w:asciiTheme="majorHAnsi" w:hAnsiTheme="majorHAnsi" w:cstheme="majorHAnsi"/>
                <w:color w:val="000000"/>
              </w:rPr>
              <w:t xml:space="preserve">6-25% </w:t>
            </w:r>
          </w:p>
        </w:tc>
        <w:tc>
          <w:tcPr>
            <w:tcW w:w="1241" w:type="dxa"/>
            <w:shd w:val="clear" w:color="auto" w:fill="auto"/>
            <w:noWrap/>
            <w:vAlign w:val="center"/>
            <w:hideMark/>
          </w:tcPr>
          <w:p w:rsidR="008F0C88" w:rsidRPr="00DB33D7" w:rsidRDefault="009254C4" w:rsidP="009254C4">
            <w:pPr>
              <w:spacing w:line="240" w:lineRule="auto"/>
              <w:jc w:val="center"/>
              <w:rPr>
                <w:rFonts w:asciiTheme="majorHAnsi" w:hAnsiTheme="majorHAnsi" w:cstheme="majorHAnsi"/>
                <w:color w:val="000000"/>
              </w:rPr>
            </w:pPr>
            <w:r>
              <w:rPr>
                <w:rFonts w:asciiTheme="majorHAnsi" w:hAnsiTheme="majorHAnsi" w:cstheme="majorHAnsi"/>
                <w:color w:val="000000"/>
              </w:rPr>
              <w:t>2</w:t>
            </w:r>
            <w:r w:rsidR="008F0C88" w:rsidRPr="00DB33D7">
              <w:rPr>
                <w:rFonts w:asciiTheme="majorHAnsi" w:hAnsiTheme="majorHAnsi" w:cstheme="majorHAnsi"/>
                <w:color w:val="000000"/>
              </w:rPr>
              <w:t>6-5</w:t>
            </w:r>
            <w:r>
              <w:rPr>
                <w:rFonts w:asciiTheme="majorHAnsi" w:hAnsiTheme="majorHAnsi" w:cstheme="majorHAnsi"/>
                <w:color w:val="000000"/>
              </w:rPr>
              <w:t>0</w:t>
            </w:r>
            <w:r w:rsidR="008F0C88" w:rsidRPr="00DB33D7">
              <w:rPr>
                <w:rFonts w:asciiTheme="majorHAnsi" w:hAnsiTheme="majorHAnsi" w:cstheme="majorHAnsi"/>
                <w:color w:val="000000"/>
              </w:rPr>
              <w:t xml:space="preserve">% </w:t>
            </w:r>
          </w:p>
        </w:tc>
        <w:tc>
          <w:tcPr>
            <w:tcW w:w="1343" w:type="dxa"/>
            <w:shd w:val="clear" w:color="auto" w:fill="auto"/>
            <w:noWrap/>
            <w:vAlign w:val="center"/>
            <w:hideMark/>
          </w:tcPr>
          <w:p w:rsidR="008F0C88" w:rsidRPr="00DB33D7" w:rsidRDefault="008F0C88" w:rsidP="009254C4">
            <w:pPr>
              <w:spacing w:line="240" w:lineRule="auto"/>
              <w:jc w:val="center"/>
              <w:rPr>
                <w:rFonts w:asciiTheme="majorHAnsi" w:hAnsiTheme="majorHAnsi" w:cstheme="majorHAnsi"/>
                <w:color w:val="000000"/>
              </w:rPr>
            </w:pPr>
            <w:r w:rsidRPr="00DB33D7">
              <w:rPr>
                <w:rFonts w:asciiTheme="majorHAnsi" w:hAnsiTheme="majorHAnsi" w:cstheme="majorHAnsi"/>
                <w:color w:val="000000"/>
              </w:rPr>
              <w:t>6-25%</w:t>
            </w:r>
          </w:p>
        </w:tc>
        <w:tc>
          <w:tcPr>
            <w:tcW w:w="1329" w:type="dxa"/>
            <w:shd w:val="clear" w:color="auto" w:fill="auto"/>
            <w:noWrap/>
            <w:vAlign w:val="center"/>
            <w:hideMark/>
          </w:tcPr>
          <w:p w:rsidR="008F0C88" w:rsidRPr="00DB33D7" w:rsidRDefault="008F0C88" w:rsidP="009254C4">
            <w:pPr>
              <w:spacing w:line="240" w:lineRule="auto"/>
              <w:jc w:val="center"/>
              <w:rPr>
                <w:rFonts w:asciiTheme="majorHAnsi" w:hAnsiTheme="majorHAnsi" w:cstheme="majorHAnsi"/>
                <w:color w:val="000000"/>
              </w:rPr>
            </w:pPr>
            <w:r w:rsidRPr="00DB33D7">
              <w:rPr>
                <w:rFonts w:asciiTheme="majorHAnsi" w:hAnsiTheme="majorHAnsi" w:cstheme="majorHAnsi"/>
                <w:color w:val="000000"/>
              </w:rPr>
              <w:t xml:space="preserve">20% </w:t>
            </w:r>
          </w:p>
        </w:tc>
      </w:tr>
      <w:tr w:rsidR="000B535A" w:rsidRPr="00DB33D7" w:rsidTr="00AC7A53">
        <w:trPr>
          <w:trHeight w:val="583"/>
          <w:jc w:val="center"/>
        </w:trPr>
        <w:tc>
          <w:tcPr>
            <w:tcW w:w="1811" w:type="dxa"/>
            <w:vAlign w:val="center"/>
          </w:tcPr>
          <w:p w:rsidR="008F0C88" w:rsidRPr="00DB33D7" w:rsidRDefault="008F0C88" w:rsidP="00F10F38">
            <w:pPr>
              <w:spacing w:line="240" w:lineRule="auto"/>
              <w:jc w:val="center"/>
              <w:rPr>
                <w:rFonts w:asciiTheme="majorHAnsi" w:hAnsiTheme="majorHAnsi" w:cstheme="majorHAnsi"/>
                <w:color w:val="000000"/>
              </w:rPr>
            </w:pPr>
            <w:r w:rsidRPr="00610C79">
              <w:rPr>
                <w:rFonts w:asciiTheme="majorHAnsi" w:hAnsiTheme="majorHAnsi" w:cstheme="majorHAnsi"/>
                <w:i/>
                <w:color w:val="000000"/>
              </w:rPr>
              <w:t>Scutellaria</w:t>
            </w:r>
            <w:r>
              <w:rPr>
                <w:rFonts w:asciiTheme="majorHAnsi" w:hAnsiTheme="majorHAnsi" w:cstheme="majorHAnsi"/>
                <w:color w:val="000000"/>
              </w:rPr>
              <w:t xml:space="preserve"> spp.</w:t>
            </w:r>
          </w:p>
        </w:tc>
        <w:tc>
          <w:tcPr>
            <w:tcW w:w="1684" w:type="dxa"/>
            <w:shd w:val="clear" w:color="auto" w:fill="auto"/>
            <w:noWrap/>
            <w:vAlign w:val="center"/>
            <w:hideMark/>
          </w:tcPr>
          <w:p w:rsidR="008F0C88" w:rsidRPr="00DB33D7" w:rsidRDefault="008F0C88" w:rsidP="00F10F38">
            <w:pPr>
              <w:spacing w:line="240" w:lineRule="auto"/>
              <w:jc w:val="center"/>
              <w:rPr>
                <w:rFonts w:asciiTheme="majorHAnsi" w:hAnsiTheme="majorHAnsi" w:cstheme="majorHAnsi"/>
                <w:color w:val="000000"/>
              </w:rPr>
            </w:pPr>
          </w:p>
        </w:tc>
        <w:tc>
          <w:tcPr>
            <w:tcW w:w="1241" w:type="dxa"/>
            <w:shd w:val="clear" w:color="auto" w:fill="auto"/>
            <w:noWrap/>
            <w:vAlign w:val="center"/>
            <w:hideMark/>
          </w:tcPr>
          <w:p w:rsidR="008F0C88" w:rsidRPr="00DB33D7" w:rsidRDefault="008F0C88" w:rsidP="009254C4">
            <w:pPr>
              <w:spacing w:line="240" w:lineRule="auto"/>
              <w:jc w:val="center"/>
              <w:rPr>
                <w:rFonts w:asciiTheme="majorHAnsi" w:hAnsiTheme="majorHAnsi" w:cstheme="majorHAnsi"/>
                <w:color w:val="000000"/>
              </w:rPr>
            </w:pPr>
            <w:r w:rsidRPr="00DB33D7">
              <w:rPr>
                <w:rFonts w:asciiTheme="majorHAnsi" w:hAnsiTheme="majorHAnsi" w:cstheme="majorHAnsi"/>
                <w:color w:val="000000"/>
              </w:rPr>
              <w:t xml:space="preserve">6-25% </w:t>
            </w:r>
          </w:p>
        </w:tc>
        <w:tc>
          <w:tcPr>
            <w:tcW w:w="1241" w:type="dxa"/>
            <w:shd w:val="clear" w:color="auto" w:fill="auto"/>
            <w:noWrap/>
            <w:vAlign w:val="center"/>
            <w:hideMark/>
          </w:tcPr>
          <w:p w:rsidR="008F0C88" w:rsidRPr="00DB33D7" w:rsidRDefault="008F0C88" w:rsidP="00F10F38">
            <w:pPr>
              <w:spacing w:line="240" w:lineRule="auto"/>
              <w:jc w:val="center"/>
              <w:rPr>
                <w:rFonts w:asciiTheme="majorHAnsi" w:hAnsiTheme="majorHAnsi" w:cstheme="majorHAnsi"/>
                <w:color w:val="000000"/>
              </w:rPr>
            </w:pPr>
          </w:p>
        </w:tc>
        <w:tc>
          <w:tcPr>
            <w:tcW w:w="1343" w:type="dxa"/>
            <w:shd w:val="clear" w:color="auto" w:fill="auto"/>
            <w:noWrap/>
            <w:vAlign w:val="center"/>
            <w:hideMark/>
          </w:tcPr>
          <w:p w:rsidR="008F0C88" w:rsidRPr="00DB33D7" w:rsidRDefault="008F0C88" w:rsidP="009254C4">
            <w:pPr>
              <w:spacing w:line="240" w:lineRule="auto"/>
              <w:jc w:val="center"/>
              <w:rPr>
                <w:rFonts w:asciiTheme="majorHAnsi" w:hAnsiTheme="majorHAnsi" w:cstheme="majorHAnsi"/>
                <w:color w:val="000000"/>
              </w:rPr>
            </w:pPr>
          </w:p>
        </w:tc>
        <w:tc>
          <w:tcPr>
            <w:tcW w:w="1329" w:type="dxa"/>
            <w:shd w:val="clear" w:color="auto" w:fill="auto"/>
            <w:noWrap/>
            <w:vAlign w:val="center"/>
            <w:hideMark/>
          </w:tcPr>
          <w:p w:rsidR="008F0C88" w:rsidRPr="00DB33D7" w:rsidRDefault="008F0C88" w:rsidP="00F10F38">
            <w:pPr>
              <w:spacing w:line="240" w:lineRule="auto"/>
              <w:jc w:val="center"/>
              <w:rPr>
                <w:rFonts w:asciiTheme="majorHAnsi" w:hAnsiTheme="majorHAnsi" w:cstheme="majorHAnsi"/>
                <w:color w:val="000000"/>
              </w:rPr>
            </w:pPr>
          </w:p>
        </w:tc>
      </w:tr>
      <w:tr w:rsidR="000B535A" w:rsidRPr="00DB33D7" w:rsidTr="00AC7A53">
        <w:trPr>
          <w:trHeight w:val="583"/>
          <w:jc w:val="center"/>
        </w:trPr>
        <w:tc>
          <w:tcPr>
            <w:tcW w:w="1811" w:type="dxa"/>
            <w:vAlign w:val="center"/>
          </w:tcPr>
          <w:p w:rsidR="008F0C88" w:rsidRPr="00DB33D7" w:rsidRDefault="008F0C88" w:rsidP="00F10F38">
            <w:pPr>
              <w:spacing w:line="240" w:lineRule="auto"/>
              <w:jc w:val="center"/>
              <w:rPr>
                <w:rFonts w:asciiTheme="majorHAnsi" w:hAnsiTheme="majorHAnsi" w:cstheme="majorHAnsi"/>
                <w:color w:val="000000"/>
              </w:rPr>
            </w:pPr>
            <w:r w:rsidRPr="00610C79">
              <w:rPr>
                <w:rFonts w:asciiTheme="majorHAnsi" w:hAnsiTheme="majorHAnsi" w:cstheme="majorHAnsi"/>
                <w:i/>
                <w:color w:val="000000"/>
              </w:rPr>
              <w:t>Salix</w:t>
            </w:r>
            <w:r>
              <w:rPr>
                <w:rFonts w:asciiTheme="majorHAnsi" w:hAnsiTheme="majorHAnsi" w:cstheme="majorHAnsi"/>
                <w:color w:val="000000"/>
              </w:rPr>
              <w:t xml:space="preserve"> spp.</w:t>
            </w:r>
          </w:p>
        </w:tc>
        <w:tc>
          <w:tcPr>
            <w:tcW w:w="1684" w:type="dxa"/>
            <w:shd w:val="clear" w:color="auto" w:fill="auto"/>
            <w:noWrap/>
            <w:vAlign w:val="center"/>
            <w:hideMark/>
          </w:tcPr>
          <w:p w:rsidR="008F0C88" w:rsidRPr="00DB33D7" w:rsidRDefault="008F0C88" w:rsidP="00F10F38">
            <w:pPr>
              <w:spacing w:line="240" w:lineRule="auto"/>
              <w:jc w:val="center"/>
              <w:rPr>
                <w:rFonts w:asciiTheme="majorHAnsi" w:hAnsiTheme="majorHAnsi" w:cstheme="majorHAnsi"/>
                <w:color w:val="000000"/>
              </w:rPr>
            </w:pPr>
          </w:p>
        </w:tc>
        <w:tc>
          <w:tcPr>
            <w:tcW w:w="1241" w:type="dxa"/>
            <w:shd w:val="clear" w:color="auto" w:fill="auto"/>
            <w:noWrap/>
            <w:vAlign w:val="center"/>
            <w:hideMark/>
          </w:tcPr>
          <w:p w:rsidR="008F0C88" w:rsidRPr="00DB33D7" w:rsidRDefault="009254C4" w:rsidP="009254C4">
            <w:pPr>
              <w:spacing w:line="240" w:lineRule="auto"/>
              <w:jc w:val="center"/>
              <w:rPr>
                <w:rFonts w:asciiTheme="majorHAnsi" w:hAnsiTheme="majorHAnsi" w:cstheme="majorHAnsi"/>
                <w:color w:val="000000"/>
              </w:rPr>
            </w:pPr>
            <w:r>
              <w:rPr>
                <w:rFonts w:asciiTheme="majorHAnsi" w:hAnsiTheme="majorHAnsi" w:cstheme="majorHAnsi"/>
                <w:color w:val="000000"/>
              </w:rPr>
              <w:t>1</w:t>
            </w:r>
            <w:r w:rsidR="008F0C88" w:rsidRPr="00DB33D7">
              <w:rPr>
                <w:rFonts w:asciiTheme="majorHAnsi" w:hAnsiTheme="majorHAnsi" w:cstheme="majorHAnsi"/>
                <w:color w:val="000000"/>
              </w:rPr>
              <w:t xml:space="preserve">-5% </w:t>
            </w:r>
          </w:p>
        </w:tc>
        <w:tc>
          <w:tcPr>
            <w:tcW w:w="1241" w:type="dxa"/>
            <w:shd w:val="clear" w:color="auto" w:fill="auto"/>
            <w:noWrap/>
            <w:vAlign w:val="center"/>
            <w:hideMark/>
          </w:tcPr>
          <w:p w:rsidR="008F0C88" w:rsidRPr="00DB33D7" w:rsidRDefault="008F0C88" w:rsidP="009254C4">
            <w:pPr>
              <w:spacing w:line="240" w:lineRule="auto"/>
              <w:jc w:val="center"/>
              <w:rPr>
                <w:rFonts w:asciiTheme="majorHAnsi" w:hAnsiTheme="majorHAnsi" w:cstheme="majorHAnsi"/>
                <w:color w:val="000000"/>
              </w:rPr>
            </w:pPr>
          </w:p>
        </w:tc>
        <w:tc>
          <w:tcPr>
            <w:tcW w:w="1343" w:type="dxa"/>
            <w:shd w:val="clear" w:color="auto" w:fill="auto"/>
            <w:noWrap/>
            <w:vAlign w:val="center"/>
            <w:hideMark/>
          </w:tcPr>
          <w:p w:rsidR="008F0C88" w:rsidRPr="00DB33D7" w:rsidRDefault="008F0C88" w:rsidP="009254C4">
            <w:pPr>
              <w:spacing w:line="240" w:lineRule="auto"/>
              <w:jc w:val="center"/>
              <w:rPr>
                <w:rFonts w:asciiTheme="majorHAnsi" w:hAnsiTheme="majorHAnsi" w:cstheme="majorHAnsi"/>
                <w:color w:val="000000"/>
              </w:rPr>
            </w:pPr>
          </w:p>
        </w:tc>
        <w:tc>
          <w:tcPr>
            <w:tcW w:w="1329" w:type="dxa"/>
            <w:shd w:val="clear" w:color="auto" w:fill="auto"/>
            <w:noWrap/>
            <w:vAlign w:val="center"/>
            <w:hideMark/>
          </w:tcPr>
          <w:p w:rsidR="008F0C88" w:rsidRPr="00DB33D7" w:rsidRDefault="009254C4" w:rsidP="00F10F38">
            <w:pPr>
              <w:spacing w:line="240" w:lineRule="auto"/>
              <w:jc w:val="center"/>
              <w:rPr>
                <w:rFonts w:asciiTheme="majorHAnsi" w:hAnsiTheme="majorHAnsi" w:cstheme="majorHAnsi"/>
                <w:color w:val="000000"/>
              </w:rPr>
            </w:pPr>
            <w:r>
              <w:rPr>
                <w:rFonts w:asciiTheme="majorHAnsi" w:hAnsiTheme="majorHAnsi" w:cstheme="majorHAnsi"/>
                <w:color w:val="000000"/>
              </w:rPr>
              <w:t>10%</w:t>
            </w:r>
          </w:p>
        </w:tc>
      </w:tr>
      <w:tr w:rsidR="000B535A" w:rsidRPr="00DB33D7" w:rsidTr="00AC7A53">
        <w:trPr>
          <w:trHeight w:val="583"/>
          <w:jc w:val="center"/>
        </w:trPr>
        <w:tc>
          <w:tcPr>
            <w:tcW w:w="1811" w:type="dxa"/>
            <w:vAlign w:val="center"/>
          </w:tcPr>
          <w:p w:rsidR="008F0C88" w:rsidRPr="00DB33D7" w:rsidRDefault="008F0C88" w:rsidP="00D6014A">
            <w:pPr>
              <w:spacing w:line="240" w:lineRule="auto"/>
              <w:jc w:val="center"/>
              <w:rPr>
                <w:rFonts w:asciiTheme="majorHAnsi" w:hAnsiTheme="majorHAnsi" w:cstheme="majorHAnsi"/>
                <w:color w:val="000000"/>
              </w:rPr>
            </w:pPr>
            <w:r w:rsidRPr="00610C79">
              <w:rPr>
                <w:rFonts w:asciiTheme="majorHAnsi" w:hAnsiTheme="majorHAnsi" w:cstheme="majorHAnsi"/>
                <w:i/>
                <w:color w:val="000000"/>
              </w:rPr>
              <w:t>Sci</w:t>
            </w:r>
            <w:r w:rsidR="00D6014A">
              <w:rPr>
                <w:rFonts w:asciiTheme="majorHAnsi" w:hAnsiTheme="majorHAnsi" w:cstheme="majorHAnsi"/>
                <w:i/>
                <w:color w:val="000000"/>
              </w:rPr>
              <w:t>r</w:t>
            </w:r>
            <w:r w:rsidRPr="00610C79">
              <w:rPr>
                <w:rFonts w:asciiTheme="majorHAnsi" w:hAnsiTheme="majorHAnsi" w:cstheme="majorHAnsi"/>
                <w:i/>
                <w:color w:val="000000"/>
              </w:rPr>
              <w:t>pus</w:t>
            </w:r>
            <w:r>
              <w:rPr>
                <w:rFonts w:asciiTheme="majorHAnsi" w:hAnsiTheme="majorHAnsi" w:cstheme="majorHAnsi"/>
                <w:color w:val="000000"/>
              </w:rPr>
              <w:t xml:space="preserve"> spp.</w:t>
            </w:r>
          </w:p>
        </w:tc>
        <w:tc>
          <w:tcPr>
            <w:tcW w:w="1684" w:type="dxa"/>
            <w:shd w:val="clear" w:color="auto" w:fill="auto"/>
            <w:noWrap/>
            <w:vAlign w:val="center"/>
            <w:hideMark/>
          </w:tcPr>
          <w:p w:rsidR="008F0C88" w:rsidRPr="00DB33D7" w:rsidRDefault="008F0C88" w:rsidP="00F10F38">
            <w:pPr>
              <w:spacing w:line="240" w:lineRule="auto"/>
              <w:jc w:val="center"/>
              <w:rPr>
                <w:rFonts w:asciiTheme="majorHAnsi" w:hAnsiTheme="majorHAnsi" w:cstheme="majorHAnsi"/>
                <w:color w:val="000000"/>
              </w:rPr>
            </w:pPr>
          </w:p>
        </w:tc>
        <w:tc>
          <w:tcPr>
            <w:tcW w:w="1241" w:type="dxa"/>
            <w:shd w:val="clear" w:color="auto" w:fill="auto"/>
            <w:noWrap/>
            <w:vAlign w:val="center"/>
            <w:hideMark/>
          </w:tcPr>
          <w:p w:rsidR="008F0C88" w:rsidRPr="00DB33D7" w:rsidRDefault="008F0C88" w:rsidP="009254C4">
            <w:pPr>
              <w:spacing w:line="240" w:lineRule="auto"/>
              <w:jc w:val="center"/>
              <w:rPr>
                <w:rFonts w:asciiTheme="majorHAnsi" w:hAnsiTheme="majorHAnsi" w:cstheme="majorHAnsi"/>
                <w:color w:val="000000"/>
              </w:rPr>
            </w:pPr>
            <w:r w:rsidRPr="00DB33D7">
              <w:rPr>
                <w:rFonts w:asciiTheme="majorHAnsi" w:hAnsiTheme="majorHAnsi" w:cstheme="majorHAnsi"/>
                <w:color w:val="000000"/>
              </w:rPr>
              <w:t xml:space="preserve">1-5% </w:t>
            </w:r>
          </w:p>
        </w:tc>
        <w:tc>
          <w:tcPr>
            <w:tcW w:w="1241" w:type="dxa"/>
            <w:shd w:val="clear" w:color="auto" w:fill="auto"/>
            <w:noWrap/>
            <w:vAlign w:val="center"/>
            <w:hideMark/>
          </w:tcPr>
          <w:p w:rsidR="008F0C88" w:rsidRPr="00DB33D7" w:rsidRDefault="000B535A" w:rsidP="00F10F38">
            <w:pPr>
              <w:spacing w:line="240" w:lineRule="auto"/>
              <w:jc w:val="center"/>
              <w:rPr>
                <w:rFonts w:asciiTheme="majorHAnsi" w:hAnsiTheme="majorHAnsi" w:cstheme="majorHAnsi"/>
                <w:color w:val="000000"/>
              </w:rPr>
            </w:pPr>
            <w:r w:rsidRPr="00DB33D7">
              <w:rPr>
                <w:rFonts w:asciiTheme="majorHAnsi" w:hAnsiTheme="majorHAnsi" w:cstheme="majorHAnsi"/>
                <w:color w:val="000000"/>
              </w:rPr>
              <w:t>1-5%</w:t>
            </w:r>
          </w:p>
        </w:tc>
        <w:tc>
          <w:tcPr>
            <w:tcW w:w="1343" w:type="dxa"/>
            <w:shd w:val="clear" w:color="auto" w:fill="auto"/>
            <w:noWrap/>
            <w:vAlign w:val="center"/>
            <w:hideMark/>
          </w:tcPr>
          <w:p w:rsidR="008F0C88" w:rsidRPr="00DB33D7" w:rsidRDefault="009254C4" w:rsidP="00F10F38">
            <w:pPr>
              <w:spacing w:line="240" w:lineRule="auto"/>
              <w:jc w:val="center"/>
              <w:rPr>
                <w:rFonts w:asciiTheme="majorHAnsi" w:hAnsiTheme="majorHAnsi" w:cstheme="majorHAnsi"/>
                <w:color w:val="000000"/>
              </w:rPr>
            </w:pPr>
            <w:r w:rsidRPr="00DB33D7">
              <w:rPr>
                <w:rFonts w:asciiTheme="majorHAnsi" w:hAnsiTheme="majorHAnsi" w:cstheme="majorHAnsi"/>
                <w:color w:val="000000"/>
              </w:rPr>
              <w:t>1-5%</w:t>
            </w:r>
          </w:p>
        </w:tc>
        <w:tc>
          <w:tcPr>
            <w:tcW w:w="1329" w:type="dxa"/>
            <w:shd w:val="clear" w:color="auto" w:fill="auto"/>
            <w:noWrap/>
            <w:vAlign w:val="center"/>
            <w:hideMark/>
          </w:tcPr>
          <w:p w:rsidR="008F0C88" w:rsidRPr="00DB33D7" w:rsidRDefault="008F0C88" w:rsidP="00F10F38">
            <w:pPr>
              <w:spacing w:line="240" w:lineRule="auto"/>
              <w:jc w:val="center"/>
              <w:rPr>
                <w:rFonts w:asciiTheme="majorHAnsi" w:hAnsiTheme="majorHAnsi" w:cstheme="majorHAnsi"/>
                <w:color w:val="000000"/>
              </w:rPr>
            </w:pPr>
          </w:p>
        </w:tc>
      </w:tr>
      <w:tr w:rsidR="000B535A" w:rsidRPr="00DB33D7" w:rsidTr="00AC7A53">
        <w:trPr>
          <w:trHeight w:val="583"/>
          <w:jc w:val="center"/>
        </w:trPr>
        <w:tc>
          <w:tcPr>
            <w:tcW w:w="1811" w:type="dxa"/>
            <w:vAlign w:val="center"/>
          </w:tcPr>
          <w:p w:rsidR="008F0C88" w:rsidRPr="00DB33D7" w:rsidRDefault="008F0C88" w:rsidP="00F10F38">
            <w:pPr>
              <w:spacing w:line="240" w:lineRule="auto"/>
              <w:jc w:val="center"/>
              <w:rPr>
                <w:rFonts w:asciiTheme="majorHAnsi" w:hAnsiTheme="majorHAnsi" w:cstheme="majorHAnsi"/>
                <w:color w:val="000000"/>
              </w:rPr>
            </w:pPr>
            <w:r w:rsidRPr="00610C79">
              <w:rPr>
                <w:rFonts w:asciiTheme="majorHAnsi" w:hAnsiTheme="majorHAnsi" w:cstheme="majorHAnsi"/>
                <w:i/>
                <w:color w:val="000000"/>
              </w:rPr>
              <w:t>Graminea</w:t>
            </w:r>
            <w:r>
              <w:rPr>
                <w:rFonts w:asciiTheme="majorHAnsi" w:hAnsiTheme="majorHAnsi" w:cstheme="majorHAnsi"/>
                <w:color w:val="000000"/>
              </w:rPr>
              <w:t xml:space="preserve"> spp.</w:t>
            </w:r>
          </w:p>
        </w:tc>
        <w:tc>
          <w:tcPr>
            <w:tcW w:w="1684" w:type="dxa"/>
            <w:shd w:val="clear" w:color="auto" w:fill="auto"/>
            <w:noWrap/>
            <w:vAlign w:val="center"/>
            <w:hideMark/>
          </w:tcPr>
          <w:p w:rsidR="008F0C88" w:rsidRPr="00DB33D7" w:rsidRDefault="008F0C88" w:rsidP="00F10F38">
            <w:pPr>
              <w:spacing w:line="240" w:lineRule="auto"/>
              <w:jc w:val="center"/>
              <w:rPr>
                <w:rFonts w:asciiTheme="majorHAnsi" w:hAnsiTheme="majorHAnsi" w:cstheme="majorHAnsi"/>
                <w:color w:val="000000"/>
              </w:rPr>
            </w:pPr>
          </w:p>
        </w:tc>
        <w:tc>
          <w:tcPr>
            <w:tcW w:w="1241" w:type="dxa"/>
            <w:shd w:val="clear" w:color="auto" w:fill="auto"/>
            <w:noWrap/>
            <w:vAlign w:val="center"/>
            <w:hideMark/>
          </w:tcPr>
          <w:p w:rsidR="008F0C88" w:rsidRPr="00DB33D7" w:rsidRDefault="009254C4" w:rsidP="009254C4">
            <w:pPr>
              <w:spacing w:line="240" w:lineRule="auto"/>
              <w:jc w:val="center"/>
              <w:rPr>
                <w:rFonts w:asciiTheme="majorHAnsi" w:hAnsiTheme="majorHAnsi" w:cstheme="majorHAnsi"/>
                <w:color w:val="000000"/>
              </w:rPr>
            </w:pPr>
            <w:r>
              <w:rPr>
                <w:rFonts w:asciiTheme="majorHAnsi" w:hAnsiTheme="majorHAnsi" w:cstheme="majorHAnsi"/>
                <w:color w:val="000000"/>
              </w:rPr>
              <w:t>6</w:t>
            </w:r>
            <w:r w:rsidR="008F0C88" w:rsidRPr="00DB33D7">
              <w:rPr>
                <w:rFonts w:asciiTheme="majorHAnsi" w:hAnsiTheme="majorHAnsi" w:cstheme="majorHAnsi"/>
                <w:color w:val="000000"/>
              </w:rPr>
              <w:t>-</w:t>
            </w:r>
            <w:r>
              <w:rPr>
                <w:rFonts w:asciiTheme="majorHAnsi" w:hAnsiTheme="majorHAnsi" w:cstheme="majorHAnsi"/>
                <w:color w:val="000000"/>
              </w:rPr>
              <w:t>2</w:t>
            </w:r>
            <w:r w:rsidR="008F0C88" w:rsidRPr="00DB33D7">
              <w:rPr>
                <w:rFonts w:asciiTheme="majorHAnsi" w:hAnsiTheme="majorHAnsi" w:cstheme="majorHAnsi"/>
                <w:color w:val="000000"/>
              </w:rPr>
              <w:t xml:space="preserve">5% </w:t>
            </w:r>
          </w:p>
        </w:tc>
        <w:tc>
          <w:tcPr>
            <w:tcW w:w="1241" w:type="dxa"/>
            <w:shd w:val="clear" w:color="auto" w:fill="auto"/>
            <w:noWrap/>
            <w:vAlign w:val="center"/>
            <w:hideMark/>
          </w:tcPr>
          <w:p w:rsidR="008F0C88" w:rsidRPr="00DB33D7" w:rsidRDefault="009254C4" w:rsidP="00F10F38">
            <w:pPr>
              <w:spacing w:line="240" w:lineRule="auto"/>
              <w:jc w:val="center"/>
              <w:rPr>
                <w:rFonts w:asciiTheme="majorHAnsi" w:hAnsiTheme="majorHAnsi" w:cstheme="majorHAnsi"/>
                <w:color w:val="000000"/>
              </w:rPr>
            </w:pPr>
            <w:r w:rsidRPr="00DB33D7">
              <w:rPr>
                <w:rFonts w:asciiTheme="majorHAnsi" w:hAnsiTheme="majorHAnsi" w:cstheme="majorHAnsi"/>
                <w:color w:val="000000"/>
              </w:rPr>
              <w:t>1-5%</w:t>
            </w:r>
          </w:p>
        </w:tc>
        <w:tc>
          <w:tcPr>
            <w:tcW w:w="1343" w:type="dxa"/>
            <w:shd w:val="clear" w:color="auto" w:fill="auto"/>
            <w:noWrap/>
            <w:vAlign w:val="center"/>
            <w:hideMark/>
          </w:tcPr>
          <w:p w:rsidR="008F0C88" w:rsidRPr="00DB33D7" w:rsidRDefault="009254C4" w:rsidP="00F10F38">
            <w:pPr>
              <w:spacing w:line="240" w:lineRule="auto"/>
              <w:jc w:val="center"/>
              <w:rPr>
                <w:rFonts w:asciiTheme="majorHAnsi" w:hAnsiTheme="majorHAnsi" w:cstheme="majorHAnsi"/>
                <w:color w:val="000000"/>
              </w:rPr>
            </w:pPr>
            <w:r w:rsidRPr="00DB33D7">
              <w:rPr>
                <w:rFonts w:asciiTheme="majorHAnsi" w:hAnsiTheme="majorHAnsi" w:cstheme="majorHAnsi"/>
                <w:color w:val="000000"/>
              </w:rPr>
              <w:t>1-5%</w:t>
            </w:r>
          </w:p>
        </w:tc>
        <w:tc>
          <w:tcPr>
            <w:tcW w:w="1329" w:type="dxa"/>
            <w:shd w:val="clear" w:color="auto" w:fill="auto"/>
            <w:noWrap/>
            <w:vAlign w:val="center"/>
            <w:hideMark/>
          </w:tcPr>
          <w:p w:rsidR="008F0C88" w:rsidRPr="00DB33D7" w:rsidRDefault="008F0C88" w:rsidP="00F10F38">
            <w:pPr>
              <w:spacing w:line="240" w:lineRule="auto"/>
              <w:jc w:val="center"/>
              <w:rPr>
                <w:rFonts w:asciiTheme="majorHAnsi" w:hAnsiTheme="majorHAnsi" w:cstheme="majorHAnsi"/>
                <w:color w:val="000000"/>
              </w:rPr>
            </w:pPr>
          </w:p>
        </w:tc>
      </w:tr>
      <w:tr w:rsidR="000B535A" w:rsidRPr="00DB33D7" w:rsidTr="00AC7A53">
        <w:trPr>
          <w:trHeight w:val="583"/>
          <w:jc w:val="center"/>
        </w:trPr>
        <w:tc>
          <w:tcPr>
            <w:tcW w:w="1811" w:type="dxa"/>
            <w:vAlign w:val="center"/>
          </w:tcPr>
          <w:p w:rsidR="008F0C88" w:rsidRPr="00DB33D7" w:rsidRDefault="008F0C88" w:rsidP="00F10F38">
            <w:pPr>
              <w:spacing w:line="240" w:lineRule="auto"/>
              <w:jc w:val="center"/>
              <w:rPr>
                <w:rFonts w:asciiTheme="majorHAnsi" w:hAnsiTheme="majorHAnsi" w:cstheme="majorHAnsi"/>
                <w:color w:val="000000"/>
              </w:rPr>
            </w:pPr>
            <w:r w:rsidRPr="00610C79">
              <w:rPr>
                <w:rFonts w:asciiTheme="majorHAnsi" w:hAnsiTheme="majorHAnsi" w:cstheme="majorHAnsi"/>
                <w:i/>
                <w:color w:val="000000"/>
              </w:rPr>
              <w:t>Cephalanthus</w:t>
            </w:r>
            <w:r>
              <w:rPr>
                <w:rFonts w:asciiTheme="majorHAnsi" w:hAnsiTheme="majorHAnsi" w:cstheme="majorHAnsi"/>
                <w:color w:val="000000"/>
              </w:rPr>
              <w:t xml:space="preserve"> spp.</w:t>
            </w:r>
          </w:p>
        </w:tc>
        <w:tc>
          <w:tcPr>
            <w:tcW w:w="1684" w:type="dxa"/>
            <w:shd w:val="clear" w:color="auto" w:fill="auto"/>
            <w:noWrap/>
            <w:vAlign w:val="center"/>
            <w:hideMark/>
          </w:tcPr>
          <w:p w:rsidR="008F0C88" w:rsidRPr="00DB33D7" w:rsidRDefault="009254C4" w:rsidP="00F10F38">
            <w:pPr>
              <w:spacing w:line="240" w:lineRule="auto"/>
              <w:jc w:val="center"/>
              <w:rPr>
                <w:rFonts w:asciiTheme="majorHAnsi" w:hAnsiTheme="majorHAnsi" w:cstheme="majorHAnsi"/>
                <w:color w:val="000000"/>
              </w:rPr>
            </w:pPr>
            <w:r>
              <w:rPr>
                <w:rFonts w:asciiTheme="majorHAnsi" w:hAnsiTheme="majorHAnsi" w:cstheme="majorHAnsi"/>
                <w:color w:val="000000"/>
              </w:rPr>
              <w:t>&lt;1%</w:t>
            </w:r>
          </w:p>
        </w:tc>
        <w:tc>
          <w:tcPr>
            <w:tcW w:w="1241" w:type="dxa"/>
            <w:shd w:val="clear" w:color="auto" w:fill="auto"/>
            <w:noWrap/>
            <w:vAlign w:val="center"/>
            <w:hideMark/>
          </w:tcPr>
          <w:p w:rsidR="008F0C88" w:rsidRPr="00DB33D7" w:rsidRDefault="008F0C88" w:rsidP="00F10F38">
            <w:pPr>
              <w:spacing w:line="240" w:lineRule="auto"/>
              <w:jc w:val="center"/>
              <w:rPr>
                <w:rFonts w:asciiTheme="majorHAnsi" w:hAnsiTheme="majorHAnsi" w:cstheme="majorHAnsi"/>
                <w:color w:val="000000"/>
              </w:rPr>
            </w:pPr>
          </w:p>
        </w:tc>
        <w:tc>
          <w:tcPr>
            <w:tcW w:w="1241" w:type="dxa"/>
            <w:shd w:val="clear" w:color="auto" w:fill="auto"/>
            <w:noWrap/>
            <w:vAlign w:val="center"/>
            <w:hideMark/>
          </w:tcPr>
          <w:p w:rsidR="008F0C88" w:rsidRPr="00DB33D7" w:rsidRDefault="009254C4" w:rsidP="00F10F38">
            <w:pPr>
              <w:spacing w:line="240" w:lineRule="auto"/>
              <w:jc w:val="center"/>
              <w:rPr>
                <w:rFonts w:asciiTheme="majorHAnsi" w:hAnsiTheme="majorHAnsi" w:cstheme="majorHAnsi"/>
                <w:color w:val="000000"/>
              </w:rPr>
            </w:pPr>
            <w:r w:rsidRPr="00DB33D7">
              <w:rPr>
                <w:rFonts w:asciiTheme="majorHAnsi" w:hAnsiTheme="majorHAnsi" w:cstheme="majorHAnsi"/>
                <w:color w:val="000000"/>
              </w:rPr>
              <w:t>1-5%</w:t>
            </w:r>
          </w:p>
        </w:tc>
        <w:tc>
          <w:tcPr>
            <w:tcW w:w="1343" w:type="dxa"/>
            <w:shd w:val="clear" w:color="auto" w:fill="auto"/>
            <w:noWrap/>
            <w:vAlign w:val="center"/>
            <w:hideMark/>
          </w:tcPr>
          <w:p w:rsidR="008F0C88" w:rsidRPr="00DB33D7" w:rsidRDefault="008F0C88" w:rsidP="00F10F38">
            <w:pPr>
              <w:spacing w:line="240" w:lineRule="auto"/>
              <w:jc w:val="center"/>
              <w:rPr>
                <w:rFonts w:asciiTheme="majorHAnsi" w:hAnsiTheme="majorHAnsi" w:cstheme="majorHAnsi"/>
                <w:color w:val="000000"/>
              </w:rPr>
            </w:pPr>
          </w:p>
        </w:tc>
        <w:tc>
          <w:tcPr>
            <w:tcW w:w="1329" w:type="dxa"/>
            <w:shd w:val="clear" w:color="auto" w:fill="auto"/>
            <w:noWrap/>
            <w:vAlign w:val="center"/>
            <w:hideMark/>
          </w:tcPr>
          <w:p w:rsidR="008F0C88" w:rsidRPr="00DB33D7" w:rsidRDefault="008F0C88" w:rsidP="00F10F38">
            <w:pPr>
              <w:spacing w:line="240" w:lineRule="auto"/>
              <w:jc w:val="center"/>
              <w:rPr>
                <w:rFonts w:asciiTheme="majorHAnsi" w:hAnsiTheme="majorHAnsi" w:cstheme="majorHAnsi"/>
                <w:color w:val="000000"/>
              </w:rPr>
            </w:pPr>
          </w:p>
        </w:tc>
      </w:tr>
      <w:tr w:rsidR="000B535A" w:rsidRPr="00DB33D7" w:rsidTr="00AC7A53">
        <w:trPr>
          <w:trHeight w:val="583"/>
          <w:jc w:val="center"/>
        </w:trPr>
        <w:tc>
          <w:tcPr>
            <w:tcW w:w="1811" w:type="dxa"/>
            <w:vAlign w:val="center"/>
          </w:tcPr>
          <w:p w:rsidR="008F0C88" w:rsidRPr="00DB33D7" w:rsidRDefault="008F0C88" w:rsidP="00F10F38">
            <w:pPr>
              <w:spacing w:line="240" w:lineRule="auto"/>
              <w:jc w:val="center"/>
              <w:rPr>
                <w:rFonts w:asciiTheme="majorHAnsi" w:hAnsiTheme="majorHAnsi" w:cstheme="majorHAnsi"/>
                <w:color w:val="000000"/>
              </w:rPr>
            </w:pPr>
            <w:r w:rsidRPr="00610C79">
              <w:rPr>
                <w:rFonts w:asciiTheme="majorHAnsi" w:hAnsiTheme="majorHAnsi" w:cstheme="majorHAnsi"/>
                <w:i/>
                <w:color w:val="000000"/>
              </w:rPr>
              <w:t>Agalinis</w:t>
            </w:r>
            <w:r>
              <w:rPr>
                <w:rFonts w:asciiTheme="majorHAnsi" w:hAnsiTheme="majorHAnsi" w:cstheme="majorHAnsi"/>
                <w:color w:val="000000"/>
              </w:rPr>
              <w:t xml:space="preserve"> spp.</w:t>
            </w:r>
          </w:p>
        </w:tc>
        <w:tc>
          <w:tcPr>
            <w:tcW w:w="1684" w:type="dxa"/>
            <w:shd w:val="clear" w:color="auto" w:fill="auto"/>
            <w:noWrap/>
            <w:vAlign w:val="center"/>
            <w:hideMark/>
          </w:tcPr>
          <w:p w:rsidR="008F0C88" w:rsidRPr="00DB33D7" w:rsidRDefault="008F0C88" w:rsidP="00F10F38">
            <w:pPr>
              <w:spacing w:line="240" w:lineRule="auto"/>
              <w:jc w:val="center"/>
              <w:rPr>
                <w:rFonts w:asciiTheme="majorHAnsi" w:hAnsiTheme="majorHAnsi" w:cstheme="majorHAnsi"/>
                <w:color w:val="000000"/>
              </w:rPr>
            </w:pPr>
          </w:p>
        </w:tc>
        <w:tc>
          <w:tcPr>
            <w:tcW w:w="1241" w:type="dxa"/>
            <w:shd w:val="clear" w:color="auto" w:fill="auto"/>
            <w:noWrap/>
            <w:vAlign w:val="center"/>
            <w:hideMark/>
          </w:tcPr>
          <w:p w:rsidR="008F0C88" w:rsidRPr="00DB33D7" w:rsidRDefault="008F0C88" w:rsidP="009254C4">
            <w:pPr>
              <w:spacing w:line="240" w:lineRule="auto"/>
              <w:jc w:val="center"/>
              <w:rPr>
                <w:rFonts w:asciiTheme="majorHAnsi" w:hAnsiTheme="majorHAnsi" w:cstheme="majorHAnsi"/>
                <w:color w:val="000000"/>
              </w:rPr>
            </w:pPr>
            <w:r w:rsidRPr="00DB33D7">
              <w:rPr>
                <w:rFonts w:asciiTheme="majorHAnsi" w:hAnsiTheme="majorHAnsi" w:cstheme="majorHAnsi"/>
                <w:color w:val="000000"/>
              </w:rPr>
              <w:t xml:space="preserve">&lt;1% </w:t>
            </w:r>
          </w:p>
        </w:tc>
        <w:tc>
          <w:tcPr>
            <w:tcW w:w="1241" w:type="dxa"/>
            <w:shd w:val="clear" w:color="auto" w:fill="auto"/>
            <w:noWrap/>
            <w:vAlign w:val="center"/>
            <w:hideMark/>
          </w:tcPr>
          <w:p w:rsidR="008F0C88" w:rsidRPr="00DB33D7" w:rsidRDefault="008F0C88" w:rsidP="00F10F38">
            <w:pPr>
              <w:spacing w:line="240" w:lineRule="auto"/>
              <w:jc w:val="center"/>
              <w:rPr>
                <w:rFonts w:asciiTheme="majorHAnsi" w:hAnsiTheme="majorHAnsi" w:cstheme="majorHAnsi"/>
                <w:color w:val="000000"/>
              </w:rPr>
            </w:pPr>
          </w:p>
        </w:tc>
        <w:tc>
          <w:tcPr>
            <w:tcW w:w="1343" w:type="dxa"/>
            <w:shd w:val="clear" w:color="auto" w:fill="auto"/>
            <w:noWrap/>
            <w:vAlign w:val="center"/>
            <w:hideMark/>
          </w:tcPr>
          <w:p w:rsidR="008F0C88" w:rsidRPr="00DB33D7" w:rsidRDefault="008F0C88" w:rsidP="00F10F38">
            <w:pPr>
              <w:spacing w:line="240" w:lineRule="auto"/>
              <w:jc w:val="center"/>
              <w:rPr>
                <w:rFonts w:asciiTheme="majorHAnsi" w:hAnsiTheme="majorHAnsi" w:cstheme="majorHAnsi"/>
                <w:color w:val="000000"/>
              </w:rPr>
            </w:pPr>
          </w:p>
        </w:tc>
        <w:tc>
          <w:tcPr>
            <w:tcW w:w="1329" w:type="dxa"/>
            <w:shd w:val="clear" w:color="auto" w:fill="auto"/>
            <w:noWrap/>
            <w:vAlign w:val="center"/>
            <w:hideMark/>
          </w:tcPr>
          <w:p w:rsidR="008F0C88" w:rsidRPr="00DB33D7" w:rsidRDefault="008F0C88" w:rsidP="00F10F38">
            <w:pPr>
              <w:spacing w:line="240" w:lineRule="auto"/>
              <w:jc w:val="center"/>
              <w:rPr>
                <w:rFonts w:asciiTheme="majorHAnsi" w:hAnsiTheme="majorHAnsi" w:cstheme="majorHAnsi"/>
                <w:color w:val="000000"/>
              </w:rPr>
            </w:pPr>
          </w:p>
        </w:tc>
      </w:tr>
      <w:tr w:rsidR="000B535A" w:rsidRPr="00DB33D7" w:rsidTr="00AC7A53">
        <w:trPr>
          <w:trHeight w:val="583"/>
          <w:jc w:val="center"/>
        </w:trPr>
        <w:tc>
          <w:tcPr>
            <w:tcW w:w="1811" w:type="dxa"/>
            <w:vAlign w:val="center"/>
          </w:tcPr>
          <w:p w:rsidR="008F0C88" w:rsidRDefault="001011A3" w:rsidP="00F10F38">
            <w:pPr>
              <w:spacing w:line="240" w:lineRule="auto"/>
              <w:jc w:val="center"/>
              <w:rPr>
                <w:rFonts w:asciiTheme="majorHAnsi" w:hAnsiTheme="majorHAnsi" w:cstheme="majorHAnsi"/>
                <w:color w:val="000000"/>
              </w:rPr>
            </w:pPr>
            <w:r w:rsidRPr="00610C79">
              <w:rPr>
                <w:rFonts w:asciiTheme="majorHAnsi" w:hAnsiTheme="majorHAnsi" w:cstheme="majorHAnsi"/>
                <w:i/>
                <w:color w:val="000000"/>
              </w:rPr>
              <w:t>Equisetum</w:t>
            </w:r>
            <w:r>
              <w:rPr>
                <w:rFonts w:asciiTheme="majorHAnsi" w:hAnsiTheme="majorHAnsi" w:cstheme="majorHAnsi"/>
                <w:color w:val="000000"/>
              </w:rPr>
              <w:t xml:space="preserve"> spp.</w:t>
            </w:r>
          </w:p>
        </w:tc>
        <w:tc>
          <w:tcPr>
            <w:tcW w:w="1684" w:type="dxa"/>
            <w:shd w:val="clear" w:color="auto" w:fill="auto"/>
            <w:noWrap/>
            <w:vAlign w:val="center"/>
            <w:hideMark/>
          </w:tcPr>
          <w:p w:rsidR="008F0C88" w:rsidRPr="00DB33D7" w:rsidRDefault="008F0C88" w:rsidP="00F10F38">
            <w:pPr>
              <w:spacing w:line="240" w:lineRule="auto"/>
              <w:jc w:val="center"/>
              <w:rPr>
                <w:rFonts w:asciiTheme="majorHAnsi" w:hAnsiTheme="majorHAnsi" w:cstheme="majorHAnsi"/>
                <w:color w:val="000000"/>
              </w:rPr>
            </w:pPr>
          </w:p>
        </w:tc>
        <w:tc>
          <w:tcPr>
            <w:tcW w:w="1241" w:type="dxa"/>
            <w:shd w:val="clear" w:color="auto" w:fill="auto"/>
            <w:noWrap/>
            <w:vAlign w:val="center"/>
            <w:hideMark/>
          </w:tcPr>
          <w:p w:rsidR="008F0C88" w:rsidRPr="00DB33D7" w:rsidRDefault="009254C4" w:rsidP="00F10F38">
            <w:pPr>
              <w:spacing w:line="240" w:lineRule="auto"/>
              <w:jc w:val="center"/>
              <w:rPr>
                <w:rFonts w:asciiTheme="majorHAnsi" w:hAnsiTheme="majorHAnsi" w:cstheme="majorHAnsi"/>
                <w:color w:val="000000"/>
              </w:rPr>
            </w:pPr>
            <w:r>
              <w:rPr>
                <w:rFonts w:asciiTheme="majorHAnsi" w:hAnsiTheme="majorHAnsi" w:cstheme="majorHAnsi"/>
                <w:color w:val="000000"/>
              </w:rPr>
              <w:t>&lt;1%</w:t>
            </w:r>
          </w:p>
        </w:tc>
        <w:tc>
          <w:tcPr>
            <w:tcW w:w="1241" w:type="dxa"/>
            <w:shd w:val="clear" w:color="auto" w:fill="auto"/>
            <w:noWrap/>
            <w:vAlign w:val="center"/>
            <w:hideMark/>
          </w:tcPr>
          <w:p w:rsidR="008F0C88" w:rsidRPr="00DB33D7" w:rsidRDefault="008F0C88" w:rsidP="00F10F38">
            <w:pPr>
              <w:spacing w:line="240" w:lineRule="auto"/>
              <w:jc w:val="center"/>
              <w:rPr>
                <w:rFonts w:asciiTheme="majorHAnsi" w:hAnsiTheme="majorHAnsi" w:cstheme="majorHAnsi"/>
                <w:color w:val="000000"/>
              </w:rPr>
            </w:pPr>
          </w:p>
        </w:tc>
        <w:tc>
          <w:tcPr>
            <w:tcW w:w="1343" w:type="dxa"/>
            <w:shd w:val="clear" w:color="auto" w:fill="auto"/>
            <w:noWrap/>
            <w:vAlign w:val="center"/>
            <w:hideMark/>
          </w:tcPr>
          <w:p w:rsidR="008F0C88" w:rsidRPr="00DB33D7" w:rsidRDefault="008F0C88" w:rsidP="00F10F38">
            <w:pPr>
              <w:spacing w:line="240" w:lineRule="auto"/>
              <w:jc w:val="center"/>
              <w:rPr>
                <w:rFonts w:asciiTheme="majorHAnsi" w:hAnsiTheme="majorHAnsi" w:cstheme="majorHAnsi"/>
                <w:color w:val="000000"/>
              </w:rPr>
            </w:pPr>
          </w:p>
        </w:tc>
        <w:tc>
          <w:tcPr>
            <w:tcW w:w="1329" w:type="dxa"/>
            <w:shd w:val="clear" w:color="auto" w:fill="auto"/>
            <w:noWrap/>
            <w:vAlign w:val="center"/>
            <w:hideMark/>
          </w:tcPr>
          <w:p w:rsidR="008F0C88" w:rsidRPr="00DB33D7" w:rsidRDefault="008F0C88" w:rsidP="00F10F38">
            <w:pPr>
              <w:spacing w:line="240" w:lineRule="auto"/>
              <w:jc w:val="center"/>
              <w:rPr>
                <w:rFonts w:asciiTheme="majorHAnsi" w:hAnsiTheme="majorHAnsi" w:cstheme="majorHAnsi"/>
                <w:color w:val="000000"/>
              </w:rPr>
            </w:pPr>
          </w:p>
        </w:tc>
      </w:tr>
      <w:tr w:rsidR="000B535A" w:rsidRPr="00DB33D7" w:rsidTr="00AC7A53">
        <w:trPr>
          <w:trHeight w:val="583"/>
          <w:jc w:val="center"/>
        </w:trPr>
        <w:tc>
          <w:tcPr>
            <w:tcW w:w="1811" w:type="dxa"/>
            <w:vAlign w:val="center"/>
          </w:tcPr>
          <w:p w:rsidR="009254C4" w:rsidRDefault="009254C4" w:rsidP="00F10F38">
            <w:pPr>
              <w:spacing w:line="240" w:lineRule="auto"/>
              <w:jc w:val="center"/>
              <w:rPr>
                <w:rFonts w:asciiTheme="majorHAnsi" w:hAnsiTheme="majorHAnsi" w:cstheme="majorHAnsi"/>
                <w:color w:val="000000"/>
              </w:rPr>
            </w:pPr>
            <w:r w:rsidRPr="00610C79">
              <w:rPr>
                <w:rFonts w:asciiTheme="majorHAnsi" w:hAnsiTheme="majorHAnsi" w:cstheme="majorHAnsi"/>
                <w:i/>
                <w:color w:val="000000"/>
              </w:rPr>
              <w:t>Justicia</w:t>
            </w:r>
            <w:r>
              <w:rPr>
                <w:rFonts w:asciiTheme="majorHAnsi" w:hAnsiTheme="majorHAnsi" w:cstheme="majorHAnsi"/>
                <w:color w:val="000000"/>
              </w:rPr>
              <w:t xml:space="preserve"> spp.</w:t>
            </w:r>
          </w:p>
        </w:tc>
        <w:tc>
          <w:tcPr>
            <w:tcW w:w="1684" w:type="dxa"/>
            <w:shd w:val="clear" w:color="auto" w:fill="auto"/>
            <w:noWrap/>
            <w:vAlign w:val="center"/>
            <w:hideMark/>
          </w:tcPr>
          <w:p w:rsidR="009254C4" w:rsidRPr="00DB33D7" w:rsidRDefault="009254C4" w:rsidP="00F10F38">
            <w:pPr>
              <w:spacing w:line="240" w:lineRule="auto"/>
              <w:jc w:val="center"/>
              <w:rPr>
                <w:rFonts w:asciiTheme="majorHAnsi" w:hAnsiTheme="majorHAnsi" w:cstheme="majorHAnsi"/>
                <w:color w:val="000000"/>
              </w:rPr>
            </w:pPr>
          </w:p>
        </w:tc>
        <w:tc>
          <w:tcPr>
            <w:tcW w:w="1241" w:type="dxa"/>
            <w:shd w:val="clear" w:color="auto" w:fill="auto"/>
            <w:noWrap/>
            <w:vAlign w:val="center"/>
            <w:hideMark/>
          </w:tcPr>
          <w:p w:rsidR="009254C4" w:rsidRDefault="009254C4" w:rsidP="00F10F38">
            <w:pPr>
              <w:spacing w:line="240" w:lineRule="auto"/>
              <w:jc w:val="center"/>
              <w:rPr>
                <w:rFonts w:asciiTheme="majorHAnsi" w:hAnsiTheme="majorHAnsi" w:cstheme="majorHAnsi"/>
                <w:color w:val="000000"/>
              </w:rPr>
            </w:pPr>
          </w:p>
        </w:tc>
        <w:tc>
          <w:tcPr>
            <w:tcW w:w="1241" w:type="dxa"/>
            <w:shd w:val="clear" w:color="auto" w:fill="auto"/>
            <w:noWrap/>
            <w:vAlign w:val="center"/>
            <w:hideMark/>
          </w:tcPr>
          <w:p w:rsidR="009254C4" w:rsidRPr="00DB33D7" w:rsidRDefault="009254C4" w:rsidP="00F10F38">
            <w:pPr>
              <w:spacing w:line="240" w:lineRule="auto"/>
              <w:jc w:val="center"/>
              <w:rPr>
                <w:rFonts w:asciiTheme="majorHAnsi" w:hAnsiTheme="majorHAnsi" w:cstheme="majorHAnsi"/>
                <w:color w:val="000000"/>
              </w:rPr>
            </w:pPr>
          </w:p>
        </w:tc>
        <w:tc>
          <w:tcPr>
            <w:tcW w:w="1343" w:type="dxa"/>
            <w:shd w:val="clear" w:color="auto" w:fill="auto"/>
            <w:noWrap/>
            <w:vAlign w:val="center"/>
            <w:hideMark/>
          </w:tcPr>
          <w:p w:rsidR="009254C4" w:rsidRPr="00DB33D7" w:rsidRDefault="009254C4" w:rsidP="00F10F38">
            <w:pPr>
              <w:spacing w:line="240" w:lineRule="auto"/>
              <w:jc w:val="center"/>
              <w:rPr>
                <w:rFonts w:asciiTheme="majorHAnsi" w:hAnsiTheme="majorHAnsi" w:cstheme="majorHAnsi"/>
                <w:color w:val="000000"/>
              </w:rPr>
            </w:pPr>
          </w:p>
        </w:tc>
        <w:tc>
          <w:tcPr>
            <w:tcW w:w="1329" w:type="dxa"/>
            <w:shd w:val="clear" w:color="auto" w:fill="auto"/>
            <w:noWrap/>
            <w:vAlign w:val="center"/>
            <w:hideMark/>
          </w:tcPr>
          <w:p w:rsidR="009254C4" w:rsidRPr="00DB33D7" w:rsidRDefault="009254C4" w:rsidP="00F10F38">
            <w:pPr>
              <w:spacing w:line="240" w:lineRule="auto"/>
              <w:jc w:val="center"/>
              <w:rPr>
                <w:rFonts w:asciiTheme="majorHAnsi" w:hAnsiTheme="majorHAnsi" w:cstheme="majorHAnsi"/>
                <w:color w:val="000000"/>
              </w:rPr>
            </w:pPr>
            <w:r>
              <w:rPr>
                <w:rFonts w:asciiTheme="majorHAnsi" w:hAnsiTheme="majorHAnsi" w:cstheme="majorHAnsi"/>
                <w:color w:val="000000"/>
              </w:rPr>
              <w:t>&lt;5%</w:t>
            </w:r>
          </w:p>
        </w:tc>
      </w:tr>
    </w:tbl>
    <w:p w:rsidR="009254C4" w:rsidRDefault="009254C4" w:rsidP="005F5331">
      <w:pPr>
        <w:rPr>
          <w:rFonts w:cstheme="minorHAnsi"/>
        </w:rPr>
      </w:pPr>
    </w:p>
    <w:p w:rsidR="00D235BE" w:rsidRPr="00517C1F" w:rsidRDefault="000F4197" w:rsidP="00D235BE">
      <w:pPr>
        <w:ind w:firstLine="720"/>
        <w:rPr>
          <w:rFonts w:cstheme="minorHAnsi"/>
        </w:rPr>
      </w:pPr>
      <w:r w:rsidRPr="00517C1F">
        <w:rPr>
          <w:rFonts w:cstheme="minorHAnsi"/>
        </w:rPr>
        <w:t>Belowground</w:t>
      </w:r>
      <w:r w:rsidR="002F303F" w:rsidRPr="00517C1F">
        <w:rPr>
          <w:rFonts w:cstheme="minorHAnsi"/>
        </w:rPr>
        <w:t xml:space="preserve">, </w:t>
      </w:r>
      <w:r w:rsidRPr="00517C1F">
        <w:rPr>
          <w:rFonts w:cstheme="minorHAnsi"/>
        </w:rPr>
        <w:t>aboveground</w:t>
      </w:r>
      <w:r w:rsidR="0038577F" w:rsidRPr="00517C1F">
        <w:rPr>
          <w:rFonts w:cstheme="minorHAnsi"/>
        </w:rPr>
        <w:t xml:space="preserve"> and total biomass,</w:t>
      </w:r>
      <w:r w:rsidR="009D02EA" w:rsidRPr="00517C1F">
        <w:rPr>
          <w:rFonts w:cstheme="minorHAnsi"/>
        </w:rPr>
        <w:t xml:space="preserve"> standing dead</w:t>
      </w:r>
      <w:r w:rsidR="0038577F" w:rsidRPr="00517C1F">
        <w:rPr>
          <w:rFonts w:cstheme="minorHAnsi"/>
        </w:rPr>
        <w:t xml:space="preserve"> vegetation</w:t>
      </w:r>
      <w:r w:rsidR="00B3214B" w:rsidRPr="00517C1F">
        <w:rPr>
          <w:rFonts w:cstheme="minorHAnsi"/>
        </w:rPr>
        <w:t xml:space="preserve"> weight</w:t>
      </w:r>
      <w:r w:rsidR="00047B58" w:rsidRPr="00517C1F">
        <w:rPr>
          <w:rFonts w:cstheme="minorHAnsi"/>
        </w:rPr>
        <w:t>,</w:t>
      </w:r>
      <w:r w:rsidR="009D02EA" w:rsidRPr="00517C1F">
        <w:rPr>
          <w:rFonts w:cstheme="minorHAnsi"/>
        </w:rPr>
        <w:t xml:space="preserve"> and litter weights were determined for</w:t>
      </w:r>
      <w:r w:rsidR="00B3214B" w:rsidRPr="00517C1F">
        <w:rPr>
          <w:rFonts w:cstheme="minorHAnsi"/>
        </w:rPr>
        <w:t xml:space="preserve"> each system that had macrophytic</w:t>
      </w:r>
      <w:r w:rsidR="009D02EA" w:rsidRPr="00517C1F">
        <w:rPr>
          <w:rFonts w:cstheme="minorHAnsi"/>
        </w:rPr>
        <w:t xml:space="preserve"> vegetation</w:t>
      </w:r>
      <w:r w:rsidR="00CE4BB6" w:rsidRPr="00517C1F">
        <w:rPr>
          <w:rFonts w:cstheme="minorHAnsi"/>
        </w:rPr>
        <w:t xml:space="preserve"> </w:t>
      </w:r>
      <w:r w:rsidR="00FA41A5" w:rsidRPr="00181138">
        <w:rPr>
          <w:rFonts w:cstheme="minorHAnsi"/>
        </w:rPr>
        <w:t>(</w:t>
      </w:r>
      <w:fldSimple w:instr=" REF _Ref368165908 \h  \* MERGEFORMAT ">
        <w:r w:rsidR="004072FB" w:rsidRPr="004072FB">
          <w:t xml:space="preserve">Table </w:t>
        </w:r>
        <w:r w:rsidR="004072FB" w:rsidRPr="004072FB">
          <w:rPr>
            <w:noProof/>
          </w:rPr>
          <w:t>6</w:t>
        </w:r>
      </w:fldSimple>
      <w:r w:rsidR="00181138" w:rsidRPr="00181138">
        <w:rPr>
          <w:rFonts w:cstheme="minorHAnsi"/>
        </w:rPr>
        <w:t xml:space="preserve"> to </w:t>
      </w:r>
      <w:fldSimple w:instr=" REF _Ref368165932 \h  \* MERGEFORMAT ">
        <w:r w:rsidR="004072FB" w:rsidRPr="004072FB">
          <w:t xml:space="preserve">Table </w:t>
        </w:r>
        <w:r w:rsidR="004072FB" w:rsidRPr="004072FB">
          <w:rPr>
            <w:noProof/>
          </w:rPr>
          <w:t>10</w:t>
        </w:r>
      </w:fldSimple>
      <w:r w:rsidR="00832472">
        <w:rPr>
          <w:rFonts w:cstheme="minorHAnsi"/>
        </w:rPr>
        <w:t>)</w:t>
      </w:r>
      <w:r w:rsidR="00CE4BB6" w:rsidRPr="00832472">
        <w:rPr>
          <w:rFonts w:cstheme="minorHAnsi"/>
        </w:rPr>
        <w:t>.</w:t>
      </w:r>
      <w:r w:rsidR="00EE1C13" w:rsidRPr="00517C1F">
        <w:rPr>
          <w:rFonts w:cstheme="minorHAnsi"/>
        </w:rPr>
        <w:t xml:space="preserve"> </w:t>
      </w:r>
      <w:r w:rsidR="007D77CE" w:rsidRPr="00517C1F">
        <w:rPr>
          <w:rFonts w:cstheme="minorHAnsi"/>
        </w:rPr>
        <w:t>Commerce</w:t>
      </w:r>
      <w:r w:rsidR="002F303F" w:rsidRPr="00517C1F">
        <w:rPr>
          <w:rFonts w:cstheme="minorHAnsi"/>
        </w:rPr>
        <w:t xml:space="preserve"> </w:t>
      </w:r>
      <w:r w:rsidR="00AB5231" w:rsidRPr="00517C1F">
        <w:rPr>
          <w:rFonts w:cstheme="minorHAnsi"/>
        </w:rPr>
        <w:t>(</w:t>
      </w:r>
      <w:r w:rsidR="002F303F" w:rsidRPr="00517C1F">
        <w:rPr>
          <w:rFonts w:cstheme="minorHAnsi"/>
        </w:rPr>
        <w:t>2006</w:t>
      </w:r>
      <w:r w:rsidR="00AB5231" w:rsidRPr="00517C1F">
        <w:rPr>
          <w:rFonts w:cstheme="minorHAnsi"/>
        </w:rPr>
        <w:t>)</w:t>
      </w:r>
      <w:r w:rsidR="002F303F" w:rsidRPr="00517C1F">
        <w:rPr>
          <w:rFonts w:cstheme="minorHAnsi"/>
        </w:rPr>
        <w:t xml:space="preserve"> had the lowest </w:t>
      </w:r>
      <w:r w:rsidRPr="00517C1F">
        <w:rPr>
          <w:rFonts w:cstheme="minorHAnsi"/>
        </w:rPr>
        <w:t>belowground</w:t>
      </w:r>
      <w:r w:rsidR="002F303F" w:rsidRPr="00517C1F">
        <w:rPr>
          <w:rFonts w:cstheme="minorHAnsi"/>
        </w:rPr>
        <w:t xml:space="preserve"> weight and Rush </w:t>
      </w:r>
      <w:r w:rsidR="002F303F" w:rsidRPr="00517C1F">
        <w:rPr>
          <w:rFonts w:cstheme="minorHAnsi"/>
        </w:rPr>
        <w:lastRenderedPageBreak/>
        <w:t xml:space="preserve">W </w:t>
      </w:r>
      <w:r w:rsidR="00AB5231" w:rsidRPr="00517C1F">
        <w:rPr>
          <w:rFonts w:cstheme="minorHAnsi"/>
        </w:rPr>
        <w:t>(</w:t>
      </w:r>
      <w:r w:rsidR="002F303F" w:rsidRPr="00517C1F">
        <w:rPr>
          <w:rFonts w:cstheme="minorHAnsi"/>
        </w:rPr>
        <w:t>2006</w:t>
      </w:r>
      <w:r w:rsidR="00AB5231" w:rsidRPr="00517C1F">
        <w:rPr>
          <w:rFonts w:cstheme="minorHAnsi"/>
        </w:rPr>
        <w:t>)</w:t>
      </w:r>
      <w:r w:rsidR="00B3214B" w:rsidRPr="00517C1F">
        <w:rPr>
          <w:rFonts w:cstheme="minorHAnsi"/>
        </w:rPr>
        <w:t xml:space="preserve"> had the </w:t>
      </w:r>
      <w:r w:rsidR="00DE20ED">
        <w:rPr>
          <w:rFonts w:cstheme="minorHAnsi"/>
        </w:rPr>
        <w:t>high</w:t>
      </w:r>
      <w:r w:rsidR="00B3214B" w:rsidRPr="00517C1F">
        <w:rPr>
          <w:rFonts w:cstheme="minorHAnsi"/>
        </w:rPr>
        <w:t>est</w:t>
      </w:r>
      <w:r w:rsidR="002F303F" w:rsidRPr="00517C1F">
        <w:rPr>
          <w:rFonts w:cstheme="minorHAnsi"/>
        </w:rPr>
        <w:t xml:space="preserve">. </w:t>
      </w:r>
      <w:r w:rsidR="00E55338" w:rsidRPr="00517C1F">
        <w:rPr>
          <w:rFonts w:cstheme="minorHAnsi"/>
        </w:rPr>
        <w:t xml:space="preserve">Adam A </w:t>
      </w:r>
      <w:r w:rsidR="00AB5231" w:rsidRPr="00517C1F">
        <w:rPr>
          <w:rFonts w:cstheme="minorHAnsi"/>
        </w:rPr>
        <w:t>(</w:t>
      </w:r>
      <w:r w:rsidR="00E55338" w:rsidRPr="00517C1F">
        <w:rPr>
          <w:rFonts w:cstheme="minorHAnsi"/>
        </w:rPr>
        <w:t>2007</w:t>
      </w:r>
      <w:r w:rsidR="00AB5231" w:rsidRPr="00517C1F">
        <w:rPr>
          <w:rFonts w:cstheme="minorHAnsi"/>
        </w:rPr>
        <w:t>)</w:t>
      </w:r>
      <w:r w:rsidR="00B3214B" w:rsidRPr="00517C1F">
        <w:rPr>
          <w:rFonts w:cstheme="minorHAnsi"/>
        </w:rPr>
        <w:t xml:space="preserve"> had</w:t>
      </w:r>
      <w:r w:rsidR="00E55338" w:rsidRPr="00517C1F">
        <w:rPr>
          <w:rFonts w:cstheme="minorHAnsi"/>
        </w:rPr>
        <w:t xml:space="preserve"> the lowest</w:t>
      </w:r>
      <w:r w:rsidR="00D235BE">
        <w:rPr>
          <w:rFonts w:cstheme="minorHAnsi"/>
        </w:rPr>
        <w:t xml:space="preserve"> mean</w:t>
      </w:r>
      <w:r w:rsidR="00E55338" w:rsidRPr="00517C1F">
        <w:rPr>
          <w:rFonts w:cstheme="minorHAnsi"/>
        </w:rPr>
        <w:t xml:space="preserve"> </w:t>
      </w:r>
      <w:r w:rsidRPr="00517C1F">
        <w:rPr>
          <w:rFonts w:cstheme="minorHAnsi"/>
        </w:rPr>
        <w:t>aboveground</w:t>
      </w:r>
      <w:r w:rsidR="00C70494" w:rsidRPr="00517C1F">
        <w:rPr>
          <w:rFonts w:cstheme="minorHAnsi"/>
        </w:rPr>
        <w:t xml:space="preserve"> biomass </w:t>
      </w:r>
      <w:r w:rsidR="00E55338" w:rsidRPr="00517C1F">
        <w:rPr>
          <w:rFonts w:cstheme="minorHAnsi"/>
        </w:rPr>
        <w:t xml:space="preserve"> and </w:t>
      </w:r>
      <w:r w:rsidR="007D77CE" w:rsidRPr="00517C1F">
        <w:rPr>
          <w:rFonts w:cstheme="minorHAnsi"/>
        </w:rPr>
        <w:t>Commerce</w:t>
      </w:r>
      <w:r w:rsidR="00E55338" w:rsidRPr="00517C1F">
        <w:rPr>
          <w:rFonts w:cstheme="minorHAnsi"/>
        </w:rPr>
        <w:t xml:space="preserve"> </w:t>
      </w:r>
      <w:r w:rsidR="00B3214B" w:rsidRPr="00517C1F">
        <w:rPr>
          <w:rFonts w:cstheme="minorHAnsi"/>
        </w:rPr>
        <w:t>(</w:t>
      </w:r>
      <w:r w:rsidR="00D8608A" w:rsidRPr="00517C1F">
        <w:rPr>
          <w:rFonts w:cstheme="minorHAnsi"/>
        </w:rPr>
        <w:t>2006</w:t>
      </w:r>
      <w:r w:rsidR="00B3214B" w:rsidRPr="00517C1F">
        <w:rPr>
          <w:rFonts w:cstheme="minorHAnsi"/>
        </w:rPr>
        <w:t xml:space="preserve">) had the </w:t>
      </w:r>
      <w:r w:rsidR="00DE20ED">
        <w:rPr>
          <w:rFonts w:cstheme="minorHAnsi"/>
        </w:rPr>
        <w:t>high</w:t>
      </w:r>
      <w:r w:rsidR="00B3214B" w:rsidRPr="00517C1F">
        <w:rPr>
          <w:rFonts w:cstheme="minorHAnsi"/>
        </w:rPr>
        <w:t>est</w:t>
      </w:r>
      <w:r w:rsidR="00D8608A" w:rsidRPr="00517C1F">
        <w:rPr>
          <w:rFonts w:cstheme="minorHAnsi"/>
        </w:rPr>
        <w:t xml:space="preserve"> </w:t>
      </w:r>
      <w:r w:rsidR="00D235BE">
        <w:rPr>
          <w:rFonts w:cstheme="minorHAnsi"/>
        </w:rPr>
        <w:t>mean biomass</w:t>
      </w:r>
      <w:r w:rsidR="00052B44" w:rsidRPr="00517C1F">
        <w:rPr>
          <w:rFonts w:cstheme="minorHAnsi"/>
          <w:vertAlign w:val="superscript"/>
        </w:rPr>
        <w:t xml:space="preserve"> </w:t>
      </w:r>
      <w:r w:rsidR="00AB5231" w:rsidRPr="00517C1F">
        <w:rPr>
          <w:rFonts w:cstheme="minorHAnsi"/>
        </w:rPr>
        <w:t xml:space="preserve">where </w:t>
      </w:r>
      <w:r w:rsidR="00E55338" w:rsidRPr="00517C1F">
        <w:rPr>
          <w:rFonts w:cstheme="minorHAnsi"/>
          <w:i/>
        </w:rPr>
        <w:t>Typha</w:t>
      </w:r>
      <w:r w:rsidR="001C35FD" w:rsidRPr="00517C1F">
        <w:rPr>
          <w:rFonts w:cstheme="minorHAnsi"/>
          <w:i/>
        </w:rPr>
        <w:t xml:space="preserve"> </w:t>
      </w:r>
      <w:r w:rsidR="00E55338" w:rsidRPr="00517C1F">
        <w:rPr>
          <w:rFonts w:cstheme="minorHAnsi"/>
        </w:rPr>
        <w:t xml:space="preserve">spp. </w:t>
      </w:r>
      <w:r w:rsidR="00AB5231" w:rsidRPr="00517C1F">
        <w:rPr>
          <w:rFonts w:cstheme="minorHAnsi"/>
        </w:rPr>
        <w:t>was</w:t>
      </w:r>
      <w:r w:rsidR="00052B44" w:rsidRPr="00517C1F">
        <w:rPr>
          <w:rFonts w:cstheme="minorHAnsi"/>
        </w:rPr>
        <w:t xml:space="preserve"> the</w:t>
      </w:r>
      <w:r w:rsidR="00AB5231" w:rsidRPr="00517C1F">
        <w:rPr>
          <w:rFonts w:cstheme="minorHAnsi"/>
        </w:rPr>
        <w:t xml:space="preserve"> </w:t>
      </w:r>
      <w:r w:rsidR="00E55338" w:rsidRPr="00517C1F">
        <w:rPr>
          <w:rFonts w:cstheme="minorHAnsi"/>
        </w:rPr>
        <w:t>dominant</w:t>
      </w:r>
      <w:r w:rsidR="00052B44" w:rsidRPr="00517C1F">
        <w:rPr>
          <w:rFonts w:cstheme="minorHAnsi"/>
        </w:rPr>
        <w:t xml:space="preserve"> vegetation</w:t>
      </w:r>
      <w:r w:rsidR="00E55338" w:rsidRPr="00517C1F">
        <w:rPr>
          <w:rFonts w:cstheme="minorHAnsi"/>
        </w:rPr>
        <w:t>. Le</w:t>
      </w:r>
      <w:r w:rsidR="00AB5231" w:rsidRPr="00517C1F">
        <w:rPr>
          <w:rFonts w:cstheme="minorHAnsi"/>
        </w:rPr>
        <w:t xml:space="preserve"> Bosquet (</w:t>
      </w:r>
      <w:r w:rsidR="00E55338" w:rsidRPr="00517C1F">
        <w:rPr>
          <w:rFonts w:cstheme="minorHAnsi"/>
        </w:rPr>
        <w:t>2007</w:t>
      </w:r>
      <w:r w:rsidR="00AB5231" w:rsidRPr="00517C1F">
        <w:rPr>
          <w:rFonts w:cstheme="minorHAnsi"/>
        </w:rPr>
        <w:t>)</w:t>
      </w:r>
      <w:r w:rsidR="007D01A1" w:rsidRPr="00517C1F">
        <w:rPr>
          <w:rFonts w:cstheme="minorHAnsi"/>
        </w:rPr>
        <w:t xml:space="preserve"> </w:t>
      </w:r>
      <w:r w:rsidRPr="00517C1F">
        <w:rPr>
          <w:rFonts w:cstheme="minorHAnsi"/>
        </w:rPr>
        <w:t>aboveground</w:t>
      </w:r>
      <w:r w:rsidR="00E55338" w:rsidRPr="00517C1F">
        <w:rPr>
          <w:rFonts w:cstheme="minorHAnsi"/>
        </w:rPr>
        <w:t xml:space="preserve"> biomass that included </w:t>
      </w:r>
      <w:r w:rsidRPr="00517C1F">
        <w:rPr>
          <w:rFonts w:cstheme="minorHAnsi"/>
        </w:rPr>
        <w:t>aboveground</w:t>
      </w:r>
      <w:r w:rsidR="00E55338" w:rsidRPr="00517C1F">
        <w:rPr>
          <w:rFonts w:cstheme="minorHAnsi"/>
        </w:rPr>
        <w:t xml:space="preserve"> woody vegetation </w:t>
      </w:r>
      <w:r w:rsidR="00BC06F9" w:rsidRPr="00517C1F">
        <w:rPr>
          <w:rFonts w:cstheme="minorHAnsi"/>
        </w:rPr>
        <w:t xml:space="preserve">were the </w:t>
      </w:r>
      <w:r w:rsidR="00C70494" w:rsidRPr="00517C1F">
        <w:rPr>
          <w:rFonts w:cstheme="minorHAnsi"/>
        </w:rPr>
        <w:t>highest</w:t>
      </w:r>
      <w:r w:rsidR="00D235BE">
        <w:rPr>
          <w:rFonts w:cstheme="minorHAnsi"/>
        </w:rPr>
        <w:t xml:space="preserve"> overall</w:t>
      </w:r>
      <w:r w:rsidR="00C70494" w:rsidRPr="00517C1F">
        <w:rPr>
          <w:rFonts w:cstheme="minorHAnsi"/>
        </w:rPr>
        <w:t>.</w:t>
      </w:r>
      <w:r w:rsidR="00E55338" w:rsidRPr="00517C1F">
        <w:rPr>
          <w:rFonts w:cstheme="minorHAnsi"/>
        </w:rPr>
        <w:t xml:space="preserve"> </w:t>
      </w:r>
      <w:r w:rsidR="002A7F38" w:rsidRPr="00517C1F">
        <w:rPr>
          <w:rFonts w:cstheme="minorHAnsi"/>
        </w:rPr>
        <w:t>When total biomass was calculated</w:t>
      </w:r>
      <w:r w:rsidR="00517C1F" w:rsidRPr="00517C1F">
        <w:rPr>
          <w:rFonts w:cstheme="minorHAnsi"/>
        </w:rPr>
        <w:t xml:space="preserve"> using aboveground and belowground values</w:t>
      </w:r>
      <w:r w:rsidR="002A7F38" w:rsidRPr="00517C1F">
        <w:rPr>
          <w:rFonts w:cstheme="minorHAnsi"/>
        </w:rPr>
        <w:t xml:space="preserve">, Rush W </w:t>
      </w:r>
      <w:r w:rsidR="00AB5231" w:rsidRPr="00517C1F">
        <w:rPr>
          <w:rFonts w:cstheme="minorHAnsi"/>
        </w:rPr>
        <w:t>(</w:t>
      </w:r>
      <w:r w:rsidR="002A7F38" w:rsidRPr="00517C1F">
        <w:rPr>
          <w:rFonts w:cstheme="minorHAnsi"/>
        </w:rPr>
        <w:t>2006</w:t>
      </w:r>
      <w:r w:rsidR="00AB5231" w:rsidRPr="00517C1F">
        <w:rPr>
          <w:rFonts w:cstheme="minorHAnsi"/>
        </w:rPr>
        <w:t>)</w:t>
      </w:r>
      <w:r w:rsidR="002A7F38" w:rsidRPr="00517C1F">
        <w:rPr>
          <w:rFonts w:cstheme="minorHAnsi"/>
        </w:rPr>
        <w:t xml:space="preserve"> had the </w:t>
      </w:r>
      <w:r w:rsidR="009F7C1C">
        <w:rPr>
          <w:rFonts w:cstheme="minorHAnsi"/>
        </w:rPr>
        <w:t>great</w:t>
      </w:r>
      <w:r w:rsidR="001D55BA" w:rsidRPr="00517C1F">
        <w:rPr>
          <w:rFonts w:cstheme="minorHAnsi"/>
        </w:rPr>
        <w:t>est</w:t>
      </w:r>
      <w:r w:rsidR="002A7F38" w:rsidRPr="00517C1F">
        <w:rPr>
          <w:rFonts w:cstheme="minorHAnsi"/>
        </w:rPr>
        <w:t xml:space="preserve"> </w:t>
      </w:r>
      <w:r w:rsidR="00517C1F" w:rsidRPr="00517C1F">
        <w:rPr>
          <w:rFonts w:cstheme="minorHAnsi"/>
        </w:rPr>
        <w:t xml:space="preserve"> </w:t>
      </w:r>
      <w:r w:rsidR="00052B44" w:rsidRPr="00517C1F">
        <w:rPr>
          <w:rFonts w:cstheme="minorHAnsi"/>
        </w:rPr>
        <w:t>and</w:t>
      </w:r>
      <w:r w:rsidR="002A7F38" w:rsidRPr="00517C1F">
        <w:rPr>
          <w:rFonts w:cstheme="minorHAnsi"/>
        </w:rPr>
        <w:t xml:space="preserve"> Adam A </w:t>
      </w:r>
      <w:r w:rsidR="00AB5231" w:rsidRPr="00517C1F">
        <w:rPr>
          <w:rFonts w:cstheme="minorHAnsi"/>
        </w:rPr>
        <w:t>(</w:t>
      </w:r>
      <w:r w:rsidR="002A7F38" w:rsidRPr="00517C1F">
        <w:rPr>
          <w:rFonts w:cstheme="minorHAnsi"/>
        </w:rPr>
        <w:t>2007</w:t>
      </w:r>
      <w:r w:rsidR="00AB5231" w:rsidRPr="00517C1F">
        <w:rPr>
          <w:rFonts w:cstheme="minorHAnsi"/>
        </w:rPr>
        <w:t>)</w:t>
      </w:r>
      <w:r w:rsidR="00517C1F" w:rsidRPr="00517C1F">
        <w:rPr>
          <w:rFonts w:cstheme="minorHAnsi"/>
        </w:rPr>
        <w:t xml:space="preserve"> had the lowest biomass.</w:t>
      </w:r>
      <w:r w:rsidR="00DB4989" w:rsidRPr="00517C1F">
        <w:rPr>
          <w:rFonts w:cstheme="minorHAnsi"/>
        </w:rPr>
        <w:t xml:space="preserve"> All </w:t>
      </w:r>
      <w:r w:rsidR="00D61C27">
        <w:rPr>
          <w:rFonts w:cstheme="minorHAnsi"/>
        </w:rPr>
        <w:t xml:space="preserve">of </w:t>
      </w:r>
      <w:r w:rsidR="00DB4989" w:rsidRPr="00517C1F">
        <w:rPr>
          <w:rFonts w:cstheme="minorHAnsi"/>
        </w:rPr>
        <w:t xml:space="preserve">the </w:t>
      </w:r>
      <w:r w:rsidR="00DB4989" w:rsidRPr="00517C1F">
        <w:rPr>
          <w:rFonts w:cstheme="minorHAnsi"/>
          <w:i/>
        </w:rPr>
        <w:t xml:space="preserve">Typha </w:t>
      </w:r>
      <w:r w:rsidR="00DB4989" w:rsidRPr="00517C1F">
        <w:rPr>
          <w:rFonts w:cstheme="minorHAnsi"/>
        </w:rPr>
        <w:t>spp</w:t>
      </w:r>
      <w:r w:rsidR="00052B44" w:rsidRPr="00517C1F">
        <w:rPr>
          <w:rFonts w:cstheme="minorHAnsi"/>
        </w:rPr>
        <w:t>. domina</w:t>
      </w:r>
      <w:r w:rsidR="00DB4989" w:rsidRPr="00517C1F">
        <w:rPr>
          <w:rFonts w:cstheme="minorHAnsi"/>
        </w:rPr>
        <w:t>t</w:t>
      </w:r>
      <w:r w:rsidR="00052B44" w:rsidRPr="00517C1F">
        <w:rPr>
          <w:rFonts w:cstheme="minorHAnsi"/>
        </w:rPr>
        <w:t>ed</w:t>
      </w:r>
      <w:r w:rsidR="00DB4989" w:rsidRPr="00517C1F">
        <w:rPr>
          <w:rFonts w:cstheme="minorHAnsi"/>
        </w:rPr>
        <w:t xml:space="preserve"> marshes had total biomass </w:t>
      </w:r>
      <w:r w:rsidR="00D235BE">
        <w:rPr>
          <w:rFonts w:cstheme="minorHAnsi"/>
        </w:rPr>
        <w:t>values</w:t>
      </w:r>
      <w:r w:rsidR="00DB4989" w:rsidRPr="00517C1F">
        <w:rPr>
          <w:rFonts w:cstheme="minorHAnsi"/>
        </w:rPr>
        <w:t xml:space="preserve"> over 1600 g/m</w:t>
      </w:r>
      <w:r w:rsidR="00DB4989" w:rsidRPr="00517C1F">
        <w:rPr>
          <w:rFonts w:cstheme="minorHAnsi"/>
          <w:vertAlign w:val="superscript"/>
        </w:rPr>
        <w:t>2</w:t>
      </w:r>
      <w:r w:rsidR="00D8608A" w:rsidRPr="00517C1F">
        <w:rPr>
          <w:rFonts w:cstheme="minorHAnsi"/>
        </w:rPr>
        <w:t xml:space="preserve"> </w:t>
      </w:r>
      <w:r w:rsidR="00D8608A" w:rsidRPr="00832472">
        <w:rPr>
          <w:rFonts w:cstheme="minorHAnsi"/>
        </w:rPr>
        <w:t>(</w:t>
      </w:r>
      <w:fldSimple w:instr=" REF _Ref368637441 \h  \* MERGEFORMAT ">
        <w:r w:rsidR="004072FB" w:rsidRPr="004072FB">
          <w:t xml:space="preserve">Table </w:t>
        </w:r>
        <w:r w:rsidR="004072FB" w:rsidRPr="004072FB">
          <w:rPr>
            <w:noProof/>
          </w:rPr>
          <w:t>8</w:t>
        </w:r>
      </w:fldSimple>
      <w:r w:rsidR="00D8608A" w:rsidRPr="00517C1F">
        <w:rPr>
          <w:rFonts w:cstheme="minorHAnsi"/>
        </w:rPr>
        <w:t>).</w:t>
      </w:r>
      <w:r w:rsidR="00B00C72">
        <w:rPr>
          <w:rFonts w:cstheme="minorHAnsi"/>
        </w:rPr>
        <w:t xml:space="preserve"> </w:t>
      </w:r>
      <w:r w:rsidR="00D235BE" w:rsidRPr="00517C1F">
        <w:rPr>
          <w:rFonts w:cstheme="minorHAnsi"/>
        </w:rPr>
        <w:t>Litter mass ranged from 3.92</w:t>
      </w:r>
      <w:r w:rsidR="00D235BE">
        <w:rPr>
          <w:rFonts w:cstheme="minorHAnsi"/>
        </w:rPr>
        <w:t>±</w:t>
      </w:r>
      <w:r w:rsidR="00D235BE" w:rsidRPr="00517C1F">
        <w:rPr>
          <w:rFonts w:cstheme="minorHAnsi"/>
        </w:rPr>
        <w:t xml:space="preserve"> 9.71</w:t>
      </w:r>
      <w:r w:rsidR="00D235BE">
        <w:rPr>
          <w:rFonts w:cstheme="minorHAnsi"/>
        </w:rPr>
        <w:t xml:space="preserve"> </w:t>
      </w:r>
      <w:r w:rsidR="00D235BE" w:rsidRPr="00517C1F">
        <w:rPr>
          <w:rFonts w:cstheme="minorHAnsi"/>
        </w:rPr>
        <w:t>g/m</w:t>
      </w:r>
      <w:r w:rsidR="00D235BE" w:rsidRPr="00517C1F">
        <w:rPr>
          <w:rFonts w:cstheme="minorHAnsi"/>
          <w:vertAlign w:val="superscript"/>
        </w:rPr>
        <w:t>2</w:t>
      </w:r>
      <w:r w:rsidR="00D235BE" w:rsidRPr="00517C1F">
        <w:rPr>
          <w:rFonts w:cstheme="minorHAnsi"/>
        </w:rPr>
        <w:t xml:space="preserve"> at Adams A (2006) to Commerce (2006) at 104</w:t>
      </w:r>
      <w:r w:rsidR="00D235BE">
        <w:rPr>
          <w:rFonts w:cstheme="minorHAnsi"/>
        </w:rPr>
        <w:t>6±</w:t>
      </w:r>
      <w:r w:rsidR="00D235BE" w:rsidRPr="00517C1F">
        <w:rPr>
          <w:rFonts w:cstheme="minorHAnsi"/>
        </w:rPr>
        <w:t>1207 g/m</w:t>
      </w:r>
      <w:r w:rsidR="00D235BE" w:rsidRPr="00517C1F">
        <w:rPr>
          <w:rFonts w:cstheme="minorHAnsi"/>
          <w:vertAlign w:val="superscript"/>
        </w:rPr>
        <w:t>2</w:t>
      </w:r>
      <w:r w:rsidR="00D235BE" w:rsidRPr="00517C1F">
        <w:rPr>
          <w:rFonts w:cstheme="minorHAnsi"/>
        </w:rPr>
        <w:t>.</w:t>
      </w:r>
      <w:r w:rsidR="00B00C72">
        <w:rPr>
          <w:rFonts w:cstheme="minorHAnsi"/>
        </w:rPr>
        <w:t xml:space="preserve"> </w:t>
      </w:r>
      <w:r w:rsidR="00D235BE" w:rsidRPr="00517C1F">
        <w:rPr>
          <w:rFonts w:cstheme="minorHAnsi"/>
        </w:rPr>
        <w:t>The standing dead vegetation masses ranged from 16</w:t>
      </w:r>
      <w:r w:rsidR="00D235BE">
        <w:rPr>
          <w:rFonts w:cstheme="minorHAnsi"/>
        </w:rPr>
        <w:t>6±</w:t>
      </w:r>
      <w:r w:rsidR="00D235BE" w:rsidRPr="00517C1F">
        <w:rPr>
          <w:rFonts w:cstheme="minorHAnsi"/>
        </w:rPr>
        <w:t>21</w:t>
      </w:r>
      <w:r w:rsidR="00D235BE">
        <w:rPr>
          <w:rFonts w:cstheme="minorHAnsi"/>
        </w:rPr>
        <w:t>4</w:t>
      </w:r>
      <w:r w:rsidR="00D235BE" w:rsidRPr="00517C1F">
        <w:rPr>
          <w:rFonts w:cstheme="minorHAnsi"/>
        </w:rPr>
        <w:t xml:space="preserve"> g/m</w:t>
      </w:r>
      <w:r w:rsidR="00D235BE" w:rsidRPr="00517C1F">
        <w:rPr>
          <w:rFonts w:cstheme="minorHAnsi"/>
          <w:vertAlign w:val="superscript"/>
        </w:rPr>
        <w:t>2</w:t>
      </w:r>
      <w:r w:rsidR="00B00C72">
        <w:rPr>
          <w:rFonts w:cstheme="minorHAnsi"/>
        </w:rPr>
        <w:t xml:space="preserve"> </w:t>
      </w:r>
      <w:r w:rsidR="00D235BE" w:rsidRPr="00517C1F">
        <w:rPr>
          <w:rFonts w:cstheme="minorHAnsi"/>
        </w:rPr>
        <w:t>at the Adams A (2006) system and 379</w:t>
      </w:r>
      <w:r w:rsidR="00D235BE">
        <w:rPr>
          <w:rFonts w:cstheme="minorHAnsi"/>
        </w:rPr>
        <w:t>±</w:t>
      </w:r>
      <w:r w:rsidR="00D235BE" w:rsidRPr="00517C1F">
        <w:rPr>
          <w:rFonts w:cstheme="minorHAnsi"/>
        </w:rPr>
        <w:t>46</w:t>
      </w:r>
      <w:r w:rsidR="00D235BE">
        <w:rPr>
          <w:rFonts w:cstheme="minorHAnsi"/>
        </w:rPr>
        <w:t>9</w:t>
      </w:r>
      <w:r w:rsidR="00D235BE" w:rsidRPr="00517C1F">
        <w:rPr>
          <w:rFonts w:cstheme="minorHAnsi"/>
        </w:rPr>
        <w:t xml:space="preserve"> g/m</w:t>
      </w:r>
      <w:r w:rsidR="00D235BE" w:rsidRPr="00517C1F">
        <w:rPr>
          <w:rFonts w:cstheme="minorHAnsi"/>
          <w:vertAlign w:val="superscript"/>
        </w:rPr>
        <w:t>2</w:t>
      </w:r>
      <w:r w:rsidR="00D235BE" w:rsidRPr="00517C1F">
        <w:rPr>
          <w:rFonts w:cstheme="minorHAnsi"/>
        </w:rPr>
        <w:t xml:space="preserve"> for Commerce (2006). Although the same systems </w:t>
      </w:r>
      <w:r w:rsidR="00D235BE">
        <w:rPr>
          <w:rFonts w:cstheme="minorHAnsi"/>
        </w:rPr>
        <w:t>include</w:t>
      </w:r>
      <w:r w:rsidR="00D235BE" w:rsidRPr="00517C1F">
        <w:rPr>
          <w:rFonts w:cstheme="minorHAnsi"/>
        </w:rPr>
        <w:t xml:space="preserve"> the minimum and maximum </w:t>
      </w:r>
      <w:r w:rsidR="00D235BE">
        <w:rPr>
          <w:rFonts w:cstheme="minorHAnsi"/>
        </w:rPr>
        <w:t xml:space="preserve">values </w:t>
      </w:r>
      <w:r w:rsidR="00D235BE" w:rsidRPr="00517C1F">
        <w:rPr>
          <w:rFonts w:cstheme="minorHAnsi"/>
        </w:rPr>
        <w:t>for litter and standing dead vegetation mass</w:t>
      </w:r>
      <w:r w:rsidR="00D235BE">
        <w:rPr>
          <w:rFonts w:cstheme="minorHAnsi"/>
        </w:rPr>
        <w:t>es</w:t>
      </w:r>
      <w:r w:rsidR="00D235BE" w:rsidRPr="00517C1F">
        <w:rPr>
          <w:rFonts w:cstheme="minorHAnsi"/>
        </w:rPr>
        <w:t>, the same trend was not seen between the other system</w:t>
      </w:r>
      <w:r w:rsidR="00D235BE">
        <w:rPr>
          <w:rFonts w:cstheme="minorHAnsi"/>
        </w:rPr>
        <w:t>s’</w:t>
      </w:r>
      <w:r w:rsidR="00D235BE" w:rsidRPr="00517C1F">
        <w:rPr>
          <w:rFonts w:cstheme="minorHAnsi"/>
        </w:rPr>
        <w:t xml:space="preserve"> litter and standing dead vegetation.</w:t>
      </w:r>
    </w:p>
    <w:p w:rsidR="00BA24E8" w:rsidRPr="00517C1F" w:rsidRDefault="00BA24E8" w:rsidP="00D8608A">
      <w:pPr>
        <w:ind w:firstLine="720"/>
        <w:rPr>
          <w:rFonts w:cstheme="minorHAnsi"/>
        </w:rPr>
      </w:pPr>
    </w:p>
    <w:p w:rsidR="00785167" w:rsidRDefault="00785167" w:rsidP="00BA24E8">
      <w:pPr>
        <w:ind w:firstLine="720"/>
      </w:pPr>
    </w:p>
    <w:p w:rsidR="00785167" w:rsidRDefault="00785167" w:rsidP="00BA24E8">
      <w:pPr>
        <w:ind w:firstLine="720"/>
      </w:pPr>
    </w:p>
    <w:p w:rsidR="00785167" w:rsidRDefault="00785167" w:rsidP="00BA24E8">
      <w:pPr>
        <w:ind w:firstLine="720"/>
      </w:pPr>
    </w:p>
    <w:p w:rsidR="00785167" w:rsidRDefault="00785167" w:rsidP="00BA24E8">
      <w:pPr>
        <w:ind w:firstLine="720"/>
      </w:pPr>
    </w:p>
    <w:p w:rsidR="00785167" w:rsidRDefault="00785167" w:rsidP="00BA24E8">
      <w:pPr>
        <w:ind w:firstLine="720"/>
      </w:pPr>
    </w:p>
    <w:p w:rsidR="00785167" w:rsidRDefault="00785167" w:rsidP="00BA24E8">
      <w:pPr>
        <w:ind w:firstLine="720"/>
      </w:pPr>
    </w:p>
    <w:p w:rsidR="00785167" w:rsidRDefault="00785167" w:rsidP="00BA24E8">
      <w:pPr>
        <w:ind w:firstLine="720"/>
      </w:pPr>
    </w:p>
    <w:p w:rsidR="00785167" w:rsidRDefault="00785167" w:rsidP="00BA24E8">
      <w:pPr>
        <w:ind w:firstLine="720"/>
      </w:pPr>
    </w:p>
    <w:p w:rsidR="00881B31" w:rsidRDefault="00881B31" w:rsidP="00BA24E8">
      <w:pPr>
        <w:ind w:firstLine="720"/>
      </w:pPr>
    </w:p>
    <w:p w:rsidR="00785167" w:rsidRDefault="00785167" w:rsidP="009D600C"/>
    <w:p w:rsidR="00AB5997" w:rsidRPr="00AB5997" w:rsidRDefault="00AB5997" w:rsidP="00AB5997">
      <w:pPr>
        <w:pStyle w:val="Caption"/>
        <w:keepNext/>
        <w:rPr>
          <w:b w:val="0"/>
        </w:rPr>
      </w:pPr>
      <w:bookmarkStart w:id="54" w:name="_Ref368165908"/>
      <w:bookmarkStart w:id="55" w:name="_Toc381360419"/>
      <w:r w:rsidRPr="00AB5997">
        <w:rPr>
          <w:b w:val="0"/>
        </w:rPr>
        <w:lastRenderedPageBreak/>
        <w:t xml:space="preserve">Table </w:t>
      </w:r>
      <w:r w:rsidR="00DC691C">
        <w:rPr>
          <w:b w:val="0"/>
        </w:rPr>
        <w:fldChar w:fldCharType="begin"/>
      </w:r>
      <w:r w:rsidR="00DE4167">
        <w:rPr>
          <w:b w:val="0"/>
        </w:rPr>
        <w:instrText xml:space="preserve"> SEQ Table \* ARABIC </w:instrText>
      </w:r>
      <w:r w:rsidR="00DC691C">
        <w:rPr>
          <w:b w:val="0"/>
        </w:rPr>
        <w:fldChar w:fldCharType="separate"/>
      </w:r>
      <w:r w:rsidR="004072FB">
        <w:rPr>
          <w:b w:val="0"/>
          <w:noProof/>
        </w:rPr>
        <w:t>6</w:t>
      </w:r>
      <w:r w:rsidR="00DC691C">
        <w:rPr>
          <w:b w:val="0"/>
        </w:rPr>
        <w:fldChar w:fldCharType="end"/>
      </w:r>
      <w:bookmarkEnd w:id="54"/>
      <w:r w:rsidRPr="00AB5997">
        <w:rPr>
          <w:b w:val="0"/>
        </w:rPr>
        <w:t xml:space="preserve"> Belowground biomass for all the systems sampled </w:t>
      </w:r>
      <w:r w:rsidR="00D235BE">
        <w:rPr>
          <w:b w:val="0"/>
        </w:rPr>
        <w:t>(</w:t>
      </w:r>
      <w:r w:rsidRPr="00AB5997">
        <w:rPr>
          <w:b w:val="0"/>
        </w:rPr>
        <w:t>g/m²</w:t>
      </w:r>
      <w:r w:rsidR="00D235BE">
        <w:rPr>
          <w:b w:val="0"/>
        </w:rPr>
        <w:t>)</w:t>
      </w:r>
      <w:r w:rsidRPr="00AB5997">
        <w:rPr>
          <w:b w:val="0"/>
        </w:rPr>
        <w:t>.</w:t>
      </w:r>
      <w:bookmarkEnd w:id="55"/>
    </w:p>
    <w:tbl>
      <w:tblPr>
        <w:tblStyle w:val="LightShading1"/>
        <w:tblW w:w="8115" w:type="dxa"/>
        <w:tblInd w:w="288" w:type="dxa"/>
        <w:tblLayout w:type="fixed"/>
        <w:tblLook w:val="04A0"/>
      </w:tblPr>
      <w:tblGrid>
        <w:gridCol w:w="1608"/>
        <w:gridCol w:w="1608"/>
        <w:gridCol w:w="841"/>
        <w:gridCol w:w="768"/>
        <w:gridCol w:w="1608"/>
        <w:gridCol w:w="1609"/>
        <w:gridCol w:w="73"/>
      </w:tblGrid>
      <w:tr w:rsidR="00BA24E8" w:rsidRPr="006875D4" w:rsidTr="006875D4">
        <w:trPr>
          <w:cnfStyle w:val="100000000000"/>
          <w:trHeight w:val="552"/>
        </w:trPr>
        <w:tc>
          <w:tcPr>
            <w:cnfStyle w:val="001000000000"/>
            <w:tcW w:w="4057" w:type="dxa"/>
            <w:gridSpan w:val="3"/>
            <w:tcBorders>
              <w:bottom w:val="nil"/>
            </w:tcBorders>
            <w:shd w:val="clear" w:color="auto" w:fill="auto"/>
            <w:noWrap/>
            <w:vAlign w:val="center"/>
            <w:hideMark/>
          </w:tcPr>
          <w:p w:rsidR="00BA24E8" w:rsidRPr="006875D4" w:rsidRDefault="00BA24E8" w:rsidP="006875D4">
            <w:pPr>
              <w:spacing w:line="240" w:lineRule="auto"/>
              <w:jc w:val="center"/>
              <w:rPr>
                <w:rFonts w:asciiTheme="majorHAnsi" w:hAnsiTheme="majorHAnsi" w:cstheme="majorHAnsi"/>
                <w:b w:val="0"/>
                <w:color w:val="000000"/>
                <w:lang w:bidi="ar-SA"/>
              </w:rPr>
            </w:pPr>
          </w:p>
        </w:tc>
        <w:tc>
          <w:tcPr>
            <w:tcW w:w="4058" w:type="dxa"/>
            <w:gridSpan w:val="4"/>
            <w:tcBorders>
              <w:bottom w:val="nil"/>
            </w:tcBorders>
            <w:shd w:val="clear" w:color="auto" w:fill="auto"/>
            <w:noWrap/>
            <w:vAlign w:val="center"/>
            <w:hideMark/>
          </w:tcPr>
          <w:p w:rsidR="00BA24E8" w:rsidRPr="006875D4" w:rsidRDefault="000F4197" w:rsidP="006875D4">
            <w:pPr>
              <w:spacing w:line="240" w:lineRule="auto"/>
              <w:cnfStyle w:val="100000000000"/>
              <w:rPr>
                <w:rFonts w:asciiTheme="majorHAnsi" w:hAnsiTheme="majorHAnsi" w:cstheme="majorHAnsi"/>
                <w:b w:val="0"/>
                <w:color w:val="000000"/>
                <w:lang w:bidi="ar-SA"/>
              </w:rPr>
            </w:pPr>
            <w:r>
              <w:rPr>
                <w:rFonts w:asciiTheme="majorHAnsi" w:hAnsiTheme="majorHAnsi" w:cstheme="majorHAnsi"/>
                <w:b w:val="0"/>
                <w:color w:val="000000"/>
                <w:lang w:bidi="ar-SA"/>
              </w:rPr>
              <w:t>Belowground</w:t>
            </w:r>
            <w:r w:rsidR="00BA24E8" w:rsidRPr="006875D4">
              <w:rPr>
                <w:rFonts w:asciiTheme="majorHAnsi" w:hAnsiTheme="majorHAnsi" w:cstheme="majorHAnsi"/>
                <w:b w:val="0"/>
                <w:color w:val="000000"/>
                <w:lang w:bidi="ar-SA"/>
              </w:rPr>
              <w:t xml:space="preserve"> Biomass</w:t>
            </w:r>
          </w:p>
        </w:tc>
      </w:tr>
      <w:tr w:rsidR="00BA24E8" w:rsidRPr="006875D4" w:rsidTr="006875D4">
        <w:trPr>
          <w:gridAfter w:val="1"/>
          <w:cnfStyle w:val="000000100000"/>
          <w:wAfter w:w="73" w:type="dxa"/>
          <w:trHeight w:val="552"/>
        </w:trPr>
        <w:tc>
          <w:tcPr>
            <w:cnfStyle w:val="001000000000"/>
            <w:tcW w:w="1608" w:type="dxa"/>
            <w:tcBorders>
              <w:top w:val="nil"/>
              <w:bottom w:val="single" w:sz="8" w:space="0" w:color="000000"/>
            </w:tcBorders>
            <w:shd w:val="clear" w:color="auto" w:fill="auto"/>
            <w:noWrap/>
            <w:vAlign w:val="center"/>
            <w:hideMark/>
          </w:tcPr>
          <w:p w:rsidR="00BA24E8" w:rsidRPr="006875D4" w:rsidRDefault="00BA24E8" w:rsidP="006875D4">
            <w:pPr>
              <w:spacing w:line="240" w:lineRule="auto"/>
              <w:jc w:val="center"/>
              <w:rPr>
                <w:rFonts w:asciiTheme="majorHAnsi" w:hAnsiTheme="majorHAnsi" w:cstheme="majorHAnsi"/>
                <w:b w:val="0"/>
                <w:color w:val="000000"/>
                <w:lang w:bidi="ar-SA"/>
              </w:rPr>
            </w:pPr>
          </w:p>
        </w:tc>
        <w:tc>
          <w:tcPr>
            <w:tcW w:w="1608" w:type="dxa"/>
            <w:tcBorders>
              <w:top w:val="nil"/>
              <w:bottom w:val="single" w:sz="8" w:space="0" w:color="000000"/>
            </w:tcBorders>
            <w:shd w:val="clear" w:color="auto" w:fill="auto"/>
            <w:noWrap/>
            <w:vAlign w:val="center"/>
            <w:hideMark/>
          </w:tcPr>
          <w:p w:rsidR="00BA24E8" w:rsidRPr="006875D4" w:rsidRDefault="00BA24E8" w:rsidP="006875D4">
            <w:pPr>
              <w:spacing w:line="240" w:lineRule="auto"/>
              <w:jc w:val="center"/>
              <w:cnfStyle w:val="000000100000"/>
              <w:rPr>
                <w:rFonts w:asciiTheme="majorHAnsi" w:hAnsiTheme="majorHAnsi" w:cstheme="majorHAnsi"/>
                <w:color w:val="000000"/>
                <w:lang w:bidi="ar-SA"/>
              </w:rPr>
            </w:pPr>
            <w:r w:rsidRPr="006875D4">
              <w:rPr>
                <w:rFonts w:asciiTheme="majorHAnsi" w:hAnsiTheme="majorHAnsi" w:cstheme="majorHAnsi"/>
                <w:color w:val="000000"/>
                <w:lang w:bidi="ar-SA"/>
              </w:rPr>
              <w:t>Mean</w:t>
            </w:r>
          </w:p>
        </w:tc>
        <w:tc>
          <w:tcPr>
            <w:tcW w:w="1609" w:type="dxa"/>
            <w:gridSpan w:val="2"/>
            <w:tcBorders>
              <w:top w:val="nil"/>
              <w:bottom w:val="single" w:sz="8" w:space="0" w:color="000000"/>
            </w:tcBorders>
            <w:shd w:val="clear" w:color="auto" w:fill="auto"/>
            <w:noWrap/>
            <w:vAlign w:val="center"/>
            <w:hideMark/>
          </w:tcPr>
          <w:p w:rsidR="00BA24E8" w:rsidRPr="006875D4" w:rsidRDefault="00BA24E8" w:rsidP="006875D4">
            <w:pPr>
              <w:spacing w:line="240" w:lineRule="auto"/>
              <w:jc w:val="center"/>
              <w:cnfStyle w:val="000000100000"/>
              <w:rPr>
                <w:rFonts w:asciiTheme="majorHAnsi" w:hAnsiTheme="majorHAnsi" w:cstheme="majorHAnsi"/>
                <w:color w:val="000000"/>
                <w:lang w:bidi="ar-SA"/>
              </w:rPr>
            </w:pPr>
            <w:r w:rsidRPr="006875D4">
              <w:rPr>
                <w:rFonts w:asciiTheme="majorHAnsi" w:hAnsiTheme="majorHAnsi" w:cstheme="majorHAnsi"/>
                <w:color w:val="000000"/>
                <w:lang w:bidi="ar-SA"/>
              </w:rPr>
              <w:t>St</w:t>
            </w:r>
            <w:r w:rsidR="00706427">
              <w:rPr>
                <w:rFonts w:asciiTheme="majorHAnsi" w:hAnsiTheme="majorHAnsi" w:cstheme="majorHAnsi"/>
                <w:color w:val="000000"/>
                <w:lang w:bidi="ar-SA"/>
              </w:rPr>
              <w:t>andar</w:t>
            </w:r>
            <w:r w:rsidRPr="006875D4">
              <w:rPr>
                <w:rFonts w:asciiTheme="majorHAnsi" w:hAnsiTheme="majorHAnsi" w:cstheme="majorHAnsi"/>
                <w:color w:val="000000"/>
                <w:lang w:bidi="ar-SA"/>
              </w:rPr>
              <w:t>d Dev</w:t>
            </w:r>
            <w:r w:rsidR="00D6014A">
              <w:rPr>
                <w:rFonts w:asciiTheme="majorHAnsi" w:hAnsiTheme="majorHAnsi" w:cstheme="majorHAnsi"/>
                <w:color w:val="000000"/>
                <w:lang w:bidi="ar-SA"/>
              </w:rPr>
              <w:t>i</w:t>
            </w:r>
            <w:r w:rsidR="00706427">
              <w:rPr>
                <w:rFonts w:asciiTheme="majorHAnsi" w:hAnsiTheme="majorHAnsi" w:cstheme="majorHAnsi"/>
                <w:color w:val="000000"/>
                <w:lang w:bidi="ar-SA"/>
              </w:rPr>
              <w:t>ation</w:t>
            </w:r>
          </w:p>
        </w:tc>
        <w:tc>
          <w:tcPr>
            <w:tcW w:w="1608" w:type="dxa"/>
            <w:tcBorders>
              <w:top w:val="nil"/>
              <w:bottom w:val="single" w:sz="8" w:space="0" w:color="000000"/>
            </w:tcBorders>
            <w:shd w:val="clear" w:color="auto" w:fill="auto"/>
            <w:noWrap/>
            <w:vAlign w:val="center"/>
            <w:hideMark/>
          </w:tcPr>
          <w:p w:rsidR="00BA24E8" w:rsidRPr="00992F54" w:rsidRDefault="009107E2" w:rsidP="006875D4">
            <w:pPr>
              <w:spacing w:line="240" w:lineRule="auto"/>
              <w:jc w:val="center"/>
              <w:cnfStyle w:val="000000100000"/>
              <w:rPr>
                <w:rFonts w:asciiTheme="majorHAnsi" w:hAnsiTheme="majorHAnsi" w:cstheme="majorHAnsi"/>
                <w:i/>
                <w:color w:val="000000"/>
                <w:lang w:bidi="ar-SA"/>
              </w:rPr>
            </w:pPr>
            <w:r w:rsidRPr="00992F54">
              <w:rPr>
                <w:rFonts w:asciiTheme="majorHAnsi" w:hAnsiTheme="majorHAnsi" w:cstheme="majorHAnsi"/>
                <w:i/>
                <w:color w:val="000000"/>
                <w:lang w:bidi="ar-SA"/>
              </w:rPr>
              <w:t>N</w:t>
            </w:r>
          </w:p>
        </w:tc>
        <w:tc>
          <w:tcPr>
            <w:tcW w:w="1609" w:type="dxa"/>
            <w:tcBorders>
              <w:top w:val="nil"/>
              <w:bottom w:val="single" w:sz="8" w:space="0" w:color="000000"/>
            </w:tcBorders>
            <w:shd w:val="clear" w:color="auto" w:fill="auto"/>
            <w:noWrap/>
            <w:vAlign w:val="center"/>
            <w:hideMark/>
          </w:tcPr>
          <w:p w:rsidR="00BA24E8" w:rsidRPr="006875D4" w:rsidRDefault="00BA24E8" w:rsidP="006875D4">
            <w:pPr>
              <w:spacing w:line="240" w:lineRule="auto"/>
              <w:jc w:val="center"/>
              <w:cnfStyle w:val="000000100000"/>
              <w:rPr>
                <w:rFonts w:asciiTheme="majorHAnsi" w:hAnsiTheme="majorHAnsi" w:cstheme="majorHAnsi"/>
                <w:color w:val="000000"/>
                <w:lang w:bidi="ar-SA"/>
              </w:rPr>
            </w:pPr>
            <w:r w:rsidRPr="006875D4">
              <w:rPr>
                <w:rFonts w:asciiTheme="majorHAnsi" w:hAnsiTheme="majorHAnsi" w:cstheme="majorHAnsi"/>
                <w:color w:val="000000"/>
                <w:lang w:bidi="ar-SA"/>
              </w:rPr>
              <w:t>Maximum</w:t>
            </w:r>
          </w:p>
        </w:tc>
      </w:tr>
      <w:tr w:rsidR="00BA24E8" w:rsidRPr="006875D4" w:rsidTr="006875D4">
        <w:trPr>
          <w:gridAfter w:val="1"/>
          <w:wAfter w:w="73" w:type="dxa"/>
          <w:trHeight w:val="552"/>
        </w:trPr>
        <w:tc>
          <w:tcPr>
            <w:cnfStyle w:val="001000000000"/>
            <w:tcW w:w="1608" w:type="dxa"/>
            <w:shd w:val="clear" w:color="auto" w:fill="auto"/>
            <w:noWrap/>
            <w:vAlign w:val="center"/>
            <w:hideMark/>
          </w:tcPr>
          <w:p w:rsidR="00BA24E8" w:rsidRPr="006875D4" w:rsidRDefault="007D77CE" w:rsidP="006875D4">
            <w:pPr>
              <w:spacing w:line="240" w:lineRule="auto"/>
              <w:jc w:val="center"/>
              <w:rPr>
                <w:rFonts w:asciiTheme="majorHAnsi" w:hAnsiTheme="majorHAnsi" w:cstheme="majorHAnsi"/>
                <w:b w:val="0"/>
                <w:color w:val="000000"/>
                <w:lang w:bidi="ar-SA"/>
              </w:rPr>
            </w:pPr>
            <w:r>
              <w:rPr>
                <w:rFonts w:asciiTheme="majorHAnsi" w:hAnsiTheme="majorHAnsi" w:cstheme="majorHAnsi"/>
                <w:b w:val="0"/>
                <w:color w:val="000000"/>
                <w:lang w:bidi="ar-SA"/>
              </w:rPr>
              <w:t>Commerce</w:t>
            </w:r>
            <w:r w:rsidR="00BA24E8" w:rsidRPr="006875D4">
              <w:rPr>
                <w:rFonts w:asciiTheme="majorHAnsi" w:hAnsiTheme="majorHAnsi" w:cstheme="majorHAnsi"/>
                <w:b w:val="0"/>
                <w:color w:val="000000"/>
                <w:lang w:bidi="ar-SA"/>
              </w:rPr>
              <w:t xml:space="preserve"> 2006</w:t>
            </w:r>
          </w:p>
        </w:tc>
        <w:tc>
          <w:tcPr>
            <w:tcW w:w="1608" w:type="dxa"/>
            <w:shd w:val="clear" w:color="auto" w:fill="auto"/>
            <w:noWrap/>
            <w:vAlign w:val="center"/>
            <w:hideMark/>
          </w:tcPr>
          <w:p w:rsidR="00BA24E8" w:rsidRPr="006875D4" w:rsidRDefault="00BA24E8" w:rsidP="006875D4">
            <w:pPr>
              <w:spacing w:line="240" w:lineRule="auto"/>
              <w:jc w:val="center"/>
              <w:cnfStyle w:val="000000000000"/>
              <w:rPr>
                <w:rFonts w:asciiTheme="majorHAnsi" w:hAnsiTheme="majorHAnsi" w:cstheme="majorHAnsi"/>
                <w:color w:val="000000"/>
                <w:lang w:bidi="ar-SA"/>
              </w:rPr>
            </w:pPr>
            <w:r w:rsidRPr="006875D4">
              <w:rPr>
                <w:rFonts w:asciiTheme="majorHAnsi" w:hAnsiTheme="majorHAnsi" w:cstheme="majorHAnsi"/>
                <w:color w:val="000000"/>
                <w:lang w:bidi="ar-SA"/>
              </w:rPr>
              <w:t>802.10</w:t>
            </w:r>
          </w:p>
        </w:tc>
        <w:tc>
          <w:tcPr>
            <w:tcW w:w="1609" w:type="dxa"/>
            <w:gridSpan w:val="2"/>
            <w:shd w:val="clear" w:color="auto" w:fill="auto"/>
            <w:noWrap/>
            <w:vAlign w:val="center"/>
            <w:hideMark/>
          </w:tcPr>
          <w:p w:rsidR="00BA24E8" w:rsidRPr="006875D4" w:rsidRDefault="00BA24E8" w:rsidP="006875D4">
            <w:pPr>
              <w:spacing w:line="240" w:lineRule="auto"/>
              <w:jc w:val="center"/>
              <w:cnfStyle w:val="000000000000"/>
              <w:rPr>
                <w:rFonts w:asciiTheme="majorHAnsi" w:hAnsiTheme="majorHAnsi" w:cstheme="majorHAnsi"/>
                <w:color w:val="000000"/>
                <w:lang w:bidi="ar-SA"/>
              </w:rPr>
            </w:pPr>
            <w:r w:rsidRPr="006875D4">
              <w:rPr>
                <w:rFonts w:asciiTheme="majorHAnsi" w:hAnsiTheme="majorHAnsi" w:cstheme="majorHAnsi"/>
                <w:color w:val="000000"/>
                <w:lang w:bidi="ar-SA"/>
              </w:rPr>
              <w:t>787.15</w:t>
            </w:r>
          </w:p>
        </w:tc>
        <w:tc>
          <w:tcPr>
            <w:tcW w:w="1608" w:type="dxa"/>
            <w:shd w:val="clear" w:color="auto" w:fill="auto"/>
            <w:noWrap/>
            <w:vAlign w:val="center"/>
            <w:hideMark/>
          </w:tcPr>
          <w:p w:rsidR="00BA24E8" w:rsidRPr="006875D4" w:rsidRDefault="00BA24E8" w:rsidP="006875D4">
            <w:pPr>
              <w:spacing w:line="240" w:lineRule="auto"/>
              <w:jc w:val="center"/>
              <w:cnfStyle w:val="000000000000"/>
              <w:rPr>
                <w:rFonts w:asciiTheme="majorHAnsi" w:hAnsiTheme="majorHAnsi" w:cstheme="majorHAnsi"/>
                <w:color w:val="000000"/>
                <w:lang w:bidi="ar-SA"/>
              </w:rPr>
            </w:pPr>
            <w:r w:rsidRPr="006875D4">
              <w:rPr>
                <w:rFonts w:asciiTheme="majorHAnsi" w:hAnsiTheme="majorHAnsi" w:cstheme="majorHAnsi"/>
                <w:color w:val="000000"/>
                <w:lang w:bidi="ar-SA"/>
              </w:rPr>
              <w:t>9</w:t>
            </w:r>
          </w:p>
        </w:tc>
        <w:tc>
          <w:tcPr>
            <w:tcW w:w="1609" w:type="dxa"/>
            <w:shd w:val="clear" w:color="auto" w:fill="auto"/>
            <w:noWrap/>
            <w:vAlign w:val="center"/>
            <w:hideMark/>
          </w:tcPr>
          <w:p w:rsidR="00BA24E8" w:rsidRPr="006875D4" w:rsidRDefault="00BA24E8" w:rsidP="006875D4">
            <w:pPr>
              <w:spacing w:line="240" w:lineRule="auto"/>
              <w:jc w:val="center"/>
              <w:cnfStyle w:val="000000000000"/>
              <w:rPr>
                <w:rFonts w:asciiTheme="majorHAnsi" w:hAnsiTheme="majorHAnsi" w:cstheme="majorHAnsi"/>
                <w:color w:val="000000"/>
                <w:lang w:bidi="ar-SA"/>
              </w:rPr>
            </w:pPr>
            <w:r w:rsidRPr="006875D4">
              <w:rPr>
                <w:rFonts w:asciiTheme="majorHAnsi" w:hAnsiTheme="majorHAnsi" w:cstheme="majorHAnsi"/>
                <w:color w:val="000000"/>
                <w:lang w:bidi="ar-SA"/>
              </w:rPr>
              <w:t>2736</w:t>
            </w:r>
          </w:p>
        </w:tc>
      </w:tr>
      <w:tr w:rsidR="00BA24E8" w:rsidRPr="006875D4" w:rsidTr="006875D4">
        <w:trPr>
          <w:gridAfter w:val="1"/>
          <w:cnfStyle w:val="000000100000"/>
          <w:wAfter w:w="73" w:type="dxa"/>
          <w:trHeight w:val="552"/>
        </w:trPr>
        <w:tc>
          <w:tcPr>
            <w:cnfStyle w:val="001000000000"/>
            <w:tcW w:w="1608" w:type="dxa"/>
            <w:shd w:val="clear" w:color="auto" w:fill="auto"/>
            <w:noWrap/>
            <w:vAlign w:val="center"/>
            <w:hideMark/>
          </w:tcPr>
          <w:p w:rsidR="00BA24E8" w:rsidRPr="006875D4" w:rsidRDefault="00BA24E8" w:rsidP="006875D4">
            <w:pPr>
              <w:spacing w:line="240" w:lineRule="auto"/>
              <w:jc w:val="center"/>
              <w:rPr>
                <w:rFonts w:asciiTheme="majorHAnsi" w:hAnsiTheme="majorHAnsi" w:cstheme="majorHAnsi"/>
                <w:b w:val="0"/>
                <w:color w:val="000000"/>
                <w:lang w:bidi="ar-SA"/>
              </w:rPr>
            </w:pPr>
            <w:r w:rsidRPr="006875D4">
              <w:rPr>
                <w:rFonts w:asciiTheme="majorHAnsi" w:hAnsiTheme="majorHAnsi" w:cstheme="majorHAnsi"/>
                <w:b w:val="0"/>
                <w:color w:val="000000"/>
                <w:lang w:bidi="ar-SA"/>
              </w:rPr>
              <w:t>Rush W 2006</w:t>
            </w:r>
          </w:p>
        </w:tc>
        <w:tc>
          <w:tcPr>
            <w:tcW w:w="1608" w:type="dxa"/>
            <w:shd w:val="clear" w:color="auto" w:fill="auto"/>
            <w:noWrap/>
            <w:vAlign w:val="center"/>
            <w:hideMark/>
          </w:tcPr>
          <w:p w:rsidR="00BA24E8" w:rsidRPr="006875D4" w:rsidRDefault="00BA24E8" w:rsidP="006875D4">
            <w:pPr>
              <w:spacing w:line="240" w:lineRule="auto"/>
              <w:jc w:val="center"/>
              <w:cnfStyle w:val="000000100000"/>
              <w:rPr>
                <w:rFonts w:asciiTheme="majorHAnsi" w:hAnsiTheme="majorHAnsi" w:cstheme="majorHAnsi"/>
                <w:color w:val="000000"/>
                <w:lang w:bidi="ar-SA"/>
              </w:rPr>
            </w:pPr>
            <w:r w:rsidRPr="006875D4">
              <w:rPr>
                <w:rFonts w:asciiTheme="majorHAnsi" w:hAnsiTheme="majorHAnsi" w:cstheme="majorHAnsi"/>
                <w:color w:val="000000"/>
                <w:lang w:bidi="ar-SA"/>
              </w:rPr>
              <w:t>3208.80</w:t>
            </w:r>
          </w:p>
        </w:tc>
        <w:tc>
          <w:tcPr>
            <w:tcW w:w="1609" w:type="dxa"/>
            <w:gridSpan w:val="2"/>
            <w:shd w:val="clear" w:color="auto" w:fill="auto"/>
            <w:noWrap/>
            <w:vAlign w:val="center"/>
            <w:hideMark/>
          </w:tcPr>
          <w:p w:rsidR="00BA24E8" w:rsidRPr="006875D4" w:rsidRDefault="00BA24E8" w:rsidP="006875D4">
            <w:pPr>
              <w:spacing w:line="240" w:lineRule="auto"/>
              <w:jc w:val="center"/>
              <w:cnfStyle w:val="000000100000"/>
              <w:rPr>
                <w:rFonts w:asciiTheme="majorHAnsi" w:hAnsiTheme="majorHAnsi" w:cstheme="majorHAnsi"/>
                <w:color w:val="000000"/>
                <w:lang w:bidi="ar-SA"/>
              </w:rPr>
            </w:pPr>
            <w:r w:rsidRPr="006875D4">
              <w:rPr>
                <w:rFonts w:asciiTheme="majorHAnsi" w:hAnsiTheme="majorHAnsi" w:cstheme="majorHAnsi"/>
                <w:color w:val="000000"/>
                <w:lang w:bidi="ar-SA"/>
              </w:rPr>
              <w:t>1373.31</w:t>
            </w:r>
          </w:p>
        </w:tc>
        <w:tc>
          <w:tcPr>
            <w:tcW w:w="1608" w:type="dxa"/>
            <w:shd w:val="clear" w:color="auto" w:fill="auto"/>
            <w:noWrap/>
            <w:vAlign w:val="center"/>
            <w:hideMark/>
          </w:tcPr>
          <w:p w:rsidR="00BA24E8" w:rsidRPr="006875D4" w:rsidRDefault="00BA24E8" w:rsidP="006875D4">
            <w:pPr>
              <w:spacing w:line="240" w:lineRule="auto"/>
              <w:jc w:val="center"/>
              <w:cnfStyle w:val="000000100000"/>
              <w:rPr>
                <w:rFonts w:asciiTheme="majorHAnsi" w:hAnsiTheme="majorHAnsi" w:cstheme="majorHAnsi"/>
                <w:color w:val="000000"/>
                <w:lang w:bidi="ar-SA"/>
              </w:rPr>
            </w:pPr>
            <w:r w:rsidRPr="006875D4">
              <w:rPr>
                <w:rFonts w:asciiTheme="majorHAnsi" w:hAnsiTheme="majorHAnsi" w:cstheme="majorHAnsi"/>
                <w:color w:val="000000"/>
                <w:lang w:bidi="ar-SA"/>
              </w:rPr>
              <w:t>5</w:t>
            </w:r>
          </w:p>
        </w:tc>
        <w:tc>
          <w:tcPr>
            <w:tcW w:w="1609" w:type="dxa"/>
            <w:shd w:val="clear" w:color="auto" w:fill="auto"/>
            <w:noWrap/>
            <w:vAlign w:val="center"/>
            <w:hideMark/>
          </w:tcPr>
          <w:p w:rsidR="00BA24E8" w:rsidRPr="006875D4" w:rsidRDefault="00BA24E8" w:rsidP="006875D4">
            <w:pPr>
              <w:spacing w:line="240" w:lineRule="auto"/>
              <w:jc w:val="center"/>
              <w:cnfStyle w:val="000000100000"/>
              <w:rPr>
                <w:rFonts w:asciiTheme="majorHAnsi" w:hAnsiTheme="majorHAnsi" w:cstheme="majorHAnsi"/>
                <w:color w:val="000000"/>
                <w:lang w:bidi="ar-SA"/>
              </w:rPr>
            </w:pPr>
            <w:r w:rsidRPr="006875D4">
              <w:rPr>
                <w:rFonts w:asciiTheme="majorHAnsi" w:hAnsiTheme="majorHAnsi" w:cstheme="majorHAnsi"/>
                <w:color w:val="000000"/>
                <w:lang w:bidi="ar-SA"/>
              </w:rPr>
              <w:t>4887</w:t>
            </w:r>
          </w:p>
        </w:tc>
      </w:tr>
      <w:tr w:rsidR="00BA24E8" w:rsidRPr="006875D4" w:rsidTr="006875D4">
        <w:trPr>
          <w:gridAfter w:val="1"/>
          <w:wAfter w:w="73" w:type="dxa"/>
          <w:trHeight w:val="552"/>
        </w:trPr>
        <w:tc>
          <w:tcPr>
            <w:cnfStyle w:val="001000000000"/>
            <w:tcW w:w="1608" w:type="dxa"/>
            <w:shd w:val="clear" w:color="auto" w:fill="auto"/>
            <w:noWrap/>
            <w:vAlign w:val="center"/>
            <w:hideMark/>
          </w:tcPr>
          <w:p w:rsidR="00BA24E8" w:rsidRPr="006875D4" w:rsidRDefault="00BA24E8" w:rsidP="006875D4">
            <w:pPr>
              <w:spacing w:line="240" w:lineRule="auto"/>
              <w:jc w:val="center"/>
              <w:rPr>
                <w:rFonts w:asciiTheme="majorHAnsi" w:hAnsiTheme="majorHAnsi" w:cstheme="majorHAnsi"/>
                <w:b w:val="0"/>
                <w:color w:val="000000"/>
                <w:lang w:bidi="ar-SA"/>
              </w:rPr>
            </w:pPr>
            <w:r w:rsidRPr="006875D4">
              <w:rPr>
                <w:rFonts w:asciiTheme="majorHAnsi" w:hAnsiTheme="majorHAnsi" w:cstheme="majorHAnsi"/>
                <w:b w:val="0"/>
                <w:color w:val="000000"/>
                <w:lang w:bidi="ar-SA"/>
              </w:rPr>
              <w:t>Rush W 2007</w:t>
            </w:r>
          </w:p>
        </w:tc>
        <w:tc>
          <w:tcPr>
            <w:tcW w:w="1608" w:type="dxa"/>
            <w:shd w:val="clear" w:color="auto" w:fill="auto"/>
            <w:noWrap/>
            <w:vAlign w:val="center"/>
            <w:hideMark/>
          </w:tcPr>
          <w:p w:rsidR="00BA24E8" w:rsidRPr="006875D4" w:rsidRDefault="00BA24E8" w:rsidP="006875D4">
            <w:pPr>
              <w:spacing w:line="240" w:lineRule="auto"/>
              <w:jc w:val="center"/>
              <w:cnfStyle w:val="000000000000"/>
              <w:rPr>
                <w:rFonts w:asciiTheme="majorHAnsi" w:hAnsiTheme="majorHAnsi" w:cstheme="majorHAnsi"/>
                <w:color w:val="000000"/>
                <w:lang w:bidi="ar-SA"/>
              </w:rPr>
            </w:pPr>
            <w:r w:rsidRPr="006875D4">
              <w:rPr>
                <w:rFonts w:asciiTheme="majorHAnsi" w:hAnsiTheme="majorHAnsi" w:cstheme="majorHAnsi"/>
                <w:color w:val="000000"/>
                <w:lang w:bidi="ar-SA"/>
              </w:rPr>
              <w:t>1251.12</w:t>
            </w:r>
          </w:p>
        </w:tc>
        <w:tc>
          <w:tcPr>
            <w:tcW w:w="1609" w:type="dxa"/>
            <w:gridSpan w:val="2"/>
            <w:shd w:val="clear" w:color="auto" w:fill="auto"/>
            <w:noWrap/>
            <w:vAlign w:val="center"/>
            <w:hideMark/>
          </w:tcPr>
          <w:p w:rsidR="00BA24E8" w:rsidRPr="006875D4" w:rsidRDefault="00BA24E8" w:rsidP="006875D4">
            <w:pPr>
              <w:spacing w:line="240" w:lineRule="auto"/>
              <w:jc w:val="center"/>
              <w:cnfStyle w:val="000000000000"/>
              <w:rPr>
                <w:rFonts w:asciiTheme="majorHAnsi" w:hAnsiTheme="majorHAnsi" w:cstheme="majorHAnsi"/>
                <w:color w:val="000000"/>
                <w:lang w:bidi="ar-SA"/>
              </w:rPr>
            </w:pPr>
            <w:r w:rsidRPr="006875D4">
              <w:rPr>
                <w:rFonts w:asciiTheme="majorHAnsi" w:hAnsiTheme="majorHAnsi" w:cstheme="majorHAnsi"/>
                <w:color w:val="000000"/>
                <w:lang w:bidi="ar-SA"/>
              </w:rPr>
              <w:t>264.40</w:t>
            </w:r>
          </w:p>
        </w:tc>
        <w:tc>
          <w:tcPr>
            <w:tcW w:w="1608" w:type="dxa"/>
            <w:shd w:val="clear" w:color="auto" w:fill="auto"/>
            <w:noWrap/>
            <w:vAlign w:val="center"/>
            <w:hideMark/>
          </w:tcPr>
          <w:p w:rsidR="00BA24E8" w:rsidRPr="006875D4" w:rsidRDefault="00BA24E8" w:rsidP="006875D4">
            <w:pPr>
              <w:spacing w:line="240" w:lineRule="auto"/>
              <w:jc w:val="center"/>
              <w:cnfStyle w:val="000000000000"/>
              <w:rPr>
                <w:rFonts w:asciiTheme="majorHAnsi" w:hAnsiTheme="majorHAnsi" w:cstheme="majorHAnsi"/>
                <w:color w:val="000000"/>
                <w:lang w:bidi="ar-SA"/>
              </w:rPr>
            </w:pPr>
            <w:r w:rsidRPr="006875D4">
              <w:rPr>
                <w:rFonts w:asciiTheme="majorHAnsi" w:hAnsiTheme="majorHAnsi" w:cstheme="majorHAnsi"/>
                <w:color w:val="000000"/>
                <w:lang w:bidi="ar-SA"/>
              </w:rPr>
              <w:t>10</w:t>
            </w:r>
          </w:p>
        </w:tc>
        <w:tc>
          <w:tcPr>
            <w:tcW w:w="1609" w:type="dxa"/>
            <w:shd w:val="clear" w:color="auto" w:fill="auto"/>
            <w:noWrap/>
            <w:vAlign w:val="center"/>
            <w:hideMark/>
          </w:tcPr>
          <w:p w:rsidR="00BA24E8" w:rsidRPr="006875D4" w:rsidRDefault="00BA24E8" w:rsidP="006875D4">
            <w:pPr>
              <w:spacing w:line="240" w:lineRule="auto"/>
              <w:jc w:val="center"/>
              <w:cnfStyle w:val="000000000000"/>
              <w:rPr>
                <w:rFonts w:asciiTheme="majorHAnsi" w:hAnsiTheme="majorHAnsi" w:cstheme="majorHAnsi"/>
                <w:color w:val="000000"/>
                <w:lang w:bidi="ar-SA"/>
              </w:rPr>
            </w:pPr>
            <w:r w:rsidRPr="006875D4">
              <w:rPr>
                <w:rFonts w:asciiTheme="majorHAnsi" w:hAnsiTheme="majorHAnsi" w:cstheme="majorHAnsi"/>
                <w:color w:val="000000"/>
                <w:lang w:bidi="ar-SA"/>
              </w:rPr>
              <w:t>189</w:t>
            </w:r>
            <w:r w:rsidR="00D235BE">
              <w:rPr>
                <w:rFonts w:asciiTheme="majorHAnsi" w:hAnsiTheme="majorHAnsi" w:cstheme="majorHAnsi"/>
                <w:color w:val="000000"/>
                <w:lang w:bidi="ar-SA"/>
              </w:rPr>
              <w:t>7</w:t>
            </w:r>
          </w:p>
        </w:tc>
      </w:tr>
      <w:tr w:rsidR="00BA24E8" w:rsidRPr="006875D4" w:rsidTr="006875D4">
        <w:trPr>
          <w:gridAfter w:val="1"/>
          <w:cnfStyle w:val="000000100000"/>
          <w:wAfter w:w="73" w:type="dxa"/>
          <w:trHeight w:val="552"/>
        </w:trPr>
        <w:tc>
          <w:tcPr>
            <w:cnfStyle w:val="001000000000"/>
            <w:tcW w:w="1608" w:type="dxa"/>
            <w:shd w:val="clear" w:color="auto" w:fill="auto"/>
            <w:noWrap/>
            <w:vAlign w:val="center"/>
            <w:hideMark/>
          </w:tcPr>
          <w:p w:rsidR="00BA24E8" w:rsidRPr="006875D4" w:rsidRDefault="00BA24E8" w:rsidP="006875D4">
            <w:pPr>
              <w:spacing w:line="240" w:lineRule="auto"/>
              <w:jc w:val="center"/>
              <w:rPr>
                <w:rFonts w:asciiTheme="majorHAnsi" w:hAnsiTheme="majorHAnsi" w:cstheme="majorHAnsi"/>
                <w:b w:val="0"/>
                <w:color w:val="000000"/>
                <w:lang w:bidi="ar-SA"/>
              </w:rPr>
            </w:pPr>
            <w:r w:rsidRPr="006875D4">
              <w:rPr>
                <w:rFonts w:asciiTheme="majorHAnsi" w:hAnsiTheme="majorHAnsi" w:cstheme="majorHAnsi"/>
                <w:b w:val="0"/>
                <w:color w:val="000000"/>
                <w:lang w:bidi="ar-SA"/>
              </w:rPr>
              <w:t>Adams A 2006</w:t>
            </w:r>
          </w:p>
        </w:tc>
        <w:tc>
          <w:tcPr>
            <w:tcW w:w="1608" w:type="dxa"/>
            <w:shd w:val="clear" w:color="auto" w:fill="auto"/>
            <w:noWrap/>
            <w:vAlign w:val="center"/>
            <w:hideMark/>
          </w:tcPr>
          <w:p w:rsidR="00BA24E8" w:rsidRPr="006875D4" w:rsidRDefault="00BA24E8" w:rsidP="006875D4">
            <w:pPr>
              <w:spacing w:line="240" w:lineRule="auto"/>
              <w:jc w:val="center"/>
              <w:cnfStyle w:val="000000100000"/>
              <w:rPr>
                <w:rFonts w:asciiTheme="majorHAnsi" w:hAnsiTheme="majorHAnsi" w:cstheme="majorHAnsi"/>
                <w:color w:val="000000"/>
                <w:lang w:bidi="ar-SA"/>
              </w:rPr>
            </w:pPr>
            <w:r w:rsidRPr="006875D4">
              <w:rPr>
                <w:rFonts w:asciiTheme="majorHAnsi" w:hAnsiTheme="majorHAnsi" w:cstheme="majorHAnsi"/>
                <w:color w:val="000000"/>
                <w:lang w:bidi="ar-SA"/>
              </w:rPr>
              <w:t>1271.60</w:t>
            </w:r>
          </w:p>
        </w:tc>
        <w:tc>
          <w:tcPr>
            <w:tcW w:w="1609" w:type="dxa"/>
            <w:gridSpan w:val="2"/>
            <w:shd w:val="clear" w:color="auto" w:fill="auto"/>
            <w:noWrap/>
            <w:vAlign w:val="center"/>
            <w:hideMark/>
          </w:tcPr>
          <w:p w:rsidR="00BA24E8" w:rsidRPr="006875D4" w:rsidRDefault="00BA24E8" w:rsidP="006875D4">
            <w:pPr>
              <w:spacing w:line="240" w:lineRule="auto"/>
              <w:jc w:val="center"/>
              <w:cnfStyle w:val="000000100000"/>
              <w:rPr>
                <w:rFonts w:asciiTheme="majorHAnsi" w:hAnsiTheme="majorHAnsi" w:cstheme="majorHAnsi"/>
                <w:color w:val="000000"/>
                <w:lang w:bidi="ar-SA"/>
              </w:rPr>
            </w:pPr>
            <w:r w:rsidRPr="006875D4">
              <w:rPr>
                <w:rFonts w:asciiTheme="majorHAnsi" w:hAnsiTheme="majorHAnsi" w:cstheme="majorHAnsi"/>
                <w:color w:val="000000"/>
                <w:lang w:bidi="ar-SA"/>
              </w:rPr>
              <w:t>758.91</w:t>
            </w:r>
          </w:p>
        </w:tc>
        <w:tc>
          <w:tcPr>
            <w:tcW w:w="1608" w:type="dxa"/>
            <w:shd w:val="clear" w:color="auto" w:fill="auto"/>
            <w:noWrap/>
            <w:vAlign w:val="center"/>
            <w:hideMark/>
          </w:tcPr>
          <w:p w:rsidR="00BA24E8" w:rsidRPr="006875D4" w:rsidRDefault="00BA24E8" w:rsidP="006875D4">
            <w:pPr>
              <w:spacing w:line="240" w:lineRule="auto"/>
              <w:jc w:val="center"/>
              <w:cnfStyle w:val="000000100000"/>
              <w:rPr>
                <w:rFonts w:asciiTheme="majorHAnsi" w:hAnsiTheme="majorHAnsi" w:cstheme="majorHAnsi"/>
                <w:color w:val="000000"/>
                <w:lang w:bidi="ar-SA"/>
              </w:rPr>
            </w:pPr>
            <w:r w:rsidRPr="006875D4">
              <w:rPr>
                <w:rFonts w:asciiTheme="majorHAnsi" w:hAnsiTheme="majorHAnsi" w:cstheme="majorHAnsi"/>
                <w:color w:val="000000"/>
                <w:lang w:bidi="ar-SA"/>
              </w:rPr>
              <w:t>10</w:t>
            </w:r>
          </w:p>
        </w:tc>
        <w:tc>
          <w:tcPr>
            <w:tcW w:w="1609" w:type="dxa"/>
            <w:shd w:val="clear" w:color="auto" w:fill="auto"/>
            <w:noWrap/>
            <w:vAlign w:val="center"/>
            <w:hideMark/>
          </w:tcPr>
          <w:p w:rsidR="00BA24E8" w:rsidRPr="006875D4" w:rsidRDefault="00BA24E8" w:rsidP="006875D4">
            <w:pPr>
              <w:spacing w:line="240" w:lineRule="auto"/>
              <w:jc w:val="center"/>
              <w:cnfStyle w:val="000000100000"/>
              <w:rPr>
                <w:rFonts w:asciiTheme="majorHAnsi" w:hAnsiTheme="majorHAnsi" w:cstheme="majorHAnsi"/>
                <w:color w:val="000000"/>
                <w:lang w:bidi="ar-SA"/>
              </w:rPr>
            </w:pPr>
            <w:r w:rsidRPr="006875D4">
              <w:rPr>
                <w:rFonts w:asciiTheme="majorHAnsi" w:hAnsiTheme="majorHAnsi" w:cstheme="majorHAnsi"/>
                <w:color w:val="000000"/>
                <w:lang w:bidi="ar-SA"/>
              </w:rPr>
              <w:t>2352</w:t>
            </w:r>
          </w:p>
        </w:tc>
      </w:tr>
      <w:tr w:rsidR="00BA24E8" w:rsidRPr="006875D4" w:rsidTr="006875D4">
        <w:trPr>
          <w:gridAfter w:val="1"/>
          <w:wAfter w:w="73" w:type="dxa"/>
          <w:trHeight w:val="552"/>
        </w:trPr>
        <w:tc>
          <w:tcPr>
            <w:cnfStyle w:val="001000000000"/>
            <w:tcW w:w="1608" w:type="dxa"/>
            <w:shd w:val="clear" w:color="auto" w:fill="auto"/>
            <w:noWrap/>
            <w:vAlign w:val="center"/>
            <w:hideMark/>
          </w:tcPr>
          <w:p w:rsidR="00BA24E8" w:rsidRPr="006875D4" w:rsidRDefault="00BA24E8" w:rsidP="006875D4">
            <w:pPr>
              <w:spacing w:line="240" w:lineRule="auto"/>
              <w:jc w:val="center"/>
              <w:rPr>
                <w:rFonts w:asciiTheme="majorHAnsi" w:hAnsiTheme="majorHAnsi" w:cstheme="majorHAnsi"/>
                <w:b w:val="0"/>
                <w:color w:val="000000"/>
                <w:lang w:bidi="ar-SA"/>
              </w:rPr>
            </w:pPr>
            <w:r w:rsidRPr="006875D4">
              <w:rPr>
                <w:rFonts w:asciiTheme="majorHAnsi" w:hAnsiTheme="majorHAnsi" w:cstheme="majorHAnsi"/>
                <w:b w:val="0"/>
                <w:color w:val="000000"/>
                <w:lang w:bidi="ar-SA"/>
              </w:rPr>
              <w:t>Adams A 2007</w:t>
            </w:r>
          </w:p>
        </w:tc>
        <w:tc>
          <w:tcPr>
            <w:tcW w:w="1608" w:type="dxa"/>
            <w:shd w:val="clear" w:color="auto" w:fill="auto"/>
            <w:noWrap/>
            <w:vAlign w:val="center"/>
            <w:hideMark/>
          </w:tcPr>
          <w:p w:rsidR="00BA24E8" w:rsidRPr="006875D4" w:rsidRDefault="00BA24E8" w:rsidP="006875D4">
            <w:pPr>
              <w:spacing w:line="240" w:lineRule="auto"/>
              <w:jc w:val="center"/>
              <w:cnfStyle w:val="000000000000"/>
              <w:rPr>
                <w:rFonts w:asciiTheme="majorHAnsi" w:hAnsiTheme="majorHAnsi" w:cstheme="majorHAnsi"/>
                <w:color w:val="000000"/>
                <w:lang w:bidi="ar-SA"/>
              </w:rPr>
            </w:pPr>
            <w:r w:rsidRPr="006875D4">
              <w:rPr>
                <w:rFonts w:asciiTheme="majorHAnsi" w:hAnsiTheme="majorHAnsi" w:cstheme="majorHAnsi"/>
                <w:color w:val="000000"/>
                <w:lang w:bidi="ar-SA"/>
              </w:rPr>
              <w:t>896.24</w:t>
            </w:r>
          </w:p>
        </w:tc>
        <w:tc>
          <w:tcPr>
            <w:tcW w:w="1609" w:type="dxa"/>
            <w:gridSpan w:val="2"/>
            <w:shd w:val="clear" w:color="auto" w:fill="auto"/>
            <w:noWrap/>
            <w:vAlign w:val="center"/>
            <w:hideMark/>
          </w:tcPr>
          <w:p w:rsidR="00BA24E8" w:rsidRPr="006875D4" w:rsidRDefault="00BA24E8" w:rsidP="006875D4">
            <w:pPr>
              <w:spacing w:line="240" w:lineRule="auto"/>
              <w:jc w:val="center"/>
              <w:cnfStyle w:val="000000000000"/>
              <w:rPr>
                <w:rFonts w:asciiTheme="majorHAnsi" w:hAnsiTheme="majorHAnsi" w:cstheme="majorHAnsi"/>
                <w:color w:val="000000"/>
                <w:lang w:bidi="ar-SA"/>
              </w:rPr>
            </w:pPr>
            <w:r w:rsidRPr="006875D4">
              <w:rPr>
                <w:rFonts w:asciiTheme="majorHAnsi" w:hAnsiTheme="majorHAnsi" w:cstheme="majorHAnsi"/>
                <w:color w:val="000000"/>
                <w:lang w:bidi="ar-SA"/>
              </w:rPr>
              <w:t>549.74</w:t>
            </w:r>
          </w:p>
        </w:tc>
        <w:tc>
          <w:tcPr>
            <w:tcW w:w="1608" w:type="dxa"/>
            <w:shd w:val="clear" w:color="auto" w:fill="auto"/>
            <w:noWrap/>
            <w:vAlign w:val="center"/>
            <w:hideMark/>
          </w:tcPr>
          <w:p w:rsidR="00BA24E8" w:rsidRPr="006875D4" w:rsidRDefault="00BA24E8" w:rsidP="006875D4">
            <w:pPr>
              <w:spacing w:line="240" w:lineRule="auto"/>
              <w:jc w:val="center"/>
              <w:cnfStyle w:val="000000000000"/>
              <w:rPr>
                <w:rFonts w:asciiTheme="majorHAnsi" w:hAnsiTheme="majorHAnsi" w:cstheme="majorHAnsi"/>
                <w:color w:val="000000"/>
                <w:lang w:bidi="ar-SA"/>
              </w:rPr>
            </w:pPr>
            <w:r w:rsidRPr="006875D4">
              <w:rPr>
                <w:rFonts w:asciiTheme="majorHAnsi" w:hAnsiTheme="majorHAnsi" w:cstheme="majorHAnsi"/>
                <w:color w:val="000000"/>
                <w:lang w:bidi="ar-SA"/>
              </w:rPr>
              <w:t>10</w:t>
            </w:r>
          </w:p>
        </w:tc>
        <w:tc>
          <w:tcPr>
            <w:tcW w:w="1609" w:type="dxa"/>
            <w:shd w:val="clear" w:color="auto" w:fill="auto"/>
            <w:noWrap/>
            <w:vAlign w:val="center"/>
            <w:hideMark/>
          </w:tcPr>
          <w:p w:rsidR="00BA24E8" w:rsidRPr="006875D4" w:rsidRDefault="00BA24E8" w:rsidP="006875D4">
            <w:pPr>
              <w:spacing w:line="240" w:lineRule="auto"/>
              <w:jc w:val="center"/>
              <w:cnfStyle w:val="000000000000"/>
              <w:rPr>
                <w:rFonts w:asciiTheme="majorHAnsi" w:hAnsiTheme="majorHAnsi" w:cstheme="majorHAnsi"/>
                <w:color w:val="000000"/>
                <w:lang w:bidi="ar-SA"/>
              </w:rPr>
            </w:pPr>
            <w:r w:rsidRPr="006875D4">
              <w:rPr>
                <w:rFonts w:asciiTheme="majorHAnsi" w:hAnsiTheme="majorHAnsi" w:cstheme="majorHAnsi"/>
                <w:color w:val="000000"/>
                <w:lang w:bidi="ar-SA"/>
              </w:rPr>
              <w:t>161</w:t>
            </w:r>
            <w:r w:rsidR="00D235BE">
              <w:rPr>
                <w:rFonts w:asciiTheme="majorHAnsi" w:hAnsiTheme="majorHAnsi" w:cstheme="majorHAnsi"/>
                <w:color w:val="000000"/>
                <w:lang w:bidi="ar-SA"/>
              </w:rPr>
              <w:t>8</w:t>
            </w:r>
          </w:p>
        </w:tc>
      </w:tr>
      <w:tr w:rsidR="00BA24E8" w:rsidRPr="006875D4" w:rsidTr="006875D4">
        <w:trPr>
          <w:gridAfter w:val="1"/>
          <w:cnfStyle w:val="000000100000"/>
          <w:wAfter w:w="73" w:type="dxa"/>
          <w:trHeight w:val="552"/>
        </w:trPr>
        <w:tc>
          <w:tcPr>
            <w:cnfStyle w:val="001000000000"/>
            <w:tcW w:w="1608" w:type="dxa"/>
            <w:shd w:val="clear" w:color="auto" w:fill="auto"/>
            <w:noWrap/>
            <w:vAlign w:val="center"/>
            <w:hideMark/>
          </w:tcPr>
          <w:p w:rsidR="00BA24E8" w:rsidRPr="006875D4" w:rsidRDefault="00BA24E8" w:rsidP="006875D4">
            <w:pPr>
              <w:spacing w:line="240" w:lineRule="auto"/>
              <w:jc w:val="center"/>
              <w:rPr>
                <w:rFonts w:asciiTheme="majorHAnsi" w:hAnsiTheme="majorHAnsi" w:cstheme="majorHAnsi"/>
                <w:b w:val="0"/>
                <w:color w:val="000000"/>
                <w:lang w:bidi="ar-SA"/>
              </w:rPr>
            </w:pPr>
            <w:r w:rsidRPr="006875D4">
              <w:rPr>
                <w:rFonts w:asciiTheme="majorHAnsi" w:hAnsiTheme="majorHAnsi" w:cstheme="majorHAnsi"/>
                <w:b w:val="0"/>
                <w:color w:val="000000"/>
                <w:lang w:bidi="ar-SA"/>
              </w:rPr>
              <w:t>Hockerville 2006</w:t>
            </w:r>
          </w:p>
        </w:tc>
        <w:tc>
          <w:tcPr>
            <w:tcW w:w="1608" w:type="dxa"/>
            <w:shd w:val="clear" w:color="auto" w:fill="auto"/>
            <w:noWrap/>
            <w:vAlign w:val="center"/>
            <w:hideMark/>
          </w:tcPr>
          <w:p w:rsidR="00BA24E8" w:rsidRPr="006875D4" w:rsidRDefault="00BA24E8" w:rsidP="006875D4">
            <w:pPr>
              <w:spacing w:line="240" w:lineRule="auto"/>
              <w:jc w:val="center"/>
              <w:cnfStyle w:val="000000100000"/>
              <w:rPr>
                <w:rFonts w:asciiTheme="majorHAnsi" w:hAnsiTheme="majorHAnsi" w:cstheme="majorHAnsi"/>
                <w:color w:val="000000"/>
                <w:lang w:bidi="ar-SA"/>
              </w:rPr>
            </w:pPr>
            <w:r w:rsidRPr="006875D4">
              <w:rPr>
                <w:rFonts w:asciiTheme="majorHAnsi" w:hAnsiTheme="majorHAnsi" w:cstheme="majorHAnsi"/>
                <w:color w:val="000000"/>
                <w:lang w:bidi="ar-SA"/>
              </w:rPr>
              <w:t>1496.64</w:t>
            </w:r>
          </w:p>
        </w:tc>
        <w:tc>
          <w:tcPr>
            <w:tcW w:w="1609" w:type="dxa"/>
            <w:gridSpan w:val="2"/>
            <w:shd w:val="clear" w:color="auto" w:fill="auto"/>
            <w:noWrap/>
            <w:vAlign w:val="center"/>
            <w:hideMark/>
          </w:tcPr>
          <w:p w:rsidR="00BA24E8" w:rsidRPr="006875D4" w:rsidRDefault="00BA24E8" w:rsidP="006875D4">
            <w:pPr>
              <w:spacing w:line="240" w:lineRule="auto"/>
              <w:jc w:val="center"/>
              <w:cnfStyle w:val="000000100000"/>
              <w:rPr>
                <w:rFonts w:asciiTheme="majorHAnsi" w:hAnsiTheme="majorHAnsi" w:cstheme="majorHAnsi"/>
                <w:color w:val="000000"/>
                <w:lang w:bidi="ar-SA"/>
              </w:rPr>
            </w:pPr>
            <w:r w:rsidRPr="006875D4">
              <w:rPr>
                <w:rFonts w:asciiTheme="majorHAnsi" w:hAnsiTheme="majorHAnsi" w:cstheme="majorHAnsi"/>
                <w:color w:val="000000"/>
                <w:lang w:bidi="ar-SA"/>
              </w:rPr>
              <w:t>699.25</w:t>
            </w:r>
          </w:p>
        </w:tc>
        <w:tc>
          <w:tcPr>
            <w:tcW w:w="1608" w:type="dxa"/>
            <w:shd w:val="clear" w:color="auto" w:fill="auto"/>
            <w:noWrap/>
            <w:vAlign w:val="center"/>
            <w:hideMark/>
          </w:tcPr>
          <w:p w:rsidR="00BA24E8" w:rsidRPr="006875D4" w:rsidRDefault="00BA24E8" w:rsidP="006875D4">
            <w:pPr>
              <w:spacing w:line="240" w:lineRule="auto"/>
              <w:jc w:val="center"/>
              <w:cnfStyle w:val="000000100000"/>
              <w:rPr>
                <w:rFonts w:asciiTheme="majorHAnsi" w:hAnsiTheme="majorHAnsi" w:cstheme="majorHAnsi"/>
                <w:color w:val="000000"/>
                <w:lang w:bidi="ar-SA"/>
              </w:rPr>
            </w:pPr>
            <w:r w:rsidRPr="006875D4">
              <w:rPr>
                <w:rFonts w:asciiTheme="majorHAnsi" w:hAnsiTheme="majorHAnsi" w:cstheme="majorHAnsi"/>
                <w:color w:val="000000"/>
                <w:lang w:bidi="ar-SA"/>
              </w:rPr>
              <w:t>10</w:t>
            </w:r>
          </w:p>
        </w:tc>
        <w:tc>
          <w:tcPr>
            <w:tcW w:w="1609" w:type="dxa"/>
            <w:shd w:val="clear" w:color="auto" w:fill="auto"/>
            <w:noWrap/>
            <w:vAlign w:val="center"/>
            <w:hideMark/>
          </w:tcPr>
          <w:p w:rsidR="00BA24E8" w:rsidRPr="006875D4" w:rsidRDefault="00BA24E8" w:rsidP="006875D4">
            <w:pPr>
              <w:spacing w:line="240" w:lineRule="auto"/>
              <w:jc w:val="center"/>
              <w:cnfStyle w:val="000000100000"/>
              <w:rPr>
                <w:rFonts w:asciiTheme="majorHAnsi" w:hAnsiTheme="majorHAnsi" w:cstheme="majorHAnsi"/>
                <w:color w:val="000000"/>
                <w:lang w:bidi="ar-SA"/>
              </w:rPr>
            </w:pPr>
            <w:r w:rsidRPr="006875D4">
              <w:rPr>
                <w:rFonts w:asciiTheme="majorHAnsi" w:hAnsiTheme="majorHAnsi" w:cstheme="majorHAnsi"/>
                <w:color w:val="000000"/>
                <w:lang w:bidi="ar-SA"/>
              </w:rPr>
              <w:t>276</w:t>
            </w:r>
            <w:r w:rsidR="00D235BE">
              <w:rPr>
                <w:rFonts w:asciiTheme="majorHAnsi" w:hAnsiTheme="majorHAnsi" w:cstheme="majorHAnsi"/>
                <w:color w:val="000000"/>
                <w:lang w:bidi="ar-SA"/>
              </w:rPr>
              <w:t>2</w:t>
            </w:r>
          </w:p>
        </w:tc>
      </w:tr>
      <w:tr w:rsidR="00BA24E8" w:rsidRPr="006875D4" w:rsidTr="006875D4">
        <w:trPr>
          <w:gridAfter w:val="1"/>
          <w:wAfter w:w="73" w:type="dxa"/>
          <w:trHeight w:val="552"/>
        </w:trPr>
        <w:tc>
          <w:tcPr>
            <w:cnfStyle w:val="001000000000"/>
            <w:tcW w:w="1608" w:type="dxa"/>
            <w:tcBorders>
              <w:bottom w:val="nil"/>
            </w:tcBorders>
            <w:shd w:val="clear" w:color="auto" w:fill="auto"/>
            <w:noWrap/>
            <w:vAlign w:val="center"/>
            <w:hideMark/>
          </w:tcPr>
          <w:p w:rsidR="00BA24E8" w:rsidRPr="006875D4" w:rsidRDefault="00BA24E8" w:rsidP="006875D4">
            <w:pPr>
              <w:spacing w:line="240" w:lineRule="auto"/>
              <w:jc w:val="center"/>
              <w:rPr>
                <w:rFonts w:asciiTheme="majorHAnsi" w:hAnsiTheme="majorHAnsi" w:cstheme="majorHAnsi"/>
                <w:b w:val="0"/>
                <w:color w:val="000000"/>
                <w:lang w:bidi="ar-SA"/>
              </w:rPr>
            </w:pPr>
            <w:r w:rsidRPr="006875D4">
              <w:rPr>
                <w:rFonts w:asciiTheme="majorHAnsi" w:hAnsiTheme="majorHAnsi" w:cstheme="majorHAnsi"/>
                <w:b w:val="0"/>
                <w:color w:val="000000"/>
                <w:lang w:bidi="ar-SA"/>
              </w:rPr>
              <w:t>Hockerville 2007</w:t>
            </w:r>
          </w:p>
        </w:tc>
        <w:tc>
          <w:tcPr>
            <w:tcW w:w="1608" w:type="dxa"/>
            <w:tcBorders>
              <w:bottom w:val="nil"/>
            </w:tcBorders>
            <w:shd w:val="clear" w:color="auto" w:fill="auto"/>
            <w:noWrap/>
            <w:vAlign w:val="center"/>
            <w:hideMark/>
          </w:tcPr>
          <w:p w:rsidR="00BA24E8" w:rsidRPr="006875D4" w:rsidRDefault="00BA24E8" w:rsidP="006875D4">
            <w:pPr>
              <w:spacing w:line="240" w:lineRule="auto"/>
              <w:jc w:val="center"/>
              <w:cnfStyle w:val="000000000000"/>
              <w:rPr>
                <w:rFonts w:asciiTheme="majorHAnsi" w:hAnsiTheme="majorHAnsi" w:cstheme="majorHAnsi"/>
                <w:color w:val="000000"/>
                <w:lang w:bidi="ar-SA"/>
              </w:rPr>
            </w:pPr>
            <w:r w:rsidRPr="006875D4">
              <w:rPr>
                <w:rFonts w:asciiTheme="majorHAnsi" w:hAnsiTheme="majorHAnsi" w:cstheme="majorHAnsi"/>
                <w:color w:val="000000"/>
                <w:lang w:bidi="ar-SA"/>
              </w:rPr>
              <w:t>1307.76</w:t>
            </w:r>
          </w:p>
        </w:tc>
        <w:tc>
          <w:tcPr>
            <w:tcW w:w="1609" w:type="dxa"/>
            <w:gridSpan w:val="2"/>
            <w:tcBorders>
              <w:bottom w:val="nil"/>
            </w:tcBorders>
            <w:shd w:val="clear" w:color="auto" w:fill="auto"/>
            <w:noWrap/>
            <w:vAlign w:val="center"/>
            <w:hideMark/>
          </w:tcPr>
          <w:p w:rsidR="00BA24E8" w:rsidRPr="006875D4" w:rsidRDefault="00BA24E8" w:rsidP="006875D4">
            <w:pPr>
              <w:spacing w:line="240" w:lineRule="auto"/>
              <w:jc w:val="center"/>
              <w:cnfStyle w:val="000000000000"/>
              <w:rPr>
                <w:rFonts w:asciiTheme="majorHAnsi" w:hAnsiTheme="majorHAnsi" w:cstheme="majorHAnsi"/>
                <w:color w:val="000000"/>
                <w:lang w:bidi="ar-SA"/>
              </w:rPr>
            </w:pPr>
            <w:r w:rsidRPr="006875D4">
              <w:rPr>
                <w:rFonts w:asciiTheme="majorHAnsi" w:hAnsiTheme="majorHAnsi" w:cstheme="majorHAnsi"/>
                <w:color w:val="000000"/>
                <w:lang w:bidi="ar-SA"/>
              </w:rPr>
              <w:t>442.54</w:t>
            </w:r>
          </w:p>
        </w:tc>
        <w:tc>
          <w:tcPr>
            <w:tcW w:w="1608" w:type="dxa"/>
            <w:tcBorders>
              <w:bottom w:val="nil"/>
            </w:tcBorders>
            <w:shd w:val="clear" w:color="auto" w:fill="auto"/>
            <w:noWrap/>
            <w:vAlign w:val="center"/>
            <w:hideMark/>
          </w:tcPr>
          <w:p w:rsidR="00BA24E8" w:rsidRPr="006875D4" w:rsidRDefault="00BA24E8" w:rsidP="006875D4">
            <w:pPr>
              <w:spacing w:line="240" w:lineRule="auto"/>
              <w:jc w:val="center"/>
              <w:cnfStyle w:val="000000000000"/>
              <w:rPr>
                <w:rFonts w:asciiTheme="majorHAnsi" w:hAnsiTheme="majorHAnsi" w:cstheme="majorHAnsi"/>
                <w:color w:val="000000"/>
                <w:lang w:bidi="ar-SA"/>
              </w:rPr>
            </w:pPr>
            <w:r w:rsidRPr="006875D4">
              <w:rPr>
                <w:rFonts w:asciiTheme="majorHAnsi" w:hAnsiTheme="majorHAnsi" w:cstheme="majorHAnsi"/>
                <w:color w:val="000000"/>
                <w:lang w:bidi="ar-SA"/>
              </w:rPr>
              <w:t>10</w:t>
            </w:r>
          </w:p>
        </w:tc>
        <w:tc>
          <w:tcPr>
            <w:tcW w:w="1609" w:type="dxa"/>
            <w:tcBorders>
              <w:bottom w:val="nil"/>
            </w:tcBorders>
            <w:shd w:val="clear" w:color="auto" w:fill="auto"/>
            <w:noWrap/>
            <w:vAlign w:val="center"/>
            <w:hideMark/>
          </w:tcPr>
          <w:p w:rsidR="00BA24E8" w:rsidRPr="006875D4" w:rsidRDefault="00BA24E8" w:rsidP="006875D4">
            <w:pPr>
              <w:spacing w:line="240" w:lineRule="auto"/>
              <w:jc w:val="center"/>
              <w:cnfStyle w:val="000000000000"/>
              <w:rPr>
                <w:rFonts w:asciiTheme="majorHAnsi" w:hAnsiTheme="majorHAnsi" w:cstheme="majorHAnsi"/>
                <w:color w:val="000000"/>
                <w:lang w:bidi="ar-SA"/>
              </w:rPr>
            </w:pPr>
            <w:r w:rsidRPr="006875D4">
              <w:rPr>
                <w:rFonts w:asciiTheme="majorHAnsi" w:hAnsiTheme="majorHAnsi" w:cstheme="majorHAnsi"/>
                <w:color w:val="000000"/>
                <w:lang w:bidi="ar-SA"/>
              </w:rPr>
              <w:t>206</w:t>
            </w:r>
            <w:r w:rsidR="00D235BE">
              <w:rPr>
                <w:rFonts w:asciiTheme="majorHAnsi" w:hAnsiTheme="majorHAnsi" w:cstheme="majorHAnsi"/>
                <w:color w:val="000000"/>
                <w:lang w:bidi="ar-SA"/>
              </w:rPr>
              <w:t>6</w:t>
            </w:r>
          </w:p>
        </w:tc>
      </w:tr>
      <w:tr w:rsidR="00BA24E8" w:rsidRPr="006875D4" w:rsidTr="006875D4">
        <w:trPr>
          <w:gridAfter w:val="1"/>
          <w:cnfStyle w:val="000000100000"/>
          <w:wAfter w:w="73" w:type="dxa"/>
          <w:trHeight w:val="552"/>
        </w:trPr>
        <w:tc>
          <w:tcPr>
            <w:cnfStyle w:val="001000000000"/>
            <w:tcW w:w="1608" w:type="dxa"/>
            <w:tcBorders>
              <w:top w:val="nil"/>
              <w:bottom w:val="single" w:sz="8" w:space="0" w:color="000000" w:themeColor="text1"/>
            </w:tcBorders>
            <w:shd w:val="clear" w:color="auto" w:fill="auto"/>
            <w:noWrap/>
            <w:vAlign w:val="center"/>
            <w:hideMark/>
          </w:tcPr>
          <w:p w:rsidR="00BA24E8" w:rsidRPr="006875D4" w:rsidRDefault="00BA24E8" w:rsidP="00AB5231">
            <w:pPr>
              <w:spacing w:line="240" w:lineRule="auto"/>
              <w:jc w:val="center"/>
              <w:rPr>
                <w:rFonts w:asciiTheme="majorHAnsi" w:hAnsiTheme="majorHAnsi" w:cstheme="majorHAnsi"/>
                <w:b w:val="0"/>
                <w:color w:val="000000"/>
                <w:lang w:bidi="ar-SA"/>
              </w:rPr>
            </w:pPr>
            <w:r w:rsidRPr="006875D4">
              <w:rPr>
                <w:rFonts w:asciiTheme="majorHAnsi" w:hAnsiTheme="majorHAnsi" w:cstheme="majorHAnsi"/>
                <w:b w:val="0"/>
                <w:color w:val="000000"/>
                <w:lang w:bidi="ar-SA"/>
              </w:rPr>
              <w:t>Le</w:t>
            </w:r>
            <w:r w:rsidR="00AB5231">
              <w:rPr>
                <w:rFonts w:asciiTheme="majorHAnsi" w:hAnsiTheme="majorHAnsi" w:cstheme="majorHAnsi"/>
                <w:b w:val="0"/>
                <w:color w:val="000000"/>
                <w:lang w:bidi="ar-SA"/>
              </w:rPr>
              <w:t xml:space="preserve"> B</w:t>
            </w:r>
            <w:r w:rsidR="00AB5231" w:rsidRPr="006875D4">
              <w:rPr>
                <w:rFonts w:asciiTheme="majorHAnsi" w:hAnsiTheme="majorHAnsi" w:cstheme="majorHAnsi"/>
                <w:b w:val="0"/>
                <w:color w:val="000000"/>
                <w:lang w:bidi="ar-SA"/>
              </w:rPr>
              <w:t xml:space="preserve">osquet </w:t>
            </w:r>
            <w:r w:rsidRPr="006875D4">
              <w:rPr>
                <w:rFonts w:asciiTheme="majorHAnsi" w:hAnsiTheme="majorHAnsi" w:cstheme="majorHAnsi"/>
                <w:b w:val="0"/>
                <w:color w:val="000000"/>
                <w:lang w:bidi="ar-SA"/>
              </w:rPr>
              <w:t>2007</w:t>
            </w:r>
          </w:p>
        </w:tc>
        <w:tc>
          <w:tcPr>
            <w:tcW w:w="1608" w:type="dxa"/>
            <w:tcBorders>
              <w:top w:val="nil"/>
              <w:bottom w:val="single" w:sz="8" w:space="0" w:color="000000" w:themeColor="text1"/>
            </w:tcBorders>
            <w:shd w:val="clear" w:color="auto" w:fill="auto"/>
            <w:noWrap/>
            <w:vAlign w:val="center"/>
            <w:hideMark/>
          </w:tcPr>
          <w:p w:rsidR="00BA24E8" w:rsidRPr="006875D4" w:rsidRDefault="00BA24E8" w:rsidP="006875D4">
            <w:pPr>
              <w:spacing w:line="240" w:lineRule="auto"/>
              <w:jc w:val="center"/>
              <w:cnfStyle w:val="000000100000"/>
              <w:rPr>
                <w:rFonts w:asciiTheme="majorHAnsi" w:hAnsiTheme="majorHAnsi" w:cstheme="majorHAnsi"/>
                <w:color w:val="000000"/>
                <w:lang w:bidi="ar-SA"/>
              </w:rPr>
            </w:pPr>
            <w:r w:rsidRPr="006875D4">
              <w:rPr>
                <w:rFonts w:asciiTheme="majorHAnsi" w:hAnsiTheme="majorHAnsi" w:cstheme="majorHAnsi"/>
                <w:color w:val="000000"/>
                <w:lang w:bidi="ar-SA"/>
              </w:rPr>
              <w:t>972.53</w:t>
            </w:r>
          </w:p>
        </w:tc>
        <w:tc>
          <w:tcPr>
            <w:tcW w:w="1609" w:type="dxa"/>
            <w:gridSpan w:val="2"/>
            <w:tcBorders>
              <w:top w:val="nil"/>
              <w:bottom w:val="single" w:sz="8" w:space="0" w:color="000000" w:themeColor="text1"/>
            </w:tcBorders>
            <w:shd w:val="clear" w:color="auto" w:fill="auto"/>
            <w:noWrap/>
            <w:vAlign w:val="center"/>
            <w:hideMark/>
          </w:tcPr>
          <w:p w:rsidR="00BA24E8" w:rsidRPr="006875D4" w:rsidRDefault="00BA24E8" w:rsidP="006875D4">
            <w:pPr>
              <w:spacing w:line="240" w:lineRule="auto"/>
              <w:jc w:val="center"/>
              <w:cnfStyle w:val="000000100000"/>
              <w:rPr>
                <w:rFonts w:asciiTheme="majorHAnsi" w:hAnsiTheme="majorHAnsi" w:cstheme="majorHAnsi"/>
                <w:color w:val="000000"/>
                <w:lang w:bidi="ar-SA"/>
              </w:rPr>
            </w:pPr>
            <w:r w:rsidRPr="006875D4">
              <w:rPr>
                <w:rFonts w:asciiTheme="majorHAnsi" w:hAnsiTheme="majorHAnsi" w:cstheme="majorHAnsi"/>
                <w:color w:val="000000"/>
                <w:lang w:bidi="ar-SA"/>
              </w:rPr>
              <w:t>934.82</w:t>
            </w:r>
          </w:p>
        </w:tc>
        <w:tc>
          <w:tcPr>
            <w:tcW w:w="1608" w:type="dxa"/>
            <w:tcBorders>
              <w:top w:val="nil"/>
              <w:bottom w:val="single" w:sz="8" w:space="0" w:color="000000" w:themeColor="text1"/>
            </w:tcBorders>
            <w:shd w:val="clear" w:color="auto" w:fill="auto"/>
            <w:noWrap/>
            <w:vAlign w:val="center"/>
            <w:hideMark/>
          </w:tcPr>
          <w:p w:rsidR="00BA24E8" w:rsidRPr="006875D4" w:rsidRDefault="00BA24E8" w:rsidP="006875D4">
            <w:pPr>
              <w:spacing w:line="240" w:lineRule="auto"/>
              <w:jc w:val="center"/>
              <w:cnfStyle w:val="000000100000"/>
              <w:rPr>
                <w:rFonts w:asciiTheme="majorHAnsi" w:hAnsiTheme="majorHAnsi" w:cstheme="majorHAnsi"/>
                <w:color w:val="000000"/>
                <w:lang w:bidi="ar-SA"/>
              </w:rPr>
            </w:pPr>
            <w:r w:rsidRPr="006875D4">
              <w:rPr>
                <w:rFonts w:asciiTheme="majorHAnsi" w:hAnsiTheme="majorHAnsi" w:cstheme="majorHAnsi"/>
                <w:color w:val="000000"/>
                <w:lang w:bidi="ar-SA"/>
              </w:rPr>
              <w:t>6</w:t>
            </w:r>
          </w:p>
        </w:tc>
        <w:tc>
          <w:tcPr>
            <w:tcW w:w="1609" w:type="dxa"/>
            <w:tcBorders>
              <w:top w:val="nil"/>
              <w:bottom w:val="single" w:sz="8" w:space="0" w:color="000000" w:themeColor="text1"/>
            </w:tcBorders>
            <w:shd w:val="clear" w:color="auto" w:fill="auto"/>
            <w:noWrap/>
            <w:vAlign w:val="center"/>
            <w:hideMark/>
          </w:tcPr>
          <w:p w:rsidR="00BA24E8" w:rsidRPr="006875D4" w:rsidRDefault="00BA24E8" w:rsidP="006875D4">
            <w:pPr>
              <w:spacing w:line="240" w:lineRule="auto"/>
              <w:jc w:val="center"/>
              <w:cnfStyle w:val="000000100000"/>
              <w:rPr>
                <w:rFonts w:asciiTheme="majorHAnsi" w:hAnsiTheme="majorHAnsi" w:cstheme="majorHAnsi"/>
                <w:color w:val="000000"/>
                <w:lang w:bidi="ar-SA"/>
              </w:rPr>
            </w:pPr>
            <w:r w:rsidRPr="006875D4">
              <w:rPr>
                <w:rFonts w:asciiTheme="majorHAnsi" w:hAnsiTheme="majorHAnsi" w:cstheme="majorHAnsi"/>
                <w:color w:val="000000"/>
                <w:lang w:bidi="ar-SA"/>
              </w:rPr>
              <w:t>2778</w:t>
            </w:r>
          </w:p>
        </w:tc>
      </w:tr>
    </w:tbl>
    <w:p w:rsidR="00785167" w:rsidRPr="00131109" w:rsidRDefault="00785167" w:rsidP="006875D4">
      <w:pPr>
        <w:pStyle w:val="Caption"/>
        <w:keepNext/>
        <w:rPr>
          <w:b w:val="0"/>
        </w:rPr>
      </w:pPr>
    </w:p>
    <w:p w:rsidR="00785167" w:rsidRPr="00D4545F" w:rsidRDefault="00785167" w:rsidP="006875D4">
      <w:pPr>
        <w:pStyle w:val="Caption"/>
        <w:keepNext/>
        <w:rPr>
          <w:b w:val="0"/>
        </w:rPr>
      </w:pPr>
    </w:p>
    <w:p w:rsidR="00785167" w:rsidRPr="00D4545F" w:rsidRDefault="00785167" w:rsidP="006875D4">
      <w:pPr>
        <w:pStyle w:val="Caption"/>
        <w:keepNext/>
        <w:rPr>
          <w:b w:val="0"/>
        </w:rPr>
      </w:pPr>
    </w:p>
    <w:p w:rsidR="00785167" w:rsidRPr="00D4545F" w:rsidRDefault="00785167" w:rsidP="006875D4">
      <w:pPr>
        <w:pStyle w:val="Caption"/>
        <w:keepNext/>
        <w:rPr>
          <w:b w:val="0"/>
        </w:rPr>
      </w:pPr>
    </w:p>
    <w:p w:rsidR="00785167" w:rsidRPr="00D4545F" w:rsidRDefault="00785167" w:rsidP="006875D4">
      <w:pPr>
        <w:pStyle w:val="Caption"/>
        <w:keepNext/>
        <w:rPr>
          <w:b w:val="0"/>
        </w:rPr>
      </w:pPr>
    </w:p>
    <w:p w:rsidR="00785167" w:rsidRPr="00D4545F" w:rsidRDefault="00785167" w:rsidP="006875D4">
      <w:pPr>
        <w:pStyle w:val="Caption"/>
        <w:keepNext/>
        <w:rPr>
          <w:b w:val="0"/>
        </w:rPr>
      </w:pPr>
    </w:p>
    <w:p w:rsidR="00785167" w:rsidRPr="00D4545F" w:rsidRDefault="00785167" w:rsidP="006875D4">
      <w:pPr>
        <w:pStyle w:val="Caption"/>
        <w:keepNext/>
        <w:rPr>
          <w:b w:val="0"/>
        </w:rPr>
      </w:pPr>
    </w:p>
    <w:p w:rsidR="00785167" w:rsidRPr="00D4545F" w:rsidRDefault="00785167" w:rsidP="006875D4">
      <w:pPr>
        <w:pStyle w:val="Caption"/>
        <w:keepNext/>
        <w:rPr>
          <w:b w:val="0"/>
        </w:rPr>
      </w:pPr>
    </w:p>
    <w:p w:rsidR="00785167" w:rsidRPr="00D4545F" w:rsidRDefault="00785167" w:rsidP="006875D4">
      <w:pPr>
        <w:pStyle w:val="Caption"/>
        <w:keepNext/>
        <w:rPr>
          <w:b w:val="0"/>
        </w:rPr>
      </w:pPr>
    </w:p>
    <w:p w:rsidR="00785167" w:rsidRPr="00D4545F" w:rsidRDefault="00785167" w:rsidP="006875D4">
      <w:pPr>
        <w:pStyle w:val="Caption"/>
        <w:keepNext/>
        <w:rPr>
          <w:b w:val="0"/>
        </w:rPr>
      </w:pPr>
    </w:p>
    <w:p w:rsidR="00785167" w:rsidRPr="00D4545F" w:rsidRDefault="00785167" w:rsidP="006875D4">
      <w:pPr>
        <w:pStyle w:val="Caption"/>
        <w:keepNext/>
        <w:rPr>
          <w:b w:val="0"/>
        </w:rPr>
      </w:pPr>
    </w:p>
    <w:p w:rsidR="00785167" w:rsidRPr="00D4545F" w:rsidRDefault="00785167">
      <w:pPr>
        <w:spacing w:line="240" w:lineRule="auto"/>
        <w:rPr>
          <w:bCs/>
          <w:szCs w:val="18"/>
        </w:rPr>
      </w:pPr>
      <w:r>
        <w:br w:type="page"/>
      </w:r>
    </w:p>
    <w:p w:rsidR="00AB5997" w:rsidRPr="00AB5997" w:rsidRDefault="00AB5997" w:rsidP="00AB5997">
      <w:pPr>
        <w:pStyle w:val="Caption"/>
        <w:keepNext/>
        <w:rPr>
          <w:b w:val="0"/>
        </w:rPr>
      </w:pPr>
      <w:bookmarkStart w:id="56" w:name="_Ref368637438"/>
      <w:bookmarkStart w:id="57" w:name="_Toc381360420"/>
      <w:r w:rsidRPr="00AB5997">
        <w:rPr>
          <w:b w:val="0"/>
        </w:rPr>
        <w:lastRenderedPageBreak/>
        <w:t xml:space="preserve">Table </w:t>
      </w:r>
      <w:r w:rsidR="00DC691C">
        <w:rPr>
          <w:b w:val="0"/>
        </w:rPr>
        <w:fldChar w:fldCharType="begin"/>
      </w:r>
      <w:r w:rsidR="00DE4167">
        <w:rPr>
          <w:b w:val="0"/>
        </w:rPr>
        <w:instrText xml:space="preserve"> SEQ Table \* ARABIC </w:instrText>
      </w:r>
      <w:r w:rsidR="00DC691C">
        <w:rPr>
          <w:b w:val="0"/>
        </w:rPr>
        <w:fldChar w:fldCharType="separate"/>
      </w:r>
      <w:r w:rsidR="004072FB">
        <w:rPr>
          <w:b w:val="0"/>
          <w:noProof/>
        </w:rPr>
        <w:t>7</w:t>
      </w:r>
      <w:r w:rsidR="00DC691C">
        <w:rPr>
          <w:b w:val="0"/>
        </w:rPr>
        <w:fldChar w:fldCharType="end"/>
      </w:r>
      <w:bookmarkEnd w:id="56"/>
      <w:r w:rsidRPr="00AB5997">
        <w:rPr>
          <w:b w:val="0"/>
        </w:rPr>
        <w:t xml:space="preserve"> Aboveground biomass for all the systems sampled </w:t>
      </w:r>
      <w:r w:rsidR="00547314">
        <w:rPr>
          <w:b w:val="0"/>
        </w:rPr>
        <w:t>(</w:t>
      </w:r>
      <w:r w:rsidRPr="00AB5997">
        <w:rPr>
          <w:b w:val="0"/>
        </w:rPr>
        <w:t>g/m²</w:t>
      </w:r>
      <w:r w:rsidR="00547314">
        <w:rPr>
          <w:b w:val="0"/>
        </w:rPr>
        <w:t>)</w:t>
      </w:r>
      <w:r w:rsidRPr="00AB5997">
        <w:rPr>
          <w:b w:val="0"/>
        </w:rPr>
        <w:t>.</w:t>
      </w:r>
      <w:bookmarkEnd w:id="57"/>
    </w:p>
    <w:tbl>
      <w:tblPr>
        <w:tblStyle w:val="LightShading1"/>
        <w:tblW w:w="8426" w:type="dxa"/>
        <w:tblLayout w:type="fixed"/>
        <w:tblLook w:val="04A0"/>
      </w:tblPr>
      <w:tblGrid>
        <w:gridCol w:w="1685"/>
        <w:gridCol w:w="1685"/>
        <w:gridCol w:w="1016"/>
        <w:gridCol w:w="669"/>
        <w:gridCol w:w="1685"/>
        <w:gridCol w:w="1678"/>
        <w:gridCol w:w="8"/>
      </w:tblGrid>
      <w:tr w:rsidR="00BA24E8" w:rsidRPr="006875D4" w:rsidTr="00785167">
        <w:trPr>
          <w:gridAfter w:val="1"/>
          <w:cnfStyle w:val="100000000000"/>
          <w:wAfter w:w="8" w:type="dxa"/>
          <w:trHeight w:val="556"/>
        </w:trPr>
        <w:tc>
          <w:tcPr>
            <w:cnfStyle w:val="001000000000"/>
            <w:tcW w:w="4386" w:type="dxa"/>
            <w:gridSpan w:val="3"/>
            <w:tcBorders>
              <w:bottom w:val="nil"/>
            </w:tcBorders>
            <w:shd w:val="clear" w:color="auto" w:fill="auto"/>
            <w:noWrap/>
            <w:vAlign w:val="center"/>
            <w:hideMark/>
          </w:tcPr>
          <w:p w:rsidR="00BA24E8" w:rsidRPr="006875D4" w:rsidRDefault="00BA24E8" w:rsidP="006875D4">
            <w:pPr>
              <w:spacing w:line="240" w:lineRule="auto"/>
              <w:jc w:val="center"/>
              <w:rPr>
                <w:rFonts w:asciiTheme="majorHAnsi" w:hAnsiTheme="majorHAnsi" w:cstheme="majorHAnsi"/>
                <w:b w:val="0"/>
                <w:color w:val="000000"/>
                <w:lang w:bidi="ar-SA"/>
              </w:rPr>
            </w:pPr>
          </w:p>
        </w:tc>
        <w:tc>
          <w:tcPr>
            <w:tcW w:w="4032" w:type="dxa"/>
            <w:gridSpan w:val="3"/>
            <w:tcBorders>
              <w:bottom w:val="nil"/>
            </w:tcBorders>
            <w:shd w:val="clear" w:color="auto" w:fill="auto"/>
            <w:noWrap/>
            <w:vAlign w:val="center"/>
            <w:hideMark/>
          </w:tcPr>
          <w:p w:rsidR="00BA24E8" w:rsidRPr="006875D4" w:rsidRDefault="000F4197" w:rsidP="006875D4">
            <w:pPr>
              <w:tabs>
                <w:tab w:val="left" w:pos="2655"/>
              </w:tabs>
              <w:spacing w:line="240" w:lineRule="auto"/>
              <w:cnfStyle w:val="100000000000"/>
              <w:rPr>
                <w:rFonts w:asciiTheme="majorHAnsi" w:hAnsiTheme="majorHAnsi" w:cstheme="majorHAnsi"/>
                <w:b w:val="0"/>
                <w:color w:val="000000"/>
                <w:lang w:bidi="ar-SA"/>
              </w:rPr>
            </w:pPr>
            <w:r>
              <w:rPr>
                <w:rFonts w:asciiTheme="majorHAnsi" w:hAnsiTheme="majorHAnsi" w:cstheme="majorHAnsi"/>
                <w:b w:val="0"/>
                <w:color w:val="000000"/>
                <w:lang w:bidi="ar-SA"/>
              </w:rPr>
              <w:t>Aboveground</w:t>
            </w:r>
            <w:r w:rsidR="00BA24E8" w:rsidRPr="006875D4">
              <w:rPr>
                <w:rFonts w:asciiTheme="majorHAnsi" w:hAnsiTheme="majorHAnsi" w:cstheme="majorHAnsi"/>
                <w:b w:val="0"/>
                <w:color w:val="000000"/>
                <w:lang w:bidi="ar-SA"/>
              </w:rPr>
              <w:t xml:space="preserve"> Biomass</w:t>
            </w:r>
          </w:p>
        </w:tc>
      </w:tr>
      <w:tr w:rsidR="00BA24E8" w:rsidRPr="006875D4" w:rsidTr="00785167">
        <w:trPr>
          <w:cnfStyle w:val="000000100000"/>
          <w:trHeight w:val="556"/>
        </w:trPr>
        <w:tc>
          <w:tcPr>
            <w:cnfStyle w:val="001000000000"/>
            <w:tcW w:w="1685" w:type="dxa"/>
            <w:tcBorders>
              <w:top w:val="nil"/>
              <w:bottom w:val="single" w:sz="8" w:space="0" w:color="000000" w:themeColor="text1"/>
            </w:tcBorders>
            <w:shd w:val="clear" w:color="auto" w:fill="auto"/>
            <w:noWrap/>
            <w:vAlign w:val="center"/>
            <w:hideMark/>
          </w:tcPr>
          <w:p w:rsidR="00BA24E8" w:rsidRPr="006875D4" w:rsidRDefault="00BA24E8" w:rsidP="006875D4">
            <w:pPr>
              <w:spacing w:line="240" w:lineRule="auto"/>
              <w:jc w:val="center"/>
              <w:rPr>
                <w:rFonts w:asciiTheme="majorHAnsi" w:hAnsiTheme="majorHAnsi" w:cstheme="majorHAnsi"/>
                <w:b w:val="0"/>
                <w:color w:val="000000"/>
                <w:lang w:bidi="ar-SA"/>
              </w:rPr>
            </w:pPr>
          </w:p>
        </w:tc>
        <w:tc>
          <w:tcPr>
            <w:tcW w:w="1685" w:type="dxa"/>
            <w:tcBorders>
              <w:top w:val="nil"/>
              <w:bottom w:val="single" w:sz="8" w:space="0" w:color="000000" w:themeColor="text1"/>
            </w:tcBorders>
            <w:shd w:val="clear" w:color="auto" w:fill="auto"/>
            <w:noWrap/>
            <w:vAlign w:val="center"/>
            <w:hideMark/>
          </w:tcPr>
          <w:p w:rsidR="00BA24E8" w:rsidRPr="006875D4" w:rsidRDefault="00BA24E8" w:rsidP="006875D4">
            <w:pPr>
              <w:spacing w:line="240" w:lineRule="auto"/>
              <w:jc w:val="center"/>
              <w:cnfStyle w:val="000000100000"/>
              <w:rPr>
                <w:rFonts w:asciiTheme="majorHAnsi" w:hAnsiTheme="majorHAnsi" w:cstheme="majorHAnsi"/>
                <w:color w:val="000000"/>
                <w:lang w:bidi="ar-SA"/>
              </w:rPr>
            </w:pPr>
            <w:r w:rsidRPr="006875D4">
              <w:rPr>
                <w:rFonts w:asciiTheme="majorHAnsi" w:hAnsiTheme="majorHAnsi" w:cstheme="majorHAnsi"/>
                <w:color w:val="000000"/>
                <w:lang w:bidi="ar-SA"/>
              </w:rPr>
              <w:t>Mean</w:t>
            </w:r>
          </w:p>
        </w:tc>
        <w:tc>
          <w:tcPr>
            <w:tcW w:w="1685" w:type="dxa"/>
            <w:gridSpan w:val="2"/>
            <w:tcBorders>
              <w:top w:val="nil"/>
              <w:bottom w:val="single" w:sz="8" w:space="0" w:color="000000" w:themeColor="text1"/>
            </w:tcBorders>
            <w:shd w:val="clear" w:color="auto" w:fill="auto"/>
            <w:noWrap/>
            <w:vAlign w:val="center"/>
            <w:hideMark/>
          </w:tcPr>
          <w:p w:rsidR="00BA24E8" w:rsidRPr="006875D4" w:rsidRDefault="00BA24E8" w:rsidP="006875D4">
            <w:pPr>
              <w:spacing w:line="240" w:lineRule="auto"/>
              <w:jc w:val="center"/>
              <w:cnfStyle w:val="000000100000"/>
              <w:rPr>
                <w:rFonts w:asciiTheme="majorHAnsi" w:hAnsiTheme="majorHAnsi" w:cstheme="majorHAnsi"/>
                <w:color w:val="000000"/>
                <w:lang w:bidi="ar-SA"/>
              </w:rPr>
            </w:pPr>
            <w:r w:rsidRPr="006875D4">
              <w:rPr>
                <w:rFonts w:asciiTheme="majorHAnsi" w:hAnsiTheme="majorHAnsi" w:cstheme="majorHAnsi"/>
                <w:color w:val="000000"/>
                <w:lang w:bidi="ar-SA"/>
              </w:rPr>
              <w:t>St</w:t>
            </w:r>
            <w:r w:rsidR="00706427">
              <w:rPr>
                <w:rFonts w:asciiTheme="majorHAnsi" w:hAnsiTheme="majorHAnsi" w:cstheme="majorHAnsi"/>
                <w:color w:val="000000"/>
                <w:lang w:bidi="ar-SA"/>
              </w:rPr>
              <w:t>andar</w:t>
            </w:r>
            <w:r w:rsidRPr="006875D4">
              <w:rPr>
                <w:rFonts w:asciiTheme="majorHAnsi" w:hAnsiTheme="majorHAnsi" w:cstheme="majorHAnsi"/>
                <w:color w:val="000000"/>
                <w:lang w:bidi="ar-SA"/>
              </w:rPr>
              <w:t>d Dev</w:t>
            </w:r>
            <w:r w:rsidR="00706427">
              <w:rPr>
                <w:rFonts w:asciiTheme="majorHAnsi" w:hAnsiTheme="majorHAnsi" w:cstheme="majorHAnsi"/>
                <w:color w:val="000000"/>
                <w:lang w:bidi="ar-SA"/>
              </w:rPr>
              <w:t>iation</w:t>
            </w:r>
          </w:p>
        </w:tc>
        <w:tc>
          <w:tcPr>
            <w:tcW w:w="1685" w:type="dxa"/>
            <w:tcBorders>
              <w:top w:val="nil"/>
              <w:bottom w:val="single" w:sz="8" w:space="0" w:color="000000" w:themeColor="text1"/>
            </w:tcBorders>
            <w:shd w:val="clear" w:color="auto" w:fill="auto"/>
            <w:noWrap/>
            <w:vAlign w:val="center"/>
            <w:hideMark/>
          </w:tcPr>
          <w:p w:rsidR="00BA24E8" w:rsidRPr="00992F54" w:rsidRDefault="00BA24E8" w:rsidP="006875D4">
            <w:pPr>
              <w:spacing w:line="240" w:lineRule="auto"/>
              <w:jc w:val="center"/>
              <w:cnfStyle w:val="000000100000"/>
              <w:rPr>
                <w:rFonts w:asciiTheme="majorHAnsi" w:hAnsiTheme="majorHAnsi" w:cstheme="majorHAnsi"/>
                <w:i/>
                <w:color w:val="000000"/>
                <w:lang w:bidi="ar-SA"/>
              </w:rPr>
            </w:pPr>
            <w:r w:rsidRPr="00992F54">
              <w:rPr>
                <w:rFonts w:asciiTheme="majorHAnsi" w:hAnsiTheme="majorHAnsi" w:cstheme="majorHAnsi"/>
                <w:i/>
                <w:color w:val="000000"/>
                <w:lang w:bidi="ar-SA"/>
              </w:rPr>
              <w:t>n</w:t>
            </w:r>
          </w:p>
        </w:tc>
        <w:tc>
          <w:tcPr>
            <w:tcW w:w="1686" w:type="dxa"/>
            <w:gridSpan w:val="2"/>
            <w:tcBorders>
              <w:top w:val="nil"/>
              <w:bottom w:val="single" w:sz="8" w:space="0" w:color="000000" w:themeColor="text1"/>
            </w:tcBorders>
            <w:shd w:val="clear" w:color="auto" w:fill="auto"/>
            <w:noWrap/>
            <w:vAlign w:val="center"/>
            <w:hideMark/>
          </w:tcPr>
          <w:p w:rsidR="00BA24E8" w:rsidRPr="006875D4" w:rsidRDefault="00BA24E8" w:rsidP="006875D4">
            <w:pPr>
              <w:spacing w:line="240" w:lineRule="auto"/>
              <w:jc w:val="center"/>
              <w:cnfStyle w:val="000000100000"/>
              <w:rPr>
                <w:rFonts w:asciiTheme="majorHAnsi" w:hAnsiTheme="majorHAnsi" w:cstheme="majorHAnsi"/>
                <w:color w:val="000000"/>
                <w:lang w:bidi="ar-SA"/>
              </w:rPr>
            </w:pPr>
            <w:r w:rsidRPr="006875D4">
              <w:rPr>
                <w:rFonts w:asciiTheme="majorHAnsi" w:hAnsiTheme="majorHAnsi" w:cstheme="majorHAnsi"/>
                <w:color w:val="000000"/>
                <w:lang w:bidi="ar-SA"/>
              </w:rPr>
              <w:t>Maximum</w:t>
            </w:r>
          </w:p>
        </w:tc>
      </w:tr>
      <w:tr w:rsidR="00BA24E8" w:rsidRPr="006875D4" w:rsidTr="00785167">
        <w:trPr>
          <w:trHeight w:val="556"/>
        </w:trPr>
        <w:tc>
          <w:tcPr>
            <w:cnfStyle w:val="001000000000"/>
            <w:tcW w:w="1685" w:type="dxa"/>
            <w:shd w:val="clear" w:color="auto" w:fill="auto"/>
            <w:noWrap/>
            <w:vAlign w:val="center"/>
            <w:hideMark/>
          </w:tcPr>
          <w:p w:rsidR="00BA24E8" w:rsidRPr="006875D4" w:rsidRDefault="007D77CE" w:rsidP="006875D4">
            <w:pPr>
              <w:spacing w:line="240" w:lineRule="auto"/>
              <w:jc w:val="center"/>
              <w:rPr>
                <w:rFonts w:asciiTheme="majorHAnsi" w:hAnsiTheme="majorHAnsi" w:cstheme="majorHAnsi"/>
                <w:b w:val="0"/>
                <w:color w:val="000000"/>
                <w:lang w:bidi="ar-SA"/>
              </w:rPr>
            </w:pPr>
            <w:r>
              <w:rPr>
                <w:rFonts w:asciiTheme="majorHAnsi" w:hAnsiTheme="majorHAnsi" w:cstheme="majorHAnsi"/>
                <w:b w:val="0"/>
                <w:color w:val="000000"/>
                <w:lang w:bidi="ar-SA"/>
              </w:rPr>
              <w:t>Commerce</w:t>
            </w:r>
            <w:r w:rsidR="00BA24E8" w:rsidRPr="006875D4">
              <w:rPr>
                <w:rFonts w:asciiTheme="majorHAnsi" w:hAnsiTheme="majorHAnsi" w:cstheme="majorHAnsi"/>
                <w:b w:val="0"/>
                <w:color w:val="000000"/>
                <w:lang w:bidi="ar-SA"/>
              </w:rPr>
              <w:t xml:space="preserve"> 2006</w:t>
            </w:r>
          </w:p>
        </w:tc>
        <w:tc>
          <w:tcPr>
            <w:tcW w:w="1685" w:type="dxa"/>
            <w:shd w:val="clear" w:color="auto" w:fill="auto"/>
            <w:noWrap/>
            <w:vAlign w:val="center"/>
            <w:hideMark/>
          </w:tcPr>
          <w:p w:rsidR="00BA24E8" w:rsidRPr="006875D4" w:rsidRDefault="00BA24E8" w:rsidP="006875D4">
            <w:pPr>
              <w:spacing w:line="240" w:lineRule="auto"/>
              <w:jc w:val="center"/>
              <w:cnfStyle w:val="000000000000"/>
              <w:rPr>
                <w:rFonts w:asciiTheme="majorHAnsi" w:hAnsiTheme="majorHAnsi" w:cstheme="majorHAnsi"/>
                <w:color w:val="000000"/>
                <w:lang w:bidi="ar-SA"/>
              </w:rPr>
            </w:pPr>
            <w:r w:rsidRPr="006875D4">
              <w:rPr>
                <w:rFonts w:asciiTheme="majorHAnsi" w:hAnsiTheme="majorHAnsi" w:cstheme="majorHAnsi"/>
                <w:color w:val="000000"/>
                <w:lang w:bidi="ar-SA"/>
              </w:rPr>
              <w:t>812.44</w:t>
            </w:r>
          </w:p>
        </w:tc>
        <w:tc>
          <w:tcPr>
            <w:tcW w:w="1685" w:type="dxa"/>
            <w:gridSpan w:val="2"/>
            <w:shd w:val="clear" w:color="auto" w:fill="auto"/>
            <w:noWrap/>
            <w:vAlign w:val="center"/>
            <w:hideMark/>
          </w:tcPr>
          <w:p w:rsidR="00BA24E8" w:rsidRPr="006875D4" w:rsidRDefault="00BA24E8" w:rsidP="006875D4">
            <w:pPr>
              <w:spacing w:line="240" w:lineRule="auto"/>
              <w:jc w:val="center"/>
              <w:cnfStyle w:val="000000000000"/>
              <w:rPr>
                <w:rFonts w:asciiTheme="majorHAnsi" w:hAnsiTheme="majorHAnsi" w:cstheme="majorHAnsi"/>
                <w:color w:val="000000"/>
                <w:lang w:bidi="ar-SA"/>
              </w:rPr>
            </w:pPr>
            <w:r w:rsidRPr="006875D4">
              <w:rPr>
                <w:rFonts w:asciiTheme="majorHAnsi" w:hAnsiTheme="majorHAnsi" w:cstheme="majorHAnsi"/>
                <w:color w:val="000000"/>
                <w:lang w:bidi="ar-SA"/>
              </w:rPr>
              <w:t>635.37</w:t>
            </w:r>
          </w:p>
        </w:tc>
        <w:tc>
          <w:tcPr>
            <w:tcW w:w="1685" w:type="dxa"/>
            <w:shd w:val="clear" w:color="auto" w:fill="auto"/>
            <w:noWrap/>
            <w:vAlign w:val="center"/>
            <w:hideMark/>
          </w:tcPr>
          <w:p w:rsidR="00BA24E8" w:rsidRPr="006875D4" w:rsidRDefault="00BA24E8" w:rsidP="006875D4">
            <w:pPr>
              <w:spacing w:line="240" w:lineRule="auto"/>
              <w:jc w:val="center"/>
              <w:cnfStyle w:val="000000000000"/>
              <w:rPr>
                <w:rFonts w:asciiTheme="majorHAnsi" w:hAnsiTheme="majorHAnsi" w:cstheme="majorHAnsi"/>
                <w:color w:val="000000"/>
                <w:lang w:bidi="ar-SA"/>
              </w:rPr>
            </w:pPr>
            <w:r w:rsidRPr="006875D4">
              <w:rPr>
                <w:rFonts w:asciiTheme="majorHAnsi" w:hAnsiTheme="majorHAnsi" w:cstheme="majorHAnsi"/>
                <w:color w:val="000000"/>
                <w:lang w:bidi="ar-SA"/>
              </w:rPr>
              <w:t>9</w:t>
            </w:r>
          </w:p>
        </w:tc>
        <w:tc>
          <w:tcPr>
            <w:tcW w:w="1686" w:type="dxa"/>
            <w:gridSpan w:val="2"/>
            <w:shd w:val="clear" w:color="auto" w:fill="auto"/>
            <w:noWrap/>
            <w:vAlign w:val="center"/>
            <w:hideMark/>
          </w:tcPr>
          <w:p w:rsidR="00BA24E8" w:rsidRPr="006875D4" w:rsidRDefault="00BA24E8" w:rsidP="006875D4">
            <w:pPr>
              <w:spacing w:line="240" w:lineRule="auto"/>
              <w:jc w:val="center"/>
              <w:cnfStyle w:val="000000000000"/>
              <w:rPr>
                <w:rFonts w:asciiTheme="majorHAnsi" w:hAnsiTheme="majorHAnsi" w:cstheme="majorHAnsi"/>
                <w:color w:val="000000"/>
                <w:lang w:bidi="ar-SA"/>
              </w:rPr>
            </w:pPr>
            <w:r w:rsidRPr="006875D4">
              <w:rPr>
                <w:rFonts w:asciiTheme="majorHAnsi" w:hAnsiTheme="majorHAnsi" w:cstheme="majorHAnsi"/>
                <w:color w:val="000000"/>
                <w:lang w:bidi="ar-SA"/>
              </w:rPr>
              <w:t>2176</w:t>
            </w:r>
          </w:p>
        </w:tc>
      </w:tr>
      <w:tr w:rsidR="00BA24E8" w:rsidRPr="006875D4" w:rsidTr="00785167">
        <w:trPr>
          <w:cnfStyle w:val="000000100000"/>
          <w:trHeight w:val="556"/>
        </w:trPr>
        <w:tc>
          <w:tcPr>
            <w:cnfStyle w:val="001000000000"/>
            <w:tcW w:w="1685" w:type="dxa"/>
            <w:shd w:val="clear" w:color="auto" w:fill="auto"/>
            <w:noWrap/>
            <w:vAlign w:val="center"/>
            <w:hideMark/>
          </w:tcPr>
          <w:p w:rsidR="00BA24E8" w:rsidRPr="006875D4" w:rsidRDefault="00BA24E8" w:rsidP="006875D4">
            <w:pPr>
              <w:spacing w:line="240" w:lineRule="auto"/>
              <w:jc w:val="center"/>
              <w:rPr>
                <w:rFonts w:asciiTheme="majorHAnsi" w:hAnsiTheme="majorHAnsi" w:cstheme="majorHAnsi"/>
                <w:b w:val="0"/>
                <w:color w:val="000000"/>
                <w:lang w:bidi="ar-SA"/>
              </w:rPr>
            </w:pPr>
            <w:r w:rsidRPr="006875D4">
              <w:rPr>
                <w:rFonts w:asciiTheme="majorHAnsi" w:hAnsiTheme="majorHAnsi" w:cstheme="majorHAnsi"/>
                <w:b w:val="0"/>
                <w:color w:val="000000"/>
                <w:lang w:bidi="ar-SA"/>
              </w:rPr>
              <w:t>Rush W 2006</w:t>
            </w:r>
          </w:p>
        </w:tc>
        <w:tc>
          <w:tcPr>
            <w:tcW w:w="1685" w:type="dxa"/>
            <w:shd w:val="clear" w:color="auto" w:fill="auto"/>
            <w:noWrap/>
            <w:vAlign w:val="center"/>
            <w:hideMark/>
          </w:tcPr>
          <w:p w:rsidR="00BA24E8" w:rsidRPr="006875D4" w:rsidRDefault="00BA24E8" w:rsidP="006875D4">
            <w:pPr>
              <w:spacing w:line="240" w:lineRule="auto"/>
              <w:jc w:val="center"/>
              <w:cnfStyle w:val="000000100000"/>
              <w:rPr>
                <w:rFonts w:asciiTheme="majorHAnsi" w:hAnsiTheme="majorHAnsi" w:cstheme="majorHAnsi"/>
                <w:color w:val="000000"/>
                <w:lang w:bidi="ar-SA"/>
              </w:rPr>
            </w:pPr>
            <w:r w:rsidRPr="006875D4">
              <w:rPr>
                <w:rFonts w:asciiTheme="majorHAnsi" w:hAnsiTheme="majorHAnsi" w:cstheme="majorHAnsi"/>
                <w:color w:val="000000"/>
                <w:lang w:bidi="ar-SA"/>
              </w:rPr>
              <w:t>341.28</w:t>
            </w:r>
          </w:p>
        </w:tc>
        <w:tc>
          <w:tcPr>
            <w:tcW w:w="1685" w:type="dxa"/>
            <w:gridSpan w:val="2"/>
            <w:shd w:val="clear" w:color="auto" w:fill="auto"/>
            <w:noWrap/>
            <w:vAlign w:val="center"/>
            <w:hideMark/>
          </w:tcPr>
          <w:p w:rsidR="00BA24E8" w:rsidRPr="006875D4" w:rsidRDefault="00BA24E8" w:rsidP="006875D4">
            <w:pPr>
              <w:spacing w:line="240" w:lineRule="auto"/>
              <w:jc w:val="center"/>
              <w:cnfStyle w:val="000000100000"/>
              <w:rPr>
                <w:rFonts w:asciiTheme="majorHAnsi" w:hAnsiTheme="majorHAnsi" w:cstheme="majorHAnsi"/>
                <w:color w:val="000000"/>
                <w:lang w:bidi="ar-SA"/>
              </w:rPr>
            </w:pPr>
            <w:r w:rsidRPr="006875D4">
              <w:rPr>
                <w:rFonts w:asciiTheme="majorHAnsi" w:hAnsiTheme="majorHAnsi" w:cstheme="majorHAnsi"/>
                <w:color w:val="000000"/>
                <w:lang w:bidi="ar-SA"/>
              </w:rPr>
              <w:t>151.03</w:t>
            </w:r>
          </w:p>
        </w:tc>
        <w:tc>
          <w:tcPr>
            <w:tcW w:w="1685" w:type="dxa"/>
            <w:shd w:val="clear" w:color="auto" w:fill="auto"/>
            <w:noWrap/>
            <w:vAlign w:val="center"/>
            <w:hideMark/>
          </w:tcPr>
          <w:p w:rsidR="00BA24E8" w:rsidRPr="006875D4" w:rsidRDefault="00BA24E8" w:rsidP="006875D4">
            <w:pPr>
              <w:spacing w:line="240" w:lineRule="auto"/>
              <w:jc w:val="center"/>
              <w:cnfStyle w:val="000000100000"/>
              <w:rPr>
                <w:rFonts w:asciiTheme="majorHAnsi" w:hAnsiTheme="majorHAnsi" w:cstheme="majorHAnsi"/>
                <w:color w:val="000000"/>
                <w:lang w:bidi="ar-SA"/>
              </w:rPr>
            </w:pPr>
            <w:r w:rsidRPr="006875D4">
              <w:rPr>
                <w:rFonts w:asciiTheme="majorHAnsi" w:hAnsiTheme="majorHAnsi" w:cstheme="majorHAnsi"/>
                <w:color w:val="000000"/>
                <w:lang w:bidi="ar-SA"/>
              </w:rPr>
              <w:t>5</w:t>
            </w:r>
          </w:p>
        </w:tc>
        <w:tc>
          <w:tcPr>
            <w:tcW w:w="1686" w:type="dxa"/>
            <w:gridSpan w:val="2"/>
            <w:shd w:val="clear" w:color="auto" w:fill="auto"/>
            <w:noWrap/>
            <w:vAlign w:val="center"/>
            <w:hideMark/>
          </w:tcPr>
          <w:p w:rsidR="00BA24E8" w:rsidRPr="006875D4" w:rsidRDefault="00BA24E8" w:rsidP="006875D4">
            <w:pPr>
              <w:spacing w:line="240" w:lineRule="auto"/>
              <w:jc w:val="center"/>
              <w:cnfStyle w:val="000000100000"/>
              <w:rPr>
                <w:rFonts w:asciiTheme="majorHAnsi" w:hAnsiTheme="majorHAnsi" w:cstheme="majorHAnsi"/>
                <w:color w:val="000000"/>
                <w:lang w:bidi="ar-SA"/>
              </w:rPr>
            </w:pPr>
            <w:r w:rsidRPr="006875D4">
              <w:rPr>
                <w:rFonts w:asciiTheme="majorHAnsi" w:hAnsiTheme="majorHAnsi" w:cstheme="majorHAnsi"/>
                <w:color w:val="000000"/>
                <w:lang w:bidi="ar-SA"/>
              </w:rPr>
              <w:t>54</w:t>
            </w:r>
            <w:r w:rsidR="00547314">
              <w:rPr>
                <w:rFonts w:asciiTheme="majorHAnsi" w:hAnsiTheme="majorHAnsi" w:cstheme="majorHAnsi"/>
                <w:color w:val="000000"/>
                <w:lang w:bidi="ar-SA"/>
              </w:rPr>
              <w:t>1</w:t>
            </w:r>
          </w:p>
        </w:tc>
      </w:tr>
      <w:tr w:rsidR="00BA24E8" w:rsidRPr="006875D4" w:rsidTr="00785167">
        <w:trPr>
          <w:trHeight w:val="556"/>
        </w:trPr>
        <w:tc>
          <w:tcPr>
            <w:cnfStyle w:val="001000000000"/>
            <w:tcW w:w="1685" w:type="dxa"/>
            <w:shd w:val="clear" w:color="auto" w:fill="auto"/>
            <w:noWrap/>
            <w:vAlign w:val="center"/>
            <w:hideMark/>
          </w:tcPr>
          <w:p w:rsidR="00BA24E8" w:rsidRPr="006875D4" w:rsidRDefault="00BA24E8" w:rsidP="006875D4">
            <w:pPr>
              <w:spacing w:line="240" w:lineRule="auto"/>
              <w:jc w:val="center"/>
              <w:rPr>
                <w:rFonts w:asciiTheme="majorHAnsi" w:hAnsiTheme="majorHAnsi" w:cstheme="majorHAnsi"/>
                <w:b w:val="0"/>
                <w:color w:val="000000"/>
                <w:lang w:bidi="ar-SA"/>
              </w:rPr>
            </w:pPr>
            <w:r w:rsidRPr="006875D4">
              <w:rPr>
                <w:rFonts w:asciiTheme="majorHAnsi" w:hAnsiTheme="majorHAnsi" w:cstheme="majorHAnsi"/>
                <w:b w:val="0"/>
                <w:color w:val="000000"/>
                <w:lang w:bidi="ar-SA"/>
              </w:rPr>
              <w:t>Rush W 2007</w:t>
            </w:r>
          </w:p>
        </w:tc>
        <w:tc>
          <w:tcPr>
            <w:tcW w:w="1685" w:type="dxa"/>
            <w:shd w:val="clear" w:color="auto" w:fill="auto"/>
            <w:noWrap/>
            <w:vAlign w:val="center"/>
            <w:hideMark/>
          </w:tcPr>
          <w:p w:rsidR="00BA24E8" w:rsidRPr="006875D4" w:rsidRDefault="00BA24E8" w:rsidP="006875D4">
            <w:pPr>
              <w:spacing w:line="240" w:lineRule="auto"/>
              <w:jc w:val="center"/>
              <w:cnfStyle w:val="000000000000"/>
              <w:rPr>
                <w:rFonts w:asciiTheme="majorHAnsi" w:hAnsiTheme="majorHAnsi" w:cstheme="majorHAnsi"/>
                <w:color w:val="000000"/>
                <w:lang w:bidi="ar-SA"/>
              </w:rPr>
            </w:pPr>
            <w:r w:rsidRPr="006875D4">
              <w:rPr>
                <w:rFonts w:asciiTheme="majorHAnsi" w:hAnsiTheme="majorHAnsi" w:cstheme="majorHAnsi"/>
                <w:color w:val="000000"/>
                <w:lang w:bidi="ar-SA"/>
              </w:rPr>
              <w:t>400.40</w:t>
            </w:r>
          </w:p>
        </w:tc>
        <w:tc>
          <w:tcPr>
            <w:tcW w:w="1685" w:type="dxa"/>
            <w:gridSpan w:val="2"/>
            <w:shd w:val="clear" w:color="auto" w:fill="auto"/>
            <w:noWrap/>
            <w:vAlign w:val="center"/>
            <w:hideMark/>
          </w:tcPr>
          <w:p w:rsidR="00BA24E8" w:rsidRPr="006875D4" w:rsidRDefault="00BA24E8" w:rsidP="006875D4">
            <w:pPr>
              <w:spacing w:line="240" w:lineRule="auto"/>
              <w:jc w:val="center"/>
              <w:cnfStyle w:val="000000000000"/>
              <w:rPr>
                <w:rFonts w:asciiTheme="majorHAnsi" w:hAnsiTheme="majorHAnsi" w:cstheme="majorHAnsi"/>
                <w:color w:val="000000"/>
                <w:lang w:bidi="ar-SA"/>
              </w:rPr>
            </w:pPr>
            <w:r w:rsidRPr="006875D4">
              <w:rPr>
                <w:rFonts w:asciiTheme="majorHAnsi" w:hAnsiTheme="majorHAnsi" w:cstheme="majorHAnsi"/>
                <w:color w:val="000000"/>
                <w:lang w:bidi="ar-SA"/>
              </w:rPr>
              <w:t>358.79</w:t>
            </w:r>
          </w:p>
        </w:tc>
        <w:tc>
          <w:tcPr>
            <w:tcW w:w="1685" w:type="dxa"/>
            <w:shd w:val="clear" w:color="auto" w:fill="auto"/>
            <w:noWrap/>
            <w:vAlign w:val="center"/>
            <w:hideMark/>
          </w:tcPr>
          <w:p w:rsidR="00BA24E8" w:rsidRPr="006875D4" w:rsidRDefault="00BA24E8" w:rsidP="006875D4">
            <w:pPr>
              <w:spacing w:line="240" w:lineRule="auto"/>
              <w:jc w:val="center"/>
              <w:cnfStyle w:val="000000000000"/>
              <w:rPr>
                <w:rFonts w:asciiTheme="majorHAnsi" w:hAnsiTheme="majorHAnsi" w:cstheme="majorHAnsi"/>
                <w:color w:val="000000"/>
                <w:lang w:bidi="ar-SA"/>
              </w:rPr>
            </w:pPr>
            <w:r w:rsidRPr="006875D4">
              <w:rPr>
                <w:rFonts w:asciiTheme="majorHAnsi" w:hAnsiTheme="majorHAnsi" w:cstheme="majorHAnsi"/>
                <w:color w:val="000000"/>
                <w:lang w:bidi="ar-SA"/>
              </w:rPr>
              <w:t>10</w:t>
            </w:r>
          </w:p>
        </w:tc>
        <w:tc>
          <w:tcPr>
            <w:tcW w:w="1686" w:type="dxa"/>
            <w:gridSpan w:val="2"/>
            <w:shd w:val="clear" w:color="auto" w:fill="auto"/>
            <w:noWrap/>
            <w:vAlign w:val="center"/>
            <w:hideMark/>
          </w:tcPr>
          <w:p w:rsidR="00BA24E8" w:rsidRPr="006875D4" w:rsidRDefault="00BA24E8" w:rsidP="006875D4">
            <w:pPr>
              <w:spacing w:line="240" w:lineRule="auto"/>
              <w:jc w:val="center"/>
              <w:cnfStyle w:val="000000000000"/>
              <w:rPr>
                <w:rFonts w:asciiTheme="majorHAnsi" w:hAnsiTheme="majorHAnsi" w:cstheme="majorHAnsi"/>
                <w:color w:val="000000"/>
                <w:lang w:bidi="ar-SA"/>
              </w:rPr>
            </w:pPr>
            <w:r w:rsidRPr="006875D4">
              <w:rPr>
                <w:rFonts w:asciiTheme="majorHAnsi" w:hAnsiTheme="majorHAnsi" w:cstheme="majorHAnsi"/>
                <w:color w:val="000000"/>
                <w:lang w:bidi="ar-SA"/>
              </w:rPr>
              <w:t>110</w:t>
            </w:r>
            <w:r w:rsidR="00547314">
              <w:rPr>
                <w:rFonts w:asciiTheme="majorHAnsi" w:hAnsiTheme="majorHAnsi" w:cstheme="majorHAnsi"/>
                <w:color w:val="000000"/>
                <w:lang w:bidi="ar-SA"/>
              </w:rPr>
              <w:t>2</w:t>
            </w:r>
          </w:p>
        </w:tc>
      </w:tr>
      <w:tr w:rsidR="00BA24E8" w:rsidRPr="006875D4" w:rsidTr="00785167">
        <w:trPr>
          <w:cnfStyle w:val="000000100000"/>
          <w:trHeight w:val="556"/>
        </w:trPr>
        <w:tc>
          <w:tcPr>
            <w:cnfStyle w:val="001000000000"/>
            <w:tcW w:w="1685" w:type="dxa"/>
            <w:shd w:val="clear" w:color="auto" w:fill="auto"/>
            <w:noWrap/>
            <w:vAlign w:val="center"/>
            <w:hideMark/>
          </w:tcPr>
          <w:p w:rsidR="00BA24E8" w:rsidRPr="006875D4" w:rsidRDefault="00BA24E8" w:rsidP="006875D4">
            <w:pPr>
              <w:spacing w:line="240" w:lineRule="auto"/>
              <w:jc w:val="center"/>
              <w:rPr>
                <w:rFonts w:asciiTheme="majorHAnsi" w:hAnsiTheme="majorHAnsi" w:cstheme="majorHAnsi"/>
                <w:b w:val="0"/>
                <w:color w:val="000000"/>
                <w:lang w:bidi="ar-SA"/>
              </w:rPr>
            </w:pPr>
            <w:r w:rsidRPr="006875D4">
              <w:rPr>
                <w:rFonts w:asciiTheme="majorHAnsi" w:hAnsiTheme="majorHAnsi" w:cstheme="majorHAnsi"/>
                <w:b w:val="0"/>
                <w:color w:val="000000"/>
                <w:lang w:bidi="ar-SA"/>
              </w:rPr>
              <w:t>Adams A 2006</w:t>
            </w:r>
          </w:p>
        </w:tc>
        <w:tc>
          <w:tcPr>
            <w:tcW w:w="1685" w:type="dxa"/>
            <w:shd w:val="clear" w:color="auto" w:fill="auto"/>
            <w:noWrap/>
            <w:vAlign w:val="center"/>
            <w:hideMark/>
          </w:tcPr>
          <w:p w:rsidR="00BA24E8" w:rsidRPr="006875D4" w:rsidRDefault="00BA24E8" w:rsidP="006875D4">
            <w:pPr>
              <w:spacing w:line="240" w:lineRule="auto"/>
              <w:jc w:val="center"/>
              <w:cnfStyle w:val="000000100000"/>
              <w:rPr>
                <w:rFonts w:asciiTheme="majorHAnsi" w:hAnsiTheme="majorHAnsi" w:cstheme="majorHAnsi"/>
                <w:color w:val="000000"/>
                <w:lang w:bidi="ar-SA"/>
              </w:rPr>
            </w:pPr>
            <w:r w:rsidRPr="006875D4">
              <w:rPr>
                <w:rFonts w:asciiTheme="majorHAnsi" w:hAnsiTheme="majorHAnsi" w:cstheme="majorHAnsi"/>
                <w:color w:val="000000"/>
                <w:lang w:bidi="ar-SA"/>
              </w:rPr>
              <w:t>363.52</w:t>
            </w:r>
          </w:p>
        </w:tc>
        <w:tc>
          <w:tcPr>
            <w:tcW w:w="1685" w:type="dxa"/>
            <w:gridSpan w:val="2"/>
            <w:shd w:val="clear" w:color="auto" w:fill="auto"/>
            <w:noWrap/>
            <w:vAlign w:val="center"/>
            <w:hideMark/>
          </w:tcPr>
          <w:p w:rsidR="00BA24E8" w:rsidRPr="006875D4" w:rsidRDefault="00BA24E8" w:rsidP="006875D4">
            <w:pPr>
              <w:spacing w:line="240" w:lineRule="auto"/>
              <w:jc w:val="center"/>
              <w:cnfStyle w:val="000000100000"/>
              <w:rPr>
                <w:rFonts w:asciiTheme="majorHAnsi" w:hAnsiTheme="majorHAnsi" w:cstheme="majorHAnsi"/>
                <w:color w:val="000000"/>
                <w:lang w:bidi="ar-SA"/>
              </w:rPr>
            </w:pPr>
            <w:r w:rsidRPr="006875D4">
              <w:rPr>
                <w:rFonts w:asciiTheme="majorHAnsi" w:hAnsiTheme="majorHAnsi" w:cstheme="majorHAnsi"/>
                <w:color w:val="000000"/>
                <w:lang w:bidi="ar-SA"/>
              </w:rPr>
              <w:t>374.87</w:t>
            </w:r>
          </w:p>
        </w:tc>
        <w:tc>
          <w:tcPr>
            <w:tcW w:w="1685" w:type="dxa"/>
            <w:shd w:val="clear" w:color="auto" w:fill="auto"/>
            <w:noWrap/>
            <w:vAlign w:val="center"/>
            <w:hideMark/>
          </w:tcPr>
          <w:p w:rsidR="00BA24E8" w:rsidRPr="006875D4" w:rsidRDefault="00BA24E8" w:rsidP="006875D4">
            <w:pPr>
              <w:spacing w:line="240" w:lineRule="auto"/>
              <w:jc w:val="center"/>
              <w:cnfStyle w:val="000000100000"/>
              <w:rPr>
                <w:rFonts w:asciiTheme="majorHAnsi" w:hAnsiTheme="majorHAnsi" w:cstheme="majorHAnsi"/>
                <w:color w:val="000000"/>
                <w:lang w:bidi="ar-SA"/>
              </w:rPr>
            </w:pPr>
            <w:r w:rsidRPr="006875D4">
              <w:rPr>
                <w:rFonts w:asciiTheme="majorHAnsi" w:hAnsiTheme="majorHAnsi" w:cstheme="majorHAnsi"/>
                <w:color w:val="000000"/>
                <w:lang w:bidi="ar-SA"/>
              </w:rPr>
              <w:t>10</w:t>
            </w:r>
          </w:p>
        </w:tc>
        <w:tc>
          <w:tcPr>
            <w:tcW w:w="1686" w:type="dxa"/>
            <w:gridSpan w:val="2"/>
            <w:shd w:val="clear" w:color="auto" w:fill="auto"/>
            <w:noWrap/>
            <w:vAlign w:val="center"/>
            <w:hideMark/>
          </w:tcPr>
          <w:p w:rsidR="00BA24E8" w:rsidRPr="006875D4" w:rsidRDefault="00BA24E8" w:rsidP="006875D4">
            <w:pPr>
              <w:spacing w:line="240" w:lineRule="auto"/>
              <w:jc w:val="center"/>
              <w:cnfStyle w:val="000000100000"/>
              <w:rPr>
                <w:rFonts w:asciiTheme="majorHAnsi" w:hAnsiTheme="majorHAnsi" w:cstheme="majorHAnsi"/>
                <w:color w:val="000000"/>
                <w:lang w:bidi="ar-SA"/>
              </w:rPr>
            </w:pPr>
            <w:r w:rsidRPr="006875D4">
              <w:rPr>
                <w:rFonts w:asciiTheme="majorHAnsi" w:hAnsiTheme="majorHAnsi" w:cstheme="majorHAnsi"/>
                <w:color w:val="000000"/>
                <w:lang w:bidi="ar-SA"/>
              </w:rPr>
              <w:t>1072</w:t>
            </w:r>
          </w:p>
        </w:tc>
      </w:tr>
      <w:tr w:rsidR="00BA24E8" w:rsidRPr="006875D4" w:rsidTr="00785167">
        <w:trPr>
          <w:trHeight w:val="556"/>
        </w:trPr>
        <w:tc>
          <w:tcPr>
            <w:cnfStyle w:val="001000000000"/>
            <w:tcW w:w="1685" w:type="dxa"/>
            <w:shd w:val="clear" w:color="auto" w:fill="auto"/>
            <w:noWrap/>
            <w:vAlign w:val="center"/>
            <w:hideMark/>
          </w:tcPr>
          <w:p w:rsidR="00BA24E8" w:rsidRPr="006875D4" w:rsidRDefault="00BA24E8" w:rsidP="006875D4">
            <w:pPr>
              <w:spacing w:line="240" w:lineRule="auto"/>
              <w:jc w:val="center"/>
              <w:rPr>
                <w:rFonts w:asciiTheme="majorHAnsi" w:hAnsiTheme="majorHAnsi" w:cstheme="majorHAnsi"/>
                <w:b w:val="0"/>
                <w:color w:val="000000"/>
                <w:lang w:bidi="ar-SA"/>
              </w:rPr>
            </w:pPr>
            <w:r w:rsidRPr="006875D4">
              <w:rPr>
                <w:rFonts w:asciiTheme="majorHAnsi" w:hAnsiTheme="majorHAnsi" w:cstheme="majorHAnsi"/>
                <w:b w:val="0"/>
                <w:color w:val="000000"/>
                <w:lang w:bidi="ar-SA"/>
              </w:rPr>
              <w:t>Adams A 2007</w:t>
            </w:r>
          </w:p>
        </w:tc>
        <w:tc>
          <w:tcPr>
            <w:tcW w:w="1685" w:type="dxa"/>
            <w:shd w:val="clear" w:color="auto" w:fill="auto"/>
            <w:noWrap/>
            <w:vAlign w:val="center"/>
            <w:hideMark/>
          </w:tcPr>
          <w:p w:rsidR="00BA24E8" w:rsidRPr="006875D4" w:rsidRDefault="00BA24E8" w:rsidP="006875D4">
            <w:pPr>
              <w:spacing w:line="240" w:lineRule="auto"/>
              <w:jc w:val="center"/>
              <w:cnfStyle w:val="000000000000"/>
              <w:rPr>
                <w:rFonts w:asciiTheme="majorHAnsi" w:hAnsiTheme="majorHAnsi" w:cstheme="majorHAnsi"/>
                <w:color w:val="000000"/>
                <w:lang w:bidi="ar-SA"/>
              </w:rPr>
            </w:pPr>
            <w:r w:rsidRPr="006875D4">
              <w:rPr>
                <w:rFonts w:asciiTheme="majorHAnsi" w:hAnsiTheme="majorHAnsi" w:cstheme="majorHAnsi"/>
                <w:color w:val="000000"/>
                <w:lang w:bidi="ar-SA"/>
              </w:rPr>
              <w:t>188.88</w:t>
            </w:r>
          </w:p>
        </w:tc>
        <w:tc>
          <w:tcPr>
            <w:tcW w:w="1685" w:type="dxa"/>
            <w:gridSpan w:val="2"/>
            <w:shd w:val="clear" w:color="auto" w:fill="auto"/>
            <w:noWrap/>
            <w:vAlign w:val="center"/>
            <w:hideMark/>
          </w:tcPr>
          <w:p w:rsidR="00BA24E8" w:rsidRPr="006875D4" w:rsidRDefault="00BA24E8" w:rsidP="006875D4">
            <w:pPr>
              <w:spacing w:line="240" w:lineRule="auto"/>
              <w:jc w:val="center"/>
              <w:cnfStyle w:val="000000000000"/>
              <w:rPr>
                <w:rFonts w:asciiTheme="majorHAnsi" w:hAnsiTheme="majorHAnsi" w:cstheme="majorHAnsi"/>
                <w:color w:val="000000"/>
                <w:lang w:bidi="ar-SA"/>
              </w:rPr>
            </w:pPr>
            <w:r w:rsidRPr="006875D4">
              <w:rPr>
                <w:rFonts w:asciiTheme="majorHAnsi" w:hAnsiTheme="majorHAnsi" w:cstheme="majorHAnsi"/>
                <w:color w:val="000000"/>
                <w:lang w:bidi="ar-SA"/>
              </w:rPr>
              <w:t>263.63</w:t>
            </w:r>
          </w:p>
        </w:tc>
        <w:tc>
          <w:tcPr>
            <w:tcW w:w="1685" w:type="dxa"/>
            <w:shd w:val="clear" w:color="auto" w:fill="auto"/>
            <w:noWrap/>
            <w:vAlign w:val="center"/>
            <w:hideMark/>
          </w:tcPr>
          <w:p w:rsidR="00BA24E8" w:rsidRPr="006875D4" w:rsidRDefault="00BA24E8" w:rsidP="006875D4">
            <w:pPr>
              <w:spacing w:line="240" w:lineRule="auto"/>
              <w:jc w:val="center"/>
              <w:cnfStyle w:val="000000000000"/>
              <w:rPr>
                <w:rFonts w:asciiTheme="majorHAnsi" w:hAnsiTheme="majorHAnsi" w:cstheme="majorHAnsi"/>
                <w:color w:val="000000"/>
                <w:lang w:bidi="ar-SA"/>
              </w:rPr>
            </w:pPr>
            <w:r w:rsidRPr="006875D4">
              <w:rPr>
                <w:rFonts w:asciiTheme="majorHAnsi" w:hAnsiTheme="majorHAnsi" w:cstheme="majorHAnsi"/>
                <w:color w:val="000000"/>
                <w:lang w:bidi="ar-SA"/>
              </w:rPr>
              <w:t>10</w:t>
            </w:r>
          </w:p>
        </w:tc>
        <w:tc>
          <w:tcPr>
            <w:tcW w:w="1686" w:type="dxa"/>
            <w:gridSpan w:val="2"/>
            <w:shd w:val="clear" w:color="auto" w:fill="auto"/>
            <w:noWrap/>
            <w:vAlign w:val="center"/>
            <w:hideMark/>
          </w:tcPr>
          <w:p w:rsidR="00BA24E8" w:rsidRPr="006875D4" w:rsidRDefault="00BA24E8" w:rsidP="006875D4">
            <w:pPr>
              <w:spacing w:line="240" w:lineRule="auto"/>
              <w:jc w:val="center"/>
              <w:cnfStyle w:val="000000000000"/>
              <w:rPr>
                <w:rFonts w:asciiTheme="majorHAnsi" w:hAnsiTheme="majorHAnsi" w:cstheme="majorHAnsi"/>
                <w:color w:val="000000"/>
                <w:lang w:bidi="ar-SA"/>
              </w:rPr>
            </w:pPr>
            <w:r w:rsidRPr="006875D4">
              <w:rPr>
                <w:rFonts w:asciiTheme="majorHAnsi" w:hAnsiTheme="majorHAnsi" w:cstheme="majorHAnsi"/>
                <w:color w:val="000000"/>
                <w:lang w:bidi="ar-SA"/>
              </w:rPr>
              <w:t>85</w:t>
            </w:r>
            <w:r w:rsidR="00547314">
              <w:rPr>
                <w:rFonts w:asciiTheme="majorHAnsi" w:hAnsiTheme="majorHAnsi" w:cstheme="majorHAnsi"/>
                <w:color w:val="000000"/>
                <w:lang w:bidi="ar-SA"/>
              </w:rPr>
              <w:t>8</w:t>
            </w:r>
          </w:p>
        </w:tc>
      </w:tr>
      <w:tr w:rsidR="00BA24E8" w:rsidRPr="006875D4" w:rsidTr="00785167">
        <w:trPr>
          <w:cnfStyle w:val="000000100000"/>
          <w:trHeight w:val="556"/>
        </w:trPr>
        <w:tc>
          <w:tcPr>
            <w:cnfStyle w:val="001000000000"/>
            <w:tcW w:w="1685" w:type="dxa"/>
            <w:shd w:val="clear" w:color="auto" w:fill="auto"/>
            <w:noWrap/>
            <w:vAlign w:val="center"/>
            <w:hideMark/>
          </w:tcPr>
          <w:p w:rsidR="00BA24E8" w:rsidRPr="006875D4" w:rsidRDefault="00BA24E8" w:rsidP="006875D4">
            <w:pPr>
              <w:spacing w:line="240" w:lineRule="auto"/>
              <w:jc w:val="center"/>
              <w:rPr>
                <w:rFonts w:asciiTheme="majorHAnsi" w:hAnsiTheme="majorHAnsi" w:cstheme="majorHAnsi"/>
                <w:b w:val="0"/>
                <w:color w:val="000000"/>
                <w:lang w:bidi="ar-SA"/>
              </w:rPr>
            </w:pPr>
            <w:r w:rsidRPr="006875D4">
              <w:rPr>
                <w:rFonts w:asciiTheme="majorHAnsi" w:hAnsiTheme="majorHAnsi" w:cstheme="majorHAnsi"/>
                <w:b w:val="0"/>
                <w:color w:val="000000"/>
                <w:lang w:bidi="ar-SA"/>
              </w:rPr>
              <w:t>Hockerville 2006</w:t>
            </w:r>
          </w:p>
        </w:tc>
        <w:tc>
          <w:tcPr>
            <w:tcW w:w="1685" w:type="dxa"/>
            <w:shd w:val="clear" w:color="auto" w:fill="auto"/>
            <w:noWrap/>
            <w:vAlign w:val="center"/>
            <w:hideMark/>
          </w:tcPr>
          <w:p w:rsidR="00BA24E8" w:rsidRPr="006875D4" w:rsidRDefault="00BA24E8" w:rsidP="006875D4">
            <w:pPr>
              <w:spacing w:line="240" w:lineRule="auto"/>
              <w:jc w:val="center"/>
              <w:cnfStyle w:val="000000100000"/>
              <w:rPr>
                <w:rFonts w:asciiTheme="majorHAnsi" w:hAnsiTheme="majorHAnsi" w:cstheme="majorHAnsi"/>
                <w:color w:val="000000"/>
                <w:lang w:bidi="ar-SA"/>
              </w:rPr>
            </w:pPr>
            <w:r w:rsidRPr="006875D4">
              <w:rPr>
                <w:rFonts w:asciiTheme="majorHAnsi" w:hAnsiTheme="majorHAnsi" w:cstheme="majorHAnsi"/>
                <w:color w:val="000000"/>
                <w:lang w:bidi="ar-SA"/>
              </w:rPr>
              <w:t>430.16</w:t>
            </w:r>
          </w:p>
        </w:tc>
        <w:tc>
          <w:tcPr>
            <w:tcW w:w="1685" w:type="dxa"/>
            <w:gridSpan w:val="2"/>
            <w:shd w:val="clear" w:color="auto" w:fill="auto"/>
            <w:noWrap/>
            <w:vAlign w:val="center"/>
            <w:hideMark/>
          </w:tcPr>
          <w:p w:rsidR="00BA24E8" w:rsidRPr="006875D4" w:rsidRDefault="00BA24E8" w:rsidP="006875D4">
            <w:pPr>
              <w:spacing w:line="240" w:lineRule="auto"/>
              <w:jc w:val="center"/>
              <w:cnfStyle w:val="000000100000"/>
              <w:rPr>
                <w:rFonts w:asciiTheme="majorHAnsi" w:hAnsiTheme="majorHAnsi" w:cstheme="majorHAnsi"/>
                <w:color w:val="000000"/>
                <w:lang w:bidi="ar-SA"/>
              </w:rPr>
            </w:pPr>
            <w:r w:rsidRPr="006875D4">
              <w:rPr>
                <w:rFonts w:asciiTheme="majorHAnsi" w:hAnsiTheme="majorHAnsi" w:cstheme="majorHAnsi"/>
                <w:color w:val="000000"/>
                <w:lang w:bidi="ar-SA"/>
              </w:rPr>
              <w:t>520.50</w:t>
            </w:r>
          </w:p>
        </w:tc>
        <w:tc>
          <w:tcPr>
            <w:tcW w:w="1685" w:type="dxa"/>
            <w:shd w:val="clear" w:color="auto" w:fill="auto"/>
            <w:noWrap/>
            <w:vAlign w:val="center"/>
            <w:hideMark/>
          </w:tcPr>
          <w:p w:rsidR="00BA24E8" w:rsidRPr="006875D4" w:rsidRDefault="00BA24E8" w:rsidP="006875D4">
            <w:pPr>
              <w:spacing w:line="240" w:lineRule="auto"/>
              <w:jc w:val="center"/>
              <w:cnfStyle w:val="000000100000"/>
              <w:rPr>
                <w:rFonts w:asciiTheme="majorHAnsi" w:hAnsiTheme="majorHAnsi" w:cstheme="majorHAnsi"/>
                <w:color w:val="000000"/>
                <w:lang w:bidi="ar-SA"/>
              </w:rPr>
            </w:pPr>
            <w:r w:rsidRPr="006875D4">
              <w:rPr>
                <w:rFonts w:asciiTheme="majorHAnsi" w:hAnsiTheme="majorHAnsi" w:cstheme="majorHAnsi"/>
                <w:color w:val="000000"/>
                <w:lang w:bidi="ar-SA"/>
              </w:rPr>
              <w:t>10</w:t>
            </w:r>
          </w:p>
        </w:tc>
        <w:tc>
          <w:tcPr>
            <w:tcW w:w="1686" w:type="dxa"/>
            <w:gridSpan w:val="2"/>
            <w:shd w:val="clear" w:color="auto" w:fill="auto"/>
            <w:noWrap/>
            <w:vAlign w:val="center"/>
            <w:hideMark/>
          </w:tcPr>
          <w:p w:rsidR="00BA24E8" w:rsidRPr="006875D4" w:rsidRDefault="00BA24E8" w:rsidP="006875D4">
            <w:pPr>
              <w:spacing w:line="240" w:lineRule="auto"/>
              <w:jc w:val="center"/>
              <w:cnfStyle w:val="000000100000"/>
              <w:rPr>
                <w:rFonts w:asciiTheme="majorHAnsi" w:hAnsiTheme="majorHAnsi" w:cstheme="majorHAnsi"/>
                <w:color w:val="000000"/>
                <w:lang w:bidi="ar-SA"/>
              </w:rPr>
            </w:pPr>
            <w:r w:rsidRPr="006875D4">
              <w:rPr>
                <w:rFonts w:asciiTheme="majorHAnsi" w:hAnsiTheme="majorHAnsi" w:cstheme="majorHAnsi"/>
                <w:color w:val="000000"/>
                <w:lang w:bidi="ar-SA"/>
              </w:rPr>
              <w:t>1616</w:t>
            </w:r>
          </w:p>
        </w:tc>
      </w:tr>
      <w:tr w:rsidR="00BA24E8" w:rsidRPr="006875D4" w:rsidTr="00785167">
        <w:trPr>
          <w:trHeight w:val="556"/>
        </w:trPr>
        <w:tc>
          <w:tcPr>
            <w:cnfStyle w:val="001000000000"/>
            <w:tcW w:w="1685" w:type="dxa"/>
            <w:shd w:val="clear" w:color="auto" w:fill="auto"/>
            <w:noWrap/>
            <w:vAlign w:val="center"/>
            <w:hideMark/>
          </w:tcPr>
          <w:p w:rsidR="00BA24E8" w:rsidRPr="006875D4" w:rsidRDefault="00BA24E8" w:rsidP="006875D4">
            <w:pPr>
              <w:spacing w:line="240" w:lineRule="auto"/>
              <w:jc w:val="center"/>
              <w:rPr>
                <w:rFonts w:asciiTheme="majorHAnsi" w:hAnsiTheme="majorHAnsi" w:cstheme="majorHAnsi"/>
                <w:b w:val="0"/>
                <w:color w:val="000000"/>
                <w:lang w:bidi="ar-SA"/>
              </w:rPr>
            </w:pPr>
            <w:r w:rsidRPr="006875D4">
              <w:rPr>
                <w:rFonts w:asciiTheme="majorHAnsi" w:hAnsiTheme="majorHAnsi" w:cstheme="majorHAnsi"/>
                <w:b w:val="0"/>
                <w:color w:val="000000"/>
                <w:lang w:bidi="ar-SA"/>
              </w:rPr>
              <w:t>Hockerville 2007</w:t>
            </w:r>
          </w:p>
        </w:tc>
        <w:tc>
          <w:tcPr>
            <w:tcW w:w="1685" w:type="dxa"/>
            <w:shd w:val="clear" w:color="auto" w:fill="auto"/>
            <w:noWrap/>
            <w:vAlign w:val="center"/>
            <w:hideMark/>
          </w:tcPr>
          <w:p w:rsidR="00BA24E8" w:rsidRPr="006875D4" w:rsidRDefault="00BA24E8" w:rsidP="006875D4">
            <w:pPr>
              <w:spacing w:line="240" w:lineRule="auto"/>
              <w:jc w:val="center"/>
              <w:cnfStyle w:val="000000000000"/>
              <w:rPr>
                <w:rFonts w:asciiTheme="majorHAnsi" w:hAnsiTheme="majorHAnsi" w:cstheme="majorHAnsi"/>
                <w:color w:val="000000"/>
                <w:lang w:bidi="ar-SA"/>
              </w:rPr>
            </w:pPr>
            <w:r w:rsidRPr="006875D4">
              <w:rPr>
                <w:rFonts w:asciiTheme="majorHAnsi" w:hAnsiTheme="majorHAnsi" w:cstheme="majorHAnsi"/>
                <w:color w:val="000000"/>
                <w:lang w:bidi="ar-SA"/>
              </w:rPr>
              <w:t>408.00</w:t>
            </w:r>
          </w:p>
        </w:tc>
        <w:tc>
          <w:tcPr>
            <w:tcW w:w="1685" w:type="dxa"/>
            <w:gridSpan w:val="2"/>
            <w:shd w:val="clear" w:color="auto" w:fill="auto"/>
            <w:noWrap/>
            <w:vAlign w:val="center"/>
            <w:hideMark/>
          </w:tcPr>
          <w:p w:rsidR="00BA24E8" w:rsidRPr="006875D4" w:rsidRDefault="00BA24E8" w:rsidP="006875D4">
            <w:pPr>
              <w:spacing w:line="240" w:lineRule="auto"/>
              <w:jc w:val="center"/>
              <w:cnfStyle w:val="000000000000"/>
              <w:rPr>
                <w:rFonts w:asciiTheme="majorHAnsi" w:hAnsiTheme="majorHAnsi" w:cstheme="majorHAnsi"/>
                <w:color w:val="000000"/>
                <w:lang w:bidi="ar-SA"/>
              </w:rPr>
            </w:pPr>
            <w:r w:rsidRPr="006875D4">
              <w:rPr>
                <w:rFonts w:asciiTheme="majorHAnsi" w:hAnsiTheme="majorHAnsi" w:cstheme="majorHAnsi"/>
                <w:color w:val="000000"/>
                <w:lang w:bidi="ar-SA"/>
              </w:rPr>
              <w:t>463.05</w:t>
            </w:r>
          </w:p>
        </w:tc>
        <w:tc>
          <w:tcPr>
            <w:tcW w:w="1685" w:type="dxa"/>
            <w:shd w:val="clear" w:color="auto" w:fill="auto"/>
            <w:noWrap/>
            <w:vAlign w:val="center"/>
            <w:hideMark/>
          </w:tcPr>
          <w:p w:rsidR="00BA24E8" w:rsidRPr="006875D4" w:rsidRDefault="00BA24E8" w:rsidP="006875D4">
            <w:pPr>
              <w:spacing w:line="240" w:lineRule="auto"/>
              <w:jc w:val="center"/>
              <w:cnfStyle w:val="000000000000"/>
              <w:rPr>
                <w:rFonts w:asciiTheme="majorHAnsi" w:hAnsiTheme="majorHAnsi" w:cstheme="majorHAnsi"/>
                <w:color w:val="000000"/>
                <w:lang w:bidi="ar-SA"/>
              </w:rPr>
            </w:pPr>
            <w:r w:rsidRPr="006875D4">
              <w:rPr>
                <w:rFonts w:asciiTheme="majorHAnsi" w:hAnsiTheme="majorHAnsi" w:cstheme="majorHAnsi"/>
                <w:color w:val="000000"/>
                <w:lang w:bidi="ar-SA"/>
              </w:rPr>
              <w:t>10</w:t>
            </w:r>
          </w:p>
        </w:tc>
        <w:tc>
          <w:tcPr>
            <w:tcW w:w="1686" w:type="dxa"/>
            <w:gridSpan w:val="2"/>
            <w:shd w:val="clear" w:color="auto" w:fill="auto"/>
            <w:noWrap/>
            <w:vAlign w:val="center"/>
            <w:hideMark/>
          </w:tcPr>
          <w:p w:rsidR="00BA24E8" w:rsidRPr="006875D4" w:rsidRDefault="00BA24E8" w:rsidP="006875D4">
            <w:pPr>
              <w:spacing w:line="240" w:lineRule="auto"/>
              <w:jc w:val="center"/>
              <w:cnfStyle w:val="000000000000"/>
              <w:rPr>
                <w:rFonts w:asciiTheme="majorHAnsi" w:hAnsiTheme="majorHAnsi" w:cstheme="majorHAnsi"/>
                <w:color w:val="000000"/>
                <w:lang w:bidi="ar-SA"/>
              </w:rPr>
            </w:pPr>
            <w:r w:rsidRPr="006875D4">
              <w:rPr>
                <w:rFonts w:asciiTheme="majorHAnsi" w:hAnsiTheme="majorHAnsi" w:cstheme="majorHAnsi"/>
                <w:color w:val="000000"/>
                <w:lang w:bidi="ar-SA"/>
              </w:rPr>
              <w:t>166</w:t>
            </w:r>
            <w:r w:rsidR="00547314">
              <w:rPr>
                <w:rFonts w:asciiTheme="majorHAnsi" w:hAnsiTheme="majorHAnsi" w:cstheme="majorHAnsi"/>
                <w:color w:val="000000"/>
                <w:lang w:bidi="ar-SA"/>
              </w:rPr>
              <w:t>1</w:t>
            </w:r>
          </w:p>
        </w:tc>
      </w:tr>
      <w:tr w:rsidR="00BA24E8" w:rsidRPr="006875D4" w:rsidTr="00785167">
        <w:trPr>
          <w:cnfStyle w:val="000000100000"/>
          <w:trHeight w:val="556"/>
        </w:trPr>
        <w:tc>
          <w:tcPr>
            <w:cnfStyle w:val="001000000000"/>
            <w:tcW w:w="1685" w:type="dxa"/>
            <w:tcBorders>
              <w:bottom w:val="nil"/>
            </w:tcBorders>
            <w:shd w:val="clear" w:color="auto" w:fill="auto"/>
            <w:noWrap/>
            <w:vAlign w:val="center"/>
            <w:hideMark/>
          </w:tcPr>
          <w:p w:rsidR="00BA24E8" w:rsidRPr="006875D4" w:rsidRDefault="00AB5231" w:rsidP="006875D4">
            <w:pPr>
              <w:spacing w:line="240" w:lineRule="auto"/>
              <w:jc w:val="center"/>
              <w:rPr>
                <w:rFonts w:asciiTheme="majorHAnsi" w:hAnsiTheme="majorHAnsi" w:cstheme="majorHAnsi"/>
                <w:b w:val="0"/>
                <w:color w:val="000000"/>
                <w:lang w:bidi="ar-SA"/>
              </w:rPr>
            </w:pPr>
            <w:r>
              <w:rPr>
                <w:rFonts w:asciiTheme="majorHAnsi" w:hAnsiTheme="majorHAnsi" w:cstheme="majorHAnsi"/>
                <w:b w:val="0"/>
                <w:color w:val="000000"/>
                <w:lang w:bidi="ar-SA"/>
              </w:rPr>
              <w:t>Le Bosquet</w:t>
            </w:r>
            <w:r w:rsidR="00BA24E8" w:rsidRPr="006875D4">
              <w:rPr>
                <w:rFonts w:asciiTheme="majorHAnsi" w:hAnsiTheme="majorHAnsi" w:cstheme="majorHAnsi"/>
                <w:b w:val="0"/>
                <w:color w:val="000000"/>
                <w:lang w:bidi="ar-SA"/>
              </w:rPr>
              <w:t xml:space="preserve"> 2007</w:t>
            </w:r>
          </w:p>
        </w:tc>
        <w:tc>
          <w:tcPr>
            <w:tcW w:w="1685" w:type="dxa"/>
            <w:tcBorders>
              <w:bottom w:val="nil"/>
            </w:tcBorders>
            <w:shd w:val="clear" w:color="auto" w:fill="auto"/>
            <w:noWrap/>
            <w:vAlign w:val="center"/>
            <w:hideMark/>
          </w:tcPr>
          <w:p w:rsidR="00BA24E8" w:rsidRPr="006875D4" w:rsidRDefault="00BA24E8" w:rsidP="006875D4">
            <w:pPr>
              <w:spacing w:line="240" w:lineRule="auto"/>
              <w:jc w:val="center"/>
              <w:cnfStyle w:val="000000100000"/>
              <w:rPr>
                <w:rFonts w:asciiTheme="majorHAnsi" w:hAnsiTheme="majorHAnsi" w:cstheme="majorHAnsi"/>
                <w:color w:val="000000"/>
                <w:lang w:bidi="ar-SA"/>
              </w:rPr>
            </w:pPr>
            <w:r w:rsidRPr="006875D4">
              <w:rPr>
                <w:rFonts w:asciiTheme="majorHAnsi" w:hAnsiTheme="majorHAnsi" w:cstheme="majorHAnsi"/>
                <w:color w:val="000000"/>
                <w:lang w:bidi="ar-SA"/>
              </w:rPr>
              <w:t>469.73</w:t>
            </w:r>
          </w:p>
        </w:tc>
        <w:tc>
          <w:tcPr>
            <w:tcW w:w="1685" w:type="dxa"/>
            <w:gridSpan w:val="2"/>
            <w:tcBorders>
              <w:bottom w:val="nil"/>
            </w:tcBorders>
            <w:shd w:val="clear" w:color="auto" w:fill="auto"/>
            <w:noWrap/>
            <w:vAlign w:val="center"/>
            <w:hideMark/>
          </w:tcPr>
          <w:p w:rsidR="00BA24E8" w:rsidRPr="006875D4" w:rsidRDefault="00BA24E8" w:rsidP="006875D4">
            <w:pPr>
              <w:spacing w:line="240" w:lineRule="auto"/>
              <w:jc w:val="center"/>
              <w:cnfStyle w:val="000000100000"/>
              <w:rPr>
                <w:rFonts w:asciiTheme="majorHAnsi" w:hAnsiTheme="majorHAnsi" w:cstheme="majorHAnsi"/>
                <w:color w:val="000000"/>
                <w:lang w:bidi="ar-SA"/>
              </w:rPr>
            </w:pPr>
            <w:r w:rsidRPr="006875D4">
              <w:rPr>
                <w:rFonts w:asciiTheme="majorHAnsi" w:hAnsiTheme="majorHAnsi" w:cstheme="majorHAnsi"/>
                <w:color w:val="000000"/>
                <w:lang w:bidi="ar-SA"/>
              </w:rPr>
              <w:t>425.34</w:t>
            </w:r>
          </w:p>
        </w:tc>
        <w:tc>
          <w:tcPr>
            <w:tcW w:w="1685" w:type="dxa"/>
            <w:tcBorders>
              <w:bottom w:val="nil"/>
            </w:tcBorders>
            <w:shd w:val="clear" w:color="auto" w:fill="auto"/>
            <w:noWrap/>
            <w:vAlign w:val="center"/>
            <w:hideMark/>
          </w:tcPr>
          <w:p w:rsidR="00BA24E8" w:rsidRPr="006875D4" w:rsidRDefault="00BA24E8" w:rsidP="006875D4">
            <w:pPr>
              <w:spacing w:line="240" w:lineRule="auto"/>
              <w:jc w:val="center"/>
              <w:cnfStyle w:val="000000100000"/>
              <w:rPr>
                <w:rFonts w:asciiTheme="majorHAnsi" w:hAnsiTheme="majorHAnsi" w:cstheme="majorHAnsi"/>
                <w:color w:val="000000"/>
                <w:lang w:bidi="ar-SA"/>
              </w:rPr>
            </w:pPr>
            <w:r w:rsidRPr="006875D4">
              <w:rPr>
                <w:rFonts w:asciiTheme="majorHAnsi" w:hAnsiTheme="majorHAnsi" w:cstheme="majorHAnsi"/>
                <w:color w:val="000000"/>
                <w:lang w:bidi="ar-SA"/>
              </w:rPr>
              <w:t>6</w:t>
            </w:r>
          </w:p>
        </w:tc>
        <w:tc>
          <w:tcPr>
            <w:tcW w:w="1686" w:type="dxa"/>
            <w:gridSpan w:val="2"/>
            <w:tcBorders>
              <w:bottom w:val="nil"/>
            </w:tcBorders>
            <w:shd w:val="clear" w:color="auto" w:fill="auto"/>
            <w:noWrap/>
            <w:vAlign w:val="center"/>
            <w:hideMark/>
          </w:tcPr>
          <w:p w:rsidR="00BA24E8" w:rsidRPr="006875D4" w:rsidRDefault="00BA24E8" w:rsidP="006875D4">
            <w:pPr>
              <w:spacing w:line="240" w:lineRule="auto"/>
              <w:jc w:val="center"/>
              <w:cnfStyle w:val="000000100000"/>
              <w:rPr>
                <w:rFonts w:asciiTheme="majorHAnsi" w:hAnsiTheme="majorHAnsi" w:cstheme="majorHAnsi"/>
                <w:color w:val="000000"/>
                <w:lang w:bidi="ar-SA"/>
              </w:rPr>
            </w:pPr>
            <w:r w:rsidRPr="006875D4">
              <w:rPr>
                <w:rFonts w:asciiTheme="majorHAnsi" w:hAnsiTheme="majorHAnsi" w:cstheme="majorHAnsi"/>
                <w:color w:val="000000"/>
                <w:lang w:bidi="ar-SA"/>
              </w:rPr>
              <w:t>118</w:t>
            </w:r>
            <w:r w:rsidR="00547314">
              <w:rPr>
                <w:rFonts w:asciiTheme="majorHAnsi" w:hAnsiTheme="majorHAnsi" w:cstheme="majorHAnsi"/>
                <w:color w:val="000000"/>
                <w:lang w:bidi="ar-SA"/>
              </w:rPr>
              <w:t>2</w:t>
            </w:r>
          </w:p>
        </w:tc>
      </w:tr>
      <w:tr w:rsidR="00BA24E8" w:rsidRPr="006875D4" w:rsidTr="00785167">
        <w:trPr>
          <w:trHeight w:val="556"/>
        </w:trPr>
        <w:tc>
          <w:tcPr>
            <w:cnfStyle w:val="001000000000"/>
            <w:tcW w:w="1685" w:type="dxa"/>
            <w:tcBorders>
              <w:top w:val="nil"/>
              <w:bottom w:val="single" w:sz="8" w:space="0" w:color="000000" w:themeColor="text1"/>
            </w:tcBorders>
            <w:shd w:val="clear" w:color="auto" w:fill="auto"/>
            <w:noWrap/>
            <w:vAlign w:val="center"/>
            <w:hideMark/>
          </w:tcPr>
          <w:p w:rsidR="00BA24E8" w:rsidRPr="006875D4" w:rsidRDefault="00AB5231" w:rsidP="006875D4">
            <w:pPr>
              <w:spacing w:line="240" w:lineRule="auto"/>
              <w:jc w:val="center"/>
              <w:rPr>
                <w:rFonts w:asciiTheme="majorHAnsi" w:hAnsiTheme="majorHAnsi" w:cstheme="majorHAnsi"/>
                <w:b w:val="0"/>
                <w:color w:val="000000"/>
                <w:lang w:bidi="ar-SA"/>
              </w:rPr>
            </w:pPr>
            <w:r>
              <w:rPr>
                <w:rFonts w:asciiTheme="majorHAnsi" w:hAnsiTheme="majorHAnsi" w:cstheme="majorHAnsi"/>
                <w:b w:val="0"/>
                <w:color w:val="000000"/>
                <w:lang w:bidi="ar-SA"/>
              </w:rPr>
              <w:t>Le Bosquet</w:t>
            </w:r>
            <w:r w:rsidR="00BA24E8" w:rsidRPr="006875D4">
              <w:rPr>
                <w:rFonts w:asciiTheme="majorHAnsi" w:hAnsiTheme="majorHAnsi" w:cstheme="majorHAnsi"/>
                <w:b w:val="0"/>
                <w:color w:val="000000"/>
                <w:lang w:bidi="ar-SA"/>
              </w:rPr>
              <w:t xml:space="preserve"> 2007 with woody vegetation</w:t>
            </w:r>
          </w:p>
        </w:tc>
        <w:tc>
          <w:tcPr>
            <w:tcW w:w="1685" w:type="dxa"/>
            <w:tcBorders>
              <w:top w:val="nil"/>
              <w:bottom w:val="single" w:sz="8" w:space="0" w:color="000000" w:themeColor="text1"/>
            </w:tcBorders>
            <w:shd w:val="clear" w:color="auto" w:fill="auto"/>
            <w:noWrap/>
            <w:vAlign w:val="center"/>
            <w:hideMark/>
          </w:tcPr>
          <w:p w:rsidR="00BA24E8" w:rsidRPr="006875D4" w:rsidRDefault="00BA24E8" w:rsidP="006875D4">
            <w:pPr>
              <w:spacing w:line="240" w:lineRule="auto"/>
              <w:jc w:val="center"/>
              <w:cnfStyle w:val="000000000000"/>
              <w:rPr>
                <w:rFonts w:asciiTheme="majorHAnsi" w:hAnsiTheme="majorHAnsi" w:cstheme="majorHAnsi"/>
                <w:color w:val="000000"/>
                <w:lang w:bidi="ar-SA"/>
              </w:rPr>
            </w:pPr>
            <w:r w:rsidRPr="006875D4">
              <w:rPr>
                <w:rFonts w:asciiTheme="majorHAnsi" w:hAnsiTheme="majorHAnsi" w:cstheme="majorHAnsi"/>
                <w:color w:val="000000"/>
                <w:lang w:bidi="ar-SA"/>
              </w:rPr>
              <w:t>1384.13</w:t>
            </w:r>
          </w:p>
        </w:tc>
        <w:tc>
          <w:tcPr>
            <w:tcW w:w="1685" w:type="dxa"/>
            <w:gridSpan w:val="2"/>
            <w:tcBorders>
              <w:top w:val="nil"/>
              <w:bottom w:val="single" w:sz="8" w:space="0" w:color="000000" w:themeColor="text1"/>
            </w:tcBorders>
            <w:shd w:val="clear" w:color="auto" w:fill="auto"/>
            <w:noWrap/>
            <w:vAlign w:val="center"/>
            <w:hideMark/>
          </w:tcPr>
          <w:p w:rsidR="00BA24E8" w:rsidRPr="006875D4" w:rsidRDefault="00BA24E8" w:rsidP="006875D4">
            <w:pPr>
              <w:spacing w:line="240" w:lineRule="auto"/>
              <w:jc w:val="center"/>
              <w:cnfStyle w:val="000000000000"/>
              <w:rPr>
                <w:rFonts w:asciiTheme="majorHAnsi" w:hAnsiTheme="majorHAnsi" w:cstheme="majorHAnsi"/>
                <w:color w:val="000000"/>
                <w:lang w:bidi="ar-SA"/>
              </w:rPr>
            </w:pPr>
            <w:r w:rsidRPr="006875D4">
              <w:rPr>
                <w:rFonts w:asciiTheme="majorHAnsi" w:hAnsiTheme="majorHAnsi" w:cstheme="majorHAnsi"/>
                <w:color w:val="000000"/>
                <w:lang w:bidi="ar-SA"/>
              </w:rPr>
              <w:t>1343.08</w:t>
            </w:r>
          </w:p>
        </w:tc>
        <w:tc>
          <w:tcPr>
            <w:tcW w:w="1685" w:type="dxa"/>
            <w:tcBorders>
              <w:top w:val="nil"/>
              <w:bottom w:val="single" w:sz="8" w:space="0" w:color="000000" w:themeColor="text1"/>
            </w:tcBorders>
            <w:shd w:val="clear" w:color="auto" w:fill="auto"/>
            <w:noWrap/>
            <w:vAlign w:val="center"/>
            <w:hideMark/>
          </w:tcPr>
          <w:p w:rsidR="00BA24E8" w:rsidRPr="006875D4" w:rsidRDefault="00BA24E8" w:rsidP="006875D4">
            <w:pPr>
              <w:spacing w:line="240" w:lineRule="auto"/>
              <w:jc w:val="center"/>
              <w:cnfStyle w:val="000000000000"/>
              <w:rPr>
                <w:rFonts w:asciiTheme="majorHAnsi" w:hAnsiTheme="majorHAnsi" w:cstheme="majorHAnsi"/>
                <w:color w:val="000000"/>
                <w:lang w:bidi="ar-SA"/>
              </w:rPr>
            </w:pPr>
            <w:r w:rsidRPr="006875D4">
              <w:rPr>
                <w:rFonts w:asciiTheme="majorHAnsi" w:hAnsiTheme="majorHAnsi" w:cstheme="majorHAnsi"/>
                <w:color w:val="000000"/>
                <w:lang w:bidi="ar-SA"/>
              </w:rPr>
              <w:t>6</w:t>
            </w:r>
          </w:p>
        </w:tc>
        <w:tc>
          <w:tcPr>
            <w:tcW w:w="1686" w:type="dxa"/>
            <w:gridSpan w:val="2"/>
            <w:tcBorders>
              <w:top w:val="nil"/>
              <w:bottom w:val="single" w:sz="8" w:space="0" w:color="000000" w:themeColor="text1"/>
            </w:tcBorders>
            <w:shd w:val="clear" w:color="auto" w:fill="auto"/>
            <w:noWrap/>
            <w:vAlign w:val="center"/>
            <w:hideMark/>
          </w:tcPr>
          <w:p w:rsidR="00BA24E8" w:rsidRPr="006875D4" w:rsidRDefault="00BA24E8" w:rsidP="006875D4">
            <w:pPr>
              <w:spacing w:line="240" w:lineRule="auto"/>
              <w:jc w:val="center"/>
              <w:cnfStyle w:val="000000000000"/>
              <w:rPr>
                <w:rFonts w:asciiTheme="majorHAnsi" w:hAnsiTheme="majorHAnsi" w:cstheme="majorHAnsi"/>
                <w:color w:val="000000"/>
                <w:lang w:bidi="ar-SA"/>
              </w:rPr>
            </w:pPr>
            <w:r w:rsidRPr="006875D4">
              <w:rPr>
                <w:rFonts w:asciiTheme="majorHAnsi" w:hAnsiTheme="majorHAnsi" w:cstheme="majorHAnsi"/>
                <w:color w:val="000000"/>
                <w:lang w:bidi="ar-SA"/>
              </w:rPr>
              <w:t>3884</w:t>
            </w:r>
          </w:p>
        </w:tc>
      </w:tr>
    </w:tbl>
    <w:p w:rsidR="00BA24E8" w:rsidRDefault="00BA24E8" w:rsidP="00BA24E8">
      <w:pPr>
        <w:spacing w:line="240" w:lineRule="auto"/>
      </w:pPr>
      <w:r>
        <w:br w:type="page"/>
      </w:r>
    </w:p>
    <w:p w:rsidR="00AB5997" w:rsidRPr="00AB5997" w:rsidRDefault="00AB5997" w:rsidP="00AB5997">
      <w:pPr>
        <w:pStyle w:val="Caption"/>
        <w:keepNext/>
        <w:rPr>
          <w:b w:val="0"/>
        </w:rPr>
      </w:pPr>
      <w:bookmarkStart w:id="58" w:name="_Ref368637441"/>
      <w:bookmarkStart w:id="59" w:name="_Ref372998879"/>
      <w:bookmarkStart w:id="60" w:name="_Toc381360421"/>
      <w:r w:rsidRPr="00AB5997">
        <w:rPr>
          <w:b w:val="0"/>
        </w:rPr>
        <w:lastRenderedPageBreak/>
        <w:t xml:space="preserve">Table </w:t>
      </w:r>
      <w:r w:rsidR="00DC691C">
        <w:rPr>
          <w:b w:val="0"/>
        </w:rPr>
        <w:fldChar w:fldCharType="begin"/>
      </w:r>
      <w:r w:rsidR="00DE4167">
        <w:rPr>
          <w:b w:val="0"/>
        </w:rPr>
        <w:instrText xml:space="preserve"> SEQ Table \* ARABIC </w:instrText>
      </w:r>
      <w:r w:rsidR="00DC691C">
        <w:rPr>
          <w:b w:val="0"/>
        </w:rPr>
        <w:fldChar w:fldCharType="separate"/>
      </w:r>
      <w:r w:rsidR="004072FB">
        <w:rPr>
          <w:b w:val="0"/>
          <w:noProof/>
        </w:rPr>
        <w:t>8</w:t>
      </w:r>
      <w:r w:rsidR="00DC691C">
        <w:rPr>
          <w:b w:val="0"/>
        </w:rPr>
        <w:fldChar w:fldCharType="end"/>
      </w:r>
      <w:bookmarkEnd w:id="58"/>
      <w:r w:rsidRPr="00AB5997">
        <w:rPr>
          <w:b w:val="0"/>
        </w:rPr>
        <w:t xml:space="preserve"> Total Biomass in </w:t>
      </w:r>
      <w:r w:rsidR="00D61C27">
        <w:rPr>
          <w:b w:val="0"/>
        </w:rPr>
        <w:t>e</w:t>
      </w:r>
      <w:r w:rsidRPr="00AB5997">
        <w:rPr>
          <w:b w:val="0"/>
        </w:rPr>
        <w:t xml:space="preserve">ach </w:t>
      </w:r>
      <w:r w:rsidR="00D61C27">
        <w:rPr>
          <w:b w:val="0"/>
        </w:rPr>
        <w:t>s</w:t>
      </w:r>
      <w:r w:rsidRPr="00AB5997">
        <w:rPr>
          <w:b w:val="0"/>
        </w:rPr>
        <w:t xml:space="preserve">ystem </w:t>
      </w:r>
      <w:r w:rsidR="00D61C27">
        <w:rPr>
          <w:b w:val="0"/>
        </w:rPr>
        <w:t>s</w:t>
      </w:r>
      <w:r w:rsidRPr="00AB5997">
        <w:rPr>
          <w:b w:val="0"/>
        </w:rPr>
        <w:t xml:space="preserve">ampled </w:t>
      </w:r>
      <w:r w:rsidR="00547314">
        <w:rPr>
          <w:b w:val="0"/>
        </w:rPr>
        <w:t>(</w:t>
      </w:r>
      <w:r w:rsidRPr="00AB5997">
        <w:rPr>
          <w:b w:val="0"/>
        </w:rPr>
        <w:t>g/m²</w:t>
      </w:r>
      <w:r w:rsidR="00547314">
        <w:rPr>
          <w:b w:val="0"/>
        </w:rPr>
        <w:t>)</w:t>
      </w:r>
      <w:r w:rsidRPr="00AB5997">
        <w:rPr>
          <w:b w:val="0"/>
        </w:rPr>
        <w:t>.</w:t>
      </w:r>
      <w:bookmarkEnd w:id="59"/>
      <w:bookmarkEnd w:id="60"/>
    </w:p>
    <w:tbl>
      <w:tblPr>
        <w:tblStyle w:val="LightShading1"/>
        <w:tblW w:w="8514" w:type="dxa"/>
        <w:tblLayout w:type="fixed"/>
        <w:tblLook w:val="04A0"/>
      </w:tblPr>
      <w:tblGrid>
        <w:gridCol w:w="1702"/>
        <w:gridCol w:w="1703"/>
        <w:gridCol w:w="852"/>
        <w:gridCol w:w="851"/>
        <w:gridCol w:w="1703"/>
        <w:gridCol w:w="1703"/>
      </w:tblGrid>
      <w:tr w:rsidR="00BA24E8" w:rsidRPr="006875D4" w:rsidTr="006215B1">
        <w:trPr>
          <w:cnfStyle w:val="100000000000"/>
          <w:trHeight w:val="546"/>
        </w:trPr>
        <w:tc>
          <w:tcPr>
            <w:cnfStyle w:val="001000000000"/>
            <w:tcW w:w="4257" w:type="dxa"/>
            <w:gridSpan w:val="3"/>
            <w:tcBorders>
              <w:bottom w:val="nil"/>
            </w:tcBorders>
            <w:shd w:val="clear" w:color="auto" w:fill="auto"/>
            <w:noWrap/>
            <w:vAlign w:val="center"/>
            <w:hideMark/>
          </w:tcPr>
          <w:p w:rsidR="00BA24E8" w:rsidRPr="006875D4" w:rsidRDefault="00BA24E8" w:rsidP="006215B1">
            <w:pPr>
              <w:spacing w:line="240" w:lineRule="auto"/>
              <w:jc w:val="center"/>
              <w:rPr>
                <w:rFonts w:asciiTheme="majorHAnsi" w:hAnsiTheme="majorHAnsi" w:cstheme="majorHAnsi"/>
                <w:b w:val="0"/>
                <w:color w:val="000000"/>
                <w:lang w:bidi="ar-SA"/>
              </w:rPr>
            </w:pPr>
          </w:p>
        </w:tc>
        <w:tc>
          <w:tcPr>
            <w:tcW w:w="4257" w:type="dxa"/>
            <w:gridSpan w:val="3"/>
            <w:tcBorders>
              <w:bottom w:val="nil"/>
            </w:tcBorders>
            <w:shd w:val="clear" w:color="auto" w:fill="auto"/>
            <w:noWrap/>
            <w:vAlign w:val="center"/>
            <w:hideMark/>
          </w:tcPr>
          <w:p w:rsidR="00BA24E8" w:rsidRPr="006875D4" w:rsidRDefault="00BA24E8" w:rsidP="006215B1">
            <w:pPr>
              <w:spacing w:line="240" w:lineRule="auto"/>
              <w:cnfStyle w:val="100000000000"/>
              <w:rPr>
                <w:rFonts w:asciiTheme="majorHAnsi" w:hAnsiTheme="majorHAnsi" w:cstheme="majorHAnsi"/>
                <w:b w:val="0"/>
                <w:color w:val="000000"/>
                <w:lang w:bidi="ar-SA"/>
              </w:rPr>
            </w:pPr>
            <w:r w:rsidRPr="006875D4">
              <w:rPr>
                <w:rFonts w:asciiTheme="majorHAnsi" w:hAnsiTheme="majorHAnsi" w:cstheme="majorHAnsi"/>
                <w:b w:val="0"/>
                <w:color w:val="000000"/>
                <w:lang w:bidi="ar-SA"/>
              </w:rPr>
              <w:t>Total Biomass</w:t>
            </w:r>
          </w:p>
        </w:tc>
      </w:tr>
      <w:tr w:rsidR="00BA24E8" w:rsidRPr="006875D4" w:rsidTr="006215B1">
        <w:trPr>
          <w:cnfStyle w:val="000000100000"/>
          <w:trHeight w:val="546"/>
        </w:trPr>
        <w:tc>
          <w:tcPr>
            <w:cnfStyle w:val="001000000000"/>
            <w:tcW w:w="1702" w:type="dxa"/>
            <w:tcBorders>
              <w:top w:val="nil"/>
              <w:bottom w:val="single" w:sz="8" w:space="0" w:color="000000" w:themeColor="text1"/>
            </w:tcBorders>
            <w:shd w:val="clear" w:color="auto" w:fill="auto"/>
            <w:noWrap/>
            <w:vAlign w:val="center"/>
            <w:hideMark/>
          </w:tcPr>
          <w:p w:rsidR="00BA24E8" w:rsidRPr="006875D4" w:rsidRDefault="00BA24E8" w:rsidP="006215B1">
            <w:pPr>
              <w:spacing w:line="240" w:lineRule="auto"/>
              <w:jc w:val="center"/>
              <w:rPr>
                <w:rFonts w:asciiTheme="majorHAnsi" w:hAnsiTheme="majorHAnsi" w:cstheme="majorHAnsi"/>
                <w:b w:val="0"/>
                <w:color w:val="000000"/>
                <w:lang w:bidi="ar-SA"/>
              </w:rPr>
            </w:pPr>
          </w:p>
        </w:tc>
        <w:tc>
          <w:tcPr>
            <w:tcW w:w="1703" w:type="dxa"/>
            <w:tcBorders>
              <w:top w:val="nil"/>
              <w:bottom w:val="single" w:sz="8" w:space="0" w:color="000000" w:themeColor="text1"/>
            </w:tcBorders>
            <w:shd w:val="clear" w:color="auto" w:fill="auto"/>
            <w:noWrap/>
            <w:vAlign w:val="center"/>
            <w:hideMark/>
          </w:tcPr>
          <w:p w:rsidR="00BA24E8" w:rsidRPr="006875D4" w:rsidRDefault="00BA24E8" w:rsidP="006215B1">
            <w:pPr>
              <w:spacing w:line="240" w:lineRule="auto"/>
              <w:jc w:val="center"/>
              <w:cnfStyle w:val="000000100000"/>
              <w:rPr>
                <w:rFonts w:asciiTheme="majorHAnsi" w:hAnsiTheme="majorHAnsi" w:cstheme="majorHAnsi"/>
                <w:color w:val="000000"/>
                <w:lang w:bidi="ar-SA"/>
              </w:rPr>
            </w:pPr>
            <w:r w:rsidRPr="006875D4">
              <w:rPr>
                <w:rFonts w:asciiTheme="majorHAnsi" w:hAnsiTheme="majorHAnsi" w:cstheme="majorHAnsi"/>
                <w:color w:val="000000"/>
                <w:lang w:bidi="ar-SA"/>
              </w:rPr>
              <w:t>Mean</w:t>
            </w:r>
          </w:p>
        </w:tc>
        <w:tc>
          <w:tcPr>
            <w:tcW w:w="1703" w:type="dxa"/>
            <w:gridSpan w:val="2"/>
            <w:tcBorders>
              <w:top w:val="nil"/>
              <w:bottom w:val="single" w:sz="8" w:space="0" w:color="000000" w:themeColor="text1"/>
            </w:tcBorders>
            <w:shd w:val="clear" w:color="auto" w:fill="auto"/>
            <w:noWrap/>
            <w:vAlign w:val="center"/>
            <w:hideMark/>
          </w:tcPr>
          <w:p w:rsidR="00BA24E8" w:rsidRPr="006875D4" w:rsidRDefault="00BA24E8" w:rsidP="006215B1">
            <w:pPr>
              <w:spacing w:line="240" w:lineRule="auto"/>
              <w:jc w:val="center"/>
              <w:cnfStyle w:val="000000100000"/>
              <w:rPr>
                <w:rFonts w:asciiTheme="majorHAnsi" w:hAnsiTheme="majorHAnsi" w:cstheme="majorHAnsi"/>
                <w:color w:val="000000"/>
                <w:lang w:bidi="ar-SA"/>
              </w:rPr>
            </w:pPr>
            <w:r w:rsidRPr="006875D4">
              <w:rPr>
                <w:rFonts w:asciiTheme="majorHAnsi" w:hAnsiTheme="majorHAnsi" w:cstheme="majorHAnsi"/>
                <w:color w:val="000000"/>
                <w:lang w:bidi="ar-SA"/>
              </w:rPr>
              <w:t>S</w:t>
            </w:r>
            <w:r w:rsidR="00547314">
              <w:rPr>
                <w:rFonts w:asciiTheme="majorHAnsi" w:hAnsiTheme="majorHAnsi" w:cstheme="majorHAnsi"/>
                <w:color w:val="000000"/>
                <w:lang w:bidi="ar-SA"/>
              </w:rPr>
              <w:t>t</w:t>
            </w:r>
            <w:r w:rsidR="00706427">
              <w:rPr>
                <w:rFonts w:asciiTheme="majorHAnsi" w:hAnsiTheme="majorHAnsi" w:cstheme="majorHAnsi"/>
                <w:color w:val="000000"/>
                <w:lang w:bidi="ar-SA"/>
              </w:rPr>
              <w:t>andar</w:t>
            </w:r>
            <w:r w:rsidR="00547314">
              <w:rPr>
                <w:rFonts w:asciiTheme="majorHAnsi" w:hAnsiTheme="majorHAnsi" w:cstheme="majorHAnsi"/>
                <w:color w:val="000000"/>
                <w:lang w:bidi="ar-SA"/>
              </w:rPr>
              <w:t>d</w:t>
            </w:r>
            <w:r w:rsidRPr="006875D4">
              <w:rPr>
                <w:rFonts w:asciiTheme="majorHAnsi" w:hAnsiTheme="majorHAnsi" w:cstheme="majorHAnsi"/>
                <w:color w:val="000000"/>
                <w:lang w:bidi="ar-SA"/>
              </w:rPr>
              <w:t xml:space="preserve"> Dev</w:t>
            </w:r>
            <w:r w:rsidR="00706427">
              <w:rPr>
                <w:rFonts w:asciiTheme="majorHAnsi" w:hAnsiTheme="majorHAnsi" w:cstheme="majorHAnsi"/>
                <w:color w:val="000000"/>
                <w:lang w:bidi="ar-SA"/>
              </w:rPr>
              <w:t>iation</w:t>
            </w:r>
          </w:p>
        </w:tc>
        <w:tc>
          <w:tcPr>
            <w:tcW w:w="1703" w:type="dxa"/>
            <w:tcBorders>
              <w:top w:val="nil"/>
              <w:bottom w:val="single" w:sz="8" w:space="0" w:color="000000" w:themeColor="text1"/>
            </w:tcBorders>
            <w:shd w:val="clear" w:color="auto" w:fill="auto"/>
            <w:noWrap/>
            <w:vAlign w:val="center"/>
            <w:hideMark/>
          </w:tcPr>
          <w:p w:rsidR="00BA24E8" w:rsidRPr="00992F54" w:rsidRDefault="00BA24E8" w:rsidP="006215B1">
            <w:pPr>
              <w:spacing w:line="240" w:lineRule="auto"/>
              <w:jc w:val="center"/>
              <w:cnfStyle w:val="000000100000"/>
              <w:rPr>
                <w:rFonts w:asciiTheme="majorHAnsi" w:hAnsiTheme="majorHAnsi" w:cstheme="majorHAnsi"/>
                <w:i/>
                <w:color w:val="000000"/>
                <w:lang w:bidi="ar-SA"/>
              </w:rPr>
            </w:pPr>
            <w:r w:rsidRPr="00992F54">
              <w:rPr>
                <w:rFonts w:asciiTheme="majorHAnsi" w:hAnsiTheme="majorHAnsi" w:cstheme="majorHAnsi"/>
                <w:i/>
                <w:color w:val="000000"/>
                <w:lang w:bidi="ar-SA"/>
              </w:rPr>
              <w:t>n</w:t>
            </w:r>
          </w:p>
        </w:tc>
        <w:tc>
          <w:tcPr>
            <w:tcW w:w="1703" w:type="dxa"/>
            <w:tcBorders>
              <w:top w:val="nil"/>
              <w:bottom w:val="single" w:sz="8" w:space="0" w:color="000000" w:themeColor="text1"/>
            </w:tcBorders>
            <w:shd w:val="clear" w:color="auto" w:fill="auto"/>
            <w:noWrap/>
            <w:vAlign w:val="center"/>
            <w:hideMark/>
          </w:tcPr>
          <w:p w:rsidR="00BA24E8" w:rsidRPr="006875D4" w:rsidRDefault="00BA24E8" w:rsidP="006215B1">
            <w:pPr>
              <w:spacing w:line="240" w:lineRule="auto"/>
              <w:jc w:val="center"/>
              <w:cnfStyle w:val="000000100000"/>
              <w:rPr>
                <w:rFonts w:asciiTheme="majorHAnsi" w:hAnsiTheme="majorHAnsi" w:cstheme="majorHAnsi"/>
                <w:color w:val="000000"/>
                <w:lang w:bidi="ar-SA"/>
              </w:rPr>
            </w:pPr>
            <w:r w:rsidRPr="006875D4">
              <w:rPr>
                <w:rFonts w:asciiTheme="majorHAnsi" w:hAnsiTheme="majorHAnsi" w:cstheme="majorHAnsi"/>
                <w:color w:val="000000"/>
                <w:lang w:bidi="ar-SA"/>
              </w:rPr>
              <w:t>Maximum</w:t>
            </w:r>
          </w:p>
        </w:tc>
      </w:tr>
      <w:tr w:rsidR="00BA24E8" w:rsidRPr="006875D4" w:rsidTr="006215B1">
        <w:trPr>
          <w:trHeight w:val="546"/>
        </w:trPr>
        <w:tc>
          <w:tcPr>
            <w:cnfStyle w:val="001000000000"/>
            <w:tcW w:w="1702" w:type="dxa"/>
            <w:shd w:val="clear" w:color="auto" w:fill="auto"/>
            <w:noWrap/>
            <w:vAlign w:val="center"/>
            <w:hideMark/>
          </w:tcPr>
          <w:p w:rsidR="00BA24E8" w:rsidRPr="006875D4" w:rsidRDefault="007D77CE" w:rsidP="006215B1">
            <w:pPr>
              <w:spacing w:line="240" w:lineRule="auto"/>
              <w:jc w:val="center"/>
              <w:rPr>
                <w:rFonts w:asciiTheme="majorHAnsi" w:hAnsiTheme="majorHAnsi" w:cstheme="majorHAnsi"/>
                <w:b w:val="0"/>
                <w:color w:val="000000"/>
                <w:lang w:bidi="ar-SA"/>
              </w:rPr>
            </w:pPr>
            <w:r>
              <w:rPr>
                <w:rFonts w:asciiTheme="majorHAnsi" w:hAnsiTheme="majorHAnsi" w:cstheme="majorHAnsi"/>
                <w:b w:val="0"/>
                <w:color w:val="000000"/>
                <w:lang w:bidi="ar-SA"/>
              </w:rPr>
              <w:t>Commerce</w:t>
            </w:r>
            <w:r w:rsidR="00BA24E8" w:rsidRPr="006875D4">
              <w:rPr>
                <w:rFonts w:asciiTheme="majorHAnsi" w:hAnsiTheme="majorHAnsi" w:cstheme="majorHAnsi"/>
                <w:b w:val="0"/>
                <w:color w:val="000000"/>
                <w:lang w:bidi="ar-SA"/>
              </w:rPr>
              <w:t xml:space="preserve"> 2006</w:t>
            </w:r>
          </w:p>
        </w:tc>
        <w:tc>
          <w:tcPr>
            <w:tcW w:w="1703" w:type="dxa"/>
            <w:shd w:val="clear" w:color="auto" w:fill="auto"/>
            <w:noWrap/>
            <w:vAlign w:val="center"/>
            <w:hideMark/>
          </w:tcPr>
          <w:p w:rsidR="00BA24E8" w:rsidRPr="006875D4" w:rsidRDefault="00BA24E8" w:rsidP="006215B1">
            <w:pPr>
              <w:spacing w:line="240" w:lineRule="auto"/>
              <w:jc w:val="center"/>
              <w:cnfStyle w:val="000000000000"/>
              <w:rPr>
                <w:rFonts w:asciiTheme="majorHAnsi" w:hAnsiTheme="majorHAnsi" w:cstheme="majorHAnsi"/>
                <w:color w:val="000000"/>
                <w:lang w:bidi="ar-SA"/>
              </w:rPr>
            </w:pPr>
            <w:r w:rsidRPr="006875D4">
              <w:rPr>
                <w:rFonts w:asciiTheme="majorHAnsi" w:hAnsiTheme="majorHAnsi" w:cstheme="majorHAnsi"/>
                <w:color w:val="000000"/>
                <w:lang w:bidi="ar-SA"/>
              </w:rPr>
              <w:t>1614.55</w:t>
            </w:r>
          </w:p>
        </w:tc>
        <w:tc>
          <w:tcPr>
            <w:tcW w:w="1703" w:type="dxa"/>
            <w:gridSpan w:val="2"/>
            <w:shd w:val="clear" w:color="auto" w:fill="auto"/>
            <w:noWrap/>
            <w:vAlign w:val="center"/>
            <w:hideMark/>
          </w:tcPr>
          <w:p w:rsidR="00BA24E8" w:rsidRPr="006875D4" w:rsidRDefault="00BA24E8" w:rsidP="006215B1">
            <w:pPr>
              <w:spacing w:line="240" w:lineRule="auto"/>
              <w:jc w:val="center"/>
              <w:cnfStyle w:val="000000000000"/>
              <w:rPr>
                <w:rFonts w:asciiTheme="majorHAnsi" w:hAnsiTheme="majorHAnsi" w:cstheme="majorHAnsi"/>
                <w:color w:val="000000"/>
                <w:lang w:bidi="ar-SA"/>
              </w:rPr>
            </w:pPr>
            <w:r w:rsidRPr="006875D4">
              <w:rPr>
                <w:rFonts w:asciiTheme="majorHAnsi" w:hAnsiTheme="majorHAnsi" w:cstheme="majorHAnsi"/>
                <w:color w:val="000000"/>
                <w:lang w:bidi="ar-SA"/>
              </w:rPr>
              <w:t>1004.44</w:t>
            </w:r>
          </w:p>
        </w:tc>
        <w:tc>
          <w:tcPr>
            <w:tcW w:w="1703" w:type="dxa"/>
            <w:shd w:val="clear" w:color="auto" w:fill="auto"/>
            <w:noWrap/>
            <w:vAlign w:val="center"/>
            <w:hideMark/>
          </w:tcPr>
          <w:p w:rsidR="00BA24E8" w:rsidRPr="006875D4" w:rsidRDefault="00BA24E8" w:rsidP="006215B1">
            <w:pPr>
              <w:spacing w:line="240" w:lineRule="auto"/>
              <w:jc w:val="center"/>
              <w:cnfStyle w:val="000000000000"/>
              <w:rPr>
                <w:rFonts w:asciiTheme="majorHAnsi" w:hAnsiTheme="majorHAnsi" w:cstheme="majorHAnsi"/>
                <w:color w:val="000000"/>
                <w:lang w:bidi="ar-SA"/>
              </w:rPr>
            </w:pPr>
            <w:r w:rsidRPr="006875D4">
              <w:rPr>
                <w:rFonts w:asciiTheme="majorHAnsi" w:hAnsiTheme="majorHAnsi" w:cstheme="majorHAnsi"/>
                <w:color w:val="000000"/>
                <w:lang w:bidi="ar-SA"/>
              </w:rPr>
              <w:t>9</w:t>
            </w:r>
          </w:p>
        </w:tc>
        <w:tc>
          <w:tcPr>
            <w:tcW w:w="1703" w:type="dxa"/>
            <w:shd w:val="clear" w:color="auto" w:fill="auto"/>
            <w:noWrap/>
            <w:vAlign w:val="center"/>
            <w:hideMark/>
          </w:tcPr>
          <w:p w:rsidR="00BA24E8" w:rsidRPr="006875D4" w:rsidRDefault="00BA24E8" w:rsidP="006215B1">
            <w:pPr>
              <w:spacing w:line="240" w:lineRule="auto"/>
              <w:jc w:val="center"/>
              <w:cnfStyle w:val="000000000000"/>
              <w:rPr>
                <w:rFonts w:asciiTheme="majorHAnsi" w:hAnsiTheme="majorHAnsi" w:cstheme="majorHAnsi"/>
                <w:color w:val="000000"/>
                <w:lang w:bidi="ar-SA"/>
              </w:rPr>
            </w:pPr>
            <w:r w:rsidRPr="006875D4">
              <w:rPr>
                <w:rFonts w:asciiTheme="majorHAnsi" w:hAnsiTheme="majorHAnsi" w:cstheme="majorHAnsi"/>
                <w:color w:val="000000"/>
                <w:lang w:bidi="ar-SA"/>
              </w:rPr>
              <w:t>3136</w:t>
            </w:r>
          </w:p>
        </w:tc>
      </w:tr>
      <w:tr w:rsidR="00BA24E8" w:rsidRPr="006875D4" w:rsidTr="006215B1">
        <w:trPr>
          <w:cnfStyle w:val="000000100000"/>
          <w:trHeight w:val="546"/>
        </w:trPr>
        <w:tc>
          <w:tcPr>
            <w:cnfStyle w:val="001000000000"/>
            <w:tcW w:w="1702" w:type="dxa"/>
            <w:shd w:val="clear" w:color="auto" w:fill="auto"/>
            <w:noWrap/>
            <w:vAlign w:val="center"/>
            <w:hideMark/>
          </w:tcPr>
          <w:p w:rsidR="00BA24E8" w:rsidRPr="006875D4" w:rsidRDefault="00BA24E8" w:rsidP="006215B1">
            <w:pPr>
              <w:spacing w:line="240" w:lineRule="auto"/>
              <w:jc w:val="center"/>
              <w:rPr>
                <w:rFonts w:asciiTheme="majorHAnsi" w:hAnsiTheme="majorHAnsi" w:cstheme="majorHAnsi"/>
                <w:b w:val="0"/>
                <w:color w:val="000000"/>
                <w:lang w:bidi="ar-SA"/>
              </w:rPr>
            </w:pPr>
            <w:r w:rsidRPr="006875D4">
              <w:rPr>
                <w:rFonts w:asciiTheme="majorHAnsi" w:hAnsiTheme="majorHAnsi" w:cstheme="majorHAnsi"/>
                <w:b w:val="0"/>
                <w:color w:val="000000"/>
                <w:lang w:bidi="ar-SA"/>
              </w:rPr>
              <w:t>Rush W 2006</w:t>
            </w:r>
          </w:p>
        </w:tc>
        <w:tc>
          <w:tcPr>
            <w:tcW w:w="1703" w:type="dxa"/>
            <w:shd w:val="clear" w:color="auto" w:fill="auto"/>
            <w:noWrap/>
            <w:vAlign w:val="center"/>
            <w:hideMark/>
          </w:tcPr>
          <w:p w:rsidR="00BA24E8" w:rsidRPr="006875D4" w:rsidRDefault="00BA24E8" w:rsidP="006215B1">
            <w:pPr>
              <w:spacing w:line="240" w:lineRule="auto"/>
              <w:jc w:val="center"/>
              <w:cnfStyle w:val="000000100000"/>
              <w:rPr>
                <w:rFonts w:asciiTheme="majorHAnsi" w:hAnsiTheme="majorHAnsi" w:cstheme="majorHAnsi"/>
                <w:color w:val="000000"/>
                <w:lang w:bidi="ar-SA"/>
              </w:rPr>
            </w:pPr>
            <w:r w:rsidRPr="006875D4">
              <w:rPr>
                <w:rFonts w:asciiTheme="majorHAnsi" w:hAnsiTheme="majorHAnsi" w:cstheme="majorHAnsi"/>
                <w:color w:val="000000"/>
                <w:lang w:bidi="ar-SA"/>
              </w:rPr>
              <w:t>3550.08</w:t>
            </w:r>
          </w:p>
        </w:tc>
        <w:tc>
          <w:tcPr>
            <w:tcW w:w="1703" w:type="dxa"/>
            <w:gridSpan w:val="2"/>
            <w:shd w:val="clear" w:color="auto" w:fill="auto"/>
            <w:noWrap/>
            <w:vAlign w:val="center"/>
            <w:hideMark/>
          </w:tcPr>
          <w:p w:rsidR="00BA24E8" w:rsidRPr="006875D4" w:rsidRDefault="00BA24E8" w:rsidP="006215B1">
            <w:pPr>
              <w:spacing w:line="240" w:lineRule="auto"/>
              <w:jc w:val="center"/>
              <w:cnfStyle w:val="000000100000"/>
              <w:rPr>
                <w:rFonts w:asciiTheme="majorHAnsi" w:hAnsiTheme="majorHAnsi" w:cstheme="majorHAnsi"/>
                <w:color w:val="000000"/>
                <w:lang w:bidi="ar-SA"/>
              </w:rPr>
            </w:pPr>
            <w:r w:rsidRPr="006875D4">
              <w:rPr>
                <w:rFonts w:asciiTheme="majorHAnsi" w:hAnsiTheme="majorHAnsi" w:cstheme="majorHAnsi"/>
                <w:color w:val="000000"/>
                <w:lang w:bidi="ar-SA"/>
              </w:rPr>
              <w:t>1282.44</w:t>
            </w:r>
          </w:p>
        </w:tc>
        <w:tc>
          <w:tcPr>
            <w:tcW w:w="1703" w:type="dxa"/>
            <w:shd w:val="clear" w:color="auto" w:fill="auto"/>
            <w:noWrap/>
            <w:vAlign w:val="center"/>
            <w:hideMark/>
          </w:tcPr>
          <w:p w:rsidR="00BA24E8" w:rsidRPr="006875D4" w:rsidRDefault="00BA24E8" w:rsidP="006215B1">
            <w:pPr>
              <w:spacing w:line="240" w:lineRule="auto"/>
              <w:jc w:val="center"/>
              <w:cnfStyle w:val="000000100000"/>
              <w:rPr>
                <w:rFonts w:asciiTheme="majorHAnsi" w:hAnsiTheme="majorHAnsi" w:cstheme="majorHAnsi"/>
                <w:color w:val="000000"/>
                <w:lang w:bidi="ar-SA"/>
              </w:rPr>
            </w:pPr>
            <w:r w:rsidRPr="006875D4">
              <w:rPr>
                <w:rFonts w:asciiTheme="majorHAnsi" w:hAnsiTheme="majorHAnsi" w:cstheme="majorHAnsi"/>
                <w:color w:val="000000"/>
                <w:lang w:bidi="ar-SA"/>
              </w:rPr>
              <w:t>5</w:t>
            </w:r>
          </w:p>
        </w:tc>
        <w:tc>
          <w:tcPr>
            <w:tcW w:w="1703" w:type="dxa"/>
            <w:shd w:val="clear" w:color="auto" w:fill="auto"/>
            <w:noWrap/>
            <w:vAlign w:val="center"/>
            <w:hideMark/>
          </w:tcPr>
          <w:p w:rsidR="00BA24E8" w:rsidRPr="006875D4" w:rsidRDefault="00BA24E8" w:rsidP="006215B1">
            <w:pPr>
              <w:spacing w:line="240" w:lineRule="auto"/>
              <w:jc w:val="center"/>
              <w:cnfStyle w:val="000000100000"/>
              <w:rPr>
                <w:rFonts w:asciiTheme="majorHAnsi" w:hAnsiTheme="majorHAnsi" w:cstheme="majorHAnsi"/>
                <w:color w:val="000000"/>
                <w:lang w:bidi="ar-SA"/>
              </w:rPr>
            </w:pPr>
            <w:r w:rsidRPr="006875D4">
              <w:rPr>
                <w:rFonts w:asciiTheme="majorHAnsi" w:hAnsiTheme="majorHAnsi" w:cstheme="majorHAnsi"/>
                <w:color w:val="000000"/>
                <w:lang w:bidi="ar-SA"/>
              </w:rPr>
              <w:t>5240</w:t>
            </w:r>
          </w:p>
        </w:tc>
      </w:tr>
      <w:tr w:rsidR="00BA24E8" w:rsidRPr="006875D4" w:rsidTr="006215B1">
        <w:trPr>
          <w:trHeight w:val="546"/>
        </w:trPr>
        <w:tc>
          <w:tcPr>
            <w:cnfStyle w:val="001000000000"/>
            <w:tcW w:w="1702" w:type="dxa"/>
            <w:shd w:val="clear" w:color="auto" w:fill="auto"/>
            <w:noWrap/>
            <w:vAlign w:val="center"/>
            <w:hideMark/>
          </w:tcPr>
          <w:p w:rsidR="00BA24E8" w:rsidRPr="006875D4" w:rsidRDefault="00BA24E8" w:rsidP="006215B1">
            <w:pPr>
              <w:spacing w:line="240" w:lineRule="auto"/>
              <w:jc w:val="center"/>
              <w:rPr>
                <w:rFonts w:asciiTheme="majorHAnsi" w:hAnsiTheme="majorHAnsi" w:cstheme="majorHAnsi"/>
                <w:b w:val="0"/>
                <w:color w:val="000000"/>
                <w:lang w:bidi="ar-SA"/>
              </w:rPr>
            </w:pPr>
            <w:r w:rsidRPr="006875D4">
              <w:rPr>
                <w:rFonts w:asciiTheme="majorHAnsi" w:hAnsiTheme="majorHAnsi" w:cstheme="majorHAnsi"/>
                <w:b w:val="0"/>
                <w:color w:val="000000"/>
                <w:lang w:bidi="ar-SA"/>
              </w:rPr>
              <w:t>Rush W 2007</w:t>
            </w:r>
          </w:p>
        </w:tc>
        <w:tc>
          <w:tcPr>
            <w:tcW w:w="1703" w:type="dxa"/>
            <w:shd w:val="clear" w:color="auto" w:fill="auto"/>
            <w:noWrap/>
            <w:vAlign w:val="center"/>
            <w:hideMark/>
          </w:tcPr>
          <w:p w:rsidR="00BA24E8" w:rsidRPr="006875D4" w:rsidRDefault="00BA24E8" w:rsidP="006215B1">
            <w:pPr>
              <w:spacing w:line="240" w:lineRule="auto"/>
              <w:jc w:val="center"/>
              <w:cnfStyle w:val="000000000000"/>
              <w:rPr>
                <w:rFonts w:asciiTheme="majorHAnsi" w:hAnsiTheme="majorHAnsi" w:cstheme="majorHAnsi"/>
                <w:color w:val="000000"/>
                <w:lang w:bidi="ar-SA"/>
              </w:rPr>
            </w:pPr>
            <w:r w:rsidRPr="006875D4">
              <w:rPr>
                <w:rFonts w:asciiTheme="majorHAnsi" w:hAnsiTheme="majorHAnsi" w:cstheme="majorHAnsi"/>
                <w:color w:val="000000"/>
                <w:lang w:bidi="ar-SA"/>
              </w:rPr>
              <w:t>1651.52</w:t>
            </w:r>
          </w:p>
        </w:tc>
        <w:tc>
          <w:tcPr>
            <w:tcW w:w="1703" w:type="dxa"/>
            <w:gridSpan w:val="2"/>
            <w:shd w:val="clear" w:color="auto" w:fill="auto"/>
            <w:noWrap/>
            <w:vAlign w:val="center"/>
            <w:hideMark/>
          </w:tcPr>
          <w:p w:rsidR="00BA24E8" w:rsidRPr="006875D4" w:rsidRDefault="00BA24E8" w:rsidP="006215B1">
            <w:pPr>
              <w:spacing w:line="240" w:lineRule="auto"/>
              <w:jc w:val="center"/>
              <w:cnfStyle w:val="000000000000"/>
              <w:rPr>
                <w:rFonts w:asciiTheme="majorHAnsi" w:hAnsiTheme="majorHAnsi" w:cstheme="majorHAnsi"/>
                <w:color w:val="000000"/>
                <w:lang w:bidi="ar-SA"/>
              </w:rPr>
            </w:pPr>
            <w:r w:rsidRPr="006875D4">
              <w:rPr>
                <w:rFonts w:asciiTheme="majorHAnsi" w:hAnsiTheme="majorHAnsi" w:cstheme="majorHAnsi"/>
                <w:color w:val="000000"/>
                <w:lang w:bidi="ar-SA"/>
              </w:rPr>
              <w:t>443.23</w:t>
            </w:r>
          </w:p>
        </w:tc>
        <w:tc>
          <w:tcPr>
            <w:tcW w:w="1703" w:type="dxa"/>
            <w:shd w:val="clear" w:color="auto" w:fill="auto"/>
            <w:noWrap/>
            <w:vAlign w:val="center"/>
            <w:hideMark/>
          </w:tcPr>
          <w:p w:rsidR="00BA24E8" w:rsidRPr="006875D4" w:rsidRDefault="00BA24E8" w:rsidP="006215B1">
            <w:pPr>
              <w:spacing w:line="240" w:lineRule="auto"/>
              <w:jc w:val="center"/>
              <w:cnfStyle w:val="000000000000"/>
              <w:rPr>
                <w:rFonts w:asciiTheme="majorHAnsi" w:hAnsiTheme="majorHAnsi" w:cstheme="majorHAnsi"/>
                <w:color w:val="000000"/>
                <w:lang w:bidi="ar-SA"/>
              </w:rPr>
            </w:pPr>
            <w:r w:rsidRPr="006875D4">
              <w:rPr>
                <w:rFonts w:asciiTheme="majorHAnsi" w:hAnsiTheme="majorHAnsi" w:cstheme="majorHAnsi"/>
                <w:color w:val="000000"/>
                <w:lang w:bidi="ar-SA"/>
              </w:rPr>
              <w:t>10</w:t>
            </w:r>
          </w:p>
        </w:tc>
        <w:tc>
          <w:tcPr>
            <w:tcW w:w="1703" w:type="dxa"/>
            <w:shd w:val="clear" w:color="auto" w:fill="auto"/>
            <w:noWrap/>
            <w:vAlign w:val="center"/>
            <w:hideMark/>
          </w:tcPr>
          <w:p w:rsidR="00BA24E8" w:rsidRPr="006875D4" w:rsidRDefault="00BA24E8" w:rsidP="006215B1">
            <w:pPr>
              <w:spacing w:line="240" w:lineRule="auto"/>
              <w:jc w:val="center"/>
              <w:cnfStyle w:val="000000000000"/>
              <w:rPr>
                <w:rFonts w:asciiTheme="majorHAnsi" w:hAnsiTheme="majorHAnsi" w:cstheme="majorHAnsi"/>
                <w:color w:val="000000"/>
                <w:lang w:bidi="ar-SA"/>
              </w:rPr>
            </w:pPr>
            <w:r w:rsidRPr="006875D4">
              <w:rPr>
                <w:rFonts w:asciiTheme="majorHAnsi" w:hAnsiTheme="majorHAnsi" w:cstheme="majorHAnsi"/>
                <w:color w:val="000000"/>
                <w:lang w:bidi="ar-SA"/>
              </w:rPr>
              <w:t>244</w:t>
            </w:r>
            <w:r w:rsidR="00547314">
              <w:rPr>
                <w:rFonts w:asciiTheme="majorHAnsi" w:hAnsiTheme="majorHAnsi" w:cstheme="majorHAnsi"/>
                <w:color w:val="000000"/>
                <w:lang w:bidi="ar-SA"/>
              </w:rPr>
              <w:t>6</w:t>
            </w:r>
          </w:p>
        </w:tc>
      </w:tr>
      <w:tr w:rsidR="00BA24E8" w:rsidRPr="006875D4" w:rsidTr="006215B1">
        <w:trPr>
          <w:cnfStyle w:val="000000100000"/>
          <w:trHeight w:val="546"/>
        </w:trPr>
        <w:tc>
          <w:tcPr>
            <w:cnfStyle w:val="001000000000"/>
            <w:tcW w:w="1702" w:type="dxa"/>
            <w:shd w:val="clear" w:color="auto" w:fill="auto"/>
            <w:noWrap/>
            <w:vAlign w:val="center"/>
            <w:hideMark/>
          </w:tcPr>
          <w:p w:rsidR="00BA24E8" w:rsidRPr="006875D4" w:rsidRDefault="00BA24E8" w:rsidP="006215B1">
            <w:pPr>
              <w:spacing w:line="240" w:lineRule="auto"/>
              <w:jc w:val="center"/>
              <w:rPr>
                <w:rFonts w:asciiTheme="majorHAnsi" w:hAnsiTheme="majorHAnsi" w:cstheme="majorHAnsi"/>
                <w:b w:val="0"/>
                <w:color w:val="000000"/>
                <w:lang w:bidi="ar-SA"/>
              </w:rPr>
            </w:pPr>
            <w:r w:rsidRPr="006875D4">
              <w:rPr>
                <w:rFonts w:asciiTheme="majorHAnsi" w:hAnsiTheme="majorHAnsi" w:cstheme="majorHAnsi"/>
                <w:b w:val="0"/>
                <w:color w:val="000000"/>
                <w:lang w:bidi="ar-SA"/>
              </w:rPr>
              <w:t>Adam A 2006</w:t>
            </w:r>
          </w:p>
        </w:tc>
        <w:tc>
          <w:tcPr>
            <w:tcW w:w="1703" w:type="dxa"/>
            <w:shd w:val="clear" w:color="auto" w:fill="auto"/>
            <w:noWrap/>
            <w:vAlign w:val="center"/>
            <w:hideMark/>
          </w:tcPr>
          <w:p w:rsidR="00BA24E8" w:rsidRPr="006875D4" w:rsidRDefault="00BA24E8" w:rsidP="006215B1">
            <w:pPr>
              <w:spacing w:line="240" w:lineRule="auto"/>
              <w:jc w:val="center"/>
              <w:cnfStyle w:val="000000100000"/>
              <w:rPr>
                <w:rFonts w:asciiTheme="majorHAnsi" w:hAnsiTheme="majorHAnsi" w:cstheme="majorHAnsi"/>
                <w:color w:val="000000"/>
                <w:lang w:bidi="ar-SA"/>
              </w:rPr>
            </w:pPr>
            <w:r w:rsidRPr="006875D4">
              <w:rPr>
                <w:rFonts w:asciiTheme="majorHAnsi" w:hAnsiTheme="majorHAnsi" w:cstheme="majorHAnsi"/>
                <w:color w:val="000000"/>
                <w:lang w:bidi="ar-SA"/>
              </w:rPr>
              <w:t>1635.12</w:t>
            </w:r>
          </w:p>
        </w:tc>
        <w:tc>
          <w:tcPr>
            <w:tcW w:w="1703" w:type="dxa"/>
            <w:gridSpan w:val="2"/>
            <w:shd w:val="clear" w:color="auto" w:fill="auto"/>
            <w:noWrap/>
            <w:vAlign w:val="center"/>
            <w:hideMark/>
          </w:tcPr>
          <w:p w:rsidR="00BA24E8" w:rsidRPr="006875D4" w:rsidRDefault="00BA24E8" w:rsidP="006215B1">
            <w:pPr>
              <w:spacing w:line="240" w:lineRule="auto"/>
              <w:jc w:val="center"/>
              <w:cnfStyle w:val="000000100000"/>
              <w:rPr>
                <w:rFonts w:asciiTheme="majorHAnsi" w:hAnsiTheme="majorHAnsi" w:cstheme="majorHAnsi"/>
                <w:color w:val="000000"/>
                <w:lang w:bidi="ar-SA"/>
              </w:rPr>
            </w:pPr>
            <w:r w:rsidRPr="006875D4">
              <w:rPr>
                <w:rFonts w:asciiTheme="majorHAnsi" w:hAnsiTheme="majorHAnsi" w:cstheme="majorHAnsi"/>
                <w:color w:val="000000"/>
                <w:lang w:bidi="ar-SA"/>
              </w:rPr>
              <w:t>1080.42</w:t>
            </w:r>
          </w:p>
        </w:tc>
        <w:tc>
          <w:tcPr>
            <w:tcW w:w="1703" w:type="dxa"/>
            <w:shd w:val="clear" w:color="auto" w:fill="auto"/>
            <w:noWrap/>
            <w:vAlign w:val="center"/>
            <w:hideMark/>
          </w:tcPr>
          <w:p w:rsidR="00BA24E8" w:rsidRPr="006875D4" w:rsidRDefault="00BA24E8" w:rsidP="006215B1">
            <w:pPr>
              <w:spacing w:line="240" w:lineRule="auto"/>
              <w:jc w:val="center"/>
              <w:cnfStyle w:val="000000100000"/>
              <w:rPr>
                <w:rFonts w:asciiTheme="majorHAnsi" w:hAnsiTheme="majorHAnsi" w:cstheme="majorHAnsi"/>
                <w:color w:val="000000"/>
                <w:lang w:bidi="ar-SA"/>
              </w:rPr>
            </w:pPr>
            <w:r w:rsidRPr="006875D4">
              <w:rPr>
                <w:rFonts w:asciiTheme="majorHAnsi" w:hAnsiTheme="majorHAnsi" w:cstheme="majorHAnsi"/>
                <w:color w:val="000000"/>
                <w:lang w:bidi="ar-SA"/>
              </w:rPr>
              <w:t>10</w:t>
            </w:r>
          </w:p>
        </w:tc>
        <w:tc>
          <w:tcPr>
            <w:tcW w:w="1703" w:type="dxa"/>
            <w:shd w:val="clear" w:color="auto" w:fill="auto"/>
            <w:noWrap/>
            <w:vAlign w:val="center"/>
            <w:hideMark/>
          </w:tcPr>
          <w:p w:rsidR="00BA24E8" w:rsidRPr="006875D4" w:rsidRDefault="00BA24E8" w:rsidP="006215B1">
            <w:pPr>
              <w:spacing w:line="240" w:lineRule="auto"/>
              <w:jc w:val="center"/>
              <w:cnfStyle w:val="000000100000"/>
              <w:rPr>
                <w:rFonts w:asciiTheme="majorHAnsi" w:hAnsiTheme="majorHAnsi" w:cstheme="majorHAnsi"/>
                <w:color w:val="000000"/>
                <w:lang w:bidi="ar-SA"/>
              </w:rPr>
            </w:pPr>
            <w:r w:rsidRPr="006875D4">
              <w:rPr>
                <w:rFonts w:asciiTheme="majorHAnsi" w:hAnsiTheme="majorHAnsi" w:cstheme="majorHAnsi"/>
                <w:color w:val="000000"/>
                <w:lang w:bidi="ar-SA"/>
              </w:rPr>
              <w:t>3424</w:t>
            </w:r>
          </w:p>
        </w:tc>
      </w:tr>
      <w:tr w:rsidR="00BA24E8" w:rsidRPr="006875D4" w:rsidTr="006215B1">
        <w:trPr>
          <w:trHeight w:val="546"/>
        </w:trPr>
        <w:tc>
          <w:tcPr>
            <w:cnfStyle w:val="001000000000"/>
            <w:tcW w:w="1702" w:type="dxa"/>
            <w:shd w:val="clear" w:color="auto" w:fill="auto"/>
            <w:noWrap/>
            <w:vAlign w:val="center"/>
            <w:hideMark/>
          </w:tcPr>
          <w:p w:rsidR="00BA24E8" w:rsidRPr="006875D4" w:rsidRDefault="00BA24E8" w:rsidP="006215B1">
            <w:pPr>
              <w:spacing w:line="240" w:lineRule="auto"/>
              <w:jc w:val="center"/>
              <w:rPr>
                <w:rFonts w:asciiTheme="majorHAnsi" w:hAnsiTheme="majorHAnsi" w:cstheme="majorHAnsi"/>
                <w:b w:val="0"/>
                <w:color w:val="000000"/>
                <w:lang w:bidi="ar-SA"/>
              </w:rPr>
            </w:pPr>
            <w:r w:rsidRPr="006875D4">
              <w:rPr>
                <w:rFonts w:asciiTheme="majorHAnsi" w:hAnsiTheme="majorHAnsi" w:cstheme="majorHAnsi"/>
                <w:b w:val="0"/>
                <w:color w:val="000000"/>
                <w:lang w:bidi="ar-SA"/>
              </w:rPr>
              <w:t>Adam A 2007</w:t>
            </w:r>
          </w:p>
        </w:tc>
        <w:tc>
          <w:tcPr>
            <w:tcW w:w="1703" w:type="dxa"/>
            <w:shd w:val="clear" w:color="auto" w:fill="auto"/>
            <w:noWrap/>
            <w:vAlign w:val="center"/>
            <w:hideMark/>
          </w:tcPr>
          <w:p w:rsidR="00BA24E8" w:rsidRPr="006875D4" w:rsidRDefault="00BA24E8" w:rsidP="006215B1">
            <w:pPr>
              <w:spacing w:line="240" w:lineRule="auto"/>
              <w:jc w:val="center"/>
              <w:cnfStyle w:val="000000000000"/>
              <w:rPr>
                <w:rFonts w:asciiTheme="majorHAnsi" w:hAnsiTheme="majorHAnsi" w:cstheme="majorHAnsi"/>
                <w:color w:val="000000"/>
                <w:lang w:bidi="ar-SA"/>
              </w:rPr>
            </w:pPr>
            <w:r w:rsidRPr="006875D4">
              <w:rPr>
                <w:rFonts w:asciiTheme="majorHAnsi" w:hAnsiTheme="majorHAnsi" w:cstheme="majorHAnsi"/>
                <w:color w:val="000000"/>
                <w:lang w:bidi="ar-SA"/>
              </w:rPr>
              <w:t>1085.12</w:t>
            </w:r>
          </w:p>
        </w:tc>
        <w:tc>
          <w:tcPr>
            <w:tcW w:w="1703" w:type="dxa"/>
            <w:gridSpan w:val="2"/>
            <w:shd w:val="clear" w:color="auto" w:fill="auto"/>
            <w:noWrap/>
            <w:vAlign w:val="center"/>
            <w:hideMark/>
          </w:tcPr>
          <w:p w:rsidR="00BA24E8" w:rsidRPr="006875D4" w:rsidRDefault="00BA24E8" w:rsidP="006215B1">
            <w:pPr>
              <w:spacing w:line="240" w:lineRule="auto"/>
              <w:jc w:val="center"/>
              <w:cnfStyle w:val="000000000000"/>
              <w:rPr>
                <w:rFonts w:asciiTheme="majorHAnsi" w:hAnsiTheme="majorHAnsi" w:cstheme="majorHAnsi"/>
                <w:color w:val="000000"/>
                <w:lang w:bidi="ar-SA"/>
              </w:rPr>
            </w:pPr>
            <w:r w:rsidRPr="006875D4">
              <w:rPr>
                <w:rFonts w:asciiTheme="majorHAnsi" w:hAnsiTheme="majorHAnsi" w:cstheme="majorHAnsi"/>
                <w:color w:val="000000"/>
                <w:lang w:bidi="ar-SA"/>
              </w:rPr>
              <w:t>759.36</w:t>
            </w:r>
          </w:p>
        </w:tc>
        <w:tc>
          <w:tcPr>
            <w:tcW w:w="1703" w:type="dxa"/>
            <w:shd w:val="clear" w:color="auto" w:fill="auto"/>
            <w:noWrap/>
            <w:vAlign w:val="center"/>
            <w:hideMark/>
          </w:tcPr>
          <w:p w:rsidR="00BA24E8" w:rsidRPr="006875D4" w:rsidRDefault="00BA24E8" w:rsidP="006215B1">
            <w:pPr>
              <w:spacing w:line="240" w:lineRule="auto"/>
              <w:jc w:val="center"/>
              <w:cnfStyle w:val="000000000000"/>
              <w:rPr>
                <w:rFonts w:asciiTheme="majorHAnsi" w:hAnsiTheme="majorHAnsi" w:cstheme="majorHAnsi"/>
                <w:color w:val="000000"/>
                <w:lang w:bidi="ar-SA"/>
              </w:rPr>
            </w:pPr>
            <w:r w:rsidRPr="006875D4">
              <w:rPr>
                <w:rFonts w:asciiTheme="majorHAnsi" w:hAnsiTheme="majorHAnsi" w:cstheme="majorHAnsi"/>
                <w:color w:val="000000"/>
                <w:lang w:bidi="ar-SA"/>
              </w:rPr>
              <w:t>10</w:t>
            </w:r>
          </w:p>
        </w:tc>
        <w:tc>
          <w:tcPr>
            <w:tcW w:w="1703" w:type="dxa"/>
            <w:shd w:val="clear" w:color="auto" w:fill="auto"/>
            <w:noWrap/>
            <w:vAlign w:val="center"/>
            <w:hideMark/>
          </w:tcPr>
          <w:p w:rsidR="00BA24E8" w:rsidRPr="006875D4" w:rsidRDefault="00BA24E8" w:rsidP="006215B1">
            <w:pPr>
              <w:spacing w:line="240" w:lineRule="auto"/>
              <w:jc w:val="center"/>
              <w:cnfStyle w:val="000000000000"/>
              <w:rPr>
                <w:rFonts w:asciiTheme="majorHAnsi" w:hAnsiTheme="majorHAnsi" w:cstheme="majorHAnsi"/>
                <w:color w:val="000000"/>
                <w:lang w:bidi="ar-SA"/>
              </w:rPr>
            </w:pPr>
            <w:r w:rsidRPr="006875D4">
              <w:rPr>
                <w:rFonts w:asciiTheme="majorHAnsi" w:hAnsiTheme="majorHAnsi" w:cstheme="majorHAnsi"/>
                <w:color w:val="000000"/>
                <w:lang w:bidi="ar-SA"/>
              </w:rPr>
              <w:t>247</w:t>
            </w:r>
            <w:r w:rsidR="00547314">
              <w:rPr>
                <w:rFonts w:asciiTheme="majorHAnsi" w:hAnsiTheme="majorHAnsi" w:cstheme="majorHAnsi"/>
                <w:color w:val="000000"/>
                <w:lang w:bidi="ar-SA"/>
              </w:rPr>
              <w:t>5</w:t>
            </w:r>
          </w:p>
        </w:tc>
      </w:tr>
      <w:tr w:rsidR="00BA24E8" w:rsidRPr="006875D4" w:rsidTr="006215B1">
        <w:trPr>
          <w:cnfStyle w:val="000000100000"/>
          <w:trHeight w:val="546"/>
        </w:trPr>
        <w:tc>
          <w:tcPr>
            <w:cnfStyle w:val="001000000000"/>
            <w:tcW w:w="1702" w:type="dxa"/>
            <w:shd w:val="clear" w:color="auto" w:fill="auto"/>
            <w:noWrap/>
            <w:vAlign w:val="center"/>
            <w:hideMark/>
          </w:tcPr>
          <w:p w:rsidR="00BA24E8" w:rsidRPr="006875D4" w:rsidRDefault="00BA24E8" w:rsidP="006215B1">
            <w:pPr>
              <w:spacing w:line="240" w:lineRule="auto"/>
              <w:jc w:val="center"/>
              <w:rPr>
                <w:rFonts w:asciiTheme="majorHAnsi" w:hAnsiTheme="majorHAnsi" w:cstheme="majorHAnsi"/>
                <w:b w:val="0"/>
                <w:color w:val="000000"/>
                <w:lang w:bidi="ar-SA"/>
              </w:rPr>
            </w:pPr>
            <w:r w:rsidRPr="006875D4">
              <w:rPr>
                <w:rFonts w:asciiTheme="majorHAnsi" w:hAnsiTheme="majorHAnsi" w:cstheme="majorHAnsi"/>
                <w:b w:val="0"/>
                <w:color w:val="000000"/>
                <w:lang w:bidi="ar-SA"/>
              </w:rPr>
              <w:t>Hockerville 2006</w:t>
            </w:r>
          </w:p>
        </w:tc>
        <w:tc>
          <w:tcPr>
            <w:tcW w:w="1703" w:type="dxa"/>
            <w:shd w:val="clear" w:color="auto" w:fill="auto"/>
            <w:noWrap/>
            <w:vAlign w:val="center"/>
            <w:hideMark/>
          </w:tcPr>
          <w:p w:rsidR="00BA24E8" w:rsidRPr="006875D4" w:rsidRDefault="00BA24E8" w:rsidP="006215B1">
            <w:pPr>
              <w:spacing w:line="240" w:lineRule="auto"/>
              <w:jc w:val="center"/>
              <w:cnfStyle w:val="000000100000"/>
              <w:rPr>
                <w:rFonts w:asciiTheme="majorHAnsi" w:hAnsiTheme="majorHAnsi" w:cstheme="majorHAnsi"/>
                <w:color w:val="000000"/>
                <w:lang w:bidi="ar-SA"/>
              </w:rPr>
            </w:pPr>
            <w:r w:rsidRPr="006875D4">
              <w:rPr>
                <w:rFonts w:asciiTheme="majorHAnsi" w:hAnsiTheme="majorHAnsi" w:cstheme="majorHAnsi"/>
                <w:color w:val="000000"/>
                <w:lang w:bidi="ar-SA"/>
              </w:rPr>
              <w:t>1926.80</w:t>
            </w:r>
          </w:p>
        </w:tc>
        <w:tc>
          <w:tcPr>
            <w:tcW w:w="1703" w:type="dxa"/>
            <w:gridSpan w:val="2"/>
            <w:shd w:val="clear" w:color="auto" w:fill="auto"/>
            <w:noWrap/>
            <w:vAlign w:val="center"/>
            <w:hideMark/>
          </w:tcPr>
          <w:p w:rsidR="00BA24E8" w:rsidRPr="006875D4" w:rsidRDefault="00BA24E8" w:rsidP="006215B1">
            <w:pPr>
              <w:spacing w:line="240" w:lineRule="auto"/>
              <w:jc w:val="center"/>
              <w:cnfStyle w:val="000000100000"/>
              <w:rPr>
                <w:rFonts w:asciiTheme="majorHAnsi" w:hAnsiTheme="majorHAnsi" w:cstheme="majorHAnsi"/>
                <w:color w:val="000000"/>
                <w:lang w:bidi="ar-SA"/>
              </w:rPr>
            </w:pPr>
            <w:r w:rsidRPr="006875D4">
              <w:rPr>
                <w:rFonts w:asciiTheme="majorHAnsi" w:hAnsiTheme="majorHAnsi" w:cstheme="majorHAnsi"/>
                <w:color w:val="000000"/>
                <w:lang w:bidi="ar-SA"/>
              </w:rPr>
              <w:t>1123.37</w:t>
            </w:r>
          </w:p>
        </w:tc>
        <w:tc>
          <w:tcPr>
            <w:tcW w:w="1703" w:type="dxa"/>
            <w:shd w:val="clear" w:color="auto" w:fill="auto"/>
            <w:noWrap/>
            <w:vAlign w:val="center"/>
            <w:hideMark/>
          </w:tcPr>
          <w:p w:rsidR="00BA24E8" w:rsidRPr="006875D4" w:rsidRDefault="00BA24E8" w:rsidP="006215B1">
            <w:pPr>
              <w:spacing w:line="240" w:lineRule="auto"/>
              <w:jc w:val="center"/>
              <w:cnfStyle w:val="000000100000"/>
              <w:rPr>
                <w:rFonts w:asciiTheme="majorHAnsi" w:hAnsiTheme="majorHAnsi" w:cstheme="majorHAnsi"/>
                <w:color w:val="000000"/>
                <w:lang w:bidi="ar-SA"/>
              </w:rPr>
            </w:pPr>
            <w:r w:rsidRPr="006875D4">
              <w:rPr>
                <w:rFonts w:asciiTheme="majorHAnsi" w:hAnsiTheme="majorHAnsi" w:cstheme="majorHAnsi"/>
                <w:color w:val="000000"/>
                <w:lang w:bidi="ar-SA"/>
              </w:rPr>
              <w:t>10</w:t>
            </w:r>
          </w:p>
        </w:tc>
        <w:tc>
          <w:tcPr>
            <w:tcW w:w="1703" w:type="dxa"/>
            <w:shd w:val="clear" w:color="auto" w:fill="auto"/>
            <w:noWrap/>
            <w:vAlign w:val="center"/>
            <w:hideMark/>
          </w:tcPr>
          <w:p w:rsidR="00BA24E8" w:rsidRPr="006875D4" w:rsidRDefault="00BA24E8" w:rsidP="006215B1">
            <w:pPr>
              <w:spacing w:line="240" w:lineRule="auto"/>
              <w:jc w:val="center"/>
              <w:cnfStyle w:val="000000100000"/>
              <w:rPr>
                <w:rFonts w:asciiTheme="majorHAnsi" w:hAnsiTheme="majorHAnsi" w:cstheme="majorHAnsi"/>
                <w:color w:val="000000"/>
                <w:lang w:bidi="ar-SA"/>
              </w:rPr>
            </w:pPr>
            <w:r w:rsidRPr="006875D4">
              <w:rPr>
                <w:rFonts w:asciiTheme="majorHAnsi" w:hAnsiTheme="majorHAnsi" w:cstheme="majorHAnsi"/>
                <w:color w:val="000000"/>
                <w:lang w:bidi="ar-SA"/>
              </w:rPr>
              <w:t>388</w:t>
            </w:r>
            <w:r w:rsidR="00547314">
              <w:rPr>
                <w:rFonts w:asciiTheme="majorHAnsi" w:hAnsiTheme="majorHAnsi" w:cstheme="majorHAnsi"/>
                <w:color w:val="000000"/>
                <w:lang w:bidi="ar-SA"/>
              </w:rPr>
              <w:t>2</w:t>
            </w:r>
          </w:p>
        </w:tc>
      </w:tr>
      <w:tr w:rsidR="00BA24E8" w:rsidRPr="006875D4" w:rsidTr="006215B1">
        <w:trPr>
          <w:trHeight w:val="546"/>
        </w:trPr>
        <w:tc>
          <w:tcPr>
            <w:cnfStyle w:val="001000000000"/>
            <w:tcW w:w="1702" w:type="dxa"/>
            <w:shd w:val="clear" w:color="auto" w:fill="auto"/>
            <w:noWrap/>
            <w:vAlign w:val="center"/>
            <w:hideMark/>
          </w:tcPr>
          <w:p w:rsidR="00BA24E8" w:rsidRPr="006875D4" w:rsidRDefault="00BA24E8" w:rsidP="006215B1">
            <w:pPr>
              <w:spacing w:line="240" w:lineRule="auto"/>
              <w:jc w:val="center"/>
              <w:rPr>
                <w:rFonts w:asciiTheme="majorHAnsi" w:hAnsiTheme="majorHAnsi" w:cstheme="majorHAnsi"/>
                <w:b w:val="0"/>
                <w:color w:val="000000"/>
                <w:lang w:bidi="ar-SA"/>
              </w:rPr>
            </w:pPr>
            <w:r w:rsidRPr="006875D4">
              <w:rPr>
                <w:rFonts w:asciiTheme="majorHAnsi" w:hAnsiTheme="majorHAnsi" w:cstheme="majorHAnsi"/>
                <w:b w:val="0"/>
                <w:color w:val="000000"/>
                <w:lang w:bidi="ar-SA"/>
              </w:rPr>
              <w:t>Hockerville 2007</w:t>
            </w:r>
          </w:p>
        </w:tc>
        <w:tc>
          <w:tcPr>
            <w:tcW w:w="1703" w:type="dxa"/>
            <w:shd w:val="clear" w:color="auto" w:fill="auto"/>
            <w:noWrap/>
            <w:vAlign w:val="center"/>
            <w:hideMark/>
          </w:tcPr>
          <w:p w:rsidR="00BA24E8" w:rsidRPr="006875D4" w:rsidRDefault="00BA24E8" w:rsidP="006215B1">
            <w:pPr>
              <w:spacing w:line="240" w:lineRule="auto"/>
              <w:jc w:val="center"/>
              <w:cnfStyle w:val="000000000000"/>
              <w:rPr>
                <w:rFonts w:asciiTheme="majorHAnsi" w:hAnsiTheme="majorHAnsi" w:cstheme="majorHAnsi"/>
                <w:color w:val="000000"/>
                <w:lang w:bidi="ar-SA"/>
              </w:rPr>
            </w:pPr>
            <w:r w:rsidRPr="006875D4">
              <w:rPr>
                <w:rFonts w:asciiTheme="majorHAnsi" w:hAnsiTheme="majorHAnsi" w:cstheme="majorHAnsi"/>
                <w:color w:val="000000"/>
                <w:lang w:bidi="ar-SA"/>
              </w:rPr>
              <w:t>1715.76</w:t>
            </w:r>
          </w:p>
        </w:tc>
        <w:tc>
          <w:tcPr>
            <w:tcW w:w="1703" w:type="dxa"/>
            <w:gridSpan w:val="2"/>
            <w:shd w:val="clear" w:color="auto" w:fill="auto"/>
            <w:noWrap/>
            <w:vAlign w:val="center"/>
            <w:hideMark/>
          </w:tcPr>
          <w:p w:rsidR="00BA24E8" w:rsidRPr="006875D4" w:rsidRDefault="00BA24E8" w:rsidP="006215B1">
            <w:pPr>
              <w:spacing w:line="240" w:lineRule="auto"/>
              <w:jc w:val="center"/>
              <w:cnfStyle w:val="000000000000"/>
              <w:rPr>
                <w:rFonts w:asciiTheme="majorHAnsi" w:hAnsiTheme="majorHAnsi" w:cstheme="majorHAnsi"/>
                <w:color w:val="000000"/>
                <w:lang w:bidi="ar-SA"/>
              </w:rPr>
            </w:pPr>
            <w:r w:rsidRPr="006875D4">
              <w:rPr>
                <w:rFonts w:asciiTheme="majorHAnsi" w:hAnsiTheme="majorHAnsi" w:cstheme="majorHAnsi"/>
                <w:color w:val="000000"/>
                <w:lang w:bidi="ar-SA"/>
              </w:rPr>
              <w:t>735.50</w:t>
            </w:r>
          </w:p>
        </w:tc>
        <w:tc>
          <w:tcPr>
            <w:tcW w:w="1703" w:type="dxa"/>
            <w:shd w:val="clear" w:color="auto" w:fill="auto"/>
            <w:noWrap/>
            <w:vAlign w:val="center"/>
            <w:hideMark/>
          </w:tcPr>
          <w:p w:rsidR="00BA24E8" w:rsidRPr="006875D4" w:rsidRDefault="00BA24E8" w:rsidP="006215B1">
            <w:pPr>
              <w:spacing w:line="240" w:lineRule="auto"/>
              <w:jc w:val="center"/>
              <w:cnfStyle w:val="000000000000"/>
              <w:rPr>
                <w:rFonts w:asciiTheme="majorHAnsi" w:hAnsiTheme="majorHAnsi" w:cstheme="majorHAnsi"/>
                <w:color w:val="000000"/>
                <w:lang w:bidi="ar-SA"/>
              </w:rPr>
            </w:pPr>
            <w:r w:rsidRPr="006875D4">
              <w:rPr>
                <w:rFonts w:asciiTheme="majorHAnsi" w:hAnsiTheme="majorHAnsi" w:cstheme="majorHAnsi"/>
                <w:color w:val="000000"/>
                <w:lang w:bidi="ar-SA"/>
              </w:rPr>
              <w:t>10</w:t>
            </w:r>
          </w:p>
        </w:tc>
        <w:tc>
          <w:tcPr>
            <w:tcW w:w="1703" w:type="dxa"/>
            <w:shd w:val="clear" w:color="auto" w:fill="auto"/>
            <w:noWrap/>
            <w:vAlign w:val="center"/>
            <w:hideMark/>
          </w:tcPr>
          <w:p w:rsidR="00BA24E8" w:rsidRPr="006875D4" w:rsidRDefault="00BA24E8" w:rsidP="006215B1">
            <w:pPr>
              <w:spacing w:line="240" w:lineRule="auto"/>
              <w:jc w:val="center"/>
              <w:cnfStyle w:val="000000000000"/>
              <w:rPr>
                <w:rFonts w:asciiTheme="majorHAnsi" w:hAnsiTheme="majorHAnsi" w:cstheme="majorHAnsi"/>
                <w:color w:val="000000"/>
                <w:lang w:bidi="ar-SA"/>
              </w:rPr>
            </w:pPr>
            <w:r w:rsidRPr="006875D4">
              <w:rPr>
                <w:rFonts w:asciiTheme="majorHAnsi" w:hAnsiTheme="majorHAnsi" w:cstheme="majorHAnsi"/>
                <w:color w:val="000000"/>
                <w:lang w:bidi="ar-SA"/>
              </w:rPr>
              <w:t>339</w:t>
            </w:r>
            <w:r w:rsidR="00547314">
              <w:rPr>
                <w:rFonts w:asciiTheme="majorHAnsi" w:hAnsiTheme="majorHAnsi" w:cstheme="majorHAnsi"/>
                <w:color w:val="000000"/>
                <w:lang w:bidi="ar-SA"/>
              </w:rPr>
              <w:t>7</w:t>
            </w:r>
          </w:p>
        </w:tc>
      </w:tr>
      <w:tr w:rsidR="00BA24E8" w:rsidRPr="006875D4" w:rsidTr="006215B1">
        <w:trPr>
          <w:cnfStyle w:val="000000100000"/>
          <w:trHeight w:val="546"/>
        </w:trPr>
        <w:tc>
          <w:tcPr>
            <w:cnfStyle w:val="001000000000"/>
            <w:tcW w:w="1702" w:type="dxa"/>
            <w:shd w:val="clear" w:color="auto" w:fill="auto"/>
            <w:noWrap/>
            <w:vAlign w:val="center"/>
            <w:hideMark/>
          </w:tcPr>
          <w:p w:rsidR="00BA24E8" w:rsidRPr="006875D4" w:rsidRDefault="00AB5231" w:rsidP="006215B1">
            <w:pPr>
              <w:spacing w:line="240" w:lineRule="auto"/>
              <w:jc w:val="center"/>
              <w:rPr>
                <w:rFonts w:asciiTheme="majorHAnsi" w:hAnsiTheme="majorHAnsi" w:cstheme="majorHAnsi"/>
                <w:b w:val="0"/>
                <w:color w:val="000000"/>
                <w:lang w:bidi="ar-SA"/>
              </w:rPr>
            </w:pPr>
            <w:r>
              <w:rPr>
                <w:rFonts w:asciiTheme="majorHAnsi" w:hAnsiTheme="majorHAnsi" w:cstheme="majorHAnsi"/>
                <w:b w:val="0"/>
                <w:color w:val="000000"/>
                <w:lang w:bidi="ar-SA"/>
              </w:rPr>
              <w:t>Le Bosquet</w:t>
            </w:r>
            <w:r w:rsidR="00BA24E8" w:rsidRPr="006875D4">
              <w:rPr>
                <w:rFonts w:asciiTheme="majorHAnsi" w:hAnsiTheme="majorHAnsi" w:cstheme="majorHAnsi"/>
                <w:b w:val="0"/>
                <w:color w:val="000000"/>
                <w:lang w:bidi="ar-SA"/>
              </w:rPr>
              <w:t xml:space="preserve"> 2007</w:t>
            </w:r>
          </w:p>
        </w:tc>
        <w:tc>
          <w:tcPr>
            <w:tcW w:w="1703" w:type="dxa"/>
            <w:shd w:val="clear" w:color="auto" w:fill="auto"/>
            <w:noWrap/>
            <w:vAlign w:val="center"/>
            <w:hideMark/>
          </w:tcPr>
          <w:p w:rsidR="00BA24E8" w:rsidRPr="006875D4" w:rsidRDefault="00BA24E8" w:rsidP="006215B1">
            <w:pPr>
              <w:spacing w:line="240" w:lineRule="auto"/>
              <w:jc w:val="center"/>
              <w:cnfStyle w:val="000000100000"/>
              <w:rPr>
                <w:rFonts w:asciiTheme="majorHAnsi" w:hAnsiTheme="majorHAnsi" w:cstheme="majorHAnsi"/>
                <w:color w:val="000000"/>
                <w:lang w:bidi="ar-SA"/>
              </w:rPr>
            </w:pPr>
            <w:r w:rsidRPr="006875D4">
              <w:rPr>
                <w:rFonts w:asciiTheme="majorHAnsi" w:hAnsiTheme="majorHAnsi" w:cstheme="majorHAnsi"/>
                <w:color w:val="000000"/>
                <w:lang w:bidi="ar-SA"/>
              </w:rPr>
              <w:t>1442.27</w:t>
            </w:r>
          </w:p>
        </w:tc>
        <w:tc>
          <w:tcPr>
            <w:tcW w:w="1703" w:type="dxa"/>
            <w:gridSpan w:val="2"/>
            <w:shd w:val="clear" w:color="auto" w:fill="auto"/>
            <w:noWrap/>
            <w:vAlign w:val="center"/>
            <w:hideMark/>
          </w:tcPr>
          <w:p w:rsidR="00BA24E8" w:rsidRPr="006875D4" w:rsidRDefault="00BA24E8" w:rsidP="006215B1">
            <w:pPr>
              <w:spacing w:line="240" w:lineRule="auto"/>
              <w:jc w:val="center"/>
              <w:cnfStyle w:val="000000100000"/>
              <w:rPr>
                <w:rFonts w:asciiTheme="majorHAnsi" w:hAnsiTheme="majorHAnsi" w:cstheme="majorHAnsi"/>
                <w:color w:val="000000"/>
                <w:lang w:bidi="ar-SA"/>
              </w:rPr>
            </w:pPr>
            <w:r w:rsidRPr="006875D4">
              <w:rPr>
                <w:rFonts w:asciiTheme="majorHAnsi" w:hAnsiTheme="majorHAnsi" w:cstheme="majorHAnsi"/>
                <w:color w:val="000000"/>
                <w:lang w:bidi="ar-SA"/>
              </w:rPr>
              <w:t>802.01</w:t>
            </w:r>
          </w:p>
        </w:tc>
        <w:tc>
          <w:tcPr>
            <w:tcW w:w="1703" w:type="dxa"/>
            <w:shd w:val="clear" w:color="auto" w:fill="auto"/>
            <w:noWrap/>
            <w:vAlign w:val="center"/>
            <w:hideMark/>
          </w:tcPr>
          <w:p w:rsidR="00BA24E8" w:rsidRPr="006875D4" w:rsidRDefault="00BA24E8" w:rsidP="006215B1">
            <w:pPr>
              <w:spacing w:line="240" w:lineRule="auto"/>
              <w:jc w:val="center"/>
              <w:cnfStyle w:val="000000100000"/>
              <w:rPr>
                <w:rFonts w:asciiTheme="majorHAnsi" w:hAnsiTheme="majorHAnsi" w:cstheme="majorHAnsi"/>
                <w:color w:val="000000"/>
                <w:lang w:bidi="ar-SA"/>
              </w:rPr>
            </w:pPr>
            <w:r w:rsidRPr="006875D4">
              <w:rPr>
                <w:rFonts w:asciiTheme="majorHAnsi" w:hAnsiTheme="majorHAnsi" w:cstheme="majorHAnsi"/>
                <w:color w:val="000000"/>
                <w:lang w:bidi="ar-SA"/>
              </w:rPr>
              <w:t>6</w:t>
            </w:r>
          </w:p>
        </w:tc>
        <w:tc>
          <w:tcPr>
            <w:tcW w:w="1703" w:type="dxa"/>
            <w:shd w:val="clear" w:color="auto" w:fill="auto"/>
            <w:noWrap/>
            <w:vAlign w:val="center"/>
            <w:hideMark/>
          </w:tcPr>
          <w:p w:rsidR="00BA24E8" w:rsidRPr="006875D4" w:rsidRDefault="00BA24E8" w:rsidP="006215B1">
            <w:pPr>
              <w:spacing w:line="240" w:lineRule="auto"/>
              <w:jc w:val="center"/>
              <w:cnfStyle w:val="000000100000"/>
              <w:rPr>
                <w:rFonts w:asciiTheme="majorHAnsi" w:hAnsiTheme="majorHAnsi" w:cstheme="majorHAnsi"/>
                <w:color w:val="000000"/>
                <w:lang w:bidi="ar-SA"/>
              </w:rPr>
            </w:pPr>
            <w:r w:rsidRPr="006875D4">
              <w:rPr>
                <w:rFonts w:asciiTheme="majorHAnsi" w:hAnsiTheme="majorHAnsi" w:cstheme="majorHAnsi"/>
                <w:color w:val="000000"/>
                <w:lang w:bidi="ar-SA"/>
              </w:rPr>
              <w:t>289</w:t>
            </w:r>
            <w:r w:rsidR="00547314">
              <w:rPr>
                <w:rFonts w:asciiTheme="majorHAnsi" w:hAnsiTheme="majorHAnsi" w:cstheme="majorHAnsi"/>
                <w:color w:val="000000"/>
                <w:lang w:bidi="ar-SA"/>
              </w:rPr>
              <w:t>8</w:t>
            </w:r>
          </w:p>
        </w:tc>
      </w:tr>
      <w:tr w:rsidR="00BA24E8" w:rsidRPr="006875D4" w:rsidTr="006215B1">
        <w:trPr>
          <w:trHeight w:val="546"/>
        </w:trPr>
        <w:tc>
          <w:tcPr>
            <w:cnfStyle w:val="001000000000"/>
            <w:tcW w:w="1702" w:type="dxa"/>
            <w:shd w:val="clear" w:color="auto" w:fill="auto"/>
            <w:noWrap/>
            <w:vAlign w:val="center"/>
            <w:hideMark/>
          </w:tcPr>
          <w:p w:rsidR="00BA24E8" w:rsidRPr="006875D4" w:rsidRDefault="00AB5231" w:rsidP="006215B1">
            <w:pPr>
              <w:spacing w:line="240" w:lineRule="auto"/>
              <w:jc w:val="center"/>
              <w:rPr>
                <w:rFonts w:asciiTheme="majorHAnsi" w:hAnsiTheme="majorHAnsi" w:cstheme="majorHAnsi"/>
                <w:b w:val="0"/>
                <w:color w:val="000000"/>
                <w:lang w:bidi="ar-SA"/>
              </w:rPr>
            </w:pPr>
            <w:r>
              <w:rPr>
                <w:rFonts w:asciiTheme="majorHAnsi" w:hAnsiTheme="majorHAnsi" w:cstheme="majorHAnsi"/>
                <w:b w:val="0"/>
                <w:color w:val="000000"/>
                <w:lang w:bidi="ar-SA"/>
              </w:rPr>
              <w:t>Le Bosquet</w:t>
            </w:r>
            <w:r w:rsidR="00BA24E8" w:rsidRPr="006875D4">
              <w:rPr>
                <w:rFonts w:asciiTheme="majorHAnsi" w:hAnsiTheme="majorHAnsi" w:cstheme="majorHAnsi"/>
                <w:b w:val="0"/>
                <w:color w:val="000000"/>
                <w:lang w:bidi="ar-SA"/>
              </w:rPr>
              <w:t xml:space="preserve"> 2007</w:t>
            </w:r>
            <w:r w:rsidR="006215B1">
              <w:rPr>
                <w:rFonts w:asciiTheme="majorHAnsi" w:hAnsiTheme="majorHAnsi" w:cstheme="majorHAnsi"/>
                <w:b w:val="0"/>
                <w:color w:val="000000"/>
                <w:lang w:bidi="ar-SA"/>
              </w:rPr>
              <w:t xml:space="preserve"> with</w:t>
            </w:r>
            <w:r w:rsidR="00BA24E8" w:rsidRPr="006875D4">
              <w:rPr>
                <w:rFonts w:asciiTheme="majorHAnsi" w:hAnsiTheme="majorHAnsi" w:cstheme="majorHAnsi"/>
                <w:b w:val="0"/>
                <w:color w:val="000000"/>
                <w:lang w:bidi="ar-SA"/>
              </w:rPr>
              <w:t xml:space="preserve"> woody vegetation</w:t>
            </w:r>
          </w:p>
        </w:tc>
        <w:tc>
          <w:tcPr>
            <w:tcW w:w="1703" w:type="dxa"/>
            <w:shd w:val="clear" w:color="auto" w:fill="auto"/>
            <w:noWrap/>
            <w:vAlign w:val="center"/>
            <w:hideMark/>
          </w:tcPr>
          <w:p w:rsidR="00BA24E8" w:rsidRPr="006875D4" w:rsidRDefault="00BA24E8" w:rsidP="006215B1">
            <w:pPr>
              <w:spacing w:line="240" w:lineRule="auto"/>
              <w:jc w:val="center"/>
              <w:cnfStyle w:val="000000000000"/>
              <w:rPr>
                <w:rFonts w:asciiTheme="majorHAnsi" w:hAnsiTheme="majorHAnsi" w:cstheme="majorHAnsi"/>
                <w:color w:val="000000"/>
                <w:lang w:bidi="ar-SA"/>
              </w:rPr>
            </w:pPr>
            <w:r w:rsidRPr="006875D4">
              <w:rPr>
                <w:rFonts w:asciiTheme="majorHAnsi" w:hAnsiTheme="majorHAnsi" w:cstheme="majorHAnsi"/>
                <w:color w:val="000000"/>
                <w:lang w:bidi="ar-SA"/>
              </w:rPr>
              <w:t>2356.67</w:t>
            </w:r>
          </w:p>
        </w:tc>
        <w:tc>
          <w:tcPr>
            <w:tcW w:w="1703" w:type="dxa"/>
            <w:gridSpan w:val="2"/>
            <w:shd w:val="clear" w:color="auto" w:fill="auto"/>
            <w:noWrap/>
            <w:vAlign w:val="center"/>
            <w:hideMark/>
          </w:tcPr>
          <w:p w:rsidR="00BA24E8" w:rsidRPr="006875D4" w:rsidRDefault="00BA24E8" w:rsidP="006215B1">
            <w:pPr>
              <w:spacing w:line="240" w:lineRule="auto"/>
              <w:jc w:val="center"/>
              <w:cnfStyle w:val="000000000000"/>
              <w:rPr>
                <w:rFonts w:asciiTheme="majorHAnsi" w:hAnsiTheme="majorHAnsi" w:cstheme="majorHAnsi"/>
                <w:color w:val="000000"/>
                <w:lang w:bidi="ar-SA"/>
              </w:rPr>
            </w:pPr>
            <w:r w:rsidRPr="006875D4">
              <w:rPr>
                <w:rFonts w:asciiTheme="majorHAnsi" w:hAnsiTheme="majorHAnsi" w:cstheme="majorHAnsi"/>
                <w:color w:val="000000"/>
                <w:lang w:bidi="ar-SA"/>
              </w:rPr>
              <w:t>2258.78</w:t>
            </w:r>
          </w:p>
        </w:tc>
        <w:tc>
          <w:tcPr>
            <w:tcW w:w="1703" w:type="dxa"/>
            <w:shd w:val="clear" w:color="auto" w:fill="auto"/>
            <w:noWrap/>
            <w:vAlign w:val="center"/>
            <w:hideMark/>
          </w:tcPr>
          <w:p w:rsidR="00BA24E8" w:rsidRPr="006875D4" w:rsidRDefault="00BA24E8" w:rsidP="006215B1">
            <w:pPr>
              <w:spacing w:line="240" w:lineRule="auto"/>
              <w:jc w:val="center"/>
              <w:cnfStyle w:val="000000000000"/>
              <w:rPr>
                <w:rFonts w:asciiTheme="majorHAnsi" w:hAnsiTheme="majorHAnsi" w:cstheme="majorHAnsi"/>
                <w:color w:val="000000"/>
                <w:lang w:bidi="ar-SA"/>
              </w:rPr>
            </w:pPr>
            <w:r w:rsidRPr="006875D4">
              <w:rPr>
                <w:rFonts w:asciiTheme="majorHAnsi" w:hAnsiTheme="majorHAnsi" w:cstheme="majorHAnsi"/>
                <w:color w:val="000000"/>
                <w:lang w:bidi="ar-SA"/>
              </w:rPr>
              <w:t>6</w:t>
            </w:r>
          </w:p>
        </w:tc>
        <w:tc>
          <w:tcPr>
            <w:tcW w:w="1703" w:type="dxa"/>
            <w:shd w:val="clear" w:color="auto" w:fill="auto"/>
            <w:noWrap/>
            <w:vAlign w:val="center"/>
            <w:hideMark/>
          </w:tcPr>
          <w:p w:rsidR="00BA24E8" w:rsidRPr="006875D4" w:rsidRDefault="00BA24E8" w:rsidP="006215B1">
            <w:pPr>
              <w:spacing w:line="240" w:lineRule="auto"/>
              <w:jc w:val="center"/>
              <w:cnfStyle w:val="000000000000"/>
              <w:rPr>
                <w:rFonts w:asciiTheme="majorHAnsi" w:hAnsiTheme="majorHAnsi" w:cstheme="majorHAnsi"/>
                <w:color w:val="000000"/>
                <w:lang w:bidi="ar-SA"/>
              </w:rPr>
            </w:pPr>
            <w:r w:rsidRPr="006875D4">
              <w:rPr>
                <w:rFonts w:asciiTheme="majorHAnsi" w:hAnsiTheme="majorHAnsi" w:cstheme="majorHAnsi"/>
                <w:color w:val="000000"/>
                <w:lang w:bidi="ar-SA"/>
              </w:rPr>
              <w:t>6662</w:t>
            </w:r>
          </w:p>
        </w:tc>
      </w:tr>
    </w:tbl>
    <w:p w:rsidR="00BA24E8" w:rsidRDefault="00BA24E8" w:rsidP="00BA24E8">
      <w:pPr>
        <w:spacing w:line="240" w:lineRule="auto"/>
      </w:pPr>
    </w:p>
    <w:p w:rsidR="00785167" w:rsidRPr="00D4545F" w:rsidRDefault="00785167">
      <w:pPr>
        <w:spacing w:line="240" w:lineRule="auto"/>
        <w:rPr>
          <w:bCs/>
          <w:szCs w:val="18"/>
        </w:rPr>
      </w:pPr>
      <w:r>
        <w:br w:type="page"/>
      </w:r>
    </w:p>
    <w:p w:rsidR="00AB5997" w:rsidRPr="00AB5997" w:rsidRDefault="00AB5997" w:rsidP="00AB5997">
      <w:pPr>
        <w:pStyle w:val="Caption"/>
        <w:keepNext/>
        <w:rPr>
          <w:b w:val="0"/>
        </w:rPr>
      </w:pPr>
      <w:bookmarkStart w:id="61" w:name="_Toc381360422"/>
      <w:r w:rsidRPr="00AB5997">
        <w:rPr>
          <w:b w:val="0"/>
        </w:rPr>
        <w:lastRenderedPageBreak/>
        <w:t xml:space="preserve">Table </w:t>
      </w:r>
      <w:r w:rsidR="00DC691C">
        <w:rPr>
          <w:b w:val="0"/>
        </w:rPr>
        <w:fldChar w:fldCharType="begin"/>
      </w:r>
      <w:r w:rsidR="00DE4167">
        <w:rPr>
          <w:b w:val="0"/>
        </w:rPr>
        <w:instrText xml:space="preserve"> SEQ Table \* ARABIC </w:instrText>
      </w:r>
      <w:r w:rsidR="00DC691C">
        <w:rPr>
          <w:b w:val="0"/>
        </w:rPr>
        <w:fldChar w:fldCharType="separate"/>
      </w:r>
      <w:r w:rsidR="004072FB">
        <w:rPr>
          <w:b w:val="0"/>
          <w:noProof/>
        </w:rPr>
        <w:t>9</w:t>
      </w:r>
      <w:r w:rsidR="00DC691C">
        <w:rPr>
          <w:b w:val="0"/>
        </w:rPr>
        <w:fldChar w:fldCharType="end"/>
      </w:r>
      <w:r w:rsidRPr="00AB5997">
        <w:rPr>
          <w:b w:val="0"/>
        </w:rPr>
        <w:t xml:space="preserve"> Litter mass in each system sampled </w:t>
      </w:r>
      <w:r w:rsidR="00547314">
        <w:rPr>
          <w:b w:val="0"/>
        </w:rPr>
        <w:t>(</w:t>
      </w:r>
      <w:r w:rsidRPr="00AB5997">
        <w:rPr>
          <w:b w:val="0"/>
        </w:rPr>
        <w:t>g/m²</w:t>
      </w:r>
      <w:r w:rsidR="00547314">
        <w:rPr>
          <w:b w:val="0"/>
        </w:rPr>
        <w:t>)</w:t>
      </w:r>
      <w:r w:rsidRPr="00AB5997">
        <w:rPr>
          <w:b w:val="0"/>
        </w:rPr>
        <w:t>.</w:t>
      </w:r>
      <w:bookmarkEnd w:id="61"/>
    </w:p>
    <w:tbl>
      <w:tblPr>
        <w:tblStyle w:val="LightShading1"/>
        <w:tblW w:w="8518" w:type="dxa"/>
        <w:tblLayout w:type="fixed"/>
        <w:tblLook w:val="04A0"/>
      </w:tblPr>
      <w:tblGrid>
        <w:gridCol w:w="1703"/>
        <w:gridCol w:w="1704"/>
        <w:gridCol w:w="852"/>
        <w:gridCol w:w="851"/>
        <w:gridCol w:w="1704"/>
        <w:gridCol w:w="1704"/>
      </w:tblGrid>
      <w:tr w:rsidR="00BA24E8" w:rsidRPr="006215B1" w:rsidTr="006215B1">
        <w:trPr>
          <w:cnfStyle w:val="100000000000"/>
          <w:trHeight w:val="552"/>
        </w:trPr>
        <w:tc>
          <w:tcPr>
            <w:cnfStyle w:val="001000000000"/>
            <w:tcW w:w="4259" w:type="dxa"/>
            <w:gridSpan w:val="3"/>
            <w:tcBorders>
              <w:bottom w:val="nil"/>
            </w:tcBorders>
            <w:shd w:val="clear" w:color="auto" w:fill="auto"/>
            <w:noWrap/>
            <w:vAlign w:val="center"/>
            <w:hideMark/>
          </w:tcPr>
          <w:p w:rsidR="00BA24E8" w:rsidRPr="006215B1" w:rsidRDefault="00BA24E8" w:rsidP="006215B1">
            <w:pPr>
              <w:spacing w:line="240" w:lineRule="auto"/>
              <w:jc w:val="center"/>
              <w:rPr>
                <w:rFonts w:asciiTheme="majorHAnsi" w:hAnsiTheme="majorHAnsi" w:cstheme="majorHAnsi"/>
                <w:b w:val="0"/>
                <w:color w:val="000000"/>
                <w:lang w:bidi="ar-SA"/>
              </w:rPr>
            </w:pPr>
          </w:p>
        </w:tc>
        <w:tc>
          <w:tcPr>
            <w:tcW w:w="4259" w:type="dxa"/>
            <w:gridSpan w:val="3"/>
            <w:tcBorders>
              <w:bottom w:val="nil"/>
            </w:tcBorders>
            <w:shd w:val="clear" w:color="auto" w:fill="auto"/>
            <w:noWrap/>
            <w:vAlign w:val="center"/>
            <w:hideMark/>
          </w:tcPr>
          <w:p w:rsidR="00BA24E8" w:rsidRPr="006215B1" w:rsidRDefault="00BA24E8" w:rsidP="006215B1">
            <w:pPr>
              <w:spacing w:line="240" w:lineRule="auto"/>
              <w:cnfStyle w:val="100000000000"/>
              <w:rPr>
                <w:rFonts w:asciiTheme="majorHAnsi" w:hAnsiTheme="majorHAnsi" w:cstheme="majorHAnsi"/>
                <w:b w:val="0"/>
                <w:color w:val="000000"/>
                <w:lang w:bidi="ar-SA"/>
              </w:rPr>
            </w:pPr>
            <w:r w:rsidRPr="006215B1">
              <w:rPr>
                <w:rFonts w:asciiTheme="majorHAnsi" w:hAnsiTheme="majorHAnsi" w:cstheme="majorHAnsi"/>
                <w:b w:val="0"/>
                <w:color w:val="000000"/>
                <w:lang w:bidi="ar-SA"/>
              </w:rPr>
              <w:t>Litter</w:t>
            </w:r>
          </w:p>
        </w:tc>
      </w:tr>
      <w:tr w:rsidR="00BA24E8" w:rsidRPr="006215B1" w:rsidTr="006215B1">
        <w:trPr>
          <w:cnfStyle w:val="000000100000"/>
          <w:trHeight w:val="552"/>
        </w:trPr>
        <w:tc>
          <w:tcPr>
            <w:cnfStyle w:val="001000000000"/>
            <w:tcW w:w="1703" w:type="dxa"/>
            <w:tcBorders>
              <w:top w:val="nil"/>
              <w:bottom w:val="single" w:sz="8" w:space="0" w:color="000000" w:themeColor="text1"/>
            </w:tcBorders>
            <w:shd w:val="clear" w:color="auto" w:fill="auto"/>
            <w:noWrap/>
            <w:vAlign w:val="center"/>
            <w:hideMark/>
          </w:tcPr>
          <w:p w:rsidR="00BA24E8" w:rsidRPr="006215B1" w:rsidRDefault="00BA24E8" w:rsidP="006215B1">
            <w:pPr>
              <w:spacing w:line="240" w:lineRule="auto"/>
              <w:jc w:val="center"/>
              <w:rPr>
                <w:rFonts w:asciiTheme="majorHAnsi" w:hAnsiTheme="majorHAnsi" w:cstheme="majorHAnsi"/>
                <w:b w:val="0"/>
                <w:color w:val="000000"/>
                <w:lang w:bidi="ar-SA"/>
              </w:rPr>
            </w:pPr>
          </w:p>
        </w:tc>
        <w:tc>
          <w:tcPr>
            <w:tcW w:w="1704" w:type="dxa"/>
            <w:tcBorders>
              <w:top w:val="nil"/>
              <w:bottom w:val="single" w:sz="8" w:space="0" w:color="000000" w:themeColor="text1"/>
            </w:tcBorders>
            <w:shd w:val="clear" w:color="auto" w:fill="auto"/>
            <w:noWrap/>
            <w:vAlign w:val="center"/>
            <w:hideMark/>
          </w:tcPr>
          <w:p w:rsidR="00BA24E8" w:rsidRPr="006215B1" w:rsidRDefault="00BA24E8" w:rsidP="006215B1">
            <w:pPr>
              <w:spacing w:line="240" w:lineRule="auto"/>
              <w:jc w:val="center"/>
              <w:cnfStyle w:val="000000100000"/>
              <w:rPr>
                <w:rFonts w:asciiTheme="majorHAnsi" w:hAnsiTheme="majorHAnsi" w:cstheme="majorHAnsi"/>
                <w:color w:val="000000"/>
                <w:lang w:bidi="ar-SA"/>
              </w:rPr>
            </w:pPr>
            <w:r w:rsidRPr="006215B1">
              <w:rPr>
                <w:rFonts w:asciiTheme="majorHAnsi" w:hAnsiTheme="majorHAnsi" w:cstheme="majorHAnsi"/>
                <w:color w:val="000000"/>
                <w:lang w:bidi="ar-SA"/>
              </w:rPr>
              <w:t>Mean</w:t>
            </w:r>
          </w:p>
        </w:tc>
        <w:tc>
          <w:tcPr>
            <w:tcW w:w="1703" w:type="dxa"/>
            <w:gridSpan w:val="2"/>
            <w:tcBorders>
              <w:top w:val="nil"/>
              <w:bottom w:val="single" w:sz="8" w:space="0" w:color="000000" w:themeColor="text1"/>
            </w:tcBorders>
            <w:shd w:val="clear" w:color="auto" w:fill="auto"/>
            <w:noWrap/>
            <w:vAlign w:val="center"/>
            <w:hideMark/>
          </w:tcPr>
          <w:p w:rsidR="00BA24E8" w:rsidRPr="006215B1" w:rsidRDefault="00BA24E8" w:rsidP="006215B1">
            <w:pPr>
              <w:spacing w:line="240" w:lineRule="auto"/>
              <w:jc w:val="center"/>
              <w:cnfStyle w:val="000000100000"/>
              <w:rPr>
                <w:rFonts w:asciiTheme="majorHAnsi" w:hAnsiTheme="majorHAnsi" w:cstheme="majorHAnsi"/>
                <w:color w:val="000000"/>
                <w:lang w:bidi="ar-SA"/>
              </w:rPr>
            </w:pPr>
            <w:r w:rsidRPr="006215B1">
              <w:rPr>
                <w:rFonts w:asciiTheme="majorHAnsi" w:hAnsiTheme="majorHAnsi" w:cstheme="majorHAnsi"/>
                <w:color w:val="000000"/>
                <w:lang w:bidi="ar-SA"/>
              </w:rPr>
              <w:t>St</w:t>
            </w:r>
            <w:r w:rsidR="00706427">
              <w:rPr>
                <w:rFonts w:asciiTheme="majorHAnsi" w:hAnsiTheme="majorHAnsi" w:cstheme="majorHAnsi"/>
                <w:color w:val="000000"/>
                <w:lang w:bidi="ar-SA"/>
              </w:rPr>
              <w:t>andar</w:t>
            </w:r>
            <w:r w:rsidR="00547314">
              <w:rPr>
                <w:rFonts w:asciiTheme="majorHAnsi" w:hAnsiTheme="majorHAnsi" w:cstheme="majorHAnsi"/>
                <w:color w:val="000000"/>
                <w:lang w:bidi="ar-SA"/>
              </w:rPr>
              <w:t>d</w:t>
            </w:r>
            <w:r w:rsidRPr="006215B1">
              <w:rPr>
                <w:rFonts w:asciiTheme="majorHAnsi" w:hAnsiTheme="majorHAnsi" w:cstheme="majorHAnsi"/>
                <w:color w:val="000000"/>
                <w:lang w:bidi="ar-SA"/>
              </w:rPr>
              <w:t xml:space="preserve"> Dev</w:t>
            </w:r>
            <w:r w:rsidR="00706427">
              <w:rPr>
                <w:rFonts w:asciiTheme="majorHAnsi" w:hAnsiTheme="majorHAnsi" w:cstheme="majorHAnsi"/>
                <w:color w:val="000000"/>
                <w:lang w:bidi="ar-SA"/>
              </w:rPr>
              <w:t>iation</w:t>
            </w:r>
          </w:p>
        </w:tc>
        <w:tc>
          <w:tcPr>
            <w:tcW w:w="1704" w:type="dxa"/>
            <w:tcBorders>
              <w:top w:val="nil"/>
              <w:bottom w:val="single" w:sz="8" w:space="0" w:color="000000" w:themeColor="text1"/>
            </w:tcBorders>
            <w:shd w:val="clear" w:color="auto" w:fill="auto"/>
            <w:noWrap/>
            <w:vAlign w:val="center"/>
            <w:hideMark/>
          </w:tcPr>
          <w:p w:rsidR="00BA24E8" w:rsidRPr="00817D6D" w:rsidRDefault="00BA24E8" w:rsidP="006215B1">
            <w:pPr>
              <w:spacing w:line="240" w:lineRule="auto"/>
              <w:jc w:val="center"/>
              <w:cnfStyle w:val="000000100000"/>
              <w:rPr>
                <w:rFonts w:asciiTheme="majorHAnsi" w:hAnsiTheme="majorHAnsi" w:cstheme="majorHAnsi"/>
                <w:i/>
                <w:color w:val="000000"/>
                <w:lang w:bidi="ar-SA"/>
              </w:rPr>
            </w:pPr>
            <w:r w:rsidRPr="00817D6D">
              <w:rPr>
                <w:rFonts w:asciiTheme="majorHAnsi" w:hAnsiTheme="majorHAnsi" w:cstheme="majorHAnsi"/>
                <w:i/>
                <w:color w:val="000000"/>
                <w:lang w:bidi="ar-SA"/>
              </w:rPr>
              <w:t>n</w:t>
            </w:r>
          </w:p>
        </w:tc>
        <w:tc>
          <w:tcPr>
            <w:tcW w:w="1704" w:type="dxa"/>
            <w:tcBorders>
              <w:top w:val="nil"/>
              <w:bottom w:val="single" w:sz="8" w:space="0" w:color="000000" w:themeColor="text1"/>
            </w:tcBorders>
            <w:shd w:val="clear" w:color="auto" w:fill="auto"/>
            <w:noWrap/>
            <w:vAlign w:val="center"/>
            <w:hideMark/>
          </w:tcPr>
          <w:p w:rsidR="00BA24E8" w:rsidRPr="006215B1" w:rsidRDefault="00BA24E8" w:rsidP="006215B1">
            <w:pPr>
              <w:spacing w:line="240" w:lineRule="auto"/>
              <w:jc w:val="center"/>
              <w:cnfStyle w:val="000000100000"/>
              <w:rPr>
                <w:rFonts w:asciiTheme="majorHAnsi" w:hAnsiTheme="majorHAnsi" w:cstheme="majorHAnsi"/>
                <w:color w:val="000000"/>
                <w:lang w:bidi="ar-SA"/>
              </w:rPr>
            </w:pPr>
            <w:r w:rsidRPr="006215B1">
              <w:rPr>
                <w:rFonts w:asciiTheme="majorHAnsi" w:hAnsiTheme="majorHAnsi" w:cstheme="majorHAnsi"/>
                <w:color w:val="000000"/>
                <w:lang w:bidi="ar-SA"/>
              </w:rPr>
              <w:t>Maximum</w:t>
            </w:r>
          </w:p>
        </w:tc>
      </w:tr>
      <w:tr w:rsidR="00BA24E8" w:rsidRPr="006215B1" w:rsidTr="006215B1">
        <w:trPr>
          <w:trHeight w:val="552"/>
        </w:trPr>
        <w:tc>
          <w:tcPr>
            <w:cnfStyle w:val="001000000000"/>
            <w:tcW w:w="1703" w:type="dxa"/>
            <w:shd w:val="clear" w:color="auto" w:fill="auto"/>
            <w:noWrap/>
            <w:vAlign w:val="center"/>
            <w:hideMark/>
          </w:tcPr>
          <w:p w:rsidR="00BA24E8" w:rsidRPr="006215B1" w:rsidRDefault="007D77CE" w:rsidP="006215B1">
            <w:pPr>
              <w:spacing w:line="240" w:lineRule="auto"/>
              <w:jc w:val="center"/>
              <w:rPr>
                <w:rFonts w:asciiTheme="majorHAnsi" w:hAnsiTheme="majorHAnsi" w:cstheme="majorHAnsi"/>
                <w:b w:val="0"/>
                <w:color w:val="000000"/>
                <w:lang w:bidi="ar-SA"/>
              </w:rPr>
            </w:pPr>
            <w:r>
              <w:rPr>
                <w:rFonts w:asciiTheme="majorHAnsi" w:hAnsiTheme="majorHAnsi" w:cstheme="majorHAnsi"/>
                <w:b w:val="0"/>
                <w:color w:val="000000"/>
                <w:lang w:bidi="ar-SA"/>
              </w:rPr>
              <w:t>Commerce</w:t>
            </w:r>
            <w:r w:rsidR="00BA24E8" w:rsidRPr="006215B1">
              <w:rPr>
                <w:rFonts w:asciiTheme="majorHAnsi" w:hAnsiTheme="majorHAnsi" w:cstheme="majorHAnsi"/>
                <w:b w:val="0"/>
                <w:color w:val="000000"/>
                <w:lang w:bidi="ar-SA"/>
              </w:rPr>
              <w:t xml:space="preserve"> 2006</w:t>
            </w:r>
          </w:p>
        </w:tc>
        <w:tc>
          <w:tcPr>
            <w:tcW w:w="1704" w:type="dxa"/>
            <w:shd w:val="clear" w:color="auto" w:fill="auto"/>
            <w:noWrap/>
            <w:vAlign w:val="center"/>
            <w:hideMark/>
          </w:tcPr>
          <w:p w:rsidR="00BA24E8" w:rsidRPr="006215B1" w:rsidRDefault="00BA24E8" w:rsidP="006215B1">
            <w:pPr>
              <w:spacing w:line="240" w:lineRule="auto"/>
              <w:jc w:val="center"/>
              <w:cnfStyle w:val="000000000000"/>
              <w:rPr>
                <w:rFonts w:asciiTheme="majorHAnsi" w:hAnsiTheme="majorHAnsi" w:cstheme="majorHAnsi"/>
                <w:color w:val="000000"/>
                <w:lang w:bidi="ar-SA"/>
              </w:rPr>
            </w:pPr>
            <w:r w:rsidRPr="006215B1">
              <w:rPr>
                <w:rFonts w:asciiTheme="majorHAnsi" w:hAnsiTheme="majorHAnsi" w:cstheme="majorHAnsi"/>
                <w:color w:val="000000"/>
                <w:lang w:bidi="ar-SA"/>
              </w:rPr>
              <w:t>1045.51</w:t>
            </w:r>
          </w:p>
        </w:tc>
        <w:tc>
          <w:tcPr>
            <w:tcW w:w="1703" w:type="dxa"/>
            <w:gridSpan w:val="2"/>
            <w:shd w:val="clear" w:color="auto" w:fill="auto"/>
            <w:noWrap/>
            <w:vAlign w:val="center"/>
            <w:hideMark/>
          </w:tcPr>
          <w:p w:rsidR="00BA24E8" w:rsidRPr="006215B1" w:rsidRDefault="00BA24E8" w:rsidP="006215B1">
            <w:pPr>
              <w:spacing w:line="240" w:lineRule="auto"/>
              <w:jc w:val="center"/>
              <w:cnfStyle w:val="000000000000"/>
              <w:rPr>
                <w:rFonts w:asciiTheme="majorHAnsi" w:hAnsiTheme="majorHAnsi" w:cstheme="majorHAnsi"/>
                <w:color w:val="000000"/>
                <w:lang w:bidi="ar-SA"/>
              </w:rPr>
            </w:pPr>
            <w:r w:rsidRPr="006215B1">
              <w:rPr>
                <w:rFonts w:asciiTheme="majorHAnsi" w:hAnsiTheme="majorHAnsi" w:cstheme="majorHAnsi"/>
                <w:color w:val="000000"/>
                <w:lang w:bidi="ar-SA"/>
              </w:rPr>
              <w:t>1207.07</w:t>
            </w:r>
          </w:p>
        </w:tc>
        <w:tc>
          <w:tcPr>
            <w:tcW w:w="1704" w:type="dxa"/>
            <w:shd w:val="clear" w:color="auto" w:fill="auto"/>
            <w:noWrap/>
            <w:vAlign w:val="center"/>
            <w:hideMark/>
          </w:tcPr>
          <w:p w:rsidR="00BA24E8" w:rsidRPr="006215B1" w:rsidRDefault="00BA24E8" w:rsidP="006215B1">
            <w:pPr>
              <w:spacing w:line="240" w:lineRule="auto"/>
              <w:jc w:val="center"/>
              <w:cnfStyle w:val="000000000000"/>
              <w:rPr>
                <w:rFonts w:asciiTheme="majorHAnsi" w:hAnsiTheme="majorHAnsi" w:cstheme="majorHAnsi"/>
                <w:color w:val="000000"/>
                <w:lang w:bidi="ar-SA"/>
              </w:rPr>
            </w:pPr>
            <w:r w:rsidRPr="006215B1">
              <w:rPr>
                <w:rFonts w:asciiTheme="majorHAnsi" w:hAnsiTheme="majorHAnsi" w:cstheme="majorHAnsi"/>
                <w:color w:val="000000"/>
                <w:lang w:bidi="ar-SA"/>
              </w:rPr>
              <w:t>9</w:t>
            </w:r>
          </w:p>
        </w:tc>
        <w:tc>
          <w:tcPr>
            <w:tcW w:w="1704" w:type="dxa"/>
            <w:shd w:val="clear" w:color="auto" w:fill="auto"/>
            <w:noWrap/>
            <w:vAlign w:val="center"/>
            <w:hideMark/>
          </w:tcPr>
          <w:p w:rsidR="00BA24E8" w:rsidRPr="006215B1" w:rsidRDefault="00BA24E8" w:rsidP="006215B1">
            <w:pPr>
              <w:spacing w:line="240" w:lineRule="auto"/>
              <w:jc w:val="center"/>
              <w:cnfStyle w:val="000000000000"/>
              <w:rPr>
                <w:rFonts w:asciiTheme="majorHAnsi" w:hAnsiTheme="majorHAnsi" w:cstheme="majorHAnsi"/>
                <w:color w:val="000000"/>
                <w:lang w:bidi="ar-SA"/>
              </w:rPr>
            </w:pPr>
            <w:r w:rsidRPr="006215B1">
              <w:rPr>
                <w:rFonts w:asciiTheme="majorHAnsi" w:hAnsiTheme="majorHAnsi" w:cstheme="majorHAnsi"/>
                <w:color w:val="000000"/>
                <w:lang w:bidi="ar-SA"/>
              </w:rPr>
              <w:t>3744</w:t>
            </w:r>
          </w:p>
        </w:tc>
      </w:tr>
      <w:tr w:rsidR="00BA24E8" w:rsidRPr="006215B1" w:rsidTr="006215B1">
        <w:trPr>
          <w:cnfStyle w:val="000000100000"/>
          <w:trHeight w:val="552"/>
        </w:trPr>
        <w:tc>
          <w:tcPr>
            <w:cnfStyle w:val="001000000000"/>
            <w:tcW w:w="1703" w:type="dxa"/>
            <w:shd w:val="clear" w:color="auto" w:fill="auto"/>
            <w:noWrap/>
            <w:vAlign w:val="center"/>
            <w:hideMark/>
          </w:tcPr>
          <w:p w:rsidR="00BA24E8" w:rsidRPr="006215B1" w:rsidRDefault="00BA24E8" w:rsidP="006215B1">
            <w:pPr>
              <w:spacing w:line="240" w:lineRule="auto"/>
              <w:jc w:val="center"/>
              <w:rPr>
                <w:rFonts w:asciiTheme="majorHAnsi" w:hAnsiTheme="majorHAnsi" w:cstheme="majorHAnsi"/>
                <w:b w:val="0"/>
                <w:color w:val="000000"/>
                <w:lang w:bidi="ar-SA"/>
              </w:rPr>
            </w:pPr>
            <w:r w:rsidRPr="006215B1">
              <w:rPr>
                <w:rFonts w:asciiTheme="majorHAnsi" w:hAnsiTheme="majorHAnsi" w:cstheme="majorHAnsi"/>
                <w:b w:val="0"/>
                <w:color w:val="000000"/>
                <w:lang w:bidi="ar-SA"/>
              </w:rPr>
              <w:t>Rush W 2006</w:t>
            </w:r>
          </w:p>
        </w:tc>
        <w:tc>
          <w:tcPr>
            <w:tcW w:w="1704" w:type="dxa"/>
            <w:shd w:val="clear" w:color="auto" w:fill="auto"/>
            <w:noWrap/>
            <w:vAlign w:val="center"/>
            <w:hideMark/>
          </w:tcPr>
          <w:p w:rsidR="00BA24E8" w:rsidRPr="006215B1" w:rsidRDefault="00BA24E8" w:rsidP="006215B1">
            <w:pPr>
              <w:spacing w:line="240" w:lineRule="auto"/>
              <w:jc w:val="center"/>
              <w:cnfStyle w:val="000000100000"/>
              <w:rPr>
                <w:rFonts w:asciiTheme="majorHAnsi" w:hAnsiTheme="majorHAnsi" w:cstheme="majorHAnsi"/>
                <w:color w:val="000000"/>
                <w:lang w:bidi="ar-SA"/>
              </w:rPr>
            </w:pPr>
            <w:r w:rsidRPr="006215B1">
              <w:rPr>
                <w:rFonts w:asciiTheme="majorHAnsi" w:hAnsiTheme="majorHAnsi" w:cstheme="majorHAnsi"/>
                <w:color w:val="000000"/>
                <w:lang w:bidi="ar-SA"/>
              </w:rPr>
              <w:t>158.72</w:t>
            </w:r>
          </w:p>
        </w:tc>
        <w:tc>
          <w:tcPr>
            <w:tcW w:w="1703" w:type="dxa"/>
            <w:gridSpan w:val="2"/>
            <w:shd w:val="clear" w:color="auto" w:fill="auto"/>
            <w:noWrap/>
            <w:vAlign w:val="center"/>
            <w:hideMark/>
          </w:tcPr>
          <w:p w:rsidR="00BA24E8" w:rsidRPr="006215B1" w:rsidRDefault="00BA24E8" w:rsidP="006215B1">
            <w:pPr>
              <w:spacing w:line="240" w:lineRule="auto"/>
              <w:jc w:val="center"/>
              <w:cnfStyle w:val="000000100000"/>
              <w:rPr>
                <w:rFonts w:asciiTheme="majorHAnsi" w:hAnsiTheme="majorHAnsi" w:cstheme="majorHAnsi"/>
                <w:color w:val="000000"/>
                <w:lang w:bidi="ar-SA"/>
              </w:rPr>
            </w:pPr>
            <w:r w:rsidRPr="006215B1">
              <w:rPr>
                <w:rFonts w:asciiTheme="majorHAnsi" w:hAnsiTheme="majorHAnsi" w:cstheme="majorHAnsi"/>
                <w:color w:val="000000"/>
                <w:lang w:bidi="ar-SA"/>
              </w:rPr>
              <w:t>163.74</w:t>
            </w:r>
          </w:p>
        </w:tc>
        <w:tc>
          <w:tcPr>
            <w:tcW w:w="1704" w:type="dxa"/>
            <w:shd w:val="clear" w:color="auto" w:fill="auto"/>
            <w:noWrap/>
            <w:vAlign w:val="center"/>
            <w:hideMark/>
          </w:tcPr>
          <w:p w:rsidR="00BA24E8" w:rsidRPr="006215B1" w:rsidRDefault="00BA24E8" w:rsidP="006215B1">
            <w:pPr>
              <w:spacing w:line="240" w:lineRule="auto"/>
              <w:jc w:val="center"/>
              <w:cnfStyle w:val="000000100000"/>
              <w:rPr>
                <w:rFonts w:asciiTheme="majorHAnsi" w:hAnsiTheme="majorHAnsi" w:cstheme="majorHAnsi"/>
                <w:color w:val="000000"/>
                <w:lang w:bidi="ar-SA"/>
              </w:rPr>
            </w:pPr>
            <w:r w:rsidRPr="006215B1">
              <w:rPr>
                <w:rFonts w:asciiTheme="majorHAnsi" w:hAnsiTheme="majorHAnsi" w:cstheme="majorHAnsi"/>
                <w:color w:val="000000"/>
                <w:lang w:bidi="ar-SA"/>
              </w:rPr>
              <w:t>5</w:t>
            </w:r>
          </w:p>
        </w:tc>
        <w:tc>
          <w:tcPr>
            <w:tcW w:w="1704" w:type="dxa"/>
            <w:shd w:val="clear" w:color="auto" w:fill="auto"/>
            <w:noWrap/>
            <w:vAlign w:val="center"/>
            <w:hideMark/>
          </w:tcPr>
          <w:p w:rsidR="00BA24E8" w:rsidRPr="006215B1" w:rsidRDefault="00BA24E8" w:rsidP="006215B1">
            <w:pPr>
              <w:spacing w:line="240" w:lineRule="auto"/>
              <w:jc w:val="center"/>
              <w:cnfStyle w:val="000000100000"/>
              <w:rPr>
                <w:rFonts w:asciiTheme="majorHAnsi" w:hAnsiTheme="majorHAnsi" w:cstheme="majorHAnsi"/>
                <w:color w:val="000000"/>
                <w:lang w:bidi="ar-SA"/>
              </w:rPr>
            </w:pPr>
            <w:r w:rsidRPr="006215B1">
              <w:rPr>
                <w:rFonts w:asciiTheme="majorHAnsi" w:hAnsiTheme="majorHAnsi" w:cstheme="majorHAnsi"/>
                <w:color w:val="000000"/>
                <w:lang w:bidi="ar-SA"/>
              </w:rPr>
              <w:t>352</w:t>
            </w:r>
          </w:p>
        </w:tc>
      </w:tr>
      <w:tr w:rsidR="00BA24E8" w:rsidRPr="006215B1" w:rsidTr="006215B1">
        <w:trPr>
          <w:trHeight w:val="552"/>
        </w:trPr>
        <w:tc>
          <w:tcPr>
            <w:cnfStyle w:val="001000000000"/>
            <w:tcW w:w="1703" w:type="dxa"/>
            <w:shd w:val="clear" w:color="auto" w:fill="auto"/>
            <w:noWrap/>
            <w:vAlign w:val="center"/>
            <w:hideMark/>
          </w:tcPr>
          <w:p w:rsidR="00BA24E8" w:rsidRPr="006215B1" w:rsidRDefault="00BA24E8" w:rsidP="006215B1">
            <w:pPr>
              <w:spacing w:line="240" w:lineRule="auto"/>
              <w:jc w:val="center"/>
              <w:rPr>
                <w:rFonts w:asciiTheme="majorHAnsi" w:hAnsiTheme="majorHAnsi" w:cstheme="majorHAnsi"/>
                <w:b w:val="0"/>
                <w:color w:val="000000"/>
                <w:lang w:bidi="ar-SA"/>
              </w:rPr>
            </w:pPr>
            <w:r w:rsidRPr="006215B1">
              <w:rPr>
                <w:rFonts w:asciiTheme="majorHAnsi" w:hAnsiTheme="majorHAnsi" w:cstheme="majorHAnsi"/>
                <w:b w:val="0"/>
                <w:color w:val="000000"/>
                <w:lang w:bidi="ar-SA"/>
              </w:rPr>
              <w:t>Rush W 2007</w:t>
            </w:r>
          </w:p>
        </w:tc>
        <w:tc>
          <w:tcPr>
            <w:tcW w:w="1704" w:type="dxa"/>
            <w:shd w:val="clear" w:color="auto" w:fill="auto"/>
            <w:noWrap/>
            <w:vAlign w:val="center"/>
            <w:hideMark/>
          </w:tcPr>
          <w:p w:rsidR="00BA24E8" w:rsidRPr="006215B1" w:rsidRDefault="00BA24E8" w:rsidP="006215B1">
            <w:pPr>
              <w:spacing w:line="240" w:lineRule="auto"/>
              <w:jc w:val="center"/>
              <w:cnfStyle w:val="000000000000"/>
              <w:rPr>
                <w:rFonts w:asciiTheme="majorHAnsi" w:hAnsiTheme="majorHAnsi" w:cstheme="majorHAnsi"/>
                <w:color w:val="000000"/>
                <w:lang w:bidi="ar-SA"/>
              </w:rPr>
            </w:pPr>
            <w:r w:rsidRPr="006215B1">
              <w:rPr>
                <w:rFonts w:asciiTheme="majorHAnsi" w:hAnsiTheme="majorHAnsi" w:cstheme="majorHAnsi"/>
                <w:color w:val="000000"/>
                <w:lang w:bidi="ar-SA"/>
              </w:rPr>
              <w:t>265.60</w:t>
            </w:r>
          </w:p>
        </w:tc>
        <w:tc>
          <w:tcPr>
            <w:tcW w:w="1703" w:type="dxa"/>
            <w:gridSpan w:val="2"/>
            <w:shd w:val="clear" w:color="auto" w:fill="auto"/>
            <w:noWrap/>
            <w:vAlign w:val="center"/>
            <w:hideMark/>
          </w:tcPr>
          <w:p w:rsidR="00BA24E8" w:rsidRPr="006215B1" w:rsidRDefault="00BA24E8" w:rsidP="006215B1">
            <w:pPr>
              <w:spacing w:line="240" w:lineRule="auto"/>
              <w:jc w:val="center"/>
              <w:cnfStyle w:val="000000000000"/>
              <w:rPr>
                <w:rFonts w:asciiTheme="majorHAnsi" w:hAnsiTheme="majorHAnsi" w:cstheme="majorHAnsi"/>
                <w:color w:val="000000"/>
                <w:lang w:bidi="ar-SA"/>
              </w:rPr>
            </w:pPr>
            <w:r w:rsidRPr="006215B1">
              <w:rPr>
                <w:rFonts w:asciiTheme="majorHAnsi" w:hAnsiTheme="majorHAnsi" w:cstheme="majorHAnsi"/>
                <w:color w:val="000000"/>
                <w:lang w:bidi="ar-SA"/>
              </w:rPr>
              <w:t>244.56</w:t>
            </w:r>
          </w:p>
        </w:tc>
        <w:tc>
          <w:tcPr>
            <w:tcW w:w="1704" w:type="dxa"/>
            <w:shd w:val="clear" w:color="auto" w:fill="auto"/>
            <w:noWrap/>
            <w:vAlign w:val="center"/>
            <w:hideMark/>
          </w:tcPr>
          <w:p w:rsidR="00BA24E8" w:rsidRPr="006215B1" w:rsidRDefault="00BA24E8" w:rsidP="006215B1">
            <w:pPr>
              <w:spacing w:line="240" w:lineRule="auto"/>
              <w:jc w:val="center"/>
              <w:cnfStyle w:val="000000000000"/>
              <w:rPr>
                <w:rFonts w:asciiTheme="majorHAnsi" w:hAnsiTheme="majorHAnsi" w:cstheme="majorHAnsi"/>
                <w:color w:val="000000"/>
                <w:lang w:bidi="ar-SA"/>
              </w:rPr>
            </w:pPr>
            <w:r w:rsidRPr="006215B1">
              <w:rPr>
                <w:rFonts w:asciiTheme="majorHAnsi" w:hAnsiTheme="majorHAnsi" w:cstheme="majorHAnsi"/>
                <w:color w:val="000000"/>
                <w:lang w:bidi="ar-SA"/>
              </w:rPr>
              <w:t>10</w:t>
            </w:r>
          </w:p>
        </w:tc>
        <w:tc>
          <w:tcPr>
            <w:tcW w:w="1704" w:type="dxa"/>
            <w:shd w:val="clear" w:color="auto" w:fill="auto"/>
            <w:noWrap/>
            <w:vAlign w:val="center"/>
            <w:hideMark/>
          </w:tcPr>
          <w:p w:rsidR="00BA24E8" w:rsidRPr="006215B1" w:rsidRDefault="00BA24E8" w:rsidP="006215B1">
            <w:pPr>
              <w:spacing w:line="240" w:lineRule="auto"/>
              <w:jc w:val="center"/>
              <w:cnfStyle w:val="000000000000"/>
              <w:rPr>
                <w:rFonts w:asciiTheme="majorHAnsi" w:hAnsiTheme="majorHAnsi" w:cstheme="majorHAnsi"/>
                <w:color w:val="000000"/>
                <w:lang w:bidi="ar-SA"/>
              </w:rPr>
            </w:pPr>
            <w:r w:rsidRPr="006215B1">
              <w:rPr>
                <w:rFonts w:asciiTheme="majorHAnsi" w:hAnsiTheme="majorHAnsi" w:cstheme="majorHAnsi"/>
                <w:color w:val="000000"/>
                <w:lang w:bidi="ar-SA"/>
              </w:rPr>
              <w:t>764</w:t>
            </w:r>
          </w:p>
        </w:tc>
      </w:tr>
      <w:tr w:rsidR="00BA24E8" w:rsidRPr="006215B1" w:rsidTr="006215B1">
        <w:trPr>
          <w:cnfStyle w:val="000000100000"/>
          <w:trHeight w:val="552"/>
        </w:trPr>
        <w:tc>
          <w:tcPr>
            <w:cnfStyle w:val="001000000000"/>
            <w:tcW w:w="1703" w:type="dxa"/>
            <w:shd w:val="clear" w:color="auto" w:fill="auto"/>
            <w:noWrap/>
            <w:vAlign w:val="center"/>
            <w:hideMark/>
          </w:tcPr>
          <w:p w:rsidR="00BA24E8" w:rsidRPr="006215B1" w:rsidRDefault="00BA24E8" w:rsidP="006215B1">
            <w:pPr>
              <w:spacing w:line="240" w:lineRule="auto"/>
              <w:jc w:val="center"/>
              <w:rPr>
                <w:rFonts w:asciiTheme="majorHAnsi" w:hAnsiTheme="majorHAnsi" w:cstheme="majorHAnsi"/>
                <w:b w:val="0"/>
                <w:color w:val="000000"/>
                <w:lang w:bidi="ar-SA"/>
              </w:rPr>
            </w:pPr>
            <w:r w:rsidRPr="006215B1">
              <w:rPr>
                <w:rFonts w:asciiTheme="majorHAnsi" w:hAnsiTheme="majorHAnsi" w:cstheme="majorHAnsi"/>
                <w:b w:val="0"/>
                <w:color w:val="000000"/>
                <w:lang w:bidi="ar-SA"/>
              </w:rPr>
              <w:t>Adam A 2006</w:t>
            </w:r>
          </w:p>
        </w:tc>
        <w:tc>
          <w:tcPr>
            <w:tcW w:w="1704" w:type="dxa"/>
            <w:shd w:val="clear" w:color="auto" w:fill="auto"/>
            <w:noWrap/>
            <w:vAlign w:val="center"/>
            <w:hideMark/>
          </w:tcPr>
          <w:p w:rsidR="00BA24E8" w:rsidRPr="006215B1" w:rsidRDefault="00BA24E8" w:rsidP="006215B1">
            <w:pPr>
              <w:spacing w:line="240" w:lineRule="auto"/>
              <w:jc w:val="center"/>
              <w:cnfStyle w:val="000000100000"/>
              <w:rPr>
                <w:rFonts w:asciiTheme="majorHAnsi" w:hAnsiTheme="majorHAnsi" w:cstheme="majorHAnsi"/>
                <w:color w:val="000000"/>
                <w:lang w:bidi="ar-SA"/>
              </w:rPr>
            </w:pPr>
            <w:r w:rsidRPr="006215B1">
              <w:rPr>
                <w:rFonts w:asciiTheme="majorHAnsi" w:hAnsiTheme="majorHAnsi" w:cstheme="majorHAnsi"/>
                <w:color w:val="000000"/>
                <w:lang w:bidi="ar-SA"/>
              </w:rPr>
              <w:t>3.92</w:t>
            </w:r>
          </w:p>
        </w:tc>
        <w:tc>
          <w:tcPr>
            <w:tcW w:w="1703" w:type="dxa"/>
            <w:gridSpan w:val="2"/>
            <w:shd w:val="clear" w:color="auto" w:fill="auto"/>
            <w:noWrap/>
            <w:vAlign w:val="center"/>
            <w:hideMark/>
          </w:tcPr>
          <w:p w:rsidR="00BA24E8" w:rsidRPr="006215B1" w:rsidRDefault="00BA24E8" w:rsidP="006215B1">
            <w:pPr>
              <w:spacing w:line="240" w:lineRule="auto"/>
              <w:jc w:val="center"/>
              <w:cnfStyle w:val="000000100000"/>
              <w:rPr>
                <w:rFonts w:asciiTheme="majorHAnsi" w:hAnsiTheme="majorHAnsi" w:cstheme="majorHAnsi"/>
                <w:color w:val="000000"/>
                <w:lang w:bidi="ar-SA"/>
              </w:rPr>
            </w:pPr>
            <w:r w:rsidRPr="006215B1">
              <w:rPr>
                <w:rFonts w:asciiTheme="majorHAnsi" w:hAnsiTheme="majorHAnsi" w:cstheme="majorHAnsi"/>
                <w:color w:val="000000"/>
                <w:lang w:bidi="ar-SA"/>
              </w:rPr>
              <w:t>9.71</w:t>
            </w:r>
          </w:p>
        </w:tc>
        <w:tc>
          <w:tcPr>
            <w:tcW w:w="1704" w:type="dxa"/>
            <w:shd w:val="clear" w:color="auto" w:fill="auto"/>
            <w:noWrap/>
            <w:vAlign w:val="center"/>
            <w:hideMark/>
          </w:tcPr>
          <w:p w:rsidR="00BA24E8" w:rsidRPr="006215B1" w:rsidRDefault="00BA24E8" w:rsidP="006215B1">
            <w:pPr>
              <w:spacing w:line="240" w:lineRule="auto"/>
              <w:jc w:val="center"/>
              <w:cnfStyle w:val="000000100000"/>
              <w:rPr>
                <w:rFonts w:asciiTheme="majorHAnsi" w:hAnsiTheme="majorHAnsi" w:cstheme="majorHAnsi"/>
                <w:color w:val="000000"/>
                <w:lang w:bidi="ar-SA"/>
              </w:rPr>
            </w:pPr>
            <w:r w:rsidRPr="006215B1">
              <w:rPr>
                <w:rFonts w:asciiTheme="majorHAnsi" w:hAnsiTheme="majorHAnsi" w:cstheme="majorHAnsi"/>
                <w:color w:val="000000"/>
                <w:lang w:bidi="ar-SA"/>
              </w:rPr>
              <w:t>10</w:t>
            </w:r>
          </w:p>
        </w:tc>
        <w:tc>
          <w:tcPr>
            <w:tcW w:w="1704" w:type="dxa"/>
            <w:shd w:val="clear" w:color="auto" w:fill="auto"/>
            <w:noWrap/>
            <w:vAlign w:val="center"/>
            <w:hideMark/>
          </w:tcPr>
          <w:p w:rsidR="00BA24E8" w:rsidRPr="006215B1" w:rsidRDefault="00BA24E8" w:rsidP="006215B1">
            <w:pPr>
              <w:spacing w:line="240" w:lineRule="auto"/>
              <w:jc w:val="center"/>
              <w:cnfStyle w:val="000000100000"/>
              <w:rPr>
                <w:rFonts w:asciiTheme="majorHAnsi" w:hAnsiTheme="majorHAnsi" w:cstheme="majorHAnsi"/>
                <w:color w:val="000000"/>
                <w:lang w:bidi="ar-SA"/>
              </w:rPr>
            </w:pPr>
            <w:r w:rsidRPr="006215B1">
              <w:rPr>
                <w:rFonts w:asciiTheme="majorHAnsi" w:hAnsiTheme="majorHAnsi" w:cstheme="majorHAnsi"/>
                <w:color w:val="000000"/>
                <w:lang w:bidi="ar-SA"/>
              </w:rPr>
              <w:t>30</w:t>
            </w:r>
          </w:p>
        </w:tc>
      </w:tr>
      <w:tr w:rsidR="00BA24E8" w:rsidRPr="006215B1" w:rsidTr="006215B1">
        <w:trPr>
          <w:trHeight w:val="552"/>
        </w:trPr>
        <w:tc>
          <w:tcPr>
            <w:cnfStyle w:val="001000000000"/>
            <w:tcW w:w="1703" w:type="dxa"/>
            <w:shd w:val="clear" w:color="auto" w:fill="auto"/>
            <w:noWrap/>
            <w:vAlign w:val="center"/>
            <w:hideMark/>
          </w:tcPr>
          <w:p w:rsidR="00BA24E8" w:rsidRPr="006215B1" w:rsidRDefault="00BA24E8" w:rsidP="006215B1">
            <w:pPr>
              <w:spacing w:line="240" w:lineRule="auto"/>
              <w:jc w:val="center"/>
              <w:rPr>
                <w:rFonts w:asciiTheme="majorHAnsi" w:hAnsiTheme="majorHAnsi" w:cstheme="majorHAnsi"/>
                <w:b w:val="0"/>
                <w:color w:val="000000"/>
                <w:lang w:bidi="ar-SA"/>
              </w:rPr>
            </w:pPr>
            <w:r w:rsidRPr="006215B1">
              <w:rPr>
                <w:rFonts w:asciiTheme="majorHAnsi" w:hAnsiTheme="majorHAnsi" w:cstheme="majorHAnsi"/>
                <w:b w:val="0"/>
                <w:color w:val="000000"/>
                <w:lang w:bidi="ar-SA"/>
              </w:rPr>
              <w:t>Adam A 2007</w:t>
            </w:r>
          </w:p>
        </w:tc>
        <w:tc>
          <w:tcPr>
            <w:tcW w:w="1704" w:type="dxa"/>
            <w:shd w:val="clear" w:color="auto" w:fill="auto"/>
            <w:noWrap/>
            <w:vAlign w:val="center"/>
            <w:hideMark/>
          </w:tcPr>
          <w:p w:rsidR="00BA24E8" w:rsidRPr="006215B1" w:rsidRDefault="00BA24E8" w:rsidP="006215B1">
            <w:pPr>
              <w:spacing w:line="240" w:lineRule="auto"/>
              <w:jc w:val="center"/>
              <w:cnfStyle w:val="000000000000"/>
              <w:rPr>
                <w:rFonts w:asciiTheme="majorHAnsi" w:hAnsiTheme="majorHAnsi" w:cstheme="majorHAnsi"/>
                <w:color w:val="000000"/>
                <w:lang w:bidi="ar-SA"/>
              </w:rPr>
            </w:pPr>
            <w:r w:rsidRPr="006215B1">
              <w:rPr>
                <w:rFonts w:asciiTheme="majorHAnsi" w:hAnsiTheme="majorHAnsi" w:cstheme="majorHAnsi"/>
                <w:color w:val="000000"/>
                <w:lang w:bidi="ar-SA"/>
              </w:rPr>
              <w:t>111.28</w:t>
            </w:r>
          </w:p>
        </w:tc>
        <w:tc>
          <w:tcPr>
            <w:tcW w:w="1703" w:type="dxa"/>
            <w:gridSpan w:val="2"/>
            <w:shd w:val="clear" w:color="auto" w:fill="auto"/>
            <w:noWrap/>
            <w:vAlign w:val="center"/>
            <w:hideMark/>
          </w:tcPr>
          <w:p w:rsidR="00BA24E8" w:rsidRPr="006215B1" w:rsidRDefault="00BA24E8" w:rsidP="006215B1">
            <w:pPr>
              <w:spacing w:line="240" w:lineRule="auto"/>
              <w:jc w:val="center"/>
              <w:cnfStyle w:val="000000000000"/>
              <w:rPr>
                <w:rFonts w:asciiTheme="majorHAnsi" w:hAnsiTheme="majorHAnsi" w:cstheme="majorHAnsi"/>
                <w:color w:val="000000"/>
                <w:lang w:bidi="ar-SA"/>
              </w:rPr>
            </w:pPr>
            <w:r w:rsidRPr="006215B1">
              <w:rPr>
                <w:rFonts w:asciiTheme="majorHAnsi" w:hAnsiTheme="majorHAnsi" w:cstheme="majorHAnsi"/>
                <w:color w:val="000000"/>
                <w:lang w:bidi="ar-SA"/>
              </w:rPr>
              <w:t>112.07</w:t>
            </w:r>
          </w:p>
        </w:tc>
        <w:tc>
          <w:tcPr>
            <w:tcW w:w="1704" w:type="dxa"/>
            <w:shd w:val="clear" w:color="auto" w:fill="auto"/>
            <w:noWrap/>
            <w:vAlign w:val="center"/>
            <w:hideMark/>
          </w:tcPr>
          <w:p w:rsidR="00BA24E8" w:rsidRPr="006215B1" w:rsidRDefault="00BA24E8" w:rsidP="006215B1">
            <w:pPr>
              <w:spacing w:line="240" w:lineRule="auto"/>
              <w:jc w:val="center"/>
              <w:cnfStyle w:val="000000000000"/>
              <w:rPr>
                <w:rFonts w:asciiTheme="majorHAnsi" w:hAnsiTheme="majorHAnsi" w:cstheme="majorHAnsi"/>
                <w:color w:val="000000"/>
                <w:lang w:bidi="ar-SA"/>
              </w:rPr>
            </w:pPr>
            <w:r w:rsidRPr="006215B1">
              <w:rPr>
                <w:rFonts w:asciiTheme="majorHAnsi" w:hAnsiTheme="majorHAnsi" w:cstheme="majorHAnsi"/>
                <w:color w:val="000000"/>
                <w:lang w:bidi="ar-SA"/>
              </w:rPr>
              <w:t>10</w:t>
            </w:r>
          </w:p>
        </w:tc>
        <w:tc>
          <w:tcPr>
            <w:tcW w:w="1704" w:type="dxa"/>
            <w:shd w:val="clear" w:color="auto" w:fill="auto"/>
            <w:noWrap/>
            <w:vAlign w:val="center"/>
            <w:hideMark/>
          </w:tcPr>
          <w:p w:rsidR="00BA24E8" w:rsidRPr="006215B1" w:rsidRDefault="00BA24E8" w:rsidP="006215B1">
            <w:pPr>
              <w:spacing w:line="240" w:lineRule="auto"/>
              <w:jc w:val="center"/>
              <w:cnfStyle w:val="000000000000"/>
              <w:rPr>
                <w:rFonts w:asciiTheme="majorHAnsi" w:hAnsiTheme="majorHAnsi" w:cstheme="majorHAnsi"/>
                <w:color w:val="000000"/>
                <w:lang w:bidi="ar-SA"/>
              </w:rPr>
            </w:pPr>
            <w:r w:rsidRPr="006215B1">
              <w:rPr>
                <w:rFonts w:asciiTheme="majorHAnsi" w:hAnsiTheme="majorHAnsi" w:cstheme="majorHAnsi"/>
                <w:color w:val="000000"/>
                <w:lang w:bidi="ar-SA"/>
              </w:rPr>
              <w:t>366</w:t>
            </w:r>
          </w:p>
        </w:tc>
      </w:tr>
      <w:tr w:rsidR="00BA24E8" w:rsidRPr="006215B1" w:rsidTr="006215B1">
        <w:trPr>
          <w:cnfStyle w:val="000000100000"/>
          <w:trHeight w:val="552"/>
        </w:trPr>
        <w:tc>
          <w:tcPr>
            <w:cnfStyle w:val="001000000000"/>
            <w:tcW w:w="1703" w:type="dxa"/>
            <w:shd w:val="clear" w:color="auto" w:fill="auto"/>
            <w:noWrap/>
            <w:vAlign w:val="center"/>
            <w:hideMark/>
          </w:tcPr>
          <w:p w:rsidR="00BA24E8" w:rsidRPr="006215B1" w:rsidRDefault="00BA24E8" w:rsidP="006215B1">
            <w:pPr>
              <w:spacing w:line="240" w:lineRule="auto"/>
              <w:jc w:val="center"/>
              <w:rPr>
                <w:rFonts w:asciiTheme="majorHAnsi" w:hAnsiTheme="majorHAnsi" w:cstheme="majorHAnsi"/>
                <w:b w:val="0"/>
                <w:color w:val="000000"/>
                <w:lang w:bidi="ar-SA"/>
              </w:rPr>
            </w:pPr>
            <w:r w:rsidRPr="006215B1">
              <w:rPr>
                <w:rFonts w:asciiTheme="majorHAnsi" w:hAnsiTheme="majorHAnsi" w:cstheme="majorHAnsi"/>
                <w:b w:val="0"/>
                <w:color w:val="000000"/>
                <w:lang w:bidi="ar-SA"/>
              </w:rPr>
              <w:t>Hockerville 2006</w:t>
            </w:r>
          </w:p>
        </w:tc>
        <w:tc>
          <w:tcPr>
            <w:tcW w:w="1704" w:type="dxa"/>
            <w:shd w:val="clear" w:color="auto" w:fill="auto"/>
            <w:noWrap/>
            <w:vAlign w:val="center"/>
            <w:hideMark/>
          </w:tcPr>
          <w:p w:rsidR="00BA24E8" w:rsidRPr="006215B1" w:rsidRDefault="00BA24E8" w:rsidP="006215B1">
            <w:pPr>
              <w:spacing w:line="240" w:lineRule="auto"/>
              <w:jc w:val="center"/>
              <w:cnfStyle w:val="000000100000"/>
              <w:rPr>
                <w:rFonts w:asciiTheme="majorHAnsi" w:hAnsiTheme="majorHAnsi" w:cstheme="majorHAnsi"/>
                <w:color w:val="000000"/>
                <w:lang w:bidi="ar-SA"/>
              </w:rPr>
            </w:pPr>
            <w:r w:rsidRPr="006215B1">
              <w:rPr>
                <w:rFonts w:asciiTheme="majorHAnsi" w:hAnsiTheme="majorHAnsi" w:cstheme="majorHAnsi"/>
                <w:color w:val="000000"/>
                <w:lang w:bidi="ar-SA"/>
              </w:rPr>
              <w:t>568.00</w:t>
            </w:r>
          </w:p>
        </w:tc>
        <w:tc>
          <w:tcPr>
            <w:tcW w:w="1703" w:type="dxa"/>
            <w:gridSpan w:val="2"/>
            <w:shd w:val="clear" w:color="auto" w:fill="auto"/>
            <w:noWrap/>
            <w:vAlign w:val="center"/>
            <w:hideMark/>
          </w:tcPr>
          <w:p w:rsidR="00BA24E8" w:rsidRPr="006215B1" w:rsidRDefault="00BA24E8" w:rsidP="006215B1">
            <w:pPr>
              <w:spacing w:line="240" w:lineRule="auto"/>
              <w:jc w:val="center"/>
              <w:cnfStyle w:val="000000100000"/>
              <w:rPr>
                <w:rFonts w:asciiTheme="majorHAnsi" w:hAnsiTheme="majorHAnsi" w:cstheme="majorHAnsi"/>
                <w:color w:val="000000"/>
                <w:lang w:bidi="ar-SA"/>
              </w:rPr>
            </w:pPr>
            <w:r w:rsidRPr="006215B1">
              <w:rPr>
                <w:rFonts w:asciiTheme="majorHAnsi" w:hAnsiTheme="majorHAnsi" w:cstheme="majorHAnsi"/>
                <w:color w:val="000000"/>
                <w:lang w:bidi="ar-SA"/>
              </w:rPr>
              <w:t>100.13</w:t>
            </w:r>
          </w:p>
        </w:tc>
        <w:tc>
          <w:tcPr>
            <w:tcW w:w="1704" w:type="dxa"/>
            <w:shd w:val="clear" w:color="auto" w:fill="auto"/>
            <w:noWrap/>
            <w:vAlign w:val="center"/>
            <w:hideMark/>
          </w:tcPr>
          <w:p w:rsidR="00BA24E8" w:rsidRPr="006215B1" w:rsidRDefault="00BA24E8" w:rsidP="006215B1">
            <w:pPr>
              <w:spacing w:line="240" w:lineRule="auto"/>
              <w:jc w:val="center"/>
              <w:cnfStyle w:val="000000100000"/>
              <w:rPr>
                <w:rFonts w:asciiTheme="majorHAnsi" w:hAnsiTheme="majorHAnsi" w:cstheme="majorHAnsi"/>
                <w:color w:val="000000"/>
                <w:lang w:bidi="ar-SA"/>
              </w:rPr>
            </w:pPr>
            <w:r w:rsidRPr="006215B1">
              <w:rPr>
                <w:rFonts w:asciiTheme="majorHAnsi" w:hAnsiTheme="majorHAnsi" w:cstheme="majorHAnsi"/>
                <w:color w:val="000000"/>
                <w:lang w:bidi="ar-SA"/>
              </w:rPr>
              <w:t>10</w:t>
            </w:r>
          </w:p>
        </w:tc>
        <w:tc>
          <w:tcPr>
            <w:tcW w:w="1704" w:type="dxa"/>
            <w:shd w:val="clear" w:color="auto" w:fill="auto"/>
            <w:noWrap/>
            <w:vAlign w:val="center"/>
            <w:hideMark/>
          </w:tcPr>
          <w:p w:rsidR="00BA24E8" w:rsidRPr="006215B1" w:rsidRDefault="00BA24E8" w:rsidP="006215B1">
            <w:pPr>
              <w:spacing w:line="240" w:lineRule="auto"/>
              <w:jc w:val="center"/>
              <w:cnfStyle w:val="000000100000"/>
              <w:rPr>
                <w:rFonts w:asciiTheme="majorHAnsi" w:hAnsiTheme="majorHAnsi" w:cstheme="majorHAnsi"/>
                <w:color w:val="000000"/>
                <w:lang w:bidi="ar-SA"/>
              </w:rPr>
            </w:pPr>
            <w:r w:rsidRPr="006215B1">
              <w:rPr>
                <w:rFonts w:asciiTheme="majorHAnsi" w:hAnsiTheme="majorHAnsi" w:cstheme="majorHAnsi"/>
                <w:color w:val="000000"/>
                <w:lang w:bidi="ar-SA"/>
              </w:rPr>
              <w:t>688</w:t>
            </w:r>
          </w:p>
        </w:tc>
      </w:tr>
      <w:tr w:rsidR="00BA24E8" w:rsidRPr="006215B1" w:rsidTr="006215B1">
        <w:trPr>
          <w:trHeight w:val="552"/>
        </w:trPr>
        <w:tc>
          <w:tcPr>
            <w:cnfStyle w:val="001000000000"/>
            <w:tcW w:w="1703" w:type="dxa"/>
            <w:shd w:val="clear" w:color="auto" w:fill="auto"/>
            <w:noWrap/>
            <w:vAlign w:val="center"/>
            <w:hideMark/>
          </w:tcPr>
          <w:p w:rsidR="00BA24E8" w:rsidRPr="006215B1" w:rsidRDefault="00BA24E8" w:rsidP="006215B1">
            <w:pPr>
              <w:spacing w:line="240" w:lineRule="auto"/>
              <w:jc w:val="center"/>
              <w:rPr>
                <w:rFonts w:asciiTheme="majorHAnsi" w:hAnsiTheme="majorHAnsi" w:cstheme="majorHAnsi"/>
                <w:b w:val="0"/>
                <w:color w:val="000000"/>
                <w:lang w:bidi="ar-SA"/>
              </w:rPr>
            </w:pPr>
            <w:r w:rsidRPr="006215B1">
              <w:rPr>
                <w:rFonts w:asciiTheme="majorHAnsi" w:hAnsiTheme="majorHAnsi" w:cstheme="majorHAnsi"/>
                <w:b w:val="0"/>
                <w:color w:val="000000"/>
                <w:lang w:bidi="ar-SA"/>
              </w:rPr>
              <w:t>Hockerville 2007</w:t>
            </w:r>
          </w:p>
        </w:tc>
        <w:tc>
          <w:tcPr>
            <w:tcW w:w="1704" w:type="dxa"/>
            <w:shd w:val="clear" w:color="auto" w:fill="auto"/>
            <w:noWrap/>
            <w:vAlign w:val="center"/>
            <w:hideMark/>
          </w:tcPr>
          <w:p w:rsidR="00BA24E8" w:rsidRPr="006215B1" w:rsidRDefault="00BA24E8" w:rsidP="006215B1">
            <w:pPr>
              <w:spacing w:line="240" w:lineRule="auto"/>
              <w:jc w:val="center"/>
              <w:cnfStyle w:val="000000000000"/>
              <w:rPr>
                <w:rFonts w:asciiTheme="majorHAnsi" w:hAnsiTheme="majorHAnsi" w:cstheme="majorHAnsi"/>
                <w:color w:val="000000"/>
                <w:lang w:bidi="ar-SA"/>
              </w:rPr>
            </w:pPr>
            <w:r w:rsidRPr="006215B1">
              <w:rPr>
                <w:rFonts w:asciiTheme="majorHAnsi" w:hAnsiTheme="majorHAnsi" w:cstheme="majorHAnsi"/>
                <w:color w:val="000000"/>
                <w:lang w:bidi="ar-SA"/>
              </w:rPr>
              <w:t>193.36</w:t>
            </w:r>
          </w:p>
        </w:tc>
        <w:tc>
          <w:tcPr>
            <w:tcW w:w="1703" w:type="dxa"/>
            <w:gridSpan w:val="2"/>
            <w:shd w:val="clear" w:color="auto" w:fill="auto"/>
            <w:noWrap/>
            <w:vAlign w:val="center"/>
            <w:hideMark/>
          </w:tcPr>
          <w:p w:rsidR="00BA24E8" w:rsidRPr="006215B1" w:rsidRDefault="00BA24E8" w:rsidP="006215B1">
            <w:pPr>
              <w:spacing w:line="240" w:lineRule="auto"/>
              <w:jc w:val="center"/>
              <w:cnfStyle w:val="000000000000"/>
              <w:rPr>
                <w:rFonts w:asciiTheme="majorHAnsi" w:hAnsiTheme="majorHAnsi" w:cstheme="majorHAnsi"/>
                <w:color w:val="000000"/>
                <w:lang w:bidi="ar-SA"/>
              </w:rPr>
            </w:pPr>
            <w:r w:rsidRPr="006215B1">
              <w:rPr>
                <w:rFonts w:asciiTheme="majorHAnsi" w:hAnsiTheme="majorHAnsi" w:cstheme="majorHAnsi"/>
                <w:color w:val="000000"/>
                <w:lang w:bidi="ar-SA"/>
              </w:rPr>
              <w:t>120.49</w:t>
            </w:r>
          </w:p>
        </w:tc>
        <w:tc>
          <w:tcPr>
            <w:tcW w:w="1704" w:type="dxa"/>
            <w:shd w:val="clear" w:color="auto" w:fill="auto"/>
            <w:noWrap/>
            <w:vAlign w:val="center"/>
            <w:hideMark/>
          </w:tcPr>
          <w:p w:rsidR="00BA24E8" w:rsidRPr="006215B1" w:rsidRDefault="00BA24E8" w:rsidP="006215B1">
            <w:pPr>
              <w:spacing w:line="240" w:lineRule="auto"/>
              <w:jc w:val="center"/>
              <w:cnfStyle w:val="000000000000"/>
              <w:rPr>
                <w:rFonts w:asciiTheme="majorHAnsi" w:hAnsiTheme="majorHAnsi" w:cstheme="majorHAnsi"/>
                <w:color w:val="000000"/>
                <w:lang w:bidi="ar-SA"/>
              </w:rPr>
            </w:pPr>
            <w:r w:rsidRPr="006215B1">
              <w:rPr>
                <w:rFonts w:asciiTheme="majorHAnsi" w:hAnsiTheme="majorHAnsi" w:cstheme="majorHAnsi"/>
                <w:color w:val="000000"/>
                <w:lang w:bidi="ar-SA"/>
              </w:rPr>
              <w:t>10</w:t>
            </w:r>
          </w:p>
        </w:tc>
        <w:tc>
          <w:tcPr>
            <w:tcW w:w="1704" w:type="dxa"/>
            <w:shd w:val="clear" w:color="auto" w:fill="auto"/>
            <w:noWrap/>
            <w:vAlign w:val="center"/>
            <w:hideMark/>
          </w:tcPr>
          <w:p w:rsidR="00BA24E8" w:rsidRPr="006215B1" w:rsidRDefault="00BA24E8" w:rsidP="006215B1">
            <w:pPr>
              <w:spacing w:line="240" w:lineRule="auto"/>
              <w:jc w:val="center"/>
              <w:cnfStyle w:val="000000000000"/>
              <w:rPr>
                <w:rFonts w:asciiTheme="majorHAnsi" w:hAnsiTheme="majorHAnsi" w:cstheme="majorHAnsi"/>
                <w:color w:val="000000"/>
                <w:lang w:bidi="ar-SA"/>
              </w:rPr>
            </w:pPr>
            <w:r w:rsidRPr="006215B1">
              <w:rPr>
                <w:rFonts w:asciiTheme="majorHAnsi" w:hAnsiTheme="majorHAnsi" w:cstheme="majorHAnsi"/>
                <w:color w:val="000000"/>
                <w:lang w:bidi="ar-SA"/>
              </w:rPr>
              <w:t>45</w:t>
            </w:r>
            <w:r w:rsidR="00547314">
              <w:rPr>
                <w:rFonts w:asciiTheme="majorHAnsi" w:hAnsiTheme="majorHAnsi" w:cstheme="majorHAnsi"/>
                <w:color w:val="000000"/>
                <w:lang w:bidi="ar-SA"/>
              </w:rPr>
              <w:t>4</w:t>
            </w:r>
          </w:p>
        </w:tc>
      </w:tr>
      <w:tr w:rsidR="00BA24E8" w:rsidRPr="006215B1" w:rsidTr="006215B1">
        <w:trPr>
          <w:cnfStyle w:val="000000100000"/>
          <w:trHeight w:val="552"/>
        </w:trPr>
        <w:tc>
          <w:tcPr>
            <w:cnfStyle w:val="001000000000"/>
            <w:tcW w:w="1703" w:type="dxa"/>
            <w:shd w:val="clear" w:color="auto" w:fill="auto"/>
            <w:noWrap/>
            <w:vAlign w:val="center"/>
            <w:hideMark/>
          </w:tcPr>
          <w:p w:rsidR="00BA24E8" w:rsidRPr="006215B1" w:rsidRDefault="00AB5231" w:rsidP="006215B1">
            <w:pPr>
              <w:spacing w:line="240" w:lineRule="auto"/>
              <w:jc w:val="center"/>
              <w:rPr>
                <w:rFonts w:asciiTheme="majorHAnsi" w:hAnsiTheme="majorHAnsi" w:cstheme="majorHAnsi"/>
                <w:b w:val="0"/>
                <w:color w:val="000000"/>
                <w:lang w:bidi="ar-SA"/>
              </w:rPr>
            </w:pPr>
            <w:r>
              <w:rPr>
                <w:rFonts w:asciiTheme="majorHAnsi" w:hAnsiTheme="majorHAnsi" w:cstheme="majorHAnsi"/>
                <w:b w:val="0"/>
                <w:color w:val="000000"/>
                <w:lang w:bidi="ar-SA"/>
              </w:rPr>
              <w:t>Le Bosquet</w:t>
            </w:r>
            <w:r w:rsidR="00BA24E8" w:rsidRPr="006215B1">
              <w:rPr>
                <w:rFonts w:asciiTheme="majorHAnsi" w:hAnsiTheme="majorHAnsi" w:cstheme="majorHAnsi"/>
                <w:b w:val="0"/>
                <w:color w:val="000000"/>
                <w:lang w:bidi="ar-SA"/>
              </w:rPr>
              <w:t xml:space="preserve"> 2007</w:t>
            </w:r>
          </w:p>
        </w:tc>
        <w:tc>
          <w:tcPr>
            <w:tcW w:w="1704" w:type="dxa"/>
            <w:shd w:val="clear" w:color="auto" w:fill="auto"/>
            <w:noWrap/>
            <w:vAlign w:val="center"/>
            <w:hideMark/>
          </w:tcPr>
          <w:p w:rsidR="00BA24E8" w:rsidRPr="006215B1" w:rsidRDefault="00BA24E8" w:rsidP="006215B1">
            <w:pPr>
              <w:spacing w:line="240" w:lineRule="auto"/>
              <w:jc w:val="center"/>
              <w:cnfStyle w:val="000000100000"/>
              <w:rPr>
                <w:rFonts w:asciiTheme="majorHAnsi" w:hAnsiTheme="majorHAnsi" w:cstheme="majorHAnsi"/>
                <w:color w:val="000000"/>
                <w:lang w:bidi="ar-SA"/>
              </w:rPr>
            </w:pPr>
            <w:r w:rsidRPr="006215B1">
              <w:rPr>
                <w:rFonts w:asciiTheme="majorHAnsi" w:hAnsiTheme="majorHAnsi" w:cstheme="majorHAnsi"/>
                <w:color w:val="000000"/>
                <w:lang w:bidi="ar-SA"/>
              </w:rPr>
              <w:t>161.60</w:t>
            </w:r>
          </w:p>
        </w:tc>
        <w:tc>
          <w:tcPr>
            <w:tcW w:w="1703" w:type="dxa"/>
            <w:gridSpan w:val="2"/>
            <w:shd w:val="clear" w:color="auto" w:fill="auto"/>
            <w:noWrap/>
            <w:vAlign w:val="center"/>
            <w:hideMark/>
          </w:tcPr>
          <w:p w:rsidR="00BA24E8" w:rsidRPr="006215B1" w:rsidRDefault="00BA24E8" w:rsidP="006215B1">
            <w:pPr>
              <w:spacing w:line="240" w:lineRule="auto"/>
              <w:jc w:val="center"/>
              <w:cnfStyle w:val="000000100000"/>
              <w:rPr>
                <w:rFonts w:asciiTheme="majorHAnsi" w:hAnsiTheme="majorHAnsi" w:cstheme="majorHAnsi"/>
                <w:color w:val="000000"/>
                <w:lang w:bidi="ar-SA"/>
              </w:rPr>
            </w:pPr>
            <w:r w:rsidRPr="006215B1">
              <w:rPr>
                <w:rFonts w:asciiTheme="majorHAnsi" w:hAnsiTheme="majorHAnsi" w:cstheme="majorHAnsi"/>
                <w:color w:val="000000"/>
                <w:lang w:bidi="ar-SA"/>
              </w:rPr>
              <w:t>157.90</w:t>
            </w:r>
          </w:p>
        </w:tc>
        <w:tc>
          <w:tcPr>
            <w:tcW w:w="1704" w:type="dxa"/>
            <w:shd w:val="clear" w:color="auto" w:fill="auto"/>
            <w:noWrap/>
            <w:vAlign w:val="center"/>
            <w:hideMark/>
          </w:tcPr>
          <w:p w:rsidR="00BA24E8" w:rsidRPr="006215B1" w:rsidRDefault="00BA24E8" w:rsidP="006215B1">
            <w:pPr>
              <w:spacing w:line="240" w:lineRule="auto"/>
              <w:jc w:val="center"/>
              <w:cnfStyle w:val="000000100000"/>
              <w:rPr>
                <w:rFonts w:asciiTheme="majorHAnsi" w:hAnsiTheme="majorHAnsi" w:cstheme="majorHAnsi"/>
                <w:color w:val="000000"/>
                <w:lang w:bidi="ar-SA"/>
              </w:rPr>
            </w:pPr>
            <w:r w:rsidRPr="006215B1">
              <w:rPr>
                <w:rFonts w:asciiTheme="majorHAnsi" w:hAnsiTheme="majorHAnsi" w:cstheme="majorHAnsi"/>
                <w:color w:val="000000"/>
                <w:lang w:bidi="ar-SA"/>
              </w:rPr>
              <w:t>6</w:t>
            </w:r>
          </w:p>
        </w:tc>
        <w:tc>
          <w:tcPr>
            <w:tcW w:w="1704" w:type="dxa"/>
            <w:shd w:val="clear" w:color="auto" w:fill="auto"/>
            <w:noWrap/>
            <w:vAlign w:val="center"/>
            <w:hideMark/>
          </w:tcPr>
          <w:p w:rsidR="00BA24E8" w:rsidRPr="006215B1" w:rsidRDefault="00BA24E8" w:rsidP="006215B1">
            <w:pPr>
              <w:spacing w:line="240" w:lineRule="auto"/>
              <w:jc w:val="center"/>
              <w:cnfStyle w:val="000000100000"/>
              <w:rPr>
                <w:rFonts w:asciiTheme="majorHAnsi" w:hAnsiTheme="majorHAnsi" w:cstheme="majorHAnsi"/>
                <w:color w:val="000000"/>
                <w:lang w:bidi="ar-SA"/>
              </w:rPr>
            </w:pPr>
            <w:r w:rsidRPr="006215B1">
              <w:rPr>
                <w:rFonts w:asciiTheme="majorHAnsi" w:hAnsiTheme="majorHAnsi" w:cstheme="majorHAnsi"/>
                <w:color w:val="000000"/>
                <w:lang w:bidi="ar-SA"/>
              </w:rPr>
              <w:t>45</w:t>
            </w:r>
            <w:r w:rsidR="00547314">
              <w:rPr>
                <w:rFonts w:asciiTheme="majorHAnsi" w:hAnsiTheme="majorHAnsi" w:cstheme="majorHAnsi"/>
                <w:color w:val="000000"/>
                <w:lang w:bidi="ar-SA"/>
              </w:rPr>
              <w:t>4</w:t>
            </w:r>
          </w:p>
        </w:tc>
      </w:tr>
    </w:tbl>
    <w:p w:rsidR="00BA24E8" w:rsidRDefault="00BA24E8" w:rsidP="00BA24E8">
      <w:pPr>
        <w:spacing w:line="240" w:lineRule="auto"/>
      </w:pPr>
    </w:p>
    <w:p w:rsidR="00785167" w:rsidRPr="00D4545F" w:rsidRDefault="00785167">
      <w:pPr>
        <w:spacing w:line="240" w:lineRule="auto"/>
        <w:rPr>
          <w:bCs/>
          <w:szCs w:val="18"/>
        </w:rPr>
      </w:pPr>
      <w:r>
        <w:br w:type="page"/>
      </w:r>
    </w:p>
    <w:p w:rsidR="004E1CFF" w:rsidRPr="004E1CFF" w:rsidRDefault="004E1CFF" w:rsidP="004E1CFF">
      <w:pPr>
        <w:pStyle w:val="Caption"/>
        <w:keepNext/>
        <w:rPr>
          <w:b w:val="0"/>
        </w:rPr>
      </w:pPr>
      <w:bookmarkStart w:id="62" w:name="_Ref368165932"/>
      <w:bookmarkStart w:id="63" w:name="_Toc381360423"/>
      <w:r w:rsidRPr="004E1CFF">
        <w:rPr>
          <w:b w:val="0"/>
        </w:rPr>
        <w:lastRenderedPageBreak/>
        <w:t xml:space="preserve">Table </w:t>
      </w:r>
      <w:r w:rsidR="00DC691C">
        <w:rPr>
          <w:b w:val="0"/>
        </w:rPr>
        <w:fldChar w:fldCharType="begin"/>
      </w:r>
      <w:r w:rsidR="00DE4167">
        <w:rPr>
          <w:b w:val="0"/>
        </w:rPr>
        <w:instrText xml:space="preserve"> SEQ Table \* ARABIC </w:instrText>
      </w:r>
      <w:r w:rsidR="00DC691C">
        <w:rPr>
          <w:b w:val="0"/>
        </w:rPr>
        <w:fldChar w:fldCharType="separate"/>
      </w:r>
      <w:r w:rsidR="004072FB">
        <w:rPr>
          <w:b w:val="0"/>
          <w:noProof/>
        </w:rPr>
        <w:t>10</w:t>
      </w:r>
      <w:r w:rsidR="00DC691C">
        <w:rPr>
          <w:b w:val="0"/>
        </w:rPr>
        <w:fldChar w:fldCharType="end"/>
      </w:r>
      <w:bookmarkEnd w:id="62"/>
      <w:r w:rsidRPr="004E1CFF">
        <w:rPr>
          <w:b w:val="0"/>
        </w:rPr>
        <w:t xml:space="preserve"> Values of the standing dead vegetation from systems sampled </w:t>
      </w:r>
      <w:r w:rsidR="001A03DA">
        <w:rPr>
          <w:b w:val="0"/>
        </w:rPr>
        <w:t>(</w:t>
      </w:r>
      <w:r w:rsidRPr="004E1CFF">
        <w:rPr>
          <w:b w:val="0"/>
        </w:rPr>
        <w:t>g/m²</w:t>
      </w:r>
      <w:r w:rsidR="001A03DA">
        <w:rPr>
          <w:b w:val="0"/>
        </w:rPr>
        <w:t>)</w:t>
      </w:r>
      <w:r w:rsidRPr="004E1CFF">
        <w:rPr>
          <w:b w:val="0"/>
        </w:rPr>
        <w:t>.</w:t>
      </w:r>
      <w:bookmarkEnd w:id="63"/>
    </w:p>
    <w:tbl>
      <w:tblPr>
        <w:tblStyle w:val="LightShading1"/>
        <w:tblW w:w="8315" w:type="dxa"/>
        <w:tblLayout w:type="fixed"/>
        <w:tblLook w:val="04A0"/>
      </w:tblPr>
      <w:tblGrid>
        <w:gridCol w:w="1662"/>
        <w:gridCol w:w="1663"/>
        <w:gridCol w:w="832"/>
        <w:gridCol w:w="831"/>
        <w:gridCol w:w="1663"/>
        <w:gridCol w:w="1664"/>
      </w:tblGrid>
      <w:tr w:rsidR="00BA24E8" w:rsidRPr="006215B1" w:rsidTr="006215B1">
        <w:trPr>
          <w:cnfStyle w:val="100000000000"/>
          <w:trHeight w:val="572"/>
        </w:trPr>
        <w:tc>
          <w:tcPr>
            <w:cnfStyle w:val="001000000000"/>
            <w:tcW w:w="4157" w:type="dxa"/>
            <w:gridSpan w:val="3"/>
            <w:tcBorders>
              <w:bottom w:val="nil"/>
            </w:tcBorders>
            <w:shd w:val="clear" w:color="auto" w:fill="auto"/>
            <w:noWrap/>
            <w:vAlign w:val="center"/>
            <w:hideMark/>
          </w:tcPr>
          <w:p w:rsidR="00BA24E8" w:rsidRPr="006215B1" w:rsidRDefault="00BA24E8" w:rsidP="006215B1">
            <w:pPr>
              <w:spacing w:line="240" w:lineRule="auto"/>
              <w:jc w:val="center"/>
              <w:rPr>
                <w:rFonts w:asciiTheme="majorHAnsi" w:hAnsiTheme="majorHAnsi" w:cstheme="majorHAnsi"/>
                <w:b w:val="0"/>
                <w:color w:val="000000"/>
                <w:lang w:bidi="ar-SA"/>
              </w:rPr>
            </w:pPr>
          </w:p>
        </w:tc>
        <w:tc>
          <w:tcPr>
            <w:tcW w:w="4158" w:type="dxa"/>
            <w:gridSpan w:val="3"/>
            <w:tcBorders>
              <w:bottom w:val="nil"/>
            </w:tcBorders>
            <w:shd w:val="clear" w:color="auto" w:fill="auto"/>
            <w:noWrap/>
            <w:vAlign w:val="center"/>
            <w:hideMark/>
          </w:tcPr>
          <w:p w:rsidR="00BA24E8" w:rsidRPr="006215B1" w:rsidRDefault="00BA24E8" w:rsidP="006215B1">
            <w:pPr>
              <w:spacing w:line="240" w:lineRule="auto"/>
              <w:cnfStyle w:val="100000000000"/>
              <w:rPr>
                <w:rFonts w:asciiTheme="majorHAnsi" w:hAnsiTheme="majorHAnsi" w:cstheme="majorHAnsi"/>
                <w:b w:val="0"/>
                <w:color w:val="000000"/>
                <w:lang w:bidi="ar-SA"/>
              </w:rPr>
            </w:pPr>
            <w:r w:rsidRPr="006215B1">
              <w:rPr>
                <w:rFonts w:asciiTheme="majorHAnsi" w:hAnsiTheme="majorHAnsi" w:cstheme="majorHAnsi"/>
                <w:b w:val="0"/>
                <w:color w:val="000000"/>
                <w:lang w:bidi="ar-SA"/>
              </w:rPr>
              <w:t>Standing Dead</w:t>
            </w:r>
          </w:p>
        </w:tc>
      </w:tr>
      <w:tr w:rsidR="00BA24E8" w:rsidRPr="006215B1" w:rsidTr="004E1CFF">
        <w:trPr>
          <w:cnfStyle w:val="000000100000"/>
          <w:trHeight w:val="572"/>
        </w:trPr>
        <w:tc>
          <w:tcPr>
            <w:cnfStyle w:val="001000000000"/>
            <w:tcW w:w="1662" w:type="dxa"/>
            <w:tcBorders>
              <w:top w:val="nil"/>
              <w:bottom w:val="single" w:sz="8" w:space="0" w:color="000000" w:themeColor="text1"/>
            </w:tcBorders>
            <w:shd w:val="clear" w:color="auto" w:fill="auto"/>
            <w:noWrap/>
            <w:vAlign w:val="center"/>
            <w:hideMark/>
          </w:tcPr>
          <w:p w:rsidR="00BA24E8" w:rsidRPr="006215B1" w:rsidRDefault="00BA24E8" w:rsidP="006215B1">
            <w:pPr>
              <w:spacing w:line="240" w:lineRule="auto"/>
              <w:jc w:val="center"/>
              <w:rPr>
                <w:rFonts w:asciiTheme="majorHAnsi" w:hAnsiTheme="majorHAnsi" w:cstheme="majorHAnsi"/>
                <w:b w:val="0"/>
                <w:color w:val="000000"/>
                <w:lang w:bidi="ar-SA"/>
              </w:rPr>
            </w:pPr>
          </w:p>
        </w:tc>
        <w:tc>
          <w:tcPr>
            <w:tcW w:w="1663" w:type="dxa"/>
            <w:tcBorders>
              <w:top w:val="nil"/>
              <w:bottom w:val="single" w:sz="8" w:space="0" w:color="000000" w:themeColor="text1"/>
            </w:tcBorders>
            <w:shd w:val="clear" w:color="auto" w:fill="auto"/>
            <w:noWrap/>
            <w:vAlign w:val="center"/>
            <w:hideMark/>
          </w:tcPr>
          <w:p w:rsidR="00BA24E8" w:rsidRPr="006215B1" w:rsidRDefault="00BA24E8" w:rsidP="006215B1">
            <w:pPr>
              <w:spacing w:line="240" w:lineRule="auto"/>
              <w:jc w:val="center"/>
              <w:cnfStyle w:val="000000100000"/>
              <w:rPr>
                <w:rFonts w:asciiTheme="majorHAnsi" w:hAnsiTheme="majorHAnsi" w:cstheme="majorHAnsi"/>
                <w:color w:val="000000"/>
                <w:lang w:bidi="ar-SA"/>
              </w:rPr>
            </w:pPr>
            <w:r w:rsidRPr="006215B1">
              <w:rPr>
                <w:rFonts w:asciiTheme="majorHAnsi" w:hAnsiTheme="majorHAnsi" w:cstheme="majorHAnsi"/>
                <w:color w:val="000000"/>
                <w:lang w:bidi="ar-SA"/>
              </w:rPr>
              <w:t>Mean</w:t>
            </w:r>
          </w:p>
        </w:tc>
        <w:tc>
          <w:tcPr>
            <w:tcW w:w="1663" w:type="dxa"/>
            <w:gridSpan w:val="2"/>
            <w:tcBorders>
              <w:top w:val="nil"/>
              <w:bottom w:val="single" w:sz="8" w:space="0" w:color="000000" w:themeColor="text1"/>
            </w:tcBorders>
            <w:shd w:val="clear" w:color="auto" w:fill="auto"/>
            <w:noWrap/>
            <w:vAlign w:val="center"/>
            <w:hideMark/>
          </w:tcPr>
          <w:p w:rsidR="00BA24E8" w:rsidRPr="006215B1" w:rsidRDefault="00BA24E8" w:rsidP="006215B1">
            <w:pPr>
              <w:spacing w:line="240" w:lineRule="auto"/>
              <w:jc w:val="center"/>
              <w:cnfStyle w:val="000000100000"/>
              <w:rPr>
                <w:rFonts w:asciiTheme="majorHAnsi" w:hAnsiTheme="majorHAnsi" w:cstheme="majorHAnsi"/>
                <w:color w:val="000000"/>
                <w:lang w:bidi="ar-SA"/>
              </w:rPr>
            </w:pPr>
            <w:r w:rsidRPr="006215B1">
              <w:rPr>
                <w:rFonts w:asciiTheme="majorHAnsi" w:hAnsiTheme="majorHAnsi" w:cstheme="majorHAnsi"/>
                <w:color w:val="000000"/>
                <w:lang w:bidi="ar-SA"/>
              </w:rPr>
              <w:t>S</w:t>
            </w:r>
            <w:r w:rsidR="001A03DA">
              <w:rPr>
                <w:rFonts w:asciiTheme="majorHAnsi" w:hAnsiTheme="majorHAnsi" w:cstheme="majorHAnsi"/>
                <w:color w:val="000000"/>
                <w:lang w:bidi="ar-SA"/>
              </w:rPr>
              <w:t>t</w:t>
            </w:r>
            <w:r w:rsidR="00706427">
              <w:rPr>
                <w:rFonts w:asciiTheme="majorHAnsi" w:hAnsiTheme="majorHAnsi" w:cstheme="majorHAnsi"/>
                <w:color w:val="000000"/>
                <w:lang w:bidi="ar-SA"/>
              </w:rPr>
              <w:t>an</w:t>
            </w:r>
            <w:r w:rsidR="001A03DA">
              <w:rPr>
                <w:rFonts w:asciiTheme="majorHAnsi" w:hAnsiTheme="majorHAnsi" w:cstheme="majorHAnsi"/>
                <w:color w:val="000000"/>
                <w:lang w:bidi="ar-SA"/>
              </w:rPr>
              <w:t>d</w:t>
            </w:r>
            <w:r w:rsidR="00706427">
              <w:rPr>
                <w:rFonts w:asciiTheme="majorHAnsi" w:hAnsiTheme="majorHAnsi" w:cstheme="majorHAnsi"/>
                <w:color w:val="000000"/>
                <w:lang w:bidi="ar-SA"/>
              </w:rPr>
              <w:t>ard</w:t>
            </w:r>
            <w:r w:rsidRPr="006215B1">
              <w:rPr>
                <w:rFonts w:asciiTheme="majorHAnsi" w:hAnsiTheme="majorHAnsi" w:cstheme="majorHAnsi"/>
                <w:color w:val="000000"/>
                <w:lang w:bidi="ar-SA"/>
              </w:rPr>
              <w:t xml:space="preserve"> Dev</w:t>
            </w:r>
            <w:r w:rsidR="00706427">
              <w:rPr>
                <w:rFonts w:asciiTheme="majorHAnsi" w:hAnsiTheme="majorHAnsi" w:cstheme="majorHAnsi"/>
                <w:color w:val="000000"/>
                <w:lang w:bidi="ar-SA"/>
              </w:rPr>
              <w:t>iation</w:t>
            </w:r>
          </w:p>
        </w:tc>
        <w:tc>
          <w:tcPr>
            <w:tcW w:w="1663" w:type="dxa"/>
            <w:tcBorders>
              <w:top w:val="nil"/>
              <w:bottom w:val="single" w:sz="8" w:space="0" w:color="000000" w:themeColor="text1"/>
            </w:tcBorders>
            <w:shd w:val="clear" w:color="auto" w:fill="auto"/>
            <w:noWrap/>
            <w:vAlign w:val="center"/>
            <w:hideMark/>
          </w:tcPr>
          <w:p w:rsidR="00BA24E8" w:rsidRPr="00817D6D" w:rsidRDefault="00706427" w:rsidP="006215B1">
            <w:pPr>
              <w:spacing w:line="240" w:lineRule="auto"/>
              <w:jc w:val="center"/>
              <w:cnfStyle w:val="000000100000"/>
              <w:rPr>
                <w:rFonts w:asciiTheme="majorHAnsi" w:hAnsiTheme="majorHAnsi" w:cstheme="majorHAnsi"/>
                <w:i/>
                <w:color w:val="000000"/>
                <w:lang w:bidi="ar-SA"/>
              </w:rPr>
            </w:pPr>
            <w:r>
              <w:rPr>
                <w:rFonts w:asciiTheme="majorHAnsi" w:hAnsiTheme="majorHAnsi" w:cstheme="majorHAnsi"/>
                <w:i/>
                <w:color w:val="000000"/>
                <w:lang w:bidi="ar-SA"/>
              </w:rPr>
              <w:t>n</w:t>
            </w:r>
          </w:p>
        </w:tc>
        <w:tc>
          <w:tcPr>
            <w:tcW w:w="1664" w:type="dxa"/>
            <w:tcBorders>
              <w:top w:val="nil"/>
              <w:bottom w:val="single" w:sz="8" w:space="0" w:color="000000" w:themeColor="text1"/>
            </w:tcBorders>
            <w:shd w:val="clear" w:color="auto" w:fill="auto"/>
            <w:noWrap/>
            <w:vAlign w:val="center"/>
            <w:hideMark/>
          </w:tcPr>
          <w:p w:rsidR="00BA24E8" w:rsidRPr="006215B1" w:rsidRDefault="00BA24E8" w:rsidP="006215B1">
            <w:pPr>
              <w:spacing w:line="240" w:lineRule="auto"/>
              <w:jc w:val="center"/>
              <w:cnfStyle w:val="000000100000"/>
              <w:rPr>
                <w:rFonts w:asciiTheme="majorHAnsi" w:hAnsiTheme="majorHAnsi" w:cstheme="majorHAnsi"/>
                <w:color w:val="000000"/>
                <w:lang w:bidi="ar-SA"/>
              </w:rPr>
            </w:pPr>
            <w:r w:rsidRPr="006215B1">
              <w:rPr>
                <w:rFonts w:asciiTheme="majorHAnsi" w:hAnsiTheme="majorHAnsi" w:cstheme="majorHAnsi"/>
                <w:color w:val="000000"/>
                <w:lang w:bidi="ar-SA"/>
              </w:rPr>
              <w:t>Maximum</w:t>
            </w:r>
          </w:p>
        </w:tc>
      </w:tr>
      <w:tr w:rsidR="00BA24E8" w:rsidRPr="006215B1" w:rsidTr="004E1CFF">
        <w:trPr>
          <w:trHeight w:val="572"/>
        </w:trPr>
        <w:tc>
          <w:tcPr>
            <w:cnfStyle w:val="001000000000"/>
            <w:tcW w:w="1662" w:type="dxa"/>
            <w:shd w:val="clear" w:color="auto" w:fill="auto"/>
            <w:noWrap/>
            <w:vAlign w:val="center"/>
            <w:hideMark/>
          </w:tcPr>
          <w:p w:rsidR="00BA24E8" w:rsidRPr="006215B1" w:rsidRDefault="007D77CE" w:rsidP="006215B1">
            <w:pPr>
              <w:spacing w:line="240" w:lineRule="auto"/>
              <w:jc w:val="center"/>
              <w:rPr>
                <w:rFonts w:asciiTheme="majorHAnsi" w:hAnsiTheme="majorHAnsi" w:cstheme="majorHAnsi"/>
                <w:b w:val="0"/>
                <w:color w:val="000000"/>
                <w:lang w:bidi="ar-SA"/>
              </w:rPr>
            </w:pPr>
            <w:r>
              <w:rPr>
                <w:rFonts w:asciiTheme="majorHAnsi" w:hAnsiTheme="majorHAnsi" w:cstheme="majorHAnsi"/>
                <w:b w:val="0"/>
                <w:color w:val="000000"/>
                <w:lang w:bidi="ar-SA"/>
              </w:rPr>
              <w:t>Commerce</w:t>
            </w:r>
            <w:r w:rsidR="00BA24E8" w:rsidRPr="006215B1">
              <w:rPr>
                <w:rFonts w:asciiTheme="majorHAnsi" w:hAnsiTheme="majorHAnsi" w:cstheme="majorHAnsi"/>
                <w:b w:val="0"/>
                <w:color w:val="000000"/>
                <w:lang w:bidi="ar-SA"/>
              </w:rPr>
              <w:t xml:space="preserve"> 2006</w:t>
            </w:r>
          </w:p>
        </w:tc>
        <w:tc>
          <w:tcPr>
            <w:tcW w:w="1663" w:type="dxa"/>
            <w:shd w:val="clear" w:color="auto" w:fill="auto"/>
            <w:noWrap/>
            <w:vAlign w:val="center"/>
            <w:hideMark/>
          </w:tcPr>
          <w:p w:rsidR="00BA24E8" w:rsidRPr="006215B1" w:rsidRDefault="00BA24E8" w:rsidP="006215B1">
            <w:pPr>
              <w:spacing w:line="240" w:lineRule="auto"/>
              <w:jc w:val="center"/>
              <w:cnfStyle w:val="000000000000"/>
              <w:rPr>
                <w:rFonts w:asciiTheme="majorHAnsi" w:hAnsiTheme="majorHAnsi" w:cstheme="majorHAnsi"/>
                <w:color w:val="000000"/>
                <w:lang w:bidi="ar-SA"/>
              </w:rPr>
            </w:pPr>
            <w:r w:rsidRPr="006215B1">
              <w:rPr>
                <w:rFonts w:asciiTheme="majorHAnsi" w:hAnsiTheme="majorHAnsi" w:cstheme="majorHAnsi"/>
                <w:color w:val="000000"/>
                <w:lang w:bidi="ar-SA"/>
              </w:rPr>
              <w:t>379.02</w:t>
            </w:r>
          </w:p>
        </w:tc>
        <w:tc>
          <w:tcPr>
            <w:tcW w:w="1663" w:type="dxa"/>
            <w:gridSpan w:val="2"/>
            <w:shd w:val="clear" w:color="auto" w:fill="auto"/>
            <w:noWrap/>
            <w:vAlign w:val="center"/>
            <w:hideMark/>
          </w:tcPr>
          <w:p w:rsidR="00BA24E8" w:rsidRPr="006215B1" w:rsidRDefault="00BA24E8" w:rsidP="006215B1">
            <w:pPr>
              <w:spacing w:line="240" w:lineRule="auto"/>
              <w:jc w:val="center"/>
              <w:cnfStyle w:val="000000000000"/>
              <w:rPr>
                <w:rFonts w:asciiTheme="majorHAnsi" w:hAnsiTheme="majorHAnsi" w:cstheme="majorHAnsi"/>
                <w:color w:val="000000"/>
                <w:lang w:bidi="ar-SA"/>
              </w:rPr>
            </w:pPr>
            <w:r w:rsidRPr="006215B1">
              <w:rPr>
                <w:rFonts w:asciiTheme="majorHAnsi" w:hAnsiTheme="majorHAnsi" w:cstheme="majorHAnsi"/>
                <w:color w:val="000000"/>
                <w:lang w:bidi="ar-SA"/>
              </w:rPr>
              <w:t>468.81</w:t>
            </w:r>
          </w:p>
        </w:tc>
        <w:tc>
          <w:tcPr>
            <w:tcW w:w="1663" w:type="dxa"/>
            <w:shd w:val="clear" w:color="auto" w:fill="auto"/>
            <w:noWrap/>
            <w:vAlign w:val="center"/>
            <w:hideMark/>
          </w:tcPr>
          <w:p w:rsidR="00BA24E8" w:rsidRPr="006215B1" w:rsidRDefault="00BA24E8" w:rsidP="006215B1">
            <w:pPr>
              <w:spacing w:line="240" w:lineRule="auto"/>
              <w:jc w:val="center"/>
              <w:cnfStyle w:val="000000000000"/>
              <w:rPr>
                <w:rFonts w:asciiTheme="majorHAnsi" w:hAnsiTheme="majorHAnsi" w:cstheme="majorHAnsi"/>
                <w:color w:val="000000"/>
                <w:lang w:bidi="ar-SA"/>
              </w:rPr>
            </w:pPr>
            <w:r w:rsidRPr="006215B1">
              <w:rPr>
                <w:rFonts w:asciiTheme="majorHAnsi" w:hAnsiTheme="majorHAnsi" w:cstheme="majorHAnsi"/>
                <w:color w:val="000000"/>
                <w:lang w:bidi="ar-SA"/>
              </w:rPr>
              <w:t>9</w:t>
            </w:r>
          </w:p>
        </w:tc>
        <w:tc>
          <w:tcPr>
            <w:tcW w:w="1664" w:type="dxa"/>
            <w:shd w:val="clear" w:color="auto" w:fill="auto"/>
            <w:noWrap/>
            <w:vAlign w:val="center"/>
            <w:hideMark/>
          </w:tcPr>
          <w:p w:rsidR="00BA24E8" w:rsidRPr="006215B1" w:rsidRDefault="00BA24E8" w:rsidP="006215B1">
            <w:pPr>
              <w:spacing w:line="240" w:lineRule="auto"/>
              <w:jc w:val="center"/>
              <w:cnfStyle w:val="000000000000"/>
              <w:rPr>
                <w:rFonts w:asciiTheme="majorHAnsi" w:hAnsiTheme="majorHAnsi" w:cstheme="majorHAnsi"/>
                <w:color w:val="000000"/>
                <w:lang w:bidi="ar-SA"/>
              </w:rPr>
            </w:pPr>
            <w:r w:rsidRPr="006215B1">
              <w:rPr>
                <w:rFonts w:asciiTheme="majorHAnsi" w:hAnsiTheme="majorHAnsi" w:cstheme="majorHAnsi"/>
                <w:color w:val="000000"/>
                <w:lang w:bidi="ar-SA"/>
              </w:rPr>
              <w:t>1376</w:t>
            </w:r>
          </w:p>
        </w:tc>
      </w:tr>
      <w:tr w:rsidR="00BA24E8" w:rsidRPr="006215B1" w:rsidTr="004E1CFF">
        <w:trPr>
          <w:cnfStyle w:val="000000100000"/>
          <w:trHeight w:val="572"/>
        </w:trPr>
        <w:tc>
          <w:tcPr>
            <w:cnfStyle w:val="001000000000"/>
            <w:tcW w:w="1662" w:type="dxa"/>
            <w:shd w:val="clear" w:color="auto" w:fill="auto"/>
            <w:noWrap/>
            <w:vAlign w:val="center"/>
            <w:hideMark/>
          </w:tcPr>
          <w:p w:rsidR="00BA24E8" w:rsidRPr="006215B1" w:rsidRDefault="00BA24E8" w:rsidP="006215B1">
            <w:pPr>
              <w:spacing w:line="240" w:lineRule="auto"/>
              <w:jc w:val="center"/>
              <w:rPr>
                <w:rFonts w:asciiTheme="majorHAnsi" w:hAnsiTheme="majorHAnsi" w:cstheme="majorHAnsi"/>
                <w:b w:val="0"/>
                <w:color w:val="000000"/>
                <w:lang w:bidi="ar-SA"/>
              </w:rPr>
            </w:pPr>
            <w:r w:rsidRPr="006215B1">
              <w:rPr>
                <w:rFonts w:asciiTheme="majorHAnsi" w:hAnsiTheme="majorHAnsi" w:cstheme="majorHAnsi"/>
                <w:b w:val="0"/>
                <w:color w:val="000000"/>
                <w:lang w:bidi="ar-SA"/>
              </w:rPr>
              <w:t>Rush W 2006</w:t>
            </w:r>
          </w:p>
        </w:tc>
        <w:tc>
          <w:tcPr>
            <w:tcW w:w="1663" w:type="dxa"/>
            <w:shd w:val="clear" w:color="auto" w:fill="auto"/>
            <w:noWrap/>
            <w:vAlign w:val="center"/>
            <w:hideMark/>
          </w:tcPr>
          <w:p w:rsidR="00BA24E8" w:rsidRPr="006215B1" w:rsidRDefault="00BA24E8" w:rsidP="006215B1">
            <w:pPr>
              <w:spacing w:line="240" w:lineRule="auto"/>
              <w:jc w:val="center"/>
              <w:cnfStyle w:val="000000100000"/>
              <w:rPr>
                <w:rFonts w:asciiTheme="majorHAnsi" w:hAnsiTheme="majorHAnsi" w:cstheme="majorHAnsi"/>
                <w:color w:val="000000"/>
                <w:lang w:bidi="ar-SA"/>
              </w:rPr>
            </w:pPr>
            <w:r w:rsidRPr="006215B1">
              <w:rPr>
                <w:rFonts w:asciiTheme="majorHAnsi" w:hAnsiTheme="majorHAnsi" w:cstheme="majorHAnsi"/>
                <w:color w:val="000000"/>
                <w:lang w:bidi="ar-SA"/>
              </w:rPr>
              <w:t>354.08</w:t>
            </w:r>
          </w:p>
        </w:tc>
        <w:tc>
          <w:tcPr>
            <w:tcW w:w="1663" w:type="dxa"/>
            <w:gridSpan w:val="2"/>
            <w:shd w:val="clear" w:color="auto" w:fill="auto"/>
            <w:noWrap/>
            <w:vAlign w:val="center"/>
            <w:hideMark/>
          </w:tcPr>
          <w:p w:rsidR="00BA24E8" w:rsidRPr="006215B1" w:rsidRDefault="00BA24E8" w:rsidP="006215B1">
            <w:pPr>
              <w:spacing w:line="240" w:lineRule="auto"/>
              <w:jc w:val="center"/>
              <w:cnfStyle w:val="000000100000"/>
              <w:rPr>
                <w:rFonts w:asciiTheme="majorHAnsi" w:hAnsiTheme="majorHAnsi" w:cstheme="majorHAnsi"/>
                <w:color w:val="000000"/>
                <w:lang w:bidi="ar-SA"/>
              </w:rPr>
            </w:pPr>
            <w:r w:rsidRPr="006215B1">
              <w:rPr>
                <w:rFonts w:asciiTheme="majorHAnsi" w:hAnsiTheme="majorHAnsi" w:cstheme="majorHAnsi"/>
                <w:color w:val="000000"/>
                <w:lang w:bidi="ar-SA"/>
              </w:rPr>
              <w:t>354.19</w:t>
            </w:r>
          </w:p>
        </w:tc>
        <w:tc>
          <w:tcPr>
            <w:tcW w:w="1663" w:type="dxa"/>
            <w:shd w:val="clear" w:color="auto" w:fill="auto"/>
            <w:noWrap/>
            <w:vAlign w:val="center"/>
            <w:hideMark/>
          </w:tcPr>
          <w:p w:rsidR="00BA24E8" w:rsidRPr="006215B1" w:rsidRDefault="00BA24E8" w:rsidP="006215B1">
            <w:pPr>
              <w:spacing w:line="240" w:lineRule="auto"/>
              <w:jc w:val="center"/>
              <w:cnfStyle w:val="000000100000"/>
              <w:rPr>
                <w:rFonts w:asciiTheme="majorHAnsi" w:hAnsiTheme="majorHAnsi" w:cstheme="majorHAnsi"/>
                <w:color w:val="000000"/>
                <w:lang w:bidi="ar-SA"/>
              </w:rPr>
            </w:pPr>
            <w:r w:rsidRPr="006215B1">
              <w:rPr>
                <w:rFonts w:asciiTheme="majorHAnsi" w:hAnsiTheme="majorHAnsi" w:cstheme="majorHAnsi"/>
                <w:color w:val="000000"/>
                <w:lang w:bidi="ar-SA"/>
              </w:rPr>
              <w:t>5</w:t>
            </w:r>
          </w:p>
        </w:tc>
        <w:tc>
          <w:tcPr>
            <w:tcW w:w="1664" w:type="dxa"/>
            <w:shd w:val="clear" w:color="auto" w:fill="auto"/>
            <w:noWrap/>
            <w:vAlign w:val="center"/>
            <w:hideMark/>
          </w:tcPr>
          <w:p w:rsidR="00BA24E8" w:rsidRPr="006215B1" w:rsidRDefault="00BA24E8" w:rsidP="006215B1">
            <w:pPr>
              <w:spacing w:line="240" w:lineRule="auto"/>
              <w:jc w:val="center"/>
              <w:cnfStyle w:val="000000100000"/>
              <w:rPr>
                <w:rFonts w:asciiTheme="majorHAnsi" w:hAnsiTheme="majorHAnsi" w:cstheme="majorHAnsi"/>
                <w:color w:val="000000"/>
                <w:lang w:bidi="ar-SA"/>
              </w:rPr>
            </w:pPr>
            <w:r w:rsidRPr="006215B1">
              <w:rPr>
                <w:rFonts w:asciiTheme="majorHAnsi" w:hAnsiTheme="majorHAnsi" w:cstheme="majorHAnsi"/>
                <w:color w:val="000000"/>
                <w:lang w:bidi="ar-SA"/>
              </w:rPr>
              <w:t>774</w:t>
            </w:r>
          </w:p>
        </w:tc>
      </w:tr>
      <w:tr w:rsidR="00BA24E8" w:rsidRPr="006215B1" w:rsidTr="004E1CFF">
        <w:trPr>
          <w:trHeight w:val="572"/>
        </w:trPr>
        <w:tc>
          <w:tcPr>
            <w:cnfStyle w:val="001000000000"/>
            <w:tcW w:w="1662" w:type="dxa"/>
            <w:shd w:val="clear" w:color="auto" w:fill="auto"/>
            <w:noWrap/>
            <w:vAlign w:val="center"/>
            <w:hideMark/>
          </w:tcPr>
          <w:p w:rsidR="00BA24E8" w:rsidRPr="006215B1" w:rsidRDefault="00BA24E8" w:rsidP="006215B1">
            <w:pPr>
              <w:spacing w:line="240" w:lineRule="auto"/>
              <w:jc w:val="center"/>
              <w:rPr>
                <w:rFonts w:asciiTheme="majorHAnsi" w:hAnsiTheme="majorHAnsi" w:cstheme="majorHAnsi"/>
                <w:b w:val="0"/>
                <w:color w:val="000000"/>
                <w:lang w:bidi="ar-SA"/>
              </w:rPr>
            </w:pPr>
            <w:r w:rsidRPr="006215B1">
              <w:rPr>
                <w:rFonts w:asciiTheme="majorHAnsi" w:hAnsiTheme="majorHAnsi" w:cstheme="majorHAnsi"/>
                <w:b w:val="0"/>
                <w:color w:val="000000"/>
                <w:lang w:bidi="ar-SA"/>
              </w:rPr>
              <w:t>Rush W 2007</w:t>
            </w:r>
          </w:p>
        </w:tc>
        <w:tc>
          <w:tcPr>
            <w:tcW w:w="1663" w:type="dxa"/>
            <w:shd w:val="clear" w:color="auto" w:fill="auto"/>
            <w:noWrap/>
            <w:vAlign w:val="center"/>
            <w:hideMark/>
          </w:tcPr>
          <w:p w:rsidR="00BA24E8" w:rsidRPr="006215B1" w:rsidRDefault="00BA24E8" w:rsidP="006215B1">
            <w:pPr>
              <w:spacing w:line="240" w:lineRule="auto"/>
              <w:jc w:val="center"/>
              <w:cnfStyle w:val="000000000000"/>
              <w:rPr>
                <w:rFonts w:asciiTheme="majorHAnsi" w:hAnsiTheme="majorHAnsi" w:cstheme="majorHAnsi"/>
                <w:color w:val="000000"/>
                <w:lang w:bidi="ar-SA"/>
              </w:rPr>
            </w:pPr>
            <w:r w:rsidRPr="006215B1">
              <w:rPr>
                <w:rFonts w:asciiTheme="majorHAnsi" w:hAnsiTheme="majorHAnsi" w:cstheme="majorHAnsi"/>
                <w:color w:val="000000"/>
                <w:lang w:bidi="ar-SA"/>
              </w:rPr>
              <w:t>235.12</w:t>
            </w:r>
          </w:p>
        </w:tc>
        <w:tc>
          <w:tcPr>
            <w:tcW w:w="1663" w:type="dxa"/>
            <w:gridSpan w:val="2"/>
            <w:shd w:val="clear" w:color="auto" w:fill="auto"/>
            <w:noWrap/>
            <w:vAlign w:val="center"/>
            <w:hideMark/>
          </w:tcPr>
          <w:p w:rsidR="00BA24E8" w:rsidRPr="006215B1" w:rsidRDefault="00BA24E8" w:rsidP="006215B1">
            <w:pPr>
              <w:spacing w:line="240" w:lineRule="auto"/>
              <w:jc w:val="center"/>
              <w:cnfStyle w:val="000000000000"/>
              <w:rPr>
                <w:rFonts w:asciiTheme="majorHAnsi" w:hAnsiTheme="majorHAnsi" w:cstheme="majorHAnsi"/>
                <w:color w:val="000000"/>
                <w:lang w:bidi="ar-SA"/>
              </w:rPr>
            </w:pPr>
            <w:r w:rsidRPr="006215B1">
              <w:rPr>
                <w:rFonts w:asciiTheme="majorHAnsi" w:hAnsiTheme="majorHAnsi" w:cstheme="majorHAnsi"/>
                <w:color w:val="000000"/>
                <w:lang w:bidi="ar-SA"/>
              </w:rPr>
              <w:t>162.40</w:t>
            </w:r>
          </w:p>
        </w:tc>
        <w:tc>
          <w:tcPr>
            <w:tcW w:w="1663" w:type="dxa"/>
            <w:shd w:val="clear" w:color="auto" w:fill="auto"/>
            <w:noWrap/>
            <w:vAlign w:val="center"/>
            <w:hideMark/>
          </w:tcPr>
          <w:p w:rsidR="00BA24E8" w:rsidRPr="006215B1" w:rsidRDefault="00BA24E8" w:rsidP="006215B1">
            <w:pPr>
              <w:spacing w:line="240" w:lineRule="auto"/>
              <w:jc w:val="center"/>
              <w:cnfStyle w:val="000000000000"/>
              <w:rPr>
                <w:rFonts w:asciiTheme="majorHAnsi" w:hAnsiTheme="majorHAnsi" w:cstheme="majorHAnsi"/>
                <w:color w:val="000000"/>
                <w:lang w:bidi="ar-SA"/>
              </w:rPr>
            </w:pPr>
            <w:r w:rsidRPr="006215B1">
              <w:rPr>
                <w:rFonts w:asciiTheme="majorHAnsi" w:hAnsiTheme="majorHAnsi" w:cstheme="majorHAnsi"/>
                <w:color w:val="000000"/>
                <w:lang w:bidi="ar-SA"/>
              </w:rPr>
              <w:t>10</w:t>
            </w:r>
          </w:p>
        </w:tc>
        <w:tc>
          <w:tcPr>
            <w:tcW w:w="1664" w:type="dxa"/>
            <w:shd w:val="clear" w:color="auto" w:fill="auto"/>
            <w:noWrap/>
            <w:vAlign w:val="center"/>
            <w:hideMark/>
          </w:tcPr>
          <w:p w:rsidR="00BA24E8" w:rsidRPr="006215B1" w:rsidRDefault="00BA24E8" w:rsidP="006215B1">
            <w:pPr>
              <w:spacing w:line="240" w:lineRule="auto"/>
              <w:jc w:val="center"/>
              <w:cnfStyle w:val="000000000000"/>
              <w:rPr>
                <w:rFonts w:asciiTheme="majorHAnsi" w:hAnsiTheme="majorHAnsi" w:cstheme="majorHAnsi"/>
                <w:color w:val="000000"/>
                <w:lang w:bidi="ar-SA"/>
              </w:rPr>
            </w:pPr>
            <w:r w:rsidRPr="006215B1">
              <w:rPr>
                <w:rFonts w:asciiTheme="majorHAnsi" w:hAnsiTheme="majorHAnsi" w:cstheme="majorHAnsi"/>
                <w:color w:val="000000"/>
                <w:lang w:bidi="ar-SA"/>
              </w:rPr>
              <w:t>49</w:t>
            </w:r>
            <w:r w:rsidR="001A03DA">
              <w:rPr>
                <w:rFonts w:asciiTheme="majorHAnsi" w:hAnsiTheme="majorHAnsi" w:cstheme="majorHAnsi"/>
                <w:color w:val="000000"/>
                <w:lang w:bidi="ar-SA"/>
              </w:rPr>
              <w:t>3</w:t>
            </w:r>
          </w:p>
        </w:tc>
      </w:tr>
      <w:tr w:rsidR="00BA24E8" w:rsidRPr="006215B1" w:rsidTr="004E1CFF">
        <w:trPr>
          <w:cnfStyle w:val="000000100000"/>
          <w:trHeight w:val="572"/>
        </w:trPr>
        <w:tc>
          <w:tcPr>
            <w:cnfStyle w:val="001000000000"/>
            <w:tcW w:w="1662" w:type="dxa"/>
            <w:shd w:val="clear" w:color="auto" w:fill="auto"/>
            <w:noWrap/>
            <w:vAlign w:val="center"/>
            <w:hideMark/>
          </w:tcPr>
          <w:p w:rsidR="00BA24E8" w:rsidRPr="006215B1" w:rsidRDefault="00BA24E8" w:rsidP="006215B1">
            <w:pPr>
              <w:spacing w:line="240" w:lineRule="auto"/>
              <w:jc w:val="center"/>
              <w:rPr>
                <w:rFonts w:asciiTheme="majorHAnsi" w:hAnsiTheme="majorHAnsi" w:cstheme="majorHAnsi"/>
                <w:b w:val="0"/>
                <w:color w:val="000000"/>
                <w:lang w:bidi="ar-SA"/>
              </w:rPr>
            </w:pPr>
            <w:r w:rsidRPr="006215B1">
              <w:rPr>
                <w:rFonts w:asciiTheme="majorHAnsi" w:hAnsiTheme="majorHAnsi" w:cstheme="majorHAnsi"/>
                <w:b w:val="0"/>
                <w:color w:val="000000"/>
                <w:lang w:bidi="ar-SA"/>
              </w:rPr>
              <w:t>Adam A 2006</w:t>
            </w:r>
          </w:p>
        </w:tc>
        <w:tc>
          <w:tcPr>
            <w:tcW w:w="1663" w:type="dxa"/>
            <w:shd w:val="clear" w:color="auto" w:fill="auto"/>
            <w:noWrap/>
            <w:vAlign w:val="center"/>
            <w:hideMark/>
          </w:tcPr>
          <w:p w:rsidR="00BA24E8" w:rsidRPr="006215B1" w:rsidRDefault="00BA24E8" w:rsidP="006215B1">
            <w:pPr>
              <w:spacing w:line="240" w:lineRule="auto"/>
              <w:jc w:val="center"/>
              <w:cnfStyle w:val="000000100000"/>
              <w:rPr>
                <w:rFonts w:asciiTheme="majorHAnsi" w:hAnsiTheme="majorHAnsi" w:cstheme="majorHAnsi"/>
                <w:color w:val="000000"/>
                <w:lang w:bidi="ar-SA"/>
              </w:rPr>
            </w:pPr>
            <w:r w:rsidRPr="006215B1">
              <w:rPr>
                <w:rFonts w:asciiTheme="majorHAnsi" w:hAnsiTheme="majorHAnsi" w:cstheme="majorHAnsi"/>
                <w:color w:val="000000"/>
                <w:lang w:bidi="ar-SA"/>
              </w:rPr>
              <w:t>165.68</w:t>
            </w:r>
          </w:p>
        </w:tc>
        <w:tc>
          <w:tcPr>
            <w:tcW w:w="1663" w:type="dxa"/>
            <w:gridSpan w:val="2"/>
            <w:shd w:val="clear" w:color="auto" w:fill="auto"/>
            <w:noWrap/>
            <w:vAlign w:val="center"/>
            <w:hideMark/>
          </w:tcPr>
          <w:p w:rsidR="00BA24E8" w:rsidRPr="006215B1" w:rsidRDefault="00BA24E8" w:rsidP="006215B1">
            <w:pPr>
              <w:spacing w:line="240" w:lineRule="auto"/>
              <w:jc w:val="center"/>
              <w:cnfStyle w:val="000000100000"/>
              <w:rPr>
                <w:rFonts w:asciiTheme="majorHAnsi" w:hAnsiTheme="majorHAnsi" w:cstheme="majorHAnsi"/>
                <w:color w:val="000000"/>
                <w:lang w:bidi="ar-SA"/>
              </w:rPr>
            </w:pPr>
            <w:r w:rsidRPr="006215B1">
              <w:rPr>
                <w:rFonts w:asciiTheme="majorHAnsi" w:hAnsiTheme="majorHAnsi" w:cstheme="majorHAnsi"/>
                <w:color w:val="000000"/>
                <w:lang w:bidi="ar-SA"/>
              </w:rPr>
              <w:t>213.68</w:t>
            </w:r>
          </w:p>
        </w:tc>
        <w:tc>
          <w:tcPr>
            <w:tcW w:w="1663" w:type="dxa"/>
            <w:shd w:val="clear" w:color="auto" w:fill="auto"/>
            <w:noWrap/>
            <w:vAlign w:val="center"/>
            <w:hideMark/>
          </w:tcPr>
          <w:p w:rsidR="00BA24E8" w:rsidRPr="006215B1" w:rsidRDefault="00BA24E8" w:rsidP="006215B1">
            <w:pPr>
              <w:spacing w:line="240" w:lineRule="auto"/>
              <w:jc w:val="center"/>
              <w:cnfStyle w:val="000000100000"/>
              <w:rPr>
                <w:rFonts w:asciiTheme="majorHAnsi" w:hAnsiTheme="majorHAnsi" w:cstheme="majorHAnsi"/>
                <w:color w:val="000000"/>
                <w:lang w:bidi="ar-SA"/>
              </w:rPr>
            </w:pPr>
            <w:r w:rsidRPr="006215B1">
              <w:rPr>
                <w:rFonts w:asciiTheme="majorHAnsi" w:hAnsiTheme="majorHAnsi" w:cstheme="majorHAnsi"/>
                <w:color w:val="000000"/>
                <w:lang w:bidi="ar-SA"/>
              </w:rPr>
              <w:t>10</w:t>
            </w:r>
          </w:p>
        </w:tc>
        <w:tc>
          <w:tcPr>
            <w:tcW w:w="1664" w:type="dxa"/>
            <w:shd w:val="clear" w:color="auto" w:fill="auto"/>
            <w:noWrap/>
            <w:vAlign w:val="center"/>
            <w:hideMark/>
          </w:tcPr>
          <w:p w:rsidR="00BA24E8" w:rsidRPr="006215B1" w:rsidRDefault="00BA24E8" w:rsidP="006215B1">
            <w:pPr>
              <w:spacing w:line="240" w:lineRule="auto"/>
              <w:jc w:val="center"/>
              <w:cnfStyle w:val="000000100000"/>
              <w:rPr>
                <w:rFonts w:asciiTheme="majorHAnsi" w:hAnsiTheme="majorHAnsi" w:cstheme="majorHAnsi"/>
                <w:color w:val="000000"/>
                <w:lang w:bidi="ar-SA"/>
              </w:rPr>
            </w:pPr>
            <w:r w:rsidRPr="006215B1">
              <w:rPr>
                <w:rFonts w:asciiTheme="majorHAnsi" w:hAnsiTheme="majorHAnsi" w:cstheme="majorHAnsi"/>
                <w:color w:val="000000"/>
                <w:lang w:bidi="ar-SA"/>
              </w:rPr>
              <w:t>555</w:t>
            </w:r>
          </w:p>
        </w:tc>
      </w:tr>
      <w:tr w:rsidR="00BA24E8" w:rsidRPr="006215B1" w:rsidTr="004E1CFF">
        <w:trPr>
          <w:trHeight w:val="572"/>
        </w:trPr>
        <w:tc>
          <w:tcPr>
            <w:cnfStyle w:val="001000000000"/>
            <w:tcW w:w="1662" w:type="dxa"/>
            <w:shd w:val="clear" w:color="auto" w:fill="auto"/>
            <w:noWrap/>
            <w:vAlign w:val="center"/>
            <w:hideMark/>
          </w:tcPr>
          <w:p w:rsidR="00BA24E8" w:rsidRPr="006215B1" w:rsidRDefault="00BA24E8" w:rsidP="006215B1">
            <w:pPr>
              <w:spacing w:line="240" w:lineRule="auto"/>
              <w:jc w:val="center"/>
              <w:rPr>
                <w:rFonts w:asciiTheme="majorHAnsi" w:hAnsiTheme="majorHAnsi" w:cstheme="majorHAnsi"/>
                <w:b w:val="0"/>
                <w:color w:val="000000"/>
                <w:lang w:bidi="ar-SA"/>
              </w:rPr>
            </w:pPr>
            <w:r w:rsidRPr="006215B1">
              <w:rPr>
                <w:rFonts w:asciiTheme="majorHAnsi" w:hAnsiTheme="majorHAnsi" w:cstheme="majorHAnsi"/>
                <w:b w:val="0"/>
                <w:color w:val="000000"/>
                <w:lang w:bidi="ar-SA"/>
              </w:rPr>
              <w:t>Adam A 2007</w:t>
            </w:r>
          </w:p>
        </w:tc>
        <w:tc>
          <w:tcPr>
            <w:tcW w:w="1663" w:type="dxa"/>
            <w:shd w:val="clear" w:color="auto" w:fill="auto"/>
            <w:noWrap/>
            <w:vAlign w:val="center"/>
            <w:hideMark/>
          </w:tcPr>
          <w:p w:rsidR="00BA24E8" w:rsidRPr="006215B1" w:rsidRDefault="00BA24E8" w:rsidP="006215B1">
            <w:pPr>
              <w:spacing w:line="240" w:lineRule="auto"/>
              <w:jc w:val="center"/>
              <w:cnfStyle w:val="000000000000"/>
              <w:rPr>
                <w:rFonts w:asciiTheme="majorHAnsi" w:hAnsiTheme="majorHAnsi" w:cstheme="majorHAnsi"/>
                <w:color w:val="000000"/>
                <w:lang w:bidi="ar-SA"/>
              </w:rPr>
            </w:pPr>
            <w:r w:rsidRPr="006215B1">
              <w:rPr>
                <w:rFonts w:asciiTheme="majorHAnsi" w:hAnsiTheme="majorHAnsi" w:cstheme="majorHAnsi"/>
                <w:color w:val="000000"/>
                <w:lang w:bidi="ar-SA"/>
              </w:rPr>
              <w:t>203.28</w:t>
            </w:r>
          </w:p>
        </w:tc>
        <w:tc>
          <w:tcPr>
            <w:tcW w:w="1663" w:type="dxa"/>
            <w:gridSpan w:val="2"/>
            <w:shd w:val="clear" w:color="auto" w:fill="auto"/>
            <w:noWrap/>
            <w:vAlign w:val="center"/>
            <w:hideMark/>
          </w:tcPr>
          <w:p w:rsidR="00BA24E8" w:rsidRPr="006215B1" w:rsidRDefault="00BA24E8" w:rsidP="006215B1">
            <w:pPr>
              <w:spacing w:line="240" w:lineRule="auto"/>
              <w:jc w:val="center"/>
              <w:cnfStyle w:val="000000000000"/>
              <w:rPr>
                <w:rFonts w:asciiTheme="majorHAnsi" w:hAnsiTheme="majorHAnsi" w:cstheme="majorHAnsi"/>
                <w:color w:val="000000"/>
                <w:lang w:bidi="ar-SA"/>
              </w:rPr>
            </w:pPr>
            <w:r w:rsidRPr="006215B1">
              <w:rPr>
                <w:rFonts w:asciiTheme="majorHAnsi" w:hAnsiTheme="majorHAnsi" w:cstheme="majorHAnsi"/>
                <w:color w:val="000000"/>
                <w:lang w:bidi="ar-SA"/>
              </w:rPr>
              <w:t>259.00</w:t>
            </w:r>
          </w:p>
        </w:tc>
        <w:tc>
          <w:tcPr>
            <w:tcW w:w="1663" w:type="dxa"/>
            <w:shd w:val="clear" w:color="auto" w:fill="auto"/>
            <w:noWrap/>
            <w:vAlign w:val="center"/>
            <w:hideMark/>
          </w:tcPr>
          <w:p w:rsidR="00BA24E8" w:rsidRPr="006215B1" w:rsidRDefault="00BA24E8" w:rsidP="006215B1">
            <w:pPr>
              <w:spacing w:line="240" w:lineRule="auto"/>
              <w:jc w:val="center"/>
              <w:cnfStyle w:val="000000000000"/>
              <w:rPr>
                <w:rFonts w:asciiTheme="majorHAnsi" w:hAnsiTheme="majorHAnsi" w:cstheme="majorHAnsi"/>
                <w:color w:val="000000"/>
                <w:lang w:bidi="ar-SA"/>
              </w:rPr>
            </w:pPr>
            <w:r w:rsidRPr="006215B1">
              <w:rPr>
                <w:rFonts w:asciiTheme="majorHAnsi" w:hAnsiTheme="majorHAnsi" w:cstheme="majorHAnsi"/>
                <w:color w:val="000000"/>
                <w:lang w:bidi="ar-SA"/>
              </w:rPr>
              <w:t>10</w:t>
            </w:r>
          </w:p>
        </w:tc>
        <w:tc>
          <w:tcPr>
            <w:tcW w:w="1664" w:type="dxa"/>
            <w:shd w:val="clear" w:color="auto" w:fill="auto"/>
            <w:noWrap/>
            <w:vAlign w:val="center"/>
            <w:hideMark/>
          </w:tcPr>
          <w:p w:rsidR="00BA24E8" w:rsidRPr="006215B1" w:rsidRDefault="00BA24E8" w:rsidP="006215B1">
            <w:pPr>
              <w:spacing w:line="240" w:lineRule="auto"/>
              <w:jc w:val="center"/>
              <w:cnfStyle w:val="000000000000"/>
              <w:rPr>
                <w:rFonts w:asciiTheme="majorHAnsi" w:hAnsiTheme="majorHAnsi" w:cstheme="majorHAnsi"/>
                <w:color w:val="000000"/>
                <w:lang w:bidi="ar-SA"/>
              </w:rPr>
            </w:pPr>
            <w:r w:rsidRPr="006215B1">
              <w:rPr>
                <w:rFonts w:asciiTheme="majorHAnsi" w:hAnsiTheme="majorHAnsi" w:cstheme="majorHAnsi"/>
                <w:color w:val="000000"/>
                <w:lang w:bidi="ar-SA"/>
              </w:rPr>
              <w:t>750</w:t>
            </w:r>
          </w:p>
        </w:tc>
      </w:tr>
      <w:tr w:rsidR="00BA24E8" w:rsidRPr="006215B1" w:rsidTr="004E1CFF">
        <w:trPr>
          <w:cnfStyle w:val="000000100000"/>
          <w:trHeight w:val="572"/>
        </w:trPr>
        <w:tc>
          <w:tcPr>
            <w:cnfStyle w:val="001000000000"/>
            <w:tcW w:w="1662" w:type="dxa"/>
            <w:shd w:val="clear" w:color="auto" w:fill="auto"/>
            <w:noWrap/>
            <w:vAlign w:val="center"/>
            <w:hideMark/>
          </w:tcPr>
          <w:p w:rsidR="00BA24E8" w:rsidRPr="006215B1" w:rsidRDefault="00BA24E8" w:rsidP="006215B1">
            <w:pPr>
              <w:spacing w:line="240" w:lineRule="auto"/>
              <w:jc w:val="center"/>
              <w:rPr>
                <w:rFonts w:asciiTheme="majorHAnsi" w:hAnsiTheme="majorHAnsi" w:cstheme="majorHAnsi"/>
                <w:b w:val="0"/>
                <w:color w:val="000000"/>
                <w:lang w:bidi="ar-SA"/>
              </w:rPr>
            </w:pPr>
            <w:r w:rsidRPr="006215B1">
              <w:rPr>
                <w:rFonts w:asciiTheme="majorHAnsi" w:hAnsiTheme="majorHAnsi" w:cstheme="majorHAnsi"/>
                <w:b w:val="0"/>
                <w:color w:val="000000"/>
                <w:lang w:bidi="ar-SA"/>
              </w:rPr>
              <w:t>Hockerville 2006</w:t>
            </w:r>
          </w:p>
        </w:tc>
        <w:tc>
          <w:tcPr>
            <w:tcW w:w="1663" w:type="dxa"/>
            <w:shd w:val="clear" w:color="auto" w:fill="auto"/>
            <w:noWrap/>
            <w:vAlign w:val="center"/>
            <w:hideMark/>
          </w:tcPr>
          <w:p w:rsidR="00BA24E8" w:rsidRPr="006215B1" w:rsidRDefault="00BA24E8" w:rsidP="006215B1">
            <w:pPr>
              <w:spacing w:line="240" w:lineRule="auto"/>
              <w:jc w:val="center"/>
              <w:cnfStyle w:val="000000100000"/>
              <w:rPr>
                <w:rFonts w:asciiTheme="majorHAnsi" w:hAnsiTheme="majorHAnsi" w:cstheme="majorHAnsi"/>
                <w:color w:val="000000"/>
                <w:lang w:bidi="ar-SA"/>
              </w:rPr>
            </w:pPr>
            <w:r w:rsidRPr="006215B1">
              <w:rPr>
                <w:rFonts w:asciiTheme="majorHAnsi" w:hAnsiTheme="majorHAnsi" w:cstheme="majorHAnsi"/>
                <w:color w:val="000000"/>
                <w:lang w:bidi="ar-SA"/>
              </w:rPr>
              <w:t>454.32</w:t>
            </w:r>
          </w:p>
        </w:tc>
        <w:tc>
          <w:tcPr>
            <w:tcW w:w="1663" w:type="dxa"/>
            <w:gridSpan w:val="2"/>
            <w:shd w:val="clear" w:color="auto" w:fill="auto"/>
            <w:noWrap/>
            <w:vAlign w:val="center"/>
            <w:hideMark/>
          </w:tcPr>
          <w:p w:rsidR="00BA24E8" w:rsidRPr="006215B1" w:rsidRDefault="00BA24E8" w:rsidP="006215B1">
            <w:pPr>
              <w:spacing w:line="240" w:lineRule="auto"/>
              <w:jc w:val="center"/>
              <w:cnfStyle w:val="000000100000"/>
              <w:rPr>
                <w:rFonts w:asciiTheme="majorHAnsi" w:hAnsiTheme="majorHAnsi" w:cstheme="majorHAnsi"/>
                <w:color w:val="000000"/>
                <w:lang w:bidi="ar-SA"/>
              </w:rPr>
            </w:pPr>
            <w:r w:rsidRPr="006215B1">
              <w:rPr>
                <w:rFonts w:asciiTheme="majorHAnsi" w:hAnsiTheme="majorHAnsi" w:cstheme="majorHAnsi"/>
                <w:color w:val="000000"/>
                <w:lang w:bidi="ar-SA"/>
              </w:rPr>
              <w:t>466.74</w:t>
            </w:r>
          </w:p>
        </w:tc>
        <w:tc>
          <w:tcPr>
            <w:tcW w:w="1663" w:type="dxa"/>
            <w:shd w:val="clear" w:color="auto" w:fill="auto"/>
            <w:noWrap/>
            <w:vAlign w:val="center"/>
            <w:hideMark/>
          </w:tcPr>
          <w:p w:rsidR="00BA24E8" w:rsidRPr="006215B1" w:rsidRDefault="00BA24E8" w:rsidP="006215B1">
            <w:pPr>
              <w:spacing w:line="240" w:lineRule="auto"/>
              <w:jc w:val="center"/>
              <w:cnfStyle w:val="000000100000"/>
              <w:rPr>
                <w:rFonts w:asciiTheme="majorHAnsi" w:hAnsiTheme="majorHAnsi" w:cstheme="majorHAnsi"/>
                <w:color w:val="000000"/>
                <w:lang w:bidi="ar-SA"/>
              </w:rPr>
            </w:pPr>
            <w:r w:rsidRPr="006215B1">
              <w:rPr>
                <w:rFonts w:asciiTheme="majorHAnsi" w:hAnsiTheme="majorHAnsi" w:cstheme="majorHAnsi"/>
                <w:color w:val="000000"/>
                <w:lang w:bidi="ar-SA"/>
              </w:rPr>
              <w:t>10</w:t>
            </w:r>
          </w:p>
        </w:tc>
        <w:tc>
          <w:tcPr>
            <w:tcW w:w="1664" w:type="dxa"/>
            <w:shd w:val="clear" w:color="auto" w:fill="auto"/>
            <w:noWrap/>
            <w:vAlign w:val="center"/>
            <w:hideMark/>
          </w:tcPr>
          <w:p w:rsidR="00BA24E8" w:rsidRPr="006215B1" w:rsidRDefault="00BA24E8" w:rsidP="006215B1">
            <w:pPr>
              <w:spacing w:line="240" w:lineRule="auto"/>
              <w:jc w:val="center"/>
              <w:cnfStyle w:val="000000100000"/>
              <w:rPr>
                <w:rFonts w:asciiTheme="majorHAnsi" w:hAnsiTheme="majorHAnsi" w:cstheme="majorHAnsi"/>
                <w:color w:val="000000"/>
                <w:lang w:bidi="ar-SA"/>
              </w:rPr>
            </w:pPr>
            <w:r w:rsidRPr="006215B1">
              <w:rPr>
                <w:rFonts w:asciiTheme="majorHAnsi" w:hAnsiTheme="majorHAnsi" w:cstheme="majorHAnsi"/>
                <w:color w:val="000000"/>
                <w:lang w:bidi="ar-SA"/>
              </w:rPr>
              <w:t>1328</w:t>
            </w:r>
          </w:p>
        </w:tc>
      </w:tr>
      <w:tr w:rsidR="00BA24E8" w:rsidRPr="006215B1" w:rsidTr="004E1CFF">
        <w:trPr>
          <w:trHeight w:val="572"/>
        </w:trPr>
        <w:tc>
          <w:tcPr>
            <w:cnfStyle w:val="001000000000"/>
            <w:tcW w:w="1662" w:type="dxa"/>
            <w:shd w:val="clear" w:color="auto" w:fill="auto"/>
            <w:noWrap/>
            <w:vAlign w:val="center"/>
            <w:hideMark/>
          </w:tcPr>
          <w:p w:rsidR="00BA24E8" w:rsidRPr="006215B1" w:rsidRDefault="00BA24E8" w:rsidP="006215B1">
            <w:pPr>
              <w:spacing w:line="240" w:lineRule="auto"/>
              <w:jc w:val="center"/>
              <w:rPr>
                <w:rFonts w:asciiTheme="majorHAnsi" w:hAnsiTheme="majorHAnsi" w:cstheme="majorHAnsi"/>
                <w:b w:val="0"/>
                <w:color w:val="000000"/>
                <w:lang w:bidi="ar-SA"/>
              </w:rPr>
            </w:pPr>
            <w:r w:rsidRPr="006215B1">
              <w:rPr>
                <w:rFonts w:asciiTheme="majorHAnsi" w:hAnsiTheme="majorHAnsi" w:cstheme="majorHAnsi"/>
                <w:b w:val="0"/>
                <w:color w:val="000000"/>
                <w:lang w:bidi="ar-SA"/>
              </w:rPr>
              <w:t>Hockerville 2007</w:t>
            </w:r>
          </w:p>
        </w:tc>
        <w:tc>
          <w:tcPr>
            <w:tcW w:w="1663" w:type="dxa"/>
            <w:shd w:val="clear" w:color="auto" w:fill="auto"/>
            <w:noWrap/>
            <w:vAlign w:val="center"/>
            <w:hideMark/>
          </w:tcPr>
          <w:p w:rsidR="00BA24E8" w:rsidRPr="006215B1" w:rsidRDefault="00BA24E8" w:rsidP="006215B1">
            <w:pPr>
              <w:spacing w:line="240" w:lineRule="auto"/>
              <w:jc w:val="center"/>
              <w:cnfStyle w:val="000000000000"/>
              <w:rPr>
                <w:rFonts w:asciiTheme="majorHAnsi" w:hAnsiTheme="majorHAnsi" w:cstheme="majorHAnsi"/>
                <w:color w:val="000000"/>
                <w:lang w:bidi="ar-SA"/>
              </w:rPr>
            </w:pPr>
            <w:r w:rsidRPr="006215B1">
              <w:rPr>
                <w:rFonts w:asciiTheme="majorHAnsi" w:hAnsiTheme="majorHAnsi" w:cstheme="majorHAnsi"/>
                <w:color w:val="000000"/>
                <w:lang w:bidi="ar-SA"/>
              </w:rPr>
              <w:t>349.60</w:t>
            </w:r>
          </w:p>
        </w:tc>
        <w:tc>
          <w:tcPr>
            <w:tcW w:w="1663" w:type="dxa"/>
            <w:gridSpan w:val="2"/>
            <w:shd w:val="clear" w:color="auto" w:fill="auto"/>
            <w:noWrap/>
            <w:vAlign w:val="center"/>
            <w:hideMark/>
          </w:tcPr>
          <w:p w:rsidR="00BA24E8" w:rsidRPr="006215B1" w:rsidRDefault="00BA24E8" w:rsidP="006215B1">
            <w:pPr>
              <w:spacing w:line="240" w:lineRule="auto"/>
              <w:jc w:val="center"/>
              <w:cnfStyle w:val="000000000000"/>
              <w:rPr>
                <w:rFonts w:asciiTheme="majorHAnsi" w:hAnsiTheme="majorHAnsi" w:cstheme="majorHAnsi"/>
                <w:color w:val="000000"/>
                <w:lang w:bidi="ar-SA"/>
              </w:rPr>
            </w:pPr>
            <w:r w:rsidRPr="006215B1">
              <w:rPr>
                <w:rFonts w:asciiTheme="majorHAnsi" w:hAnsiTheme="majorHAnsi" w:cstheme="majorHAnsi"/>
                <w:color w:val="000000"/>
                <w:lang w:bidi="ar-SA"/>
              </w:rPr>
              <w:t>378.44</w:t>
            </w:r>
          </w:p>
        </w:tc>
        <w:tc>
          <w:tcPr>
            <w:tcW w:w="1663" w:type="dxa"/>
            <w:shd w:val="clear" w:color="auto" w:fill="auto"/>
            <w:noWrap/>
            <w:vAlign w:val="center"/>
            <w:hideMark/>
          </w:tcPr>
          <w:p w:rsidR="00BA24E8" w:rsidRPr="006215B1" w:rsidRDefault="00BA24E8" w:rsidP="006215B1">
            <w:pPr>
              <w:spacing w:line="240" w:lineRule="auto"/>
              <w:jc w:val="center"/>
              <w:cnfStyle w:val="000000000000"/>
              <w:rPr>
                <w:rFonts w:asciiTheme="majorHAnsi" w:hAnsiTheme="majorHAnsi" w:cstheme="majorHAnsi"/>
                <w:color w:val="000000"/>
                <w:lang w:bidi="ar-SA"/>
              </w:rPr>
            </w:pPr>
            <w:r w:rsidRPr="006215B1">
              <w:rPr>
                <w:rFonts w:asciiTheme="majorHAnsi" w:hAnsiTheme="majorHAnsi" w:cstheme="majorHAnsi"/>
                <w:color w:val="000000"/>
                <w:lang w:bidi="ar-SA"/>
              </w:rPr>
              <w:t>10</w:t>
            </w:r>
          </w:p>
        </w:tc>
        <w:tc>
          <w:tcPr>
            <w:tcW w:w="1664" w:type="dxa"/>
            <w:shd w:val="clear" w:color="auto" w:fill="auto"/>
            <w:noWrap/>
            <w:vAlign w:val="center"/>
            <w:hideMark/>
          </w:tcPr>
          <w:p w:rsidR="00BA24E8" w:rsidRPr="006215B1" w:rsidRDefault="00BA24E8" w:rsidP="006215B1">
            <w:pPr>
              <w:spacing w:line="240" w:lineRule="auto"/>
              <w:jc w:val="center"/>
              <w:cnfStyle w:val="000000000000"/>
              <w:rPr>
                <w:rFonts w:asciiTheme="majorHAnsi" w:hAnsiTheme="majorHAnsi" w:cstheme="majorHAnsi"/>
                <w:color w:val="000000"/>
                <w:lang w:bidi="ar-SA"/>
              </w:rPr>
            </w:pPr>
            <w:r w:rsidRPr="006215B1">
              <w:rPr>
                <w:rFonts w:asciiTheme="majorHAnsi" w:hAnsiTheme="majorHAnsi" w:cstheme="majorHAnsi"/>
                <w:color w:val="000000"/>
                <w:lang w:bidi="ar-SA"/>
              </w:rPr>
              <w:t>1326</w:t>
            </w:r>
          </w:p>
        </w:tc>
      </w:tr>
      <w:tr w:rsidR="00BA24E8" w:rsidRPr="006215B1" w:rsidTr="004E1CFF">
        <w:trPr>
          <w:cnfStyle w:val="000000100000"/>
          <w:trHeight w:val="572"/>
        </w:trPr>
        <w:tc>
          <w:tcPr>
            <w:cnfStyle w:val="001000000000"/>
            <w:tcW w:w="1662" w:type="dxa"/>
            <w:shd w:val="clear" w:color="auto" w:fill="auto"/>
            <w:noWrap/>
            <w:vAlign w:val="center"/>
            <w:hideMark/>
          </w:tcPr>
          <w:p w:rsidR="00BA24E8" w:rsidRPr="006215B1" w:rsidRDefault="00AB5231" w:rsidP="006215B1">
            <w:pPr>
              <w:spacing w:line="240" w:lineRule="auto"/>
              <w:jc w:val="center"/>
              <w:rPr>
                <w:rFonts w:asciiTheme="majorHAnsi" w:hAnsiTheme="majorHAnsi" w:cstheme="majorHAnsi"/>
                <w:b w:val="0"/>
                <w:color w:val="000000"/>
                <w:lang w:bidi="ar-SA"/>
              </w:rPr>
            </w:pPr>
            <w:r>
              <w:rPr>
                <w:rFonts w:asciiTheme="majorHAnsi" w:hAnsiTheme="majorHAnsi" w:cstheme="majorHAnsi"/>
                <w:b w:val="0"/>
                <w:color w:val="000000"/>
                <w:lang w:bidi="ar-SA"/>
              </w:rPr>
              <w:t>Le Bosquet</w:t>
            </w:r>
            <w:r w:rsidR="00BA24E8" w:rsidRPr="006215B1">
              <w:rPr>
                <w:rFonts w:asciiTheme="majorHAnsi" w:hAnsiTheme="majorHAnsi" w:cstheme="majorHAnsi"/>
                <w:b w:val="0"/>
                <w:color w:val="000000"/>
                <w:lang w:bidi="ar-SA"/>
              </w:rPr>
              <w:t xml:space="preserve"> 2007</w:t>
            </w:r>
          </w:p>
        </w:tc>
        <w:tc>
          <w:tcPr>
            <w:tcW w:w="1663" w:type="dxa"/>
            <w:shd w:val="clear" w:color="auto" w:fill="auto"/>
            <w:noWrap/>
            <w:vAlign w:val="center"/>
            <w:hideMark/>
          </w:tcPr>
          <w:p w:rsidR="00BA24E8" w:rsidRPr="006215B1" w:rsidRDefault="00BA24E8" w:rsidP="006215B1">
            <w:pPr>
              <w:spacing w:line="240" w:lineRule="auto"/>
              <w:jc w:val="center"/>
              <w:cnfStyle w:val="000000100000"/>
              <w:rPr>
                <w:rFonts w:asciiTheme="majorHAnsi" w:hAnsiTheme="majorHAnsi" w:cstheme="majorHAnsi"/>
                <w:color w:val="000000"/>
                <w:lang w:bidi="ar-SA"/>
              </w:rPr>
            </w:pPr>
            <w:r w:rsidRPr="006215B1">
              <w:rPr>
                <w:rFonts w:asciiTheme="majorHAnsi" w:hAnsiTheme="majorHAnsi" w:cstheme="majorHAnsi"/>
                <w:color w:val="000000"/>
                <w:lang w:bidi="ar-SA"/>
              </w:rPr>
              <w:t>246.00</w:t>
            </w:r>
          </w:p>
        </w:tc>
        <w:tc>
          <w:tcPr>
            <w:tcW w:w="1663" w:type="dxa"/>
            <w:gridSpan w:val="2"/>
            <w:shd w:val="clear" w:color="auto" w:fill="auto"/>
            <w:noWrap/>
            <w:vAlign w:val="center"/>
            <w:hideMark/>
          </w:tcPr>
          <w:p w:rsidR="00BA24E8" w:rsidRPr="006215B1" w:rsidRDefault="00BA24E8" w:rsidP="006215B1">
            <w:pPr>
              <w:spacing w:line="240" w:lineRule="auto"/>
              <w:jc w:val="center"/>
              <w:cnfStyle w:val="000000100000"/>
              <w:rPr>
                <w:rFonts w:asciiTheme="majorHAnsi" w:hAnsiTheme="majorHAnsi" w:cstheme="majorHAnsi"/>
                <w:color w:val="000000"/>
                <w:lang w:bidi="ar-SA"/>
              </w:rPr>
            </w:pPr>
            <w:r w:rsidRPr="006215B1">
              <w:rPr>
                <w:rFonts w:asciiTheme="majorHAnsi" w:hAnsiTheme="majorHAnsi" w:cstheme="majorHAnsi"/>
                <w:color w:val="000000"/>
                <w:lang w:bidi="ar-SA"/>
              </w:rPr>
              <w:t>161.04</w:t>
            </w:r>
          </w:p>
        </w:tc>
        <w:tc>
          <w:tcPr>
            <w:tcW w:w="1663" w:type="dxa"/>
            <w:shd w:val="clear" w:color="auto" w:fill="auto"/>
            <w:noWrap/>
            <w:vAlign w:val="center"/>
            <w:hideMark/>
          </w:tcPr>
          <w:p w:rsidR="00BA24E8" w:rsidRPr="006215B1" w:rsidRDefault="00BA24E8" w:rsidP="006215B1">
            <w:pPr>
              <w:spacing w:line="240" w:lineRule="auto"/>
              <w:jc w:val="center"/>
              <w:cnfStyle w:val="000000100000"/>
              <w:rPr>
                <w:rFonts w:asciiTheme="majorHAnsi" w:hAnsiTheme="majorHAnsi" w:cstheme="majorHAnsi"/>
                <w:color w:val="000000"/>
                <w:lang w:bidi="ar-SA"/>
              </w:rPr>
            </w:pPr>
            <w:r w:rsidRPr="006215B1">
              <w:rPr>
                <w:rFonts w:asciiTheme="majorHAnsi" w:hAnsiTheme="majorHAnsi" w:cstheme="majorHAnsi"/>
                <w:color w:val="000000"/>
                <w:lang w:bidi="ar-SA"/>
              </w:rPr>
              <w:t>6</w:t>
            </w:r>
          </w:p>
        </w:tc>
        <w:tc>
          <w:tcPr>
            <w:tcW w:w="1664" w:type="dxa"/>
            <w:shd w:val="clear" w:color="auto" w:fill="auto"/>
            <w:noWrap/>
            <w:vAlign w:val="center"/>
            <w:hideMark/>
          </w:tcPr>
          <w:p w:rsidR="00BA24E8" w:rsidRPr="006215B1" w:rsidRDefault="00BA24E8" w:rsidP="006215B1">
            <w:pPr>
              <w:spacing w:line="240" w:lineRule="auto"/>
              <w:jc w:val="center"/>
              <w:cnfStyle w:val="000000100000"/>
              <w:rPr>
                <w:rFonts w:asciiTheme="majorHAnsi" w:hAnsiTheme="majorHAnsi" w:cstheme="majorHAnsi"/>
                <w:color w:val="000000"/>
                <w:lang w:bidi="ar-SA"/>
              </w:rPr>
            </w:pPr>
            <w:r w:rsidRPr="006215B1">
              <w:rPr>
                <w:rFonts w:asciiTheme="majorHAnsi" w:hAnsiTheme="majorHAnsi" w:cstheme="majorHAnsi"/>
                <w:color w:val="000000"/>
                <w:lang w:bidi="ar-SA"/>
              </w:rPr>
              <w:t>435</w:t>
            </w:r>
          </w:p>
        </w:tc>
      </w:tr>
    </w:tbl>
    <w:p w:rsidR="00BA24E8" w:rsidRDefault="00BA24E8" w:rsidP="00BA24E8"/>
    <w:p w:rsidR="00EE657D" w:rsidRDefault="00785167" w:rsidP="00785167">
      <w:pPr>
        <w:spacing w:line="240" w:lineRule="auto"/>
      </w:pPr>
      <w:r>
        <w:br w:type="page"/>
      </w:r>
    </w:p>
    <w:p w:rsidR="00B213CE" w:rsidRPr="00232B29" w:rsidRDefault="00BC06F9" w:rsidP="005A20C0">
      <w:pPr>
        <w:ind w:firstLine="720"/>
        <w:rPr>
          <w:rFonts w:cstheme="minorHAnsi"/>
        </w:rPr>
      </w:pPr>
      <w:r w:rsidRPr="00232B29">
        <w:rPr>
          <w:rFonts w:cstheme="minorHAnsi"/>
        </w:rPr>
        <w:lastRenderedPageBreak/>
        <w:t>Iron</w:t>
      </w:r>
      <w:r w:rsidR="00B213CE" w:rsidRPr="00232B29">
        <w:rPr>
          <w:rFonts w:cstheme="minorHAnsi"/>
        </w:rPr>
        <w:t xml:space="preserve"> concentrations within the </w:t>
      </w:r>
      <w:r w:rsidR="000F4197" w:rsidRPr="00232B29">
        <w:rPr>
          <w:rFonts w:cstheme="minorHAnsi"/>
        </w:rPr>
        <w:t>aboveground</w:t>
      </w:r>
      <w:r w:rsidR="00B213CE" w:rsidRPr="00232B29">
        <w:rPr>
          <w:rFonts w:cstheme="minorHAnsi"/>
        </w:rPr>
        <w:t xml:space="preserve"> and </w:t>
      </w:r>
      <w:r w:rsidR="000F4197" w:rsidRPr="00232B29">
        <w:rPr>
          <w:rFonts w:cstheme="minorHAnsi"/>
        </w:rPr>
        <w:t>belowground</w:t>
      </w:r>
      <w:r w:rsidR="00B213CE" w:rsidRPr="00232B29">
        <w:rPr>
          <w:rFonts w:cstheme="minorHAnsi"/>
        </w:rPr>
        <w:t xml:space="preserve"> biomass, litter and standing dead vegetation can be </w:t>
      </w:r>
      <w:r w:rsidR="002561C9">
        <w:rPr>
          <w:rFonts w:cstheme="minorHAnsi"/>
        </w:rPr>
        <w:t>found</w:t>
      </w:r>
      <w:r w:rsidR="00B213CE" w:rsidRPr="00232B29">
        <w:rPr>
          <w:rFonts w:cstheme="minorHAnsi"/>
        </w:rPr>
        <w:t xml:space="preserve"> in </w:t>
      </w:r>
      <w:fldSimple w:instr=" REF _Ref368166180 \h  \* MERGEFORMAT ">
        <w:r w:rsidR="004072FB" w:rsidRPr="004072FB">
          <w:rPr>
            <w:rFonts w:cstheme="minorHAnsi"/>
          </w:rPr>
          <w:t xml:space="preserve">Table </w:t>
        </w:r>
        <w:r w:rsidR="004072FB" w:rsidRPr="004072FB">
          <w:rPr>
            <w:rFonts w:cstheme="minorHAnsi"/>
            <w:noProof/>
          </w:rPr>
          <w:t>11</w:t>
        </w:r>
      </w:fldSimple>
      <w:r w:rsidR="00B213CE" w:rsidRPr="00232B29">
        <w:rPr>
          <w:rFonts w:cstheme="minorHAnsi"/>
        </w:rPr>
        <w:t xml:space="preserve">. </w:t>
      </w:r>
      <w:r w:rsidR="00D61C27">
        <w:rPr>
          <w:rFonts w:cstheme="minorHAnsi"/>
        </w:rPr>
        <w:t>T</w:t>
      </w:r>
      <w:r w:rsidR="001F424F" w:rsidRPr="00232B29">
        <w:rPr>
          <w:rFonts w:cstheme="minorHAnsi"/>
        </w:rPr>
        <w:t xml:space="preserve">he </w:t>
      </w:r>
      <w:r w:rsidR="002561C9">
        <w:rPr>
          <w:rFonts w:cstheme="minorHAnsi"/>
        </w:rPr>
        <w:t>mean</w:t>
      </w:r>
      <w:r w:rsidR="001F424F" w:rsidRPr="00232B29">
        <w:rPr>
          <w:rFonts w:cstheme="minorHAnsi"/>
        </w:rPr>
        <w:t xml:space="preserve"> iron concentration</w:t>
      </w:r>
      <w:r w:rsidR="00D61C27">
        <w:rPr>
          <w:rFonts w:cstheme="minorHAnsi"/>
        </w:rPr>
        <w:t>s</w:t>
      </w:r>
      <w:r w:rsidR="001F424F" w:rsidRPr="00232B29">
        <w:rPr>
          <w:rFonts w:cstheme="minorHAnsi"/>
        </w:rPr>
        <w:t xml:space="preserve"> were combined by estimating the roots as being 64% and live vegetation being 36% of the total plant biomass (</w:t>
      </w:r>
      <w:r w:rsidR="007A5EA9">
        <w:rPr>
          <w:rFonts w:cstheme="minorHAnsi"/>
        </w:rPr>
        <w:t>Jørgensen</w:t>
      </w:r>
      <w:r w:rsidR="001F424F" w:rsidRPr="00232B29">
        <w:rPr>
          <w:rFonts w:cstheme="minorHAnsi"/>
        </w:rPr>
        <w:t>, 1979).</w:t>
      </w:r>
      <w:r w:rsidR="00D61C27">
        <w:rPr>
          <w:rFonts w:cstheme="minorHAnsi"/>
        </w:rPr>
        <w:t xml:space="preserve"> T</w:t>
      </w:r>
      <w:r w:rsidR="00B213CE" w:rsidRPr="00232B29">
        <w:rPr>
          <w:rFonts w:cstheme="minorHAnsi"/>
        </w:rPr>
        <w:t>he</w:t>
      </w:r>
      <w:r w:rsidR="00D61C27">
        <w:rPr>
          <w:rFonts w:cstheme="minorHAnsi"/>
        </w:rPr>
        <w:t xml:space="preserve"> calculated</w:t>
      </w:r>
      <w:r w:rsidR="00B213CE" w:rsidRPr="00232B29">
        <w:rPr>
          <w:rFonts w:cstheme="minorHAnsi"/>
        </w:rPr>
        <w:t xml:space="preserve"> </w:t>
      </w:r>
      <w:r w:rsidRPr="00232B29">
        <w:rPr>
          <w:rFonts w:cstheme="minorHAnsi"/>
        </w:rPr>
        <w:t>iron</w:t>
      </w:r>
      <w:r w:rsidR="00B213CE" w:rsidRPr="00232B29">
        <w:rPr>
          <w:rFonts w:cstheme="minorHAnsi"/>
        </w:rPr>
        <w:t xml:space="preserve"> concentrations for the whole plants</w:t>
      </w:r>
      <w:r w:rsidR="00D61C27">
        <w:rPr>
          <w:rFonts w:cstheme="minorHAnsi"/>
        </w:rPr>
        <w:t xml:space="preserve"> are </w:t>
      </w:r>
      <w:r w:rsidR="00B213CE" w:rsidRPr="00232B29">
        <w:rPr>
          <w:rFonts w:cstheme="minorHAnsi"/>
        </w:rPr>
        <w:t xml:space="preserve">in </w:t>
      </w:r>
      <w:fldSimple w:instr=" REF _Ref368166180 \h  \* MERGEFORMAT ">
        <w:r w:rsidR="004072FB" w:rsidRPr="004072FB">
          <w:rPr>
            <w:rFonts w:cstheme="minorHAnsi"/>
          </w:rPr>
          <w:t xml:space="preserve">Table </w:t>
        </w:r>
        <w:r w:rsidR="004072FB" w:rsidRPr="004072FB">
          <w:rPr>
            <w:rFonts w:cstheme="minorHAnsi"/>
            <w:noProof/>
          </w:rPr>
          <w:t>11</w:t>
        </w:r>
      </w:fldSimple>
      <w:r w:rsidR="00B213CE" w:rsidRPr="00232B29">
        <w:rPr>
          <w:rFonts w:cstheme="minorHAnsi"/>
        </w:rPr>
        <w:t>.</w:t>
      </w:r>
      <w:r w:rsidR="00F57B54">
        <w:rPr>
          <w:rFonts w:cstheme="minorHAnsi"/>
        </w:rPr>
        <w:t xml:space="preserve"> </w:t>
      </w:r>
      <w:r w:rsidR="00D61C27">
        <w:rPr>
          <w:rFonts w:cstheme="minorHAnsi"/>
        </w:rPr>
        <w:t>T</w:t>
      </w:r>
      <w:r w:rsidR="00F57B54" w:rsidRPr="00232B29">
        <w:rPr>
          <w:rFonts w:cstheme="minorHAnsi"/>
        </w:rPr>
        <w:t xml:space="preserve">he Commerce </w:t>
      </w:r>
      <w:r w:rsidR="00F57B54">
        <w:rPr>
          <w:rFonts w:cstheme="minorHAnsi"/>
        </w:rPr>
        <w:t>(</w:t>
      </w:r>
      <w:r w:rsidR="00F57B54" w:rsidRPr="00232B29">
        <w:rPr>
          <w:rFonts w:cstheme="minorHAnsi"/>
        </w:rPr>
        <w:t>2006</w:t>
      </w:r>
      <w:r w:rsidR="00F57B54">
        <w:rPr>
          <w:rFonts w:cstheme="minorHAnsi"/>
        </w:rPr>
        <w:t>)</w:t>
      </w:r>
      <w:r w:rsidR="00F57B54" w:rsidRPr="00232B29">
        <w:rPr>
          <w:rFonts w:cstheme="minorHAnsi"/>
        </w:rPr>
        <w:t xml:space="preserve"> sample had the highest total plant iron</w:t>
      </w:r>
      <w:r w:rsidR="00F57B54">
        <w:rPr>
          <w:rFonts w:cstheme="minorHAnsi"/>
        </w:rPr>
        <w:t xml:space="preserve"> concentration </w:t>
      </w:r>
      <w:r w:rsidR="00F57B54" w:rsidRPr="00232B29">
        <w:rPr>
          <w:rFonts w:cstheme="minorHAnsi"/>
        </w:rPr>
        <w:t>and Hockerville (2007)</w:t>
      </w:r>
      <w:r w:rsidR="00F57B54">
        <w:rPr>
          <w:rFonts w:cstheme="minorHAnsi"/>
        </w:rPr>
        <w:t xml:space="preserve"> had the lowest</w:t>
      </w:r>
      <w:r w:rsidR="00F57B54" w:rsidRPr="00232B29">
        <w:rPr>
          <w:rFonts w:cstheme="minorHAnsi"/>
        </w:rPr>
        <w:t>.</w:t>
      </w:r>
      <w:r w:rsidR="00B213CE" w:rsidRPr="00232B29">
        <w:rPr>
          <w:rFonts w:cstheme="minorHAnsi"/>
        </w:rPr>
        <w:t xml:space="preserve"> </w:t>
      </w:r>
      <w:r w:rsidRPr="00232B29">
        <w:rPr>
          <w:rFonts w:cstheme="minorHAnsi"/>
        </w:rPr>
        <w:t>Iron</w:t>
      </w:r>
      <w:r w:rsidR="007441F4" w:rsidRPr="00232B29">
        <w:rPr>
          <w:rFonts w:cstheme="minorHAnsi"/>
        </w:rPr>
        <w:t xml:space="preserve"> concentrations were always </w:t>
      </w:r>
      <w:r w:rsidR="00D857B0">
        <w:rPr>
          <w:rFonts w:cstheme="minorHAnsi"/>
        </w:rPr>
        <w:t>great</w:t>
      </w:r>
      <w:r w:rsidR="007441F4" w:rsidRPr="00232B29">
        <w:rPr>
          <w:rFonts w:cstheme="minorHAnsi"/>
        </w:rPr>
        <w:t xml:space="preserve">est in the </w:t>
      </w:r>
      <w:r w:rsidR="000F4197" w:rsidRPr="00232B29">
        <w:rPr>
          <w:rFonts w:cstheme="minorHAnsi"/>
        </w:rPr>
        <w:t>belowground</w:t>
      </w:r>
      <w:r w:rsidR="007441F4" w:rsidRPr="00232B29">
        <w:rPr>
          <w:rFonts w:cstheme="minorHAnsi"/>
        </w:rPr>
        <w:t xml:space="preserve"> biomass and </w:t>
      </w:r>
      <w:r w:rsidR="007D77CE" w:rsidRPr="00232B29">
        <w:rPr>
          <w:rFonts w:cstheme="minorHAnsi"/>
        </w:rPr>
        <w:t>Commerce</w:t>
      </w:r>
      <w:r w:rsidR="00E71D33" w:rsidRPr="00232B29">
        <w:rPr>
          <w:rFonts w:cstheme="minorHAnsi"/>
        </w:rPr>
        <w:t xml:space="preserve"> 2006</w:t>
      </w:r>
      <w:r w:rsidR="007441F4" w:rsidRPr="00232B29">
        <w:rPr>
          <w:rFonts w:cstheme="minorHAnsi"/>
        </w:rPr>
        <w:t xml:space="preserve"> had the highest </w:t>
      </w:r>
      <w:r w:rsidR="000F4197" w:rsidRPr="00232B29">
        <w:rPr>
          <w:rFonts w:cstheme="minorHAnsi"/>
        </w:rPr>
        <w:t>belowground</w:t>
      </w:r>
      <w:r w:rsidR="007441F4" w:rsidRPr="00232B29">
        <w:rPr>
          <w:rFonts w:cstheme="minorHAnsi"/>
        </w:rPr>
        <w:t xml:space="preserve"> biomass </w:t>
      </w:r>
      <w:r w:rsidRPr="00232B29">
        <w:rPr>
          <w:rFonts w:cstheme="minorHAnsi"/>
        </w:rPr>
        <w:t>iron</w:t>
      </w:r>
      <w:r w:rsidR="007441F4" w:rsidRPr="00232B29">
        <w:rPr>
          <w:rFonts w:cstheme="minorHAnsi"/>
        </w:rPr>
        <w:t xml:space="preserve"> concentration</w:t>
      </w:r>
      <w:r w:rsidR="00E71D33" w:rsidRPr="00232B29">
        <w:rPr>
          <w:rFonts w:cstheme="minorHAnsi"/>
        </w:rPr>
        <w:t xml:space="preserve">, but Adams A </w:t>
      </w:r>
      <w:r w:rsidR="00B50812" w:rsidRPr="00232B29">
        <w:rPr>
          <w:rFonts w:cstheme="minorHAnsi"/>
        </w:rPr>
        <w:t>(</w:t>
      </w:r>
      <w:r w:rsidR="00E71D33" w:rsidRPr="00232B29">
        <w:rPr>
          <w:rFonts w:cstheme="minorHAnsi"/>
        </w:rPr>
        <w:t>2007</w:t>
      </w:r>
      <w:r w:rsidR="00B50812" w:rsidRPr="00232B29">
        <w:rPr>
          <w:rFonts w:cstheme="minorHAnsi"/>
        </w:rPr>
        <w:t>)</w:t>
      </w:r>
      <w:r w:rsidR="00E71D33" w:rsidRPr="00232B29">
        <w:rPr>
          <w:rFonts w:cstheme="minorHAnsi"/>
        </w:rPr>
        <w:t xml:space="preserve"> had the highest </w:t>
      </w:r>
      <w:r w:rsidR="000F4197" w:rsidRPr="00232B29">
        <w:rPr>
          <w:rFonts w:cstheme="minorHAnsi"/>
        </w:rPr>
        <w:t>aboveground</w:t>
      </w:r>
      <w:r w:rsidR="00E71D33" w:rsidRPr="00232B29">
        <w:rPr>
          <w:rFonts w:cstheme="minorHAnsi"/>
        </w:rPr>
        <w:t xml:space="preserve"> biomass </w:t>
      </w:r>
      <w:r w:rsidRPr="00232B29">
        <w:rPr>
          <w:rFonts w:cstheme="minorHAnsi"/>
        </w:rPr>
        <w:t>iron</w:t>
      </w:r>
      <w:r w:rsidR="00E71D33" w:rsidRPr="00232B29">
        <w:rPr>
          <w:rFonts w:cstheme="minorHAnsi"/>
        </w:rPr>
        <w:t xml:space="preserve"> concentration. </w:t>
      </w:r>
      <w:r w:rsidR="000F5E7E">
        <w:rPr>
          <w:rFonts w:cstheme="minorHAnsi"/>
        </w:rPr>
        <w:t>T</w:t>
      </w:r>
      <w:r w:rsidR="00D04604" w:rsidRPr="00232B29">
        <w:rPr>
          <w:rFonts w:cstheme="minorHAnsi"/>
        </w:rPr>
        <w:t xml:space="preserve">he lowest </w:t>
      </w:r>
      <w:r w:rsidRPr="00232B29">
        <w:rPr>
          <w:rFonts w:cstheme="minorHAnsi"/>
        </w:rPr>
        <w:t>iron</w:t>
      </w:r>
      <w:r w:rsidR="00D04604" w:rsidRPr="00232B29">
        <w:rPr>
          <w:rFonts w:cstheme="minorHAnsi"/>
        </w:rPr>
        <w:t xml:space="preserve"> concentrations</w:t>
      </w:r>
      <w:r w:rsidR="000F5E7E">
        <w:rPr>
          <w:rFonts w:cstheme="minorHAnsi"/>
        </w:rPr>
        <w:t xml:space="preserve"> in</w:t>
      </w:r>
      <w:r w:rsidR="00D04604" w:rsidRPr="00232B29">
        <w:rPr>
          <w:rFonts w:cstheme="minorHAnsi"/>
        </w:rPr>
        <w:t xml:space="preserve"> the roots </w:t>
      </w:r>
      <w:r w:rsidR="000F5E7E">
        <w:rPr>
          <w:rFonts w:cstheme="minorHAnsi"/>
        </w:rPr>
        <w:t>were</w:t>
      </w:r>
      <w:r w:rsidR="00D04604" w:rsidRPr="00232B29">
        <w:rPr>
          <w:rFonts w:cstheme="minorHAnsi"/>
        </w:rPr>
        <w:t xml:space="preserve"> Hockerville</w:t>
      </w:r>
      <w:r w:rsidR="00FE02C8">
        <w:rPr>
          <w:rFonts w:cstheme="minorHAnsi"/>
        </w:rPr>
        <w:t xml:space="preserve"> (</w:t>
      </w:r>
      <w:r w:rsidR="00D04604" w:rsidRPr="00232B29">
        <w:rPr>
          <w:rFonts w:cstheme="minorHAnsi"/>
        </w:rPr>
        <w:t>2007</w:t>
      </w:r>
      <w:r w:rsidR="00FE02C8">
        <w:rPr>
          <w:rFonts w:cstheme="minorHAnsi"/>
        </w:rPr>
        <w:t>)</w:t>
      </w:r>
      <w:r w:rsidR="00D04604" w:rsidRPr="00232B29">
        <w:rPr>
          <w:rFonts w:cstheme="minorHAnsi"/>
        </w:rPr>
        <w:t xml:space="preserve"> and</w:t>
      </w:r>
      <w:r w:rsidR="000F5E7E">
        <w:rPr>
          <w:rFonts w:cstheme="minorHAnsi"/>
        </w:rPr>
        <w:t xml:space="preserve"> for aboveground biomass was</w:t>
      </w:r>
      <w:r w:rsidR="00D04604" w:rsidRPr="00232B29">
        <w:rPr>
          <w:rFonts w:cstheme="minorHAnsi"/>
        </w:rPr>
        <w:t xml:space="preserve"> Rush W</w:t>
      </w:r>
      <w:r w:rsidR="00DC4426" w:rsidRPr="00232B29">
        <w:rPr>
          <w:rFonts w:cstheme="minorHAnsi"/>
        </w:rPr>
        <w:t xml:space="preserve"> </w:t>
      </w:r>
      <w:r w:rsidR="00B50812" w:rsidRPr="00232B29">
        <w:rPr>
          <w:rFonts w:cstheme="minorHAnsi"/>
        </w:rPr>
        <w:t>(</w:t>
      </w:r>
      <w:r w:rsidR="00D04604" w:rsidRPr="00232B29">
        <w:rPr>
          <w:rFonts w:cstheme="minorHAnsi"/>
        </w:rPr>
        <w:t>2007</w:t>
      </w:r>
      <w:r w:rsidR="00B50812" w:rsidRPr="00232B29">
        <w:rPr>
          <w:rFonts w:cstheme="minorHAnsi"/>
        </w:rPr>
        <w:t>)</w:t>
      </w:r>
      <w:r w:rsidR="00D04604" w:rsidRPr="00232B29">
        <w:rPr>
          <w:rFonts w:cstheme="minorHAnsi"/>
        </w:rPr>
        <w:t xml:space="preserve">. </w:t>
      </w:r>
      <w:r w:rsidR="00DC031D" w:rsidRPr="00232B29">
        <w:rPr>
          <w:rFonts w:cstheme="minorHAnsi"/>
        </w:rPr>
        <w:t xml:space="preserve">Adams A </w:t>
      </w:r>
      <w:r w:rsidR="00B50812" w:rsidRPr="00232B29">
        <w:rPr>
          <w:rFonts w:cstheme="minorHAnsi"/>
        </w:rPr>
        <w:t>(</w:t>
      </w:r>
      <w:r w:rsidR="00DC031D" w:rsidRPr="00232B29">
        <w:rPr>
          <w:rFonts w:cstheme="minorHAnsi"/>
        </w:rPr>
        <w:t>2007</w:t>
      </w:r>
      <w:r w:rsidR="00B50812" w:rsidRPr="00232B29">
        <w:rPr>
          <w:rFonts w:cstheme="minorHAnsi"/>
        </w:rPr>
        <w:t>)</w:t>
      </w:r>
      <w:r w:rsidR="00232B29">
        <w:rPr>
          <w:rFonts w:cstheme="minorHAnsi"/>
        </w:rPr>
        <w:t xml:space="preserve"> had</w:t>
      </w:r>
      <w:r w:rsidR="00DC031D" w:rsidRPr="00232B29">
        <w:rPr>
          <w:rFonts w:cstheme="minorHAnsi"/>
        </w:rPr>
        <w:t xml:space="preserve"> the highest standing dead vegetation and litter </w:t>
      </w:r>
      <w:r w:rsidRPr="00232B29">
        <w:rPr>
          <w:rFonts w:cstheme="minorHAnsi"/>
        </w:rPr>
        <w:t>iron</w:t>
      </w:r>
      <w:r w:rsidR="00232B29">
        <w:rPr>
          <w:rFonts w:cstheme="minorHAnsi"/>
        </w:rPr>
        <w:t xml:space="preserve"> concentrations</w:t>
      </w:r>
      <w:r w:rsidR="00DC031D" w:rsidRPr="00232B29">
        <w:rPr>
          <w:rFonts w:cstheme="minorHAnsi"/>
        </w:rPr>
        <w:t xml:space="preserve"> </w:t>
      </w:r>
      <w:r w:rsidR="00F57B54">
        <w:rPr>
          <w:rFonts w:cstheme="minorHAnsi"/>
        </w:rPr>
        <w:t>and</w:t>
      </w:r>
      <w:r w:rsidR="00DD17FF" w:rsidRPr="00232B29">
        <w:rPr>
          <w:rFonts w:cstheme="minorHAnsi"/>
        </w:rPr>
        <w:t xml:space="preserve"> Rush W </w:t>
      </w:r>
      <w:r w:rsidR="00B50812" w:rsidRPr="00232B29">
        <w:rPr>
          <w:rFonts w:cstheme="minorHAnsi"/>
        </w:rPr>
        <w:t>(</w:t>
      </w:r>
      <w:r w:rsidR="00DD17FF" w:rsidRPr="00232B29">
        <w:rPr>
          <w:rFonts w:cstheme="minorHAnsi"/>
        </w:rPr>
        <w:t>2006</w:t>
      </w:r>
      <w:r w:rsidR="00B50812" w:rsidRPr="00232B29">
        <w:rPr>
          <w:rFonts w:cstheme="minorHAnsi"/>
        </w:rPr>
        <w:t>)</w:t>
      </w:r>
      <w:r w:rsidR="00232B29">
        <w:rPr>
          <w:rFonts w:cstheme="minorHAnsi"/>
        </w:rPr>
        <w:t xml:space="preserve"> had</w:t>
      </w:r>
      <w:r w:rsidR="00F57B54">
        <w:rPr>
          <w:rFonts w:cstheme="minorHAnsi"/>
        </w:rPr>
        <w:t xml:space="preserve"> the lowest standing dead vegetation and liter iron concentrations</w:t>
      </w:r>
      <w:r w:rsidR="00026D02" w:rsidRPr="00232B29">
        <w:rPr>
          <w:rFonts w:cstheme="minorHAnsi"/>
        </w:rPr>
        <w:t>.</w:t>
      </w:r>
      <w:r w:rsidR="001618A8" w:rsidRPr="00232B29">
        <w:rPr>
          <w:rFonts w:cstheme="minorHAnsi"/>
        </w:rPr>
        <w:t xml:space="preserve"> </w:t>
      </w:r>
    </w:p>
    <w:p w:rsidR="00C941F3" w:rsidRDefault="00BC06F9" w:rsidP="00832472">
      <w:pPr>
        <w:ind w:firstLine="720"/>
        <w:rPr>
          <w:rFonts w:cstheme="minorHAnsi"/>
        </w:rPr>
      </w:pPr>
      <w:r w:rsidRPr="006E293F">
        <w:rPr>
          <w:rFonts w:cstheme="minorHAnsi"/>
        </w:rPr>
        <w:t>Zinc</w:t>
      </w:r>
      <w:r w:rsidR="000F03B3" w:rsidRPr="006E293F">
        <w:rPr>
          <w:rFonts w:cstheme="minorHAnsi"/>
        </w:rPr>
        <w:t xml:space="preserve"> concentrations within the </w:t>
      </w:r>
      <w:r w:rsidR="000F4197" w:rsidRPr="006E293F">
        <w:rPr>
          <w:rFonts w:cstheme="minorHAnsi"/>
        </w:rPr>
        <w:t>aboveground</w:t>
      </w:r>
      <w:r w:rsidR="000F03B3" w:rsidRPr="006E293F">
        <w:rPr>
          <w:rFonts w:cstheme="minorHAnsi"/>
        </w:rPr>
        <w:t xml:space="preserve"> and </w:t>
      </w:r>
      <w:r w:rsidR="000F4197" w:rsidRPr="006E293F">
        <w:rPr>
          <w:rFonts w:cstheme="minorHAnsi"/>
        </w:rPr>
        <w:t>belowground</w:t>
      </w:r>
      <w:r w:rsidR="000F03B3" w:rsidRPr="006E293F">
        <w:rPr>
          <w:rFonts w:cstheme="minorHAnsi"/>
        </w:rPr>
        <w:t xml:space="preserve"> biomass, litter and standing dead vegetation can be </w:t>
      </w:r>
      <w:r w:rsidR="002561C9">
        <w:rPr>
          <w:rFonts w:cstheme="minorHAnsi"/>
        </w:rPr>
        <w:t>found</w:t>
      </w:r>
      <w:r w:rsidR="000F03B3" w:rsidRPr="006E293F">
        <w:rPr>
          <w:rFonts w:cstheme="minorHAnsi"/>
        </w:rPr>
        <w:t xml:space="preserve"> in</w:t>
      </w:r>
      <w:r w:rsidR="00832472" w:rsidRPr="00832472">
        <w:rPr>
          <w:rFonts w:cstheme="minorHAnsi"/>
        </w:rPr>
        <w:t xml:space="preserve"> </w:t>
      </w:r>
      <w:fldSimple w:instr=" REF _Ref383279385 \h  \* MERGEFORMAT ">
        <w:r w:rsidR="004072FB" w:rsidRPr="004072FB">
          <w:t xml:space="preserve">Table </w:t>
        </w:r>
        <w:r w:rsidR="004072FB" w:rsidRPr="004072FB">
          <w:rPr>
            <w:noProof/>
          </w:rPr>
          <w:t>12</w:t>
        </w:r>
      </w:fldSimple>
      <w:r w:rsidR="00832472" w:rsidRPr="00832472">
        <w:rPr>
          <w:rFonts w:cstheme="minorHAnsi"/>
        </w:rPr>
        <w:t xml:space="preserve">. </w:t>
      </w:r>
      <w:r w:rsidRPr="006E293F">
        <w:rPr>
          <w:rFonts w:cstheme="minorHAnsi"/>
        </w:rPr>
        <w:t>Zinc</w:t>
      </w:r>
      <w:r w:rsidR="000F03B3" w:rsidRPr="006E293F">
        <w:rPr>
          <w:rFonts w:cstheme="minorHAnsi"/>
        </w:rPr>
        <w:t xml:space="preserve"> concentrations were always highest in the </w:t>
      </w:r>
      <w:r w:rsidR="000F4197" w:rsidRPr="006E293F">
        <w:rPr>
          <w:rFonts w:cstheme="minorHAnsi"/>
        </w:rPr>
        <w:t>belowground</w:t>
      </w:r>
      <w:r w:rsidR="000F03B3" w:rsidRPr="006E293F">
        <w:rPr>
          <w:rFonts w:cstheme="minorHAnsi"/>
        </w:rPr>
        <w:t xml:space="preserve"> biomass with the exception of the Le</w:t>
      </w:r>
      <w:r w:rsidR="00E83061" w:rsidRPr="006E293F">
        <w:rPr>
          <w:rFonts w:cstheme="minorHAnsi"/>
        </w:rPr>
        <w:t xml:space="preserve"> Bosquet </w:t>
      </w:r>
      <w:r w:rsidR="000F03B3" w:rsidRPr="006E293F">
        <w:rPr>
          <w:rFonts w:cstheme="minorHAnsi"/>
        </w:rPr>
        <w:t>litter</w:t>
      </w:r>
      <w:r w:rsidR="008A41F7">
        <w:rPr>
          <w:rFonts w:cstheme="minorHAnsi"/>
        </w:rPr>
        <w:t>.</w:t>
      </w:r>
      <w:r w:rsidR="000F03B3" w:rsidRPr="006E293F">
        <w:rPr>
          <w:rFonts w:cstheme="minorHAnsi"/>
        </w:rPr>
        <w:t xml:space="preserve"> Adam </w:t>
      </w:r>
      <w:r w:rsidR="00E83061" w:rsidRPr="006E293F">
        <w:rPr>
          <w:rFonts w:cstheme="minorHAnsi"/>
        </w:rPr>
        <w:t>A</w:t>
      </w:r>
      <w:r w:rsidR="00DC4426" w:rsidRPr="006E293F">
        <w:rPr>
          <w:rFonts w:cstheme="minorHAnsi"/>
        </w:rPr>
        <w:t xml:space="preserve"> </w:t>
      </w:r>
      <w:r w:rsidR="00E83061" w:rsidRPr="006E293F">
        <w:rPr>
          <w:rFonts w:cstheme="minorHAnsi"/>
        </w:rPr>
        <w:t>(</w:t>
      </w:r>
      <w:r w:rsidR="000F03B3" w:rsidRPr="006E293F">
        <w:rPr>
          <w:rFonts w:cstheme="minorHAnsi"/>
        </w:rPr>
        <w:t>2006</w:t>
      </w:r>
      <w:r w:rsidR="00E83061" w:rsidRPr="006E293F">
        <w:rPr>
          <w:rFonts w:cstheme="minorHAnsi"/>
        </w:rPr>
        <w:t>)</w:t>
      </w:r>
      <w:r w:rsidR="000F03B3" w:rsidRPr="006E293F">
        <w:rPr>
          <w:rFonts w:cstheme="minorHAnsi"/>
        </w:rPr>
        <w:t xml:space="preserve"> had the highest </w:t>
      </w:r>
      <w:r w:rsidR="000F4197" w:rsidRPr="006E293F">
        <w:rPr>
          <w:rFonts w:cstheme="minorHAnsi"/>
        </w:rPr>
        <w:t>belowground</w:t>
      </w:r>
      <w:r w:rsidR="000F03B3" w:rsidRPr="006E293F">
        <w:rPr>
          <w:rFonts w:cstheme="minorHAnsi"/>
        </w:rPr>
        <w:t xml:space="preserve"> </w:t>
      </w:r>
      <w:r w:rsidR="006E293F" w:rsidRPr="006E293F">
        <w:rPr>
          <w:rFonts w:cstheme="minorHAnsi"/>
        </w:rPr>
        <w:t>and</w:t>
      </w:r>
      <w:r w:rsidR="000F03B3" w:rsidRPr="006E293F">
        <w:rPr>
          <w:rFonts w:cstheme="minorHAnsi"/>
        </w:rPr>
        <w:t xml:space="preserve"> </w:t>
      </w:r>
      <w:r w:rsidR="000F4197" w:rsidRPr="006E293F">
        <w:rPr>
          <w:rFonts w:cstheme="minorHAnsi"/>
        </w:rPr>
        <w:t>aboveground</w:t>
      </w:r>
      <w:r w:rsidR="000F03B3" w:rsidRPr="006E293F">
        <w:rPr>
          <w:rFonts w:cstheme="minorHAnsi"/>
        </w:rPr>
        <w:t xml:space="preserve"> biomass </w:t>
      </w:r>
      <w:r w:rsidRPr="006E293F">
        <w:rPr>
          <w:rFonts w:cstheme="minorHAnsi"/>
        </w:rPr>
        <w:t>zinc</w:t>
      </w:r>
      <w:r w:rsidR="000F03B3" w:rsidRPr="006E293F">
        <w:rPr>
          <w:rFonts w:cstheme="minorHAnsi"/>
        </w:rPr>
        <w:t xml:space="preserve"> concentrations</w:t>
      </w:r>
      <w:r w:rsidR="008A41F7">
        <w:rPr>
          <w:rFonts w:cstheme="minorHAnsi"/>
        </w:rPr>
        <w:t>.</w:t>
      </w:r>
      <w:r w:rsidR="000F03B3" w:rsidRPr="006E293F">
        <w:rPr>
          <w:rFonts w:cstheme="minorHAnsi"/>
        </w:rPr>
        <w:t xml:space="preserve"> </w:t>
      </w:r>
      <w:r w:rsidR="008A41F7">
        <w:rPr>
          <w:rFonts w:cstheme="minorHAnsi"/>
        </w:rPr>
        <w:t>T</w:t>
      </w:r>
      <w:r w:rsidR="000F03B3" w:rsidRPr="006E293F">
        <w:rPr>
          <w:rFonts w:cstheme="minorHAnsi"/>
        </w:rPr>
        <w:t>he lowest</w:t>
      </w:r>
      <w:r w:rsidR="006E293F">
        <w:rPr>
          <w:rFonts w:cstheme="minorHAnsi"/>
        </w:rPr>
        <w:t xml:space="preserve"> mean</w:t>
      </w:r>
      <w:r w:rsidR="000F03B3" w:rsidRPr="006E293F">
        <w:rPr>
          <w:rFonts w:cstheme="minorHAnsi"/>
        </w:rPr>
        <w:t xml:space="preserve"> </w:t>
      </w:r>
      <w:r w:rsidRPr="006E293F">
        <w:rPr>
          <w:rFonts w:cstheme="minorHAnsi"/>
        </w:rPr>
        <w:t>zinc</w:t>
      </w:r>
      <w:r w:rsidR="000F03B3" w:rsidRPr="006E293F">
        <w:rPr>
          <w:rFonts w:cstheme="minorHAnsi"/>
        </w:rPr>
        <w:t xml:space="preserve"> concentrations</w:t>
      </w:r>
      <w:r w:rsidR="008A41F7">
        <w:rPr>
          <w:rFonts w:cstheme="minorHAnsi"/>
        </w:rPr>
        <w:t xml:space="preserve"> were found in</w:t>
      </w:r>
      <w:r w:rsidR="000F03B3" w:rsidRPr="006E293F">
        <w:rPr>
          <w:rFonts w:cstheme="minorHAnsi"/>
        </w:rPr>
        <w:t xml:space="preserve"> the roots for</w:t>
      </w:r>
      <w:r w:rsidR="008A3047" w:rsidRPr="006E293F">
        <w:rPr>
          <w:rFonts w:cstheme="minorHAnsi"/>
        </w:rPr>
        <w:t xml:space="preserve"> </w:t>
      </w:r>
      <w:r w:rsidR="00AB5231" w:rsidRPr="006E293F">
        <w:rPr>
          <w:rFonts w:cstheme="minorHAnsi"/>
        </w:rPr>
        <w:t>Le Bosquet</w:t>
      </w:r>
      <w:r w:rsidR="00C24E2B" w:rsidRPr="006E293F">
        <w:rPr>
          <w:rFonts w:cstheme="minorHAnsi"/>
        </w:rPr>
        <w:t xml:space="preserve"> and </w:t>
      </w:r>
      <w:r w:rsidR="008A41F7">
        <w:rPr>
          <w:rFonts w:cstheme="minorHAnsi"/>
        </w:rPr>
        <w:t>the</w:t>
      </w:r>
      <w:r w:rsidR="006E293F">
        <w:rPr>
          <w:rFonts w:cstheme="minorHAnsi"/>
        </w:rPr>
        <w:t xml:space="preserve"> aboveground </w:t>
      </w:r>
      <w:r w:rsidR="001D55BA">
        <w:rPr>
          <w:rFonts w:cstheme="minorHAnsi"/>
        </w:rPr>
        <w:t>biomass</w:t>
      </w:r>
      <w:r w:rsidR="008A41F7">
        <w:rPr>
          <w:rFonts w:cstheme="minorHAnsi"/>
        </w:rPr>
        <w:t>.</w:t>
      </w:r>
      <w:r w:rsidR="006E293F">
        <w:rPr>
          <w:rFonts w:cstheme="minorHAnsi"/>
        </w:rPr>
        <w:t xml:space="preserve"> </w:t>
      </w:r>
      <w:r w:rsidR="000F03B3" w:rsidRPr="006E293F">
        <w:rPr>
          <w:rFonts w:cstheme="minorHAnsi"/>
        </w:rPr>
        <w:t xml:space="preserve">Adams </w:t>
      </w:r>
      <w:r w:rsidR="00E83061" w:rsidRPr="006E293F">
        <w:rPr>
          <w:rFonts w:cstheme="minorHAnsi"/>
        </w:rPr>
        <w:t>A</w:t>
      </w:r>
      <w:r w:rsidR="006E293F">
        <w:rPr>
          <w:rFonts w:cstheme="minorHAnsi"/>
        </w:rPr>
        <w:t xml:space="preserve"> </w:t>
      </w:r>
      <w:r w:rsidR="00E83061" w:rsidRPr="006E293F">
        <w:rPr>
          <w:rFonts w:cstheme="minorHAnsi"/>
        </w:rPr>
        <w:t>(</w:t>
      </w:r>
      <w:r w:rsidR="000F03B3" w:rsidRPr="006E293F">
        <w:rPr>
          <w:rFonts w:cstheme="minorHAnsi"/>
        </w:rPr>
        <w:t>2007</w:t>
      </w:r>
      <w:r w:rsidR="00E83061" w:rsidRPr="006E293F">
        <w:rPr>
          <w:rFonts w:cstheme="minorHAnsi"/>
        </w:rPr>
        <w:t>)</w:t>
      </w:r>
      <w:r w:rsidR="000F03B3" w:rsidRPr="006E293F">
        <w:rPr>
          <w:rFonts w:cstheme="minorHAnsi"/>
        </w:rPr>
        <w:t xml:space="preserve"> has the highest standing dead </w:t>
      </w:r>
      <w:r w:rsidR="009D4681" w:rsidRPr="006E293F">
        <w:rPr>
          <w:rFonts w:cstheme="minorHAnsi"/>
        </w:rPr>
        <w:t xml:space="preserve">vegetation </w:t>
      </w:r>
      <w:r w:rsidR="008A41F7">
        <w:rPr>
          <w:rFonts w:cstheme="minorHAnsi"/>
        </w:rPr>
        <w:t xml:space="preserve">and </w:t>
      </w:r>
      <w:r w:rsidR="006E293F">
        <w:rPr>
          <w:rFonts w:cstheme="minorHAnsi"/>
        </w:rPr>
        <w:t>litter</w:t>
      </w:r>
      <w:r w:rsidR="00FE02C8">
        <w:rPr>
          <w:rFonts w:cstheme="minorHAnsi"/>
        </w:rPr>
        <w:t xml:space="preserve"> zinc concentration</w:t>
      </w:r>
      <w:r w:rsidR="000F03B3" w:rsidRPr="006E293F">
        <w:rPr>
          <w:rFonts w:cstheme="minorHAnsi"/>
        </w:rPr>
        <w:t>.</w:t>
      </w:r>
      <w:r w:rsidR="009D4681" w:rsidRPr="006E293F">
        <w:rPr>
          <w:rFonts w:cstheme="minorHAnsi"/>
        </w:rPr>
        <w:t xml:space="preserve"> </w:t>
      </w:r>
      <w:r w:rsidR="00AB5231" w:rsidRPr="006E293F">
        <w:rPr>
          <w:rFonts w:cstheme="minorHAnsi"/>
        </w:rPr>
        <w:t>Le Bosquet</w:t>
      </w:r>
      <w:r w:rsidR="00912108" w:rsidRPr="006E293F">
        <w:rPr>
          <w:rFonts w:cstheme="minorHAnsi"/>
        </w:rPr>
        <w:t xml:space="preserve"> had the lowest </w:t>
      </w:r>
      <w:r w:rsidRPr="006E293F">
        <w:rPr>
          <w:rFonts w:cstheme="minorHAnsi"/>
        </w:rPr>
        <w:t>zinc</w:t>
      </w:r>
      <w:r w:rsidR="00912108" w:rsidRPr="006E293F">
        <w:rPr>
          <w:rFonts w:cstheme="minorHAnsi"/>
        </w:rPr>
        <w:t xml:space="preserve"> concentrations for</w:t>
      </w:r>
      <w:r w:rsidR="008A41F7">
        <w:rPr>
          <w:rFonts w:cstheme="minorHAnsi"/>
        </w:rPr>
        <w:t xml:space="preserve"> both</w:t>
      </w:r>
      <w:r w:rsidR="00912108" w:rsidRPr="006E293F">
        <w:rPr>
          <w:rFonts w:cstheme="minorHAnsi"/>
        </w:rPr>
        <w:t xml:space="preserve"> standi</w:t>
      </w:r>
      <w:r w:rsidR="006E293F">
        <w:rPr>
          <w:rFonts w:cstheme="minorHAnsi"/>
        </w:rPr>
        <w:t>ng dead vegetation and litter</w:t>
      </w:r>
      <w:r w:rsidR="008A41F7">
        <w:rPr>
          <w:rFonts w:cstheme="minorHAnsi"/>
        </w:rPr>
        <w:t>.</w:t>
      </w:r>
      <w:r w:rsidR="00912108" w:rsidRPr="006E293F">
        <w:rPr>
          <w:rFonts w:cstheme="minorHAnsi"/>
        </w:rPr>
        <w:t xml:space="preserve"> </w:t>
      </w:r>
      <w:r w:rsidR="006E293F">
        <w:rPr>
          <w:rFonts w:cstheme="minorHAnsi"/>
        </w:rPr>
        <w:t>The highest and lowest mean</w:t>
      </w:r>
      <w:r w:rsidR="00912108" w:rsidRPr="006E293F">
        <w:rPr>
          <w:rFonts w:cstheme="minorHAnsi"/>
        </w:rPr>
        <w:t xml:space="preserve"> </w:t>
      </w:r>
      <w:r w:rsidRPr="006E293F">
        <w:rPr>
          <w:rFonts w:cstheme="minorHAnsi"/>
        </w:rPr>
        <w:t>zinc</w:t>
      </w:r>
      <w:r w:rsidR="000F03B3" w:rsidRPr="006E293F">
        <w:rPr>
          <w:rFonts w:cstheme="minorHAnsi"/>
        </w:rPr>
        <w:t xml:space="preserve"> concentration</w:t>
      </w:r>
      <w:r w:rsidR="00912108" w:rsidRPr="006E293F">
        <w:rPr>
          <w:rFonts w:cstheme="minorHAnsi"/>
        </w:rPr>
        <w:t>s</w:t>
      </w:r>
      <w:r w:rsidR="000F03B3" w:rsidRPr="006E293F">
        <w:rPr>
          <w:rFonts w:cstheme="minorHAnsi"/>
        </w:rPr>
        <w:t xml:space="preserve"> throughout the live plant matter</w:t>
      </w:r>
      <w:r w:rsidR="00912108" w:rsidRPr="006E293F">
        <w:rPr>
          <w:rFonts w:cstheme="minorHAnsi"/>
        </w:rPr>
        <w:t xml:space="preserve"> were Adam A </w:t>
      </w:r>
      <w:r w:rsidR="00E83061" w:rsidRPr="006E293F">
        <w:rPr>
          <w:rFonts w:cstheme="minorHAnsi"/>
        </w:rPr>
        <w:t>(</w:t>
      </w:r>
      <w:r w:rsidR="00912108" w:rsidRPr="006E293F">
        <w:rPr>
          <w:rFonts w:cstheme="minorHAnsi"/>
        </w:rPr>
        <w:t>2006</w:t>
      </w:r>
      <w:r w:rsidR="00E83061" w:rsidRPr="006E293F">
        <w:rPr>
          <w:rFonts w:cstheme="minorHAnsi"/>
        </w:rPr>
        <w:t>)</w:t>
      </w:r>
      <w:r w:rsidR="00912108" w:rsidRPr="006E293F">
        <w:rPr>
          <w:rFonts w:cstheme="minorHAnsi"/>
        </w:rPr>
        <w:t xml:space="preserve"> and </w:t>
      </w:r>
      <w:r w:rsidR="00AB5231" w:rsidRPr="006E293F">
        <w:rPr>
          <w:rFonts w:cstheme="minorHAnsi"/>
        </w:rPr>
        <w:t>Le Bosquet</w:t>
      </w:r>
      <w:r w:rsidR="008A41F7">
        <w:rPr>
          <w:rFonts w:cstheme="minorHAnsi"/>
        </w:rPr>
        <w:t>.</w:t>
      </w:r>
      <w:r w:rsidR="00832472">
        <w:rPr>
          <w:rFonts w:cstheme="minorHAnsi"/>
        </w:rPr>
        <w:t xml:space="preserve"> </w:t>
      </w:r>
    </w:p>
    <w:p w:rsidR="00832472" w:rsidRDefault="00832472" w:rsidP="00832472">
      <w:pPr>
        <w:ind w:firstLine="720"/>
        <w:rPr>
          <w:rFonts w:cstheme="minorHAnsi"/>
        </w:rPr>
      </w:pPr>
    </w:p>
    <w:p w:rsidR="00832472" w:rsidRPr="00832472" w:rsidRDefault="00832472" w:rsidP="00832472">
      <w:pPr>
        <w:ind w:firstLine="720"/>
        <w:rPr>
          <w:rFonts w:cstheme="minorHAnsi"/>
        </w:rPr>
        <w:sectPr w:rsidR="00832472" w:rsidRPr="00832472" w:rsidSect="0017454D">
          <w:headerReference w:type="default" r:id="rId18"/>
          <w:footerReference w:type="default" r:id="rId19"/>
          <w:pgSz w:w="12240" w:h="15840" w:code="1"/>
          <w:pgMar w:top="1440" w:right="1440" w:bottom="1440" w:left="2304" w:header="720" w:footer="720" w:gutter="0"/>
          <w:cols w:space="720"/>
          <w:docGrid w:linePitch="360"/>
        </w:sectPr>
      </w:pPr>
    </w:p>
    <w:p w:rsidR="00792F4F" w:rsidRDefault="00792F4F" w:rsidP="00BF3A7E"/>
    <w:p w:rsidR="009D600C" w:rsidRDefault="009D600C" w:rsidP="00BF3A7E"/>
    <w:p w:rsidR="009D600C" w:rsidRDefault="009D600C" w:rsidP="00BF3A7E"/>
    <w:p w:rsidR="004F2145" w:rsidRPr="004F2145" w:rsidRDefault="004F2145" w:rsidP="004F2145">
      <w:pPr>
        <w:pStyle w:val="Caption"/>
        <w:keepNext/>
        <w:rPr>
          <w:b w:val="0"/>
        </w:rPr>
      </w:pPr>
      <w:bookmarkStart w:id="64" w:name="_Ref368166180"/>
      <w:bookmarkStart w:id="65" w:name="_Toc381360424"/>
      <w:r w:rsidRPr="004F2145">
        <w:rPr>
          <w:b w:val="0"/>
        </w:rPr>
        <w:t xml:space="preserve">Table </w:t>
      </w:r>
      <w:r w:rsidR="00DC691C">
        <w:rPr>
          <w:b w:val="0"/>
        </w:rPr>
        <w:fldChar w:fldCharType="begin"/>
      </w:r>
      <w:r w:rsidR="00DE4167">
        <w:rPr>
          <w:b w:val="0"/>
        </w:rPr>
        <w:instrText xml:space="preserve"> SEQ Table \* ARABIC </w:instrText>
      </w:r>
      <w:r w:rsidR="00DC691C">
        <w:rPr>
          <w:b w:val="0"/>
        </w:rPr>
        <w:fldChar w:fldCharType="separate"/>
      </w:r>
      <w:r w:rsidR="004072FB">
        <w:rPr>
          <w:b w:val="0"/>
          <w:noProof/>
        </w:rPr>
        <w:t>11</w:t>
      </w:r>
      <w:r w:rsidR="00DC691C">
        <w:rPr>
          <w:b w:val="0"/>
        </w:rPr>
        <w:fldChar w:fldCharType="end"/>
      </w:r>
      <w:bookmarkEnd w:id="64"/>
      <w:r w:rsidR="00DC4426">
        <w:rPr>
          <w:b w:val="0"/>
        </w:rPr>
        <w:t xml:space="preserve"> Iron </w:t>
      </w:r>
      <w:r w:rsidR="009D4681">
        <w:rPr>
          <w:b w:val="0"/>
        </w:rPr>
        <w:t>concentrations</w:t>
      </w:r>
      <w:r w:rsidR="00DC4426">
        <w:rPr>
          <w:b w:val="0"/>
        </w:rPr>
        <w:t xml:space="preserve"> in the belowground and aboveground vegetation, standing dead vegetation, litter and total live v</w:t>
      </w:r>
      <w:r w:rsidRPr="004F2145">
        <w:rPr>
          <w:b w:val="0"/>
        </w:rPr>
        <w:t xml:space="preserve">egetation </w:t>
      </w:r>
      <w:r w:rsidR="002561C9">
        <w:rPr>
          <w:b w:val="0"/>
        </w:rPr>
        <w:t>(</w:t>
      </w:r>
      <w:r w:rsidRPr="004F2145">
        <w:rPr>
          <w:b w:val="0"/>
        </w:rPr>
        <w:t>mg/kg</w:t>
      </w:r>
      <w:r w:rsidR="002561C9">
        <w:rPr>
          <w:b w:val="0"/>
        </w:rPr>
        <w:t>).</w:t>
      </w:r>
      <w:bookmarkEnd w:id="65"/>
    </w:p>
    <w:tbl>
      <w:tblPr>
        <w:tblW w:w="12873" w:type="dxa"/>
        <w:tblInd w:w="93" w:type="dxa"/>
        <w:tblLook w:val="04A0"/>
      </w:tblPr>
      <w:tblGrid>
        <w:gridCol w:w="1399"/>
        <w:gridCol w:w="1390"/>
        <w:gridCol w:w="1300"/>
        <w:gridCol w:w="1479"/>
        <w:gridCol w:w="1479"/>
        <w:gridCol w:w="1479"/>
        <w:gridCol w:w="1479"/>
        <w:gridCol w:w="1389"/>
        <w:gridCol w:w="1479"/>
      </w:tblGrid>
      <w:tr w:rsidR="006C3252" w:rsidRPr="00792F4F" w:rsidTr="004F2145">
        <w:trPr>
          <w:trHeight w:val="580"/>
        </w:trPr>
        <w:tc>
          <w:tcPr>
            <w:tcW w:w="1399" w:type="dxa"/>
            <w:tcBorders>
              <w:top w:val="single" w:sz="4" w:space="0" w:color="auto"/>
              <w:left w:val="nil"/>
              <w:bottom w:val="nil"/>
              <w:right w:val="nil"/>
            </w:tcBorders>
            <w:shd w:val="clear" w:color="auto" w:fill="auto"/>
            <w:noWrap/>
            <w:vAlign w:val="center"/>
            <w:hideMark/>
          </w:tcPr>
          <w:p w:rsidR="00792F4F" w:rsidRPr="00792F4F" w:rsidRDefault="00792F4F" w:rsidP="00792F4F">
            <w:pPr>
              <w:spacing w:line="240" w:lineRule="auto"/>
              <w:jc w:val="center"/>
              <w:rPr>
                <w:rFonts w:ascii="Times New Roman" w:hAnsi="Times New Roman"/>
                <w:color w:val="000000"/>
                <w:lang w:bidi="ar-SA"/>
              </w:rPr>
            </w:pPr>
            <w:r w:rsidRPr="00792F4F">
              <w:rPr>
                <w:rFonts w:ascii="Times New Roman" w:hAnsi="Times New Roman"/>
                <w:color w:val="000000"/>
                <w:lang w:bidi="ar-SA"/>
              </w:rPr>
              <w:t> </w:t>
            </w:r>
          </w:p>
        </w:tc>
        <w:tc>
          <w:tcPr>
            <w:tcW w:w="2690" w:type="dxa"/>
            <w:gridSpan w:val="2"/>
            <w:tcBorders>
              <w:top w:val="single" w:sz="4" w:space="0" w:color="auto"/>
              <w:left w:val="nil"/>
              <w:bottom w:val="nil"/>
              <w:right w:val="nil"/>
            </w:tcBorders>
            <w:shd w:val="clear" w:color="auto" w:fill="auto"/>
            <w:noWrap/>
            <w:vAlign w:val="center"/>
            <w:hideMark/>
          </w:tcPr>
          <w:p w:rsidR="00792F4F" w:rsidRPr="00792F4F" w:rsidRDefault="00792F4F" w:rsidP="00792F4F">
            <w:pPr>
              <w:spacing w:line="240" w:lineRule="auto"/>
              <w:jc w:val="center"/>
              <w:rPr>
                <w:rFonts w:ascii="Times New Roman" w:hAnsi="Times New Roman"/>
                <w:color w:val="000000"/>
                <w:lang w:bidi="ar-SA"/>
              </w:rPr>
            </w:pPr>
            <w:r w:rsidRPr="00792F4F">
              <w:rPr>
                <w:rFonts w:ascii="Times New Roman" w:hAnsi="Times New Roman"/>
                <w:color w:val="000000"/>
                <w:lang w:bidi="ar-SA"/>
              </w:rPr>
              <w:t>Hockerville</w:t>
            </w:r>
          </w:p>
        </w:tc>
        <w:tc>
          <w:tcPr>
            <w:tcW w:w="2958" w:type="dxa"/>
            <w:gridSpan w:val="2"/>
            <w:tcBorders>
              <w:top w:val="single" w:sz="4" w:space="0" w:color="auto"/>
              <w:left w:val="nil"/>
              <w:bottom w:val="nil"/>
              <w:right w:val="nil"/>
            </w:tcBorders>
            <w:shd w:val="clear" w:color="auto" w:fill="auto"/>
            <w:noWrap/>
            <w:vAlign w:val="center"/>
            <w:hideMark/>
          </w:tcPr>
          <w:p w:rsidR="00792F4F" w:rsidRPr="00792F4F" w:rsidRDefault="00792F4F" w:rsidP="00792F4F">
            <w:pPr>
              <w:spacing w:line="240" w:lineRule="auto"/>
              <w:jc w:val="center"/>
              <w:rPr>
                <w:rFonts w:ascii="Times New Roman" w:hAnsi="Times New Roman"/>
                <w:color w:val="000000"/>
                <w:lang w:bidi="ar-SA"/>
              </w:rPr>
            </w:pPr>
            <w:r w:rsidRPr="00792F4F">
              <w:rPr>
                <w:rFonts w:ascii="Times New Roman" w:hAnsi="Times New Roman"/>
                <w:color w:val="000000"/>
                <w:lang w:bidi="ar-SA"/>
              </w:rPr>
              <w:t>Adams A</w:t>
            </w:r>
          </w:p>
        </w:tc>
        <w:tc>
          <w:tcPr>
            <w:tcW w:w="2958" w:type="dxa"/>
            <w:gridSpan w:val="2"/>
            <w:tcBorders>
              <w:top w:val="single" w:sz="4" w:space="0" w:color="auto"/>
              <w:left w:val="nil"/>
              <w:bottom w:val="nil"/>
              <w:right w:val="nil"/>
            </w:tcBorders>
            <w:shd w:val="clear" w:color="auto" w:fill="auto"/>
            <w:noWrap/>
            <w:vAlign w:val="center"/>
            <w:hideMark/>
          </w:tcPr>
          <w:p w:rsidR="00792F4F" w:rsidRPr="00792F4F" w:rsidRDefault="00792F4F" w:rsidP="00792F4F">
            <w:pPr>
              <w:spacing w:line="240" w:lineRule="auto"/>
              <w:jc w:val="center"/>
              <w:rPr>
                <w:rFonts w:ascii="Times New Roman" w:hAnsi="Times New Roman"/>
                <w:color w:val="000000"/>
                <w:lang w:bidi="ar-SA"/>
              </w:rPr>
            </w:pPr>
            <w:r w:rsidRPr="00792F4F">
              <w:rPr>
                <w:rFonts w:ascii="Times New Roman" w:hAnsi="Times New Roman"/>
                <w:color w:val="000000"/>
                <w:lang w:bidi="ar-SA"/>
              </w:rPr>
              <w:t>Rush W</w:t>
            </w:r>
          </w:p>
        </w:tc>
        <w:tc>
          <w:tcPr>
            <w:tcW w:w="1389" w:type="dxa"/>
            <w:tcBorders>
              <w:top w:val="single" w:sz="4" w:space="0" w:color="auto"/>
              <w:left w:val="nil"/>
              <w:bottom w:val="nil"/>
              <w:right w:val="nil"/>
            </w:tcBorders>
            <w:shd w:val="clear" w:color="auto" w:fill="auto"/>
            <w:noWrap/>
            <w:vAlign w:val="center"/>
            <w:hideMark/>
          </w:tcPr>
          <w:p w:rsidR="00792F4F" w:rsidRPr="00792F4F" w:rsidRDefault="00AB5231" w:rsidP="00792F4F">
            <w:pPr>
              <w:spacing w:line="240" w:lineRule="auto"/>
              <w:jc w:val="center"/>
              <w:rPr>
                <w:rFonts w:ascii="Times New Roman" w:hAnsi="Times New Roman"/>
                <w:color w:val="000000"/>
                <w:lang w:bidi="ar-SA"/>
              </w:rPr>
            </w:pPr>
            <w:r>
              <w:rPr>
                <w:rFonts w:ascii="Times New Roman" w:hAnsi="Times New Roman"/>
                <w:color w:val="000000"/>
                <w:lang w:bidi="ar-SA"/>
              </w:rPr>
              <w:t>Le Bosquet</w:t>
            </w:r>
          </w:p>
        </w:tc>
        <w:tc>
          <w:tcPr>
            <w:tcW w:w="1479" w:type="dxa"/>
            <w:tcBorders>
              <w:top w:val="single" w:sz="4" w:space="0" w:color="auto"/>
              <w:left w:val="nil"/>
              <w:bottom w:val="nil"/>
              <w:right w:val="nil"/>
            </w:tcBorders>
            <w:shd w:val="clear" w:color="auto" w:fill="auto"/>
            <w:noWrap/>
            <w:vAlign w:val="center"/>
            <w:hideMark/>
          </w:tcPr>
          <w:p w:rsidR="00792F4F" w:rsidRPr="00792F4F" w:rsidRDefault="007D77CE" w:rsidP="00792F4F">
            <w:pPr>
              <w:spacing w:line="240" w:lineRule="auto"/>
              <w:jc w:val="center"/>
              <w:rPr>
                <w:rFonts w:ascii="Times New Roman" w:hAnsi="Times New Roman"/>
                <w:color w:val="000000"/>
                <w:lang w:bidi="ar-SA"/>
              </w:rPr>
            </w:pPr>
            <w:r>
              <w:rPr>
                <w:rFonts w:ascii="Times New Roman" w:hAnsi="Times New Roman"/>
                <w:color w:val="000000"/>
                <w:lang w:bidi="ar-SA"/>
              </w:rPr>
              <w:t>Commerce</w:t>
            </w:r>
          </w:p>
        </w:tc>
      </w:tr>
      <w:tr w:rsidR="006C3252" w:rsidRPr="00792F4F" w:rsidTr="006C3252">
        <w:trPr>
          <w:trHeight w:val="580"/>
        </w:trPr>
        <w:tc>
          <w:tcPr>
            <w:tcW w:w="1399" w:type="dxa"/>
            <w:tcBorders>
              <w:top w:val="nil"/>
              <w:left w:val="nil"/>
              <w:bottom w:val="single" w:sz="4" w:space="0" w:color="auto"/>
              <w:right w:val="nil"/>
            </w:tcBorders>
            <w:shd w:val="clear" w:color="auto" w:fill="auto"/>
            <w:noWrap/>
            <w:vAlign w:val="center"/>
            <w:hideMark/>
          </w:tcPr>
          <w:p w:rsidR="00792F4F" w:rsidRPr="00792F4F" w:rsidRDefault="00792F4F" w:rsidP="00792F4F">
            <w:pPr>
              <w:spacing w:line="240" w:lineRule="auto"/>
              <w:jc w:val="center"/>
              <w:rPr>
                <w:rFonts w:ascii="Times New Roman" w:hAnsi="Times New Roman"/>
                <w:color w:val="000000"/>
                <w:lang w:bidi="ar-SA"/>
              </w:rPr>
            </w:pPr>
            <w:r w:rsidRPr="00792F4F">
              <w:rPr>
                <w:rFonts w:ascii="Times New Roman" w:hAnsi="Times New Roman"/>
                <w:color w:val="000000"/>
                <w:lang w:bidi="ar-SA"/>
              </w:rPr>
              <w:t> </w:t>
            </w:r>
          </w:p>
        </w:tc>
        <w:tc>
          <w:tcPr>
            <w:tcW w:w="1390" w:type="dxa"/>
            <w:tcBorders>
              <w:top w:val="nil"/>
              <w:left w:val="nil"/>
              <w:bottom w:val="single" w:sz="4" w:space="0" w:color="auto"/>
              <w:right w:val="nil"/>
            </w:tcBorders>
            <w:shd w:val="clear" w:color="auto" w:fill="auto"/>
            <w:noWrap/>
            <w:vAlign w:val="center"/>
            <w:hideMark/>
          </w:tcPr>
          <w:p w:rsidR="00792F4F" w:rsidRPr="00792F4F" w:rsidRDefault="00792F4F" w:rsidP="00792F4F">
            <w:pPr>
              <w:spacing w:line="240" w:lineRule="auto"/>
              <w:jc w:val="center"/>
              <w:rPr>
                <w:rFonts w:ascii="Times New Roman" w:hAnsi="Times New Roman"/>
                <w:color w:val="000000"/>
                <w:lang w:bidi="ar-SA"/>
              </w:rPr>
            </w:pPr>
            <w:r w:rsidRPr="00792F4F">
              <w:rPr>
                <w:rFonts w:ascii="Times New Roman" w:hAnsi="Times New Roman"/>
                <w:color w:val="000000"/>
                <w:lang w:bidi="ar-SA"/>
              </w:rPr>
              <w:t>2006</w:t>
            </w:r>
          </w:p>
        </w:tc>
        <w:tc>
          <w:tcPr>
            <w:tcW w:w="1300" w:type="dxa"/>
            <w:tcBorders>
              <w:top w:val="nil"/>
              <w:left w:val="nil"/>
              <w:bottom w:val="single" w:sz="4" w:space="0" w:color="auto"/>
              <w:right w:val="nil"/>
            </w:tcBorders>
            <w:shd w:val="clear" w:color="auto" w:fill="auto"/>
            <w:noWrap/>
            <w:vAlign w:val="center"/>
            <w:hideMark/>
          </w:tcPr>
          <w:p w:rsidR="00792F4F" w:rsidRPr="00792F4F" w:rsidRDefault="00792F4F" w:rsidP="00792F4F">
            <w:pPr>
              <w:spacing w:line="240" w:lineRule="auto"/>
              <w:jc w:val="center"/>
              <w:rPr>
                <w:rFonts w:ascii="Times New Roman" w:hAnsi="Times New Roman"/>
                <w:color w:val="000000"/>
                <w:lang w:bidi="ar-SA"/>
              </w:rPr>
            </w:pPr>
            <w:r w:rsidRPr="00792F4F">
              <w:rPr>
                <w:rFonts w:ascii="Times New Roman" w:hAnsi="Times New Roman"/>
                <w:color w:val="000000"/>
                <w:lang w:bidi="ar-SA"/>
              </w:rPr>
              <w:t>2007</w:t>
            </w:r>
          </w:p>
        </w:tc>
        <w:tc>
          <w:tcPr>
            <w:tcW w:w="1479" w:type="dxa"/>
            <w:tcBorders>
              <w:top w:val="nil"/>
              <w:left w:val="nil"/>
              <w:bottom w:val="single" w:sz="4" w:space="0" w:color="auto"/>
              <w:right w:val="nil"/>
            </w:tcBorders>
            <w:shd w:val="clear" w:color="auto" w:fill="auto"/>
            <w:noWrap/>
            <w:vAlign w:val="center"/>
            <w:hideMark/>
          </w:tcPr>
          <w:p w:rsidR="00792F4F" w:rsidRPr="00792F4F" w:rsidRDefault="00792F4F" w:rsidP="00792F4F">
            <w:pPr>
              <w:spacing w:line="240" w:lineRule="auto"/>
              <w:jc w:val="center"/>
              <w:rPr>
                <w:rFonts w:ascii="Times New Roman" w:hAnsi="Times New Roman"/>
                <w:color w:val="000000"/>
                <w:lang w:bidi="ar-SA"/>
              </w:rPr>
            </w:pPr>
            <w:r w:rsidRPr="00792F4F">
              <w:rPr>
                <w:rFonts w:ascii="Times New Roman" w:hAnsi="Times New Roman"/>
                <w:color w:val="000000"/>
                <w:lang w:bidi="ar-SA"/>
              </w:rPr>
              <w:t>2006</w:t>
            </w:r>
          </w:p>
        </w:tc>
        <w:tc>
          <w:tcPr>
            <w:tcW w:w="1479" w:type="dxa"/>
            <w:tcBorders>
              <w:top w:val="nil"/>
              <w:left w:val="nil"/>
              <w:bottom w:val="single" w:sz="4" w:space="0" w:color="auto"/>
              <w:right w:val="nil"/>
            </w:tcBorders>
            <w:shd w:val="clear" w:color="auto" w:fill="auto"/>
            <w:noWrap/>
            <w:vAlign w:val="center"/>
            <w:hideMark/>
          </w:tcPr>
          <w:p w:rsidR="00792F4F" w:rsidRPr="00792F4F" w:rsidRDefault="00792F4F" w:rsidP="00792F4F">
            <w:pPr>
              <w:spacing w:line="240" w:lineRule="auto"/>
              <w:jc w:val="center"/>
              <w:rPr>
                <w:rFonts w:ascii="Times New Roman" w:hAnsi="Times New Roman"/>
                <w:color w:val="000000"/>
                <w:lang w:bidi="ar-SA"/>
              </w:rPr>
            </w:pPr>
            <w:r w:rsidRPr="00792F4F">
              <w:rPr>
                <w:rFonts w:ascii="Times New Roman" w:hAnsi="Times New Roman"/>
                <w:color w:val="000000"/>
                <w:lang w:bidi="ar-SA"/>
              </w:rPr>
              <w:t>2007</w:t>
            </w:r>
          </w:p>
        </w:tc>
        <w:tc>
          <w:tcPr>
            <w:tcW w:w="1479" w:type="dxa"/>
            <w:tcBorders>
              <w:top w:val="nil"/>
              <w:left w:val="nil"/>
              <w:bottom w:val="single" w:sz="4" w:space="0" w:color="auto"/>
              <w:right w:val="nil"/>
            </w:tcBorders>
            <w:shd w:val="clear" w:color="auto" w:fill="auto"/>
            <w:noWrap/>
            <w:vAlign w:val="center"/>
            <w:hideMark/>
          </w:tcPr>
          <w:p w:rsidR="00792F4F" w:rsidRPr="00792F4F" w:rsidRDefault="00792F4F" w:rsidP="00792F4F">
            <w:pPr>
              <w:spacing w:line="240" w:lineRule="auto"/>
              <w:jc w:val="center"/>
              <w:rPr>
                <w:rFonts w:ascii="Times New Roman" w:hAnsi="Times New Roman"/>
                <w:color w:val="000000"/>
                <w:lang w:bidi="ar-SA"/>
              </w:rPr>
            </w:pPr>
            <w:r w:rsidRPr="00792F4F">
              <w:rPr>
                <w:rFonts w:ascii="Times New Roman" w:hAnsi="Times New Roman"/>
                <w:color w:val="000000"/>
                <w:lang w:bidi="ar-SA"/>
              </w:rPr>
              <w:t>2006</w:t>
            </w:r>
          </w:p>
        </w:tc>
        <w:tc>
          <w:tcPr>
            <w:tcW w:w="1479" w:type="dxa"/>
            <w:tcBorders>
              <w:top w:val="nil"/>
              <w:left w:val="nil"/>
              <w:bottom w:val="single" w:sz="4" w:space="0" w:color="auto"/>
              <w:right w:val="nil"/>
            </w:tcBorders>
            <w:shd w:val="clear" w:color="auto" w:fill="auto"/>
            <w:noWrap/>
            <w:vAlign w:val="center"/>
            <w:hideMark/>
          </w:tcPr>
          <w:p w:rsidR="00792F4F" w:rsidRPr="00792F4F" w:rsidRDefault="00792F4F" w:rsidP="00792F4F">
            <w:pPr>
              <w:spacing w:line="240" w:lineRule="auto"/>
              <w:jc w:val="center"/>
              <w:rPr>
                <w:rFonts w:ascii="Times New Roman" w:hAnsi="Times New Roman"/>
                <w:color w:val="000000"/>
                <w:lang w:bidi="ar-SA"/>
              </w:rPr>
            </w:pPr>
            <w:r w:rsidRPr="00792F4F">
              <w:rPr>
                <w:rFonts w:ascii="Times New Roman" w:hAnsi="Times New Roman"/>
                <w:color w:val="000000"/>
                <w:lang w:bidi="ar-SA"/>
              </w:rPr>
              <w:t>2007</w:t>
            </w:r>
          </w:p>
        </w:tc>
        <w:tc>
          <w:tcPr>
            <w:tcW w:w="1389" w:type="dxa"/>
            <w:tcBorders>
              <w:top w:val="nil"/>
              <w:left w:val="nil"/>
              <w:bottom w:val="single" w:sz="4" w:space="0" w:color="auto"/>
              <w:right w:val="nil"/>
            </w:tcBorders>
            <w:shd w:val="clear" w:color="auto" w:fill="auto"/>
            <w:noWrap/>
            <w:vAlign w:val="center"/>
            <w:hideMark/>
          </w:tcPr>
          <w:p w:rsidR="00792F4F" w:rsidRPr="00792F4F" w:rsidRDefault="00792F4F" w:rsidP="00792F4F">
            <w:pPr>
              <w:spacing w:line="240" w:lineRule="auto"/>
              <w:jc w:val="center"/>
              <w:rPr>
                <w:rFonts w:ascii="Times New Roman" w:hAnsi="Times New Roman"/>
                <w:color w:val="000000"/>
                <w:lang w:bidi="ar-SA"/>
              </w:rPr>
            </w:pPr>
            <w:r w:rsidRPr="00792F4F">
              <w:rPr>
                <w:rFonts w:ascii="Times New Roman" w:hAnsi="Times New Roman"/>
                <w:color w:val="000000"/>
                <w:lang w:bidi="ar-SA"/>
              </w:rPr>
              <w:t>2007</w:t>
            </w:r>
          </w:p>
        </w:tc>
        <w:tc>
          <w:tcPr>
            <w:tcW w:w="1479" w:type="dxa"/>
            <w:tcBorders>
              <w:top w:val="nil"/>
              <w:left w:val="nil"/>
              <w:bottom w:val="single" w:sz="4" w:space="0" w:color="auto"/>
              <w:right w:val="nil"/>
            </w:tcBorders>
            <w:shd w:val="clear" w:color="auto" w:fill="auto"/>
            <w:noWrap/>
            <w:vAlign w:val="center"/>
            <w:hideMark/>
          </w:tcPr>
          <w:p w:rsidR="00792F4F" w:rsidRPr="00792F4F" w:rsidRDefault="00792F4F" w:rsidP="00792F4F">
            <w:pPr>
              <w:spacing w:line="240" w:lineRule="auto"/>
              <w:jc w:val="center"/>
              <w:rPr>
                <w:rFonts w:ascii="Times New Roman" w:hAnsi="Times New Roman"/>
                <w:color w:val="000000"/>
                <w:lang w:bidi="ar-SA"/>
              </w:rPr>
            </w:pPr>
            <w:r w:rsidRPr="00792F4F">
              <w:rPr>
                <w:rFonts w:ascii="Times New Roman" w:hAnsi="Times New Roman"/>
                <w:color w:val="000000"/>
                <w:lang w:bidi="ar-SA"/>
              </w:rPr>
              <w:t>2006</w:t>
            </w:r>
          </w:p>
        </w:tc>
      </w:tr>
      <w:tr w:rsidR="006C3252" w:rsidRPr="00792F4F" w:rsidTr="006C3252">
        <w:trPr>
          <w:trHeight w:val="734"/>
        </w:trPr>
        <w:tc>
          <w:tcPr>
            <w:tcW w:w="1399" w:type="dxa"/>
            <w:tcBorders>
              <w:top w:val="nil"/>
              <w:left w:val="nil"/>
              <w:bottom w:val="nil"/>
              <w:right w:val="nil"/>
            </w:tcBorders>
            <w:shd w:val="clear" w:color="auto" w:fill="auto"/>
            <w:noWrap/>
            <w:vAlign w:val="center"/>
            <w:hideMark/>
          </w:tcPr>
          <w:p w:rsidR="00792F4F" w:rsidRPr="00792F4F" w:rsidRDefault="00792F4F" w:rsidP="00792F4F">
            <w:pPr>
              <w:spacing w:line="240" w:lineRule="auto"/>
              <w:jc w:val="center"/>
              <w:rPr>
                <w:rFonts w:ascii="Times New Roman" w:hAnsi="Times New Roman"/>
                <w:color w:val="000000"/>
                <w:lang w:bidi="ar-SA"/>
              </w:rPr>
            </w:pPr>
            <w:r w:rsidRPr="00792F4F">
              <w:rPr>
                <w:rFonts w:ascii="Times New Roman" w:hAnsi="Times New Roman"/>
                <w:color w:val="000000"/>
                <w:lang w:bidi="ar-SA"/>
              </w:rPr>
              <w:t>Root</w:t>
            </w:r>
          </w:p>
        </w:tc>
        <w:tc>
          <w:tcPr>
            <w:tcW w:w="1390" w:type="dxa"/>
            <w:tcBorders>
              <w:top w:val="nil"/>
              <w:left w:val="nil"/>
              <w:bottom w:val="nil"/>
              <w:right w:val="nil"/>
            </w:tcBorders>
            <w:shd w:val="clear" w:color="auto" w:fill="auto"/>
            <w:noWrap/>
            <w:vAlign w:val="center"/>
            <w:hideMark/>
          </w:tcPr>
          <w:p w:rsidR="00792F4F" w:rsidRDefault="009107E2" w:rsidP="00792F4F">
            <w:pPr>
              <w:spacing w:line="240" w:lineRule="auto"/>
              <w:jc w:val="center"/>
              <w:rPr>
                <w:rFonts w:ascii="Times New Roman" w:hAnsi="Times New Roman"/>
                <w:color w:val="000000"/>
                <w:lang w:bidi="ar-SA"/>
              </w:rPr>
            </w:pPr>
            <w:r>
              <w:rPr>
                <w:rFonts w:ascii="Times New Roman" w:hAnsi="Times New Roman"/>
                <w:color w:val="000000"/>
                <w:lang w:bidi="ar-SA"/>
              </w:rPr>
              <w:t>957.6</w:t>
            </w:r>
          </w:p>
          <w:p w:rsidR="00792F4F" w:rsidRPr="00792F4F" w:rsidRDefault="00792F4F" w:rsidP="00792F4F">
            <w:pPr>
              <w:spacing w:line="240" w:lineRule="auto"/>
              <w:jc w:val="center"/>
              <w:rPr>
                <w:rFonts w:ascii="Times New Roman" w:hAnsi="Times New Roman"/>
                <w:color w:val="000000"/>
                <w:lang w:bidi="ar-SA"/>
              </w:rPr>
            </w:pPr>
            <w:r w:rsidRPr="00792F4F">
              <w:rPr>
                <w:rFonts w:ascii="Calibri" w:hAnsi="Calibri"/>
                <w:color w:val="000000"/>
                <w:lang w:bidi="ar-SA"/>
              </w:rPr>
              <w:t>±</w:t>
            </w:r>
            <w:r w:rsidR="009107E2">
              <w:rPr>
                <w:rFonts w:ascii="Times New Roman" w:hAnsi="Times New Roman"/>
                <w:color w:val="000000"/>
                <w:lang w:bidi="ar-SA"/>
              </w:rPr>
              <w:t>830.2</w:t>
            </w:r>
          </w:p>
        </w:tc>
        <w:tc>
          <w:tcPr>
            <w:tcW w:w="1300" w:type="dxa"/>
            <w:tcBorders>
              <w:top w:val="nil"/>
              <w:left w:val="nil"/>
              <w:bottom w:val="nil"/>
              <w:right w:val="nil"/>
            </w:tcBorders>
            <w:shd w:val="clear" w:color="auto" w:fill="auto"/>
            <w:noWrap/>
            <w:vAlign w:val="center"/>
            <w:hideMark/>
          </w:tcPr>
          <w:p w:rsidR="00792F4F" w:rsidRDefault="009107E2" w:rsidP="00792F4F">
            <w:pPr>
              <w:spacing w:line="240" w:lineRule="auto"/>
              <w:jc w:val="center"/>
              <w:rPr>
                <w:rFonts w:ascii="Times New Roman" w:hAnsi="Times New Roman"/>
                <w:color w:val="000000"/>
                <w:lang w:bidi="ar-SA"/>
              </w:rPr>
            </w:pPr>
            <w:r>
              <w:rPr>
                <w:rFonts w:ascii="Times New Roman" w:hAnsi="Times New Roman"/>
                <w:color w:val="000000"/>
                <w:lang w:bidi="ar-SA"/>
              </w:rPr>
              <w:t>866.0</w:t>
            </w:r>
          </w:p>
          <w:p w:rsidR="00792F4F" w:rsidRPr="00792F4F" w:rsidRDefault="009107E2" w:rsidP="00792F4F">
            <w:pPr>
              <w:spacing w:line="240" w:lineRule="auto"/>
              <w:jc w:val="center"/>
              <w:rPr>
                <w:rFonts w:ascii="Times New Roman" w:hAnsi="Times New Roman"/>
                <w:color w:val="000000"/>
                <w:lang w:bidi="ar-SA"/>
              </w:rPr>
            </w:pPr>
            <w:r>
              <w:rPr>
                <w:rFonts w:ascii="Times New Roman" w:hAnsi="Times New Roman"/>
                <w:color w:val="000000"/>
                <w:lang w:bidi="ar-SA"/>
              </w:rPr>
              <w:t>±586.2</w:t>
            </w:r>
          </w:p>
        </w:tc>
        <w:tc>
          <w:tcPr>
            <w:tcW w:w="1479" w:type="dxa"/>
            <w:tcBorders>
              <w:top w:val="nil"/>
              <w:left w:val="nil"/>
              <w:bottom w:val="nil"/>
              <w:right w:val="nil"/>
            </w:tcBorders>
            <w:shd w:val="clear" w:color="auto" w:fill="auto"/>
            <w:noWrap/>
            <w:vAlign w:val="center"/>
            <w:hideMark/>
          </w:tcPr>
          <w:p w:rsidR="00792F4F" w:rsidRDefault="009107E2" w:rsidP="00792F4F">
            <w:pPr>
              <w:spacing w:line="240" w:lineRule="auto"/>
              <w:jc w:val="center"/>
              <w:rPr>
                <w:rFonts w:ascii="Times New Roman" w:hAnsi="Times New Roman"/>
                <w:color w:val="000000"/>
                <w:lang w:bidi="ar-SA"/>
              </w:rPr>
            </w:pPr>
            <w:r>
              <w:rPr>
                <w:rFonts w:ascii="Times New Roman" w:hAnsi="Times New Roman"/>
                <w:color w:val="000000"/>
                <w:lang w:bidi="ar-SA"/>
              </w:rPr>
              <w:t>4268</w:t>
            </w:r>
          </w:p>
          <w:p w:rsidR="00792F4F" w:rsidRPr="00792F4F" w:rsidRDefault="009107E2" w:rsidP="00792F4F">
            <w:pPr>
              <w:spacing w:line="240" w:lineRule="auto"/>
              <w:jc w:val="center"/>
              <w:rPr>
                <w:rFonts w:ascii="Times New Roman" w:hAnsi="Times New Roman"/>
                <w:color w:val="000000"/>
                <w:lang w:bidi="ar-SA"/>
              </w:rPr>
            </w:pPr>
            <w:r>
              <w:rPr>
                <w:rFonts w:ascii="Times New Roman" w:hAnsi="Times New Roman"/>
                <w:color w:val="000000"/>
                <w:lang w:bidi="ar-SA"/>
              </w:rPr>
              <w:t>±1248</w:t>
            </w:r>
          </w:p>
        </w:tc>
        <w:tc>
          <w:tcPr>
            <w:tcW w:w="1479" w:type="dxa"/>
            <w:tcBorders>
              <w:top w:val="nil"/>
              <w:left w:val="nil"/>
              <w:bottom w:val="nil"/>
              <w:right w:val="nil"/>
            </w:tcBorders>
            <w:shd w:val="clear" w:color="auto" w:fill="auto"/>
            <w:noWrap/>
            <w:vAlign w:val="center"/>
            <w:hideMark/>
          </w:tcPr>
          <w:p w:rsidR="006C3252" w:rsidRDefault="009107E2" w:rsidP="00792F4F">
            <w:pPr>
              <w:spacing w:line="240" w:lineRule="auto"/>
              <w:jc w:val="center"/>
              <w:rPr>
                <w:rFonts w:ascii="Times New Roman" w:hAnsi="Times New Roman"/>
                <w:color w:val="000000"/>
                <w:lang w:bidi="ar-SA"/>
              </w:rPr>
            </w:pPr>
            <w:r>
              <w:rPr>
                <w:rFonts w:ascii="Times New Roman" w:hAnsi="Times New Roman"/>
                <w:color w:val="000000"/>
                <w:lang w:bidi="ar-SA"/>
              </w:rPr>
              <w:t>3446</w:t>
            </w:r>
          </w:p>
          <w:p w:rsidR="00792F4F" w:rsidRPr="00792F4F" w:rsidRDefault="009107E2" w:rsidP="00792F4F">
            <w:pPr>
              <w:spacing w:line="240" w:lineRule="auto"/>
              <w:jc w:val="center"/>
              <w:rPr>
                <w:rFonts w:ascii="Times New Roman" w:hAnsi="Times New Roman"/>
                <w:color w:val="000000"/>
                <w:lang w:bidi="ar-SA"/>
              </w:rPr>
            </w:pPr>
            <w:r>
              <w:rPr>
                <w:rFonts w:ascii="Times New Roman" w:hAnsi="Times New Roman"/>
                <w:color w:val="000000"/>
                <w:lang w:bidi="ar-SA"/>
              </w:rPr>
              <w:t>±1434</w:t>
            </w:r>
          </w:p>
        </w:tc>
        <w:tc>
          <w:tcPr>
            <w:tcW w:w="1479" w:type="dxa"/>
            <w:tcBorders>
              <w:top w:val="nil"/>
              <w:left w:val="nil"/>
              <w:bottom w:val="nil"/>
              <w:right w:val="nil"/>
            </w:tcBorders>
            <w:shd w:val="clear" w:color="auto" w:fill="auto"/>
            <w:noWrap/>
            <w:vAlign w:val="center"/>
            <w:hideMark/>
          </w:tcPr>
          <w:p w:rsidR="006C3252" w:rsidRDefault="009107E2" w:rsidP="00792F4F">
            <w:pPr>
              <w:spacing w:line="240" w:lineRule="auto"/>
              <w:jc w:val="center"/>
              <w:rPr>
                <w:rFonts w:ascii="Times New Roman" w:hAnsi="Times New Roman"/>
                <w:color w:val="000000"/>
                <w:lang w:bidi="ar-SA"/>
              </w:rPr>
            </w:pPr>
            <w:r>
              <w:rPr>
                <w:rFonts w:ascii="Times New Roman" w:hAnsi="Times New Roman"/>
                <w:color w:val="000000"/>
                <w:lang w:bidi="ar-SA"/>
              </w:rPr>
              <w:t>2901</w:t>
            </w:r>
          </w:p>
          <w:p w:rsidR="00792F4F" w:rsidRPr="00792F4F" w:rsidRDefault="009107E2" w:rsidP="00792F4F">
            <w:pPr>
              <w:spacing w:line="240" w:lineRule="auto"/>
              <w:jc w:val="center"/>
              <w:rPr>
                <w:rFonts w:ascii="Times New Roman" w:hAnsi="Times New Roman"/>
                <w:color w:val="000000"/>
                <w:lang w:bidi="ar-SA"/>
              </w:rPr>
            </w:pPr>
            <w:r>
              <w:rPr>
                <w:rFonts w:ascii="Times New Roman" w:hAnsi="Times New Roman"/>
                <w:color w:val="000000"/>
                <w:lang w:bidi="ar-SA"/>
              </w:rPr>
              <w:t>±1157</w:t>
            </w:r>
          </w:p>
        </w:tc>
        <w:tc>
          <w:tcPr>
            <w:tcW w:w="1479" w:type="dxa"/>
            <w:tcBorders>
              <w:top w:val="nil"/>
              <w:left w:val="nil"/>
              <w:bottom w:val="nil"/>
              <w:right w:val="nil"/>
            </w:tcBorders>
            <w:shd w:val="clear" w:color="auto" w:fill="auto"/>
            <w:noWrap/>
            <w:vAlign w:val="center"/>
            <w:hideMark/>
          </w:tcPr>
          <w:p w:rsidR="006C3252" w:rsidRDefault="009107E2" w:rsidP="00792F4F">
            <w:pPr>
              <w:spacing w:line="240" w:lineRule="auto"/>
              <w:jc w:val="center"/>
              <w:rPr>
                <w:rFonts w:ascii="Times New Roman" w:hAnsi="Times New Roman"/>
                <w:color w:val="000000"/>
                <w:lang w:bidi="ar-SA"/>
              </w:rPr>
            </w:pPr>
            <w:r>
              <w:rPr>
                <w:rFonts w:ascii="Times New Roman" w:hAnsi="Times New Roman"/>
                <w:color w:val="000000"/>
                <w:lang w:bidi="ar-SA"/>
              </w:rPr>
              <w:t>3051</w:t>
            </w:r>
          </w:p>
          <w:p w:rsidR="00792F4F" w:rsidRPr="00792F4F" w:rsidRDefault="009107E2" w:rsidP="00792F4F">
            <w:pPr>
              <w:spacing w:line="240" w:lineRule="auto"/>
              <w:jc w:val="center"/>
              <w:rPr>
                <w:rFonts w:ascii="Times New Roman" w:hAnsi="Times New Roman"/>
                <w:color w:val="000000"/>
                <w:lang w:bidi="ar-SA"/>
              </w:rPr>
            </w:pPr>
            <w:r>
              <w:rPr>
                <w:rFonts w:ascii="Times New Roman" w:hAnsi="Times New Roman"/>
                <w:color w:val="000000"/>
                <w:lang w:bidi="ar-SA"/>
              </w:rPr>
              <w:t>±2025</w:t>
            </w:r>
          </w:p>
        </w:tc>
        <w:tc>
          <w:tcPr>
            <w:tcW w:w="1389" w:type="dxa"/>
            <w:tcBorders>
              <w:top w:val="nil"/>
              <w:left w:val="nil"/>
              <w:bottom w:val="nil"/>
              <w:right w:val="nil"/>
            </w:tcBorders>
            <w:shd w:val="clear" w:color="auto" w:fill="auto"/>
            <w:noWrap/>
            <w:vAlign w:val="center"/>
            <w:hideMark/>
          </w:tcPr>
          <w:p w:rsidR="006C3252" w:rsidRDefault="009107E2" w:rsidP="00792F4F">
            <w:pPr>
              <w:spacing w:line="240" w:lineRule="auto"/>
              <w:jc w:val="center"/>
              <w:rPr>
                <w:rFonts w:ascii="Times New Roman" w:hAnsi="Times New Roman"/>
                <w:color w:val="000000"/>
                <w:lang w:bidi="ar-SA"/>
              </w:rPr>
            </w:pPr>
            <w:r>
              <w:rPr>
                <w:rFonts w:ascii="Times New Roman" w:hAnsi="Times New Roman"/>
                <w:color w:val="000000"/>
                <w:lang w:bidi="ar-SA"/>
              </w:rPr>
              <w:t>1756</w:t>
            </w:r>
          </w:p>
          <w:p w:rsidR="00792F4F" w:rsidRPr="00792F4F" w:rsidRDefault="009107E2" w:rsidP="00792F4F">
            <w:pPr>
              <w:spacing w:line="240" w:lineRule="auto"/>
              <w:jc w:val="center"/>
              <w:rPr>
                <w:rFonts w:ascii="Times New Roman" w:hAnsi="Times New Roman"/>
                <w:color w:val="000000"/>
                <w:lang w:bidi="ar-SA"/>
              </w:rPr>
            </w:pPr>
            <w:r>
              <w:rPr>
                <w:rFonts w:ascii="Times New Roman" w:hAnsi="Times New Roman"/>
                <w:color w:val="000000"/>
                <w:lang w:bidi="ar-SA"/>
              </w:rPr>
              <w:t>±884.8</w:t>
            </w:r>
          </w:p>
        </w:tc>
        <w:tc>
          <w:tcPr>
            <w:tcW w:w="1479" w:type="dxa"/>
            <w:tcBorders>
              <w:top w:val="nil"/>
              <w:left w:val="nil"/>
              <w:bottom w:val="nil"/>
              <w:right w:val="nil"/>
            </w:tcBorders>
            <w:shd w:val="clear" w:color="auto" w:fill="auto"/>
            <w:noWrap/>
            <w:vAlign w:val="center"/>
            <w:hideMark/>
          </w:tcPr>
          <w:p w:rsidR="006C3252" w:rsidRDefault="009107E2" w:rsidP="00792F4F">
            <w:pPr>
              <w:spacing w:line="240" w:lineRule="auto"/>
              <w:jc w:val="center"/>
              <w:rPr>
                <w:rFonts w:ascii="Times New Roman" w:hAnsi="Times New Roman"/>
                <w:color w:val="000000"/>
                <w:lang w:bidi="ar-SA"/>
              </w:rPr>
            </w:pPr>
            <w:r>
              <w:rPr>
                <w:rFonts w:ascii="Times New Roman" w:hAnsi="Times New Roman"/>
                <w:color w:val="000000"/>
                <w:lang w:bidi="ar-SA"/>
              </w:rPr>
              <w:t>9840</w:t>
            </w:r>
          </w:p>
          <w:p w:rsidR="00792F4F" w:rsidRPr="00792F4F" w:rsidRDefault="009107E2" w:rsidP="00792F4F">
            <w:pPr>
              <w:spacing w:line="240" w:lineRule="auto"/>
              <w:jc w:val="center"/>
              <w:rPr>
                <w:rFonts w:ascii="Times New Roman" w:hAnsi="Times New Roman"/>
                <w:color w:val="000000"/>
                <w:lang w:bidi="ar-SA"/>
              </w:rPr>
            </w:pPr>
            <w:r>
              <w:rPr>
                <w:rFonts w:ascii="Times New Roman" w:hAnsi="Times New Roman"/>
                <w:color w:val="000000"/>
                <w:lang w:bidi="ar-SA"/>
              </w:rPr>
              <w:t>±3365</w:t>
            </w:r>
          </w:p>
        </w:tc>
      </w:tr>
      <w:tr w:rsidR="006C3252" w:rsidRPr="00792F4F" w:rsidTr="006C3252">
        <w:trPr>
          <w:trHeight w:val="734"/>
        </w:trPr>
        <w:tc>
          <w:tcPr>
            <w:tcW w:w="1399" w:type="dxa"/>
            <w:tcBorders>
              <w:top w:val="nil"/>
              <w:left w:val="nil"/>
              <w:bottom w:val="nil"/>
              <w:right w:val="nil"/>
            </w:tcBorders>
            <w:shd w:val="clear" w:color="auto" w:fill="auto"/>
            <w:noWrap/>
            <w:vAlign w:val="center"/>
            <w:hideMark/>
          </w:tcPr>
          <w:p w:rsidR="00792F4F" w:rsidRPr="00792F4F" w:rsidRDefault="00792F4F" w:rsidP="00792F4F">
            <w:pPr>
              <w:spacing w:line="240" w:lineRule="auto"/>
              <w:jc w:val="center"/>
              <w:rPr>
                <w:rFonts w:ascii="Times New Roman" w:hAnsi="Times New Roman"/>
                <w:color w:val="000000"/>
                <w:lang w:bidi="ar-SA"/>
              </w:rPr>
            </w:pPr>
            <w:r w:rsidRPr="00792F4F">
              <w:rPr>
                <w:rFonts w:ascii="Times New Roman" w:hAnsi="Times New Roman"/>
                <w:color w:val="000000"/>
                <w:lang w:bidi="ar-SA"/>
              </w:rPr>
              <w:t>Live Vegetation</w:t>
            </w:r>
          </w:p>
        </w:tc>
        <w:tc>
          <w:tcPr>
            <w:tcW w:w="1390" w:type="dxa"/>
            <w:tcBorders>
              <w:top w:val="nil"/>
              <w:left w:val="nil"/>
              <w:bottom w:val="nil"/>
              <w:right w:val="nil"/>
            </w:tcBorders>
            <w:shd w:val="clear" w:color="auto" w:fill="auto"/>
            <w:noWrap/>
            <w:vAlign w:val="center"/>
            <w:hideMark/>
          </w:tcPr>
          <w:p w:rsidR="00792F4F" w:rsidRDefault="00792F4F" w:rsidP="00792F4F">
            <w:pPr>
              <w:spacing w:line="240" w:lineRule="auto"/>
              <w:jc w:val="center"/>
              <w:rPr>
                <w:rFonts w:ascii="Times New Roman" w:hAnsi="Times New Roman"/>
                <w:color w:val="000000"/>
                <w:lang w:bidi="ar-SA"/>
              </w:rPr>
            </w:pPr>
            <w:r w:rsidRPr="00792F4F">
              <w:rPr>
                <w:rFonts w:ascii="Times New Roman" w:hAnsi="Times New Roman"/>
                <w:color w:val="000000"/>
                <w:lang w:bidi="ar-SA"/>
              </w:rPr>
              <w:t>24.32</w:t>
            </w:r>
          </w:p>
          <w:p w:rsidR="00792F4F" w:rsidRPr="00792F4F" w:rsidRDefault="00792F4F" w:rsidP="00792F4F">
            <w:pPr>
              <w:spacing w:line="240" w:lineRule="auto"/>
              <w:jc w:val="center"/>
              <w:rPr>
                <w:rFonts w:ascii="Times New Roman" w:hAnsi="Times New Roman"/>
                <w:color w:val="000000"/>
                <w:lang w:bidi="ar-SA"/>
              </w:rPr>
            </w:pPr>
            <w:r w:rsidRPr="00792F4F">
              <w:rPr>
                <w:rFonts w:ascii="Times New Roman" w:hAnsi="Times New Roman"/>
                <w:color w:val="000000"/>
                <w:lang w:bidi="ar-SA"/>
              </w:rPr>
              <w:t>±20.40</w:t>
            </w:r>
          </w:p>
        </w:tc>
        <w:tc>
          <w:tcPr>
            <w:tcW w:w="1300" w:type="dxa"/>
            <w:tcBorders>
              <w:top w:val="nil"/>
              <w:left w:val="nil"/>
              <w:bottom w:val="nil"/>
              <w:right w:val="nil"/>
            </w:tcBorders>
            <w:shd w:val="clear" w:color="auto" w:fill="auto"/>
            <w:noWrap/>
            <w:vAlign w:val="center"/>
            <w:hideMark/>
          </w:tcPr>
          <w:p w:rsidR="00792F4F" w:rsidRDefault="00792F4F" w:rsidP="00792F4F">
            <w:pPr>
              <w:spacing w:line="240" w:lineRule="auto"/>
              <w:jc w:val="center"/>
              <w:rPr>
                <w:rFonts w:ascii="Times New Roman" w:hAnsi="Times New Roman"/>
                <w:color w:val="000000"/>
                <w:lang w:bidi="ar-SA"/>
              </w:rPr>
            </w:pPr>
            <w:r w:rsidRPr="00792F4F">
              <w:rPr>
                <w:rFonts w:ascii="Times New Roman" w:hAnsi="Times New Roman"/>
                <w:color w:val="000000"/>
                <w:lang w:bidi="ar-SA"/>
              </w:rPr>
              <w:t>20.85</w:t>
            </w:r>
          </w:p>
          <w:p w:rsidR="00792F4F" w:rsidRPr="00792F4F" w:rsidRDefault="00792F4F" w:rsidP="00792F4F">
            <w:pPr>
              <w:spacing w:line="240" w:lineRule="auto"/>
              <w:jc w:val="center"/>
              <w:rPr>
                <w:rFonts w:ascii="Times New Roman" w:hAnsi="Times New Roman"/>
                <w:color w:val="000000"/>
                <w:lang w:bidi="ar-SA"/>
              </w:rPr>
            </w:pPr>
            <w:r w:rsidRPr="00792F4F">
              <w:rPr>
                <w:rFonts w:ascii="Times New Roman" w:hAnsi="Times New Roman"/>
                <w:color w:val="000000"/>
                <w:lang w:bidi="ar-SA"/>
              </w:rPr>
              <w:t>±14.77</w:t>
            </w:r>
          </w:p>
        </w:tc>
        <w:tc>
          <w:tcPr>
            <w:tcW w:w="1479" w:type="dxa"/>
            <w:tcBorders>
              <w:top w:val="nil"/>
              <w:left w:val="nil"/>
              <w:bottom w:val="nil"/>
              <w:right w:val="nil"/>
            </w:tcBorders>
            <w:shd w:val="clear" w:color="auto" w:fill="auto"/>
            <w:noWrap/>
            <w:vAlign w:val="center"/>
            <w:hideMark/>
          </w:tcPr>
          <w:p w:rsidR="00792F4F" w:rsidRDefault="00792F4F" w:rsidP="00792F4F">
            <w:pPr>
              <w:spacing w:line="240" w:lineRule="auto"/>
              <w:jc w:val="center"/>
              <w:rPr>
                <w:rFonts w:ascii="Times New Roman" w:hAnsi="Times New Roman"/>
                <w:color w:val="000000"/>
                <w:lang w:bidi="ar-SA"/>
              </w:rPr>
            </w:pPr>
            <w:r w:rsidRPr="00792F4F">
              <w:rPr>
                <w:rFonts w:ascii="Times New Roman" w:hAnsi="Times New Roman"/>
                <w:color w:val="000000"/>
                <w:lang w:bidi="ar-SA"/>
              </w:rPr>
              <w:t>59.49</w:t>
            </w:r>
          </w:p>
          <w:p w:rsidR="00792F4F" w:rsidRPr="00792F4F" w:rsidRDefault="00792F4F" w:rsidP="00792F4F">
            <w:pPr>
              <w:spacing w:line="240" w:lineRule="auto"/>
              <w:jc w:val="center"/>
              <w:rPr>
                <w:rFonts w:ascii="Times New Roman" w:hAnsi="Times New Roman"/>
                <w:color w:val="000000"/>
                <w:lang w:bidi="ar-SA"/>
              </w:rPr>
            </w:pPr>
            <w:r w:rsidRPr="00792F4F">
              <w:rPr>
                <w:rFonts w:ascii="Times New Roman" w:hAnsi="Times New Roman"/>
                <w:color w:val="000000"/>
                <w:lang w:bidi="ar-SA"/>
              </w:rPr>
              <w:t>±83.20</w:t>
            </w:r>
          </w:p>
        </w:tc>
        <w:tc>
          <w:tcPr>
            <w:tcW w:w="1479" w:type="dxa"/>
            <w:tcBorders>
              <w:top w:val="nil"/>
              <w:left w:val="nil"/>
              <w:bottom w:val="nil"/>
              <w:right w:val="nil"/>
            </w:tcBorders>
            <w:shd w:val="clear" w:color="auto" w:fill="auto"/>
            <w:noWrap/>
            <w:vAlign w:val="center"/>
            <w:hideMark/>
          </w:tcPr>
          <w:p w:rsidR="006C3252" w:rsidRDefault="009107E2" w:rsidP="00792F4F">
            <w:pPr>
              <w:spacing w:line="240" w:lineRule="auto"/>
              <w:jc w:val="center"/>
              <w:rPr>
                <w:rFonts w:ascii="Times New Roman" w:hAnsi="Times New Roman"/>
                <w:color w:val="000000"/>
                <w:lang w:bidi="ar-SA"/>
              </w:rPr>
            </w:pPr>
            <w:r>
              <w:rPr>
                <w:rFonts w:ascii="Times New Roman" w:hAnsi="Times New Roman"/>
                <w:color w:val="000000"/>
                <w:lang w:bidi="ar-SA"/>
              </w:rPr>
              <w:t>125.4</w:t>
            </w:r>
          </w:p>
          <w:p w:rsidR="00792F4F" w:rsidRPr="00792F4F" w:rsidRDefault="009107E2" w:rsidP="00792F4F">
            <w:pPr>
              <w:spacing w:line="240" w:lineRule="auto"/>
              <w:jc w:val="center"/>
              <w:rPr>
                <w:rFonts w:ascii="Times New Roman" w:hAnsi="Times New Roman"/>
                <w:color w:val="000000"/>
                <w:lang w:bidi="ar-SA"/>
              </w:rPr>
            </w:pPr>
            <w:r>
              <w:rPr>
                <w:rFonts w:ascii="Times New Roman" w:hAnsi="Times New Roman"/>
                <w:color w:val="000000"/>
                <w:lang w:bidi="ar-SA"/>
              </w:rPr>
              <w:t>±126.8</w:t>
            </w:r>
          </w:p>
        </w:tc>
        <w:tc>
          <w:tcPr>
            <w:tcW w:w="1479" w:type="dxa"/>
            <w:tcBorders>
              <w:top w:val="nil"/>
              <w:left w:val="nil"/>
              <w:bottom w:val="nil"/>
              <w:right w:val="nil"/>
            </w:tcBorders>
            <w:shd w:val="clear" w:color="auto" w:fill="auto"/>
            <w:noWrap/>
            <w:vAlign w:val="center"/>
            <w:hideMark/>
          </w:tcPr>
          <w:p w:rsidR="006C3252" w:rsidRDefault="009107E2" w:rsidP="00792F4F">
            <w:pPr>
              <w:spacing w:line="240" w:lineRule="auto"/>
              <w:jc w:val="center"/>
              <w:rPr>
                <w:rFonts w:ascii="Times New Roman" w:hAnsi="Times New Roman"/>
                <w:color w:val="000000"/>
                <w:lang w:bidi="ar-SA"/>
              </w:rPr>
            </w:pPr>
            <w:r>
              <w:rPr>
                <w:rFonts w:ascii="Times New Roman" w:hAnsi="Times New Roman"/>
                <w:color w:val="000000"/>
                <w:lang w:bidi="ar-SA"/>
              </w:rPr>
              <w:t>113.6</w:t>
            </w:r>
          </w:p>
          <w:p w:rsidR="00792F4F" w:rsidRPr="00792F4F" w:rsidRDefault="00792F4F" w:rsidP="00792F4F">
            <w:pPr>
              <w:spacing w:line="240" w:lineRule="auto"/>
              <w:jc w:val="center"/>
              <w:rPr>
                <w:rFonts w:ascii="Times New Roman" w:hAnsi="Times New Roman"/>
                <w:color w:val="000000"/>
                <w:lang w:bidi="ar-SA"/>
              </w:rPr>
            </w:pPr>
            <w:r w:rsidRPr="00792F4F">
              <w:rPr>
                <w:rFonts w:ascii="Times New Roman" w:hAnsi="Times New Roman"/>
                <w:color w:val="000000"/>
                <w:lang w:bidi="ar-SA"/>
              </w:rPr>
              <w:t>±</w:t>
            </w:r>
            <w:r w:rsidR="009107E2">
              <w:rPr>
                <w:rFonts w:ascii="Times New Roman" w:hAnsi="Times New Roman"/>
                <w:color w:val="000000"/>
                <w:lang w:bidi="ar-SA"/>
              </w:rPr>
              <w:t>256.1</w:t>
            </w:r>
          </w:p>
        </w:tc>
        <w:tc>
          <w:tcPr>
            <w:tcW w:w="1479" w:type="dxa"/>
            <w:tcBorders>
              <w:top w:val="nil"/>
              <w:left w:val="nil"/>
              <w:bottom w:val="nil"/>
              <w:right w:val="nil"/>
            </w:tcBorders>
            <w:shd w:val="clear" w:color="auto" w:fill="auto"/>
            <w:noWrap/>
            <w:vAlign w:val="center"/>
            <w:hideMark/>
          </w:tcPr>
          <w:p w:rsidR="006C3252" w:rsidRDefault="00792F4F" w:rsidP="00792F4F">
            <w:pPr>
              <w:spacing w:line="240" w:lineRule="auto"/>
              <w:jc w:val="center"/>
              <w:rPr>
                <w:rFonts w:ascii="Times New Roman" w:hAnsi="Times New Roman"/>
                <w:color w:val="000000"/>
                <w:lang w:bidi="ar-SA"/>
              </w:rPr>
            </w:pPr>
            <w:r w:rsidRPr="00792F4F">
              <w:rPr>
                <w:rFonts w:ascii="Times New Roman" w:hAnsi="Times New Roman"/>
                <w:color w:val="000000"/>
                <w:lang w:bidi="ar-SA"/>
              </w:rPr>
              <w:t>7.11</w:t>
            </w:r>
          </w:p>
          <w:p w:rsidR="00792F4F" w:rsidRPr="00792F4F" w:rsidRDefault="00792F4F" w:rsidP="00792F4F">
            <w:pPr>
              <w:spacing w:line="240" w:lineRule="auto"/>
              <w:jc w:val="center"/>
              <w:rPr>
                <w:rFonts w:ascii="Times New Roman" w:hAnsi="Times New Roman"/>
                <w:color w:val="000000"/>
                <w:lang w:bidi="ar-SA"/>
              </w:rPr>
            </w:pPr>
            <w:r w:rsidRPr="00792F4F">
              <w:rPr>
                <w:rFonts w:ascii="Times New Roman" w:hAnsi="Times New Roman"/>
                <w:color w:val="000000"/>
                <w:lang w:bidi="ar-SA"/>
              </w:rPr>
              <w:t>±2.33</w:t>
            </w:r>
          </w:p>
        </w:tc>
        <w:tc>
          <w:tcPr>
            <w:tcW w:w="1389" w:type="dxa"/>
            <w:tcBorders>
              <w:top w:val="nil"/>
              <w:left w:val="nil"/>
              <w:bottom w:val="nil"/>
              <w:right w:val="nil"/>
            </w:tcBorders>
            <w:shd w:val="clear" w:color="auto" w:fill="auto"/>
            <w:noWrap/>
            <w:vAlign w:val="center"/>
            <w:hideMark/>
          </w:tcPr>
          <w:p w:rsidR="006C3252" w:rsidRDefault="00792F4F" w:rsidP="00792F4F">
            <w:pPr>
              <w:spacing w:line="240" w:lineRule="auto"/>
              <w:jc w:val="center"/>
              <w:rPr>
                <w:rFonts w:ascii="Times New Roman" w:hAnsi="Times New Roman"/>
                <w:color w:val="000000"/>
                <w:lang w:bidi="ar-SA"/>
              </w:rPr>
            </w:pPr>
            <w:r w:rsidRPr="00792F4F">
              <w:rPr>
                <w:rFonts w:ascii="Times New Roman" w:hAnsi="Times New Roman"/>
                <w:color w:val="000000"/>
                <w:lang w:bidi="ar-SA"/>
              </w:rPr>
              <w:t>10.42</w:t>
            </w:r>
          </w:p>
          <w:p w:rsidR="00792F4F" w:rsidRPr="00792F4F" w:rsidRDefault="00792F4F" w:rsidP="00792F4F">
            <w:pPr>
              <w:spacing w:line="240" w:lineRule="auto"/>
              <w:jc w:val="center"/>
              <w:rPr>
                <w:rFonts w:ascii="Times New Roman" w:hAnsi="Times New Roman"/>
                <w:color w:val="000000"/>
                <w:lang w:bidi="ar-SA"/>
              </w:rPr>
            </w:pPr>
            <w:r w:rsidRPr="00792F4F">
              <w:rPr>
                <w:rFonts w:ascii="Times New Roman" w:hAnsi="Times New Roman"/>
                <w:color w:val="000000"/>
                <w:lang w:bidi="ar-SA"/>
              </w:rPr>
              <w:t>±5.11</w:t>
            </w:r>
          </w:p>
        </w:tc>
        <w:tc>
          <w:tcPr>
            <w:tcW w:w="1479" w:type="dxa"/>
            <w:tcBorders>
              <w:top w:val="nil"/>
              <w:left w:val="nil"/>
              <w:bottom w:val="nil"/>
              <w:right w:val="nil"/>
            </w:tcBorders>
            <w:shd w:val="clear" w:color="auto" w:fill="auto"/>
            <w:noWrap/>
            <w:vAlign w:val="center"/>
            <w:hideMark/>
          </w:tcPr>
          <w:p w:rsidR="006C3252" w:rsidRDefault="00792F4F" w:rsidP="00792F4F">
            <w:pPr>
              <w:spacing w:line="240" w:lineRule="auto"/>
              <w:jc w:val="center"/>
              <w:rPr>
                <w:rFonts w:ascii="Times New Roman" w:hAnsi="Times New Roman"/>
                <w:color w:val="000000"/>
                <w:lang w:bidi="ar-SA"/>
              </w:rPr>
            </w:pPr>
            <w:r w:rsidRPr="00792F4F">
              <w:rPr>
                <w:rFonts w:ascii="Times New Roman" w:hAnsi="Times New Roman"/>
                <w:color w:val="000000"/>
                <w:lang w:bidi="ar-SA"/>
              </w:rPr>
              <w:t>41.61</w:t>
            </w:r>
          </w:p>
          <w:p w:rsidR="00792F4F" w:rsidRPr="00792F4F" w:rsidRDefault="00792F4F" w:rsidP="00792F4F">
            <w:pPr>
              <w:spacing w:line="240" w:lineRule="auto"/>
              <w:jc w:val="center"/>
              <w:rPr>
                <w:rFonts w:ascii="Times New Roman" w:hAnsi="Times New Roman"/>
                <w:color w:val="000000"/>
                <w:lang w:bidi="ar-SA"/>
              </w:rPr>
            </w:pPr>
            <w:r w:rsidRPr="00792F4F">
              <w:rPr>
                <w:rFonts w:ascii="Times New Roman" w:hAnsi="Times New Roman"/>
                <w:color w:val="000000"/>
                <w:lang w:bidi="ar-SA"/>
              </w:rPr>
              <w:t>±71.88</w:t>
            </w:r>
          </w:p>
        </w:tc>
      </w:tr>
      <w:tr w:rsidR="006C3252" w:rsidRPr="00792F4F" w:rsidTr="006C3252">
        <w:trPr>
          <w:trHeight w:val="734"/>
        </w:trPr>
        <w:tc>
          <w:tcPr>
            <w:tcW w:w="1399" w:type="dxa"/>
            <w:tcBorders>
              <w:top w:val="nil"/>
              <w:left w:val="nil"/>
              <w:bottom w:val="nil"/>
              <w:right w:val="nil"/>
            </w:tcBorders>
            <w:shd w:val="clear" w:color="auto" w:fill="auto"/>
            <w:noWrap/>
            <w:vAlign w:val="center"/>
            <w:hideMark/>
          </w:tcPr>
          <w:p w:rsidR="00792F4F" w:rsidRPr="00792F4F" w:rsidRDefault="00792F4F" w:rsidP="00792F4F">
            <w:pPr>
              <w:spacing w:line="240" w:lineRule="auto"/>
              <w:jc w:val="center"/>
              <w:rPr>
                <w:rFonts w:ascii="Times New Roman" w:hAnsi="Times New Roman"/>
                <w:color w:val="000000"/>
                <w:lang w:bidi="ar-SA"/>
              </w:rPr>
            </w:pPr>
            <w:r w:rsidRPr="00792F4F">
              <w:rPr>
                <w:rFonts w:ascii="Times New Roman" w:hAnsi="Times New Roman"/>
                <w:color w:val="000000"/>
                <w:lang w:bidi="ar-SA"/>
              </w:rPr>
              <w:t>Standing Dead</w:t>
            </w:r>
          </w:p>
        </w:tc>
        <w:tc>
          <w:tcPr>
            <w:tcW w:w="1390" w:type="dxa"/>
            <w:tcBorders>
              <w:top w:val="nil"/>
              <w:left w:val="nil"/>
              <w:bottom w:val="nil"/>
              <w:right w:val="nil"/>
            </w:tcBorders>
            <w:shd w:val="clear" w:color="auto" w:fill="auto"/>
            <w:noWrap/>
            <w:vAlign w:val="center"/>
            <w:hideMark/>
          </w:tcPr>
          <w:p w:rsidR="00792F4F" w:rsidRDefault="009107E2" w:rsidP="00792F4F">
            <w:pPr>
              <w:spacing w:line="240" w:lineRule="auto"/>
              <w:jc w:val="center"/>
              <w:rPr>
                <w:rFonts w:ascii="Times New Roman" w:hAnsi="Times New Roman"/>
                <w:color w:val="000000"/>
                <w:lang w:bidi="ar-SA"/>
              </w:rPr>
            </w:pPr>
            <w:r>
              <w:rPr>
                <w:rFonts w:ascii="Times New Roman" w:hAnsi="Times New Roman"/>
                <w:color w:val="000000"/>
                <w:lang w:bidi="ar-SA"/>
              </w:rPr>
              <w:t>107.4</w:t>
            </w:r>
          </w:p>
          <w:p w:rsidR="00792F4F" w:rsidRPr="00792F4F" w:rsidRDefault="00792F4F" w:rsidP="00792F4F">
            <w:pPr>
              <w:spacing w:line="240" w:lineRule="auto"/>
              <w:jc w:val="center"/>
              <w:rPr>
                <w:rFonts w:ascii="Times New Roman" w:hAnsi="Times New Roman"/>
                <w:color w:val="000000"/>
                <w:lang w:bidi="ar-SA"/>
              </w:rPr>
            </w:pPr>
            <w:r w:rsidRPr="00792F4F">
              <w:rPr>
                <w:rFonts w:ascii="Times New Roman" w:hAnsi="Times New Roman"/>
                <w:color w:val="000000"/>
                <w:lang w:bidi="ar-SA"/>
              </w:rPr>
              <w:t>±82.15</w:t>
            </w:r>
          </w:p>
        </w:tc>
        <w:tc>
          <w:tcPr>
            <w:tcW w:w="1300" w:type="dxa"/>
            <w:tcBorders>
              <w:top w:val="nil"/>
              <w:left w:val="nil"/>
              <w:bottom w:val="nil"/>
              <w:right w:val="nil"/>
            </w:tcBorders>
            <w:shd w:val="clear" w:color="auto" w:fill="auto"/>
            <w:noWrap/>
            <w:vAlign w:val="center"/>
            <w:hideMark/>
          </w:tcPr>
          <w:p w:rsidR="00792F4F" w:rsidRDefault="009107E2" w:rsidP="00792F4F">
            <w:pPr>
              <w:spacing w:line="240" w:lineRule="auto"/>
              <w:jc w:val="center"/>
              <w:rPr>
                <w:rFonts w:ascii="Times New Roman" w:hAnsi="Times New Roman"/>
                <w:color w:val="000000"/>
                <w:lang w:bidi="ar-SA"/>
              </w:rPr>
            </w:pPr>
            <w:r>
              <w:rPr>
                <w:rFonts w:ascii="Times New Roman" w:hAnsi="Times New Roman"/>
                <w:color w:val="000000"/>
                <w:lang w:bidi="ar-SA"/>
              </w:rPr>
              <w:t>156.8</w:t>
            </w:r>
          </w:p>
          <w:p w:rsidR="00792F4F" w:rsidRPr="00792F4F" w:rsidRDefault="009107E2" w:rsidP="00792F4F">
            <w:pPr>
              <w:spacing w:line="240" w:lineRule="auto"/>
              <w:jc w:val="center"/>
              <w:rPr>
                <w:rFonts w:ascii="Times New Roman" w:hAnsi="Times New Roman"/>
                <w:color w:val="000000"/>
                <w:lang w:bidi="ar-SA"/>
              </w:rPr>
            </w:pPr>
            <w:r>
              <w:rPr>
                <w:rFonts w:ascii="Times New Roman" w:hAnsi="Times New Roman"/>
                <w:color w:val="000000"/>
                <w:lang w:bidi="ar-SA"/>
              </w:rPr>
              <w:t>±127.2</w:t>
            </w:r>
          </w:p>
        </w:tc>
        <w:tc>
          <w:tcPr>
            <w:tcW w:w="1479" w:type="dxa"/>
            <w:tcBorders>
              <w:top w:val="nil"/>
              <w:left w:val="nil"/>
              <w:bottom w:val="nil"/>
              <w:right w:val="nil"/>
            </w:tcBorders>
            <w:shd w:val="clear" w:color="auto" w:fill="auto"/>
            <w:noWrap/>
            <w:vAlign w:val="center"/>
            <w:hideMark/>
          </w:tcPr>
          <w:p w:rsidR="00792F4F" w:rsidRDefault="009107E2" w:rsidP="00792F4F">
            <w:pPr>
              <w:spacing w:line="240" w:lineRule="auto"/>
              <w:jc w:val="center"/>
              <w:rPr>
                <w:rFonts w:ascii="Times New Roman" w:hAnsi="Times New Roman"/>
                <w:color w:val="000000"/>
                <w:lang w:bidi="ar-SA"/>
              </w:rPr>
            </w:pPr>
            <w:r>
              <w:rPr>
                <w:rFonts w:ascii="Times New Roman" w:hAnsi="Times New Roman"/>
                <w:color w:val="000000"/>
                <w:lang w:bidi="ar-SA"/>
              </w:rPr>
              <w:t>345.4</w:t>
            </w:r>
          </w:p>
          <w:p w:rsidR="00792F4F" w:rsidRPr="00792F4F" w:rsidRDefault="009107E2" w:rsidP="00792F4F">
            <w:pPr>
              <w:spacing w:line="240" w:lineRule="auto"/>
              <w:jc w:val="center"/>
              <w:rPr>
                <w:rFonts w:ascii="Times New Roman" w:hAnsi="Times New Roman"/>
                <w:color w:val="000000"/>
                <w:lang w:bidi="ar-SA"/>
              </w:rPr>
            </w:pPr>
            <w:r>
              <w:rPr>
                <w:rFonts w:ascii="Times New Roman" w:hAnsi="Times New Roman"/>
                <w:color w:val="000000"/>
                <w:lang w:bidi="ar-SA"/>
              </w:rPr>
              <w:t>±405.9</w:t>
            </w:r>
          </w:p>
        </w:tc>
        <w:tc>
          <w:tcPr>
            <w:tcW w:w="1479" w:type="dxa"/>
            <w:tcBorders>
              <w:top w:val="nil"/>
              <w:left w:val="nil"/>
              <w:bottom w:val="nil"/>
              <w:right w:val="nil"/>
            </w:tcBorders>
            <w:shd w:val="clear" w:color="auto" w:fill="auto"/>
            <w:noWrap/>
            <w:vAlign w:val="center"/>
            <w:hideMark/>
          </w:tcPr>
          <w:p w:rsidR="006C3252" w:rsidRDefault="009107E2" w:rsidP="00792F4F">
            <w:pPr>
              <w:spacing w:line="240" w:lineRule="auto"/>
              <w:jc w:val="center"/>
              <w:rPr>
                <w:rFonts w:ascii="Times New Roman" w:hAnsi="Times New Roman"/>
                <w:color w:val="000000"/>
                <w:lang w:bidi="ar-SA"/>
              </w:rPr>
            </w:pPr>
            <w:r>
              <w:rPr>
                <w:rFonts w:ascii="Times New Roman" w:hAnsi="Times New Roman"/>
                <w:color w:val="000000"/>
                <w:lang w:bidi="ar-SA"/>
              </w:rPr>
              <w:t>1251</w:t>
            </w:r>
          </w:p>
          <w:p w:rsidR="00792F4F" w:rsidRPr="00792F4F" w:rsidRDefault="009107E2" w:rsidP="00792F4F">
            <w:pPr>
              <w:spacing w:line="240" w:lineRule="auto"/>
              <w:jc w:val="center"/>
              <w:rPr>
                <w:rFonts w:ascii="Times New Roman" w:hAnsi="Times New Roman"/>
                <w:color w:val="000000"/>
                <w:lang w:bidi="ar-SA"/>
              </w:rPr>
            </w:pPr>
            <w:r>
              <w:rPr>
                <w:rFonts w:ascii="Times New Roman" w:hAnsi="Times New Roman"/>
                <w:color w:val="000000"/>
                <w:lang w:bidi="ar-SA"/>
              </w:rPr>
              <w:t>±680.3</w:t>
            </w:r>
          </w:p>
        </w:tc>
        <w:tc>
          <w:tcPr>
            <w:tcW w:w="1479" w:type="dxa"/>
            <w:tcBorders>
              <w:top w:val="nil"/>
              <w:left w:val="nil"/>
              <w:bottom w:val="nil"/>
              <w:right w:val="nil"/>
            </w:tcBorders>
            <w:shd w:val="clear" w:color="auto" w:fill="auto"/>
            <w:noWrap/>
            <w:vAlign w:val="center"/>
            <w:hideMark/>
          </w:tcPr>
          <w:p w:rsidR="006C3252" w:rsidRDefault="00792F4F" w:rsidP="00792F4F">
            <w:pPr>
              <w:spacing w:line="240" w:lineRule="auto"/>
              <w:jc w:val="center"/>
              <w:rPr>
                <w:rFonts w:ascii="Times New Roman" w:hAnsi="Times New Roman"/>
                <w:color w:val="000000"/>
                <w:lang w:bidi="ar-SA"/>
              </w:rPr>
            </w:pPr>
            <w:r w:rsidRPr="00792F4F">
              <w:rPr>
                <w:rFonts w:ascii="Times New Roman" w:hAnsi="Times New Roman"/>
                <w:color w:val="000000"/>
                <w:lang w:bidi="ar-SA"/>
              </w:rPr>
              <w:t>16.42</w:t>
            </w:r>
          </w:p>
          <w:p w:rsidR="00792F4F" w:rsidRPr="00792F4F" w:rsidRDefault="00792F4F" w:rsidP="00792F4F">
            <w:pPr>
              <w:spacing w:line="240" w:lineRule="auto"/>
              <w:jc w:val="center"/>
              <w:rPr>
                <w:rFonts w:ascii="Times New Roman" w:hAnsi="Times New Roman"/>
                <w:color w:val="000000"/>
                <w:lang w:bidi="ar-SA"/>
              </w:rPr>
            </w:pPr>
            <w:r w:rsidRPr="00792F4F">
              <w:rPr>
                <w:rFonts w:ascii="Times New Roman" w:hAnsi="Times New Roman"/>
                <w:color w:val="000000"/>
                <w:lang w:bidi="ar-SA"/>
              </w:rPr>
              <w:t>±6.53</w:t>
            </w:r>
          </w:p>
        </w:tc>
        <w:tc>
          <w:tcPr>
            <w:tcW w:w="1479" w:type="dxa"/>
            <w:tcBorders>
              <w:top w:val="nil"/>
              <w:left w:val="nil"/>
              <w:bottom w:val="nil"/>
              <w:right w:val="nil"/>
            </w:tcBorders>
            <w:shd w:val="clear" w:color="auto" w:fill="auto"/>
            <w:noWrap/>
            <w:vAlign w:val="center"/>
            <w:hideMark/>
          </w:tcPr>
          <w:p w:rsidR="006C3252" w:rsidRDefault="00792F4F" w:rsidP="00792F4F">
            <w:pPr>
              <w:spacing w:line="240" w:lineRule="auto"/>
              <w:jc w:val="center"/>
              <w:rPr>
                <w:rFonts w:ascii="Times New Roman" w:hAnsi="Times New Roman"/>
                <w:color w:val="000000"/>
                <w:lang w:bidi="ar-SA"/>
              </w:rPr>
            </w:pPr>
            <w:r w:rsidRPr="00792F4F">
              <w:rPr>
                <w:rFonts w:ascii="Times New Roman" w:hAnsi="Times New Roman"/>
                <w:color w:val="000000"/>
                <w:lang w:bidi="ar-SA"/>
              </w:rPr>
              <w:t>23.57</w:t>
            </w:r>
          </w:p>
          <w:p w:rsidR="00792F4F" w:rsidRPr="00792F4F" w:rsidRDefault="00792F4F" w:rsidP="00792F4F">
            <w:pPr>
              <w:spacing w:line="240" w:lineRule="auto"/>
              <w:jc w:val="center"/>
              <w:rPr>
                <w:rFonts w:ascii="Times New Roman" w:hAnsi="Times New Roman"/>
                <w:color w:val="000000"/>
                <w:lang w:bidi="ar-SA"/>
              </w:rPr>
            </w:pPr>
            <w:r w:rsidRPr="00792F4F">
              <w:rPr>
                <w:rFonts w:ascii="Times New Roman" w:hAnsi="Times New Roman"/>
                <w:color w:val="000000"/>
                <w:lang w:bidi="ar-SA"/>
              </w:rPr>
              <w:t>±7.74</w:t>
            </w:r>
          </w:p>
        </w:tc>
        <w:tc>
          <w:tcPr>
            <w:tcW w:w="1389" w:type="dxa"/>
            <w:tcBorders>
              <w:top w:val="nil"/>
              <w:left w:val="nil"/>
              <w:bottom w:val="nil"/>
              <w:right w:val="nil"/>
            </w:tcBorders>
            <w:shd w:val="clear" w:color="auto" w:fill="auto"/>
            <w:noWrap/>
            <w:vAlign w:val="center"/>
            <w:hideMark/>
          </w:tcPr>
          <w:p w:rsidR="006C3252" w:rsidRDefault="00792F4F" w:rsidP="00792F4F">
            <w:pPr>
              <w:spacing w:line="240" w:lineRule="auto"/>
              <w:jc w:val="center"/>
              <w:rPr>
                <w:rFonts w:ascii="Times New Roman" w:hAnsi="Times New Roman"/>
                <w:color w:val="000000"/>
                <w:lang w:bidi="ar-SA"/>
              </w:rPr>
            </w:pPr>
            <w:r w:rsidRPr="00792F4F">
              <w:rPr>
                <w:rFonts w:ascii="Times New Roman" w:hAnsi="Times New Roman"/>
                <w:color w:val="000000"/>
                <w:lang w:bidi="ar-SA"/>
              </w:rPr>
              <w:t>70.15</w:t>
            </w:r>
          </w:p>
          <w:p w:rsidR="00792F4F" w:rsidRPr="00792F4F" w:rsidRDefault="00792F4F" w:rsidP="00792F4F">
            <w:pPr>
              <w:spacing w:line="240" w:lineRule="auto"/>
              <w:jc w:val="center"/>
              <w:rPr>
                <w:rFonts w:ascii="Times New Roman" w:hAnsi="Times New Roman"/>
                <w:color w:val="000000"/>
                <w:lang w:bidi="ar-SA"/>
              </w:rPr>
            </w:pPr>
            <w:r w:rsidRPr="00792F4F">
              <w:rPr>
                <w:rFonts w:ascii="Times New Roman" w:hAnsi="Times New Roman"/>
                <w:color w:val="000000"/>
                <w:lang w:bidi="ar-SA"/>
              </w:rPr>
              <w:t>±89.63</w:t>
            </w:r>
          </w:p>
        </w:tc>
        <w:tc>
          <w:tcPr>
            <w:tcW w:w="1479" w:type="dxa"/>
            <w:tcBorders>
              <w:top w:val="nil"/>
              <w:left w:val="nil"/>
              <w:bottom w:val="nil"/>
              <w:right w:val="nil"/>
            </w:tcBorders>
            <w:shd w:val="clear" w:color="auto" w:fill="auto"/>
            <w:noWrap/>
            <w:vAlign w:val="center"/>
            <w:hideMark/>
          </w:tcPr>
          <w:p w:rsidR="006C3252" w:rsidRDefault="009107E2" w:rsidP="00792F4F">
            <w:pPr>
              <w:spacing w:line="240" w:lineRule="auto"/>
              <w:jc w:val="center"/>
              <w:rPr>
                <w:rFonts w:ascii="Times New Roman" w:hAnsi="Times New Roman"/>
                <w:color w:val="000000"/>
                <w:lang w:bidi="ar-SA"/>
              </w:rPr>
            </w:pPr>
            <w:r>
              <w:rPr>
                <w:rFonts w:ascii="Times New Roman" w:hAnsi="Times New Roman"/>
                <w:color w:val="000000"/>
                <w:lang w:bidi="ar-SA"/>
              </w:rPr>
              <w:t>204.9</w:t>
            </w:r>
          </w:p>
          <w:p w:rsidR="00792F4F" w:rsidRPr="00792F4F" w:rsidRDefault="009107E2" w:rsidP="00792F4F">
            <w:pPr>
              <w:spacing w:line="240" w:lineRule="auto"/>
              <w:jc w:val="center"/>
              <w:rPr>
                <w:rFonts w:ascii="Times New Roman" w:hAnsi="Times New Roman"/>
                <w:color w:val="000000"/>
                <w:lang w:bidi="ar-SA"/>
              </w:rPr>
            </w:pPr>
            <w:r>
              <w:rPr>
                <w:rFonts w:ascii="Times New Roman" w:hAnsi="Times New Roman"/>
                <w:color w:val="000000"/>
                <w:lang w:bidi="ar-SA"/>
              </w:rPr>
              <w:t>±221.1</w:t>
            </w:r>
          </w:p>
        </w:tc>
      </w:tr>
      <w:tr w:rsidR="006C3252" w:rsidRPr="00792F4F" w:rsidTr="006C3252">
        <w:trPr>
          <w:trHeight w:val="734"/>
        </w:trPr>
        <w:tc>
          <w:tcPr>
            <w:tcW w:w="1399" w:type="dxa"/>
            <w:tcBorders>
              <w:top w:val="nil"/>
              <w:left w:val="nil"/>
              <w:bottom w:val="nil"/>
              <w:right w:val="nil"/>
            </w:tcBorders>
            <w:shd w:val="clear" w:color="auto" w:fill="auto"/>
            <w:noWrap/>
            <w:vAlign w:val="center"/>
            <w:hideMark/>
          </w:tcPr>
          <w:p w:rsidR="00792F4F" w:rsidRPr="00792F4F" w:rsidRDefault="00792F4F" w:rsidP="00792F4F">
            <w:pPr>
              <w:spacing w:line="240" w:lineRule="auto"/>
              <w:jc w:val="center"/>
              <w:rPr>
                <w:rFonts w:ascii="Times New Roman" w:hAnsi="Times New Roman"/>
                <w:color w:val="000000"/>
                <w:lang w:bidi="ar-SA"/>
              </w:rPr>
            </w:pPr>
            <w:r w:rsidRPr="00792F4F">
              <w:rPr>
                <w:rFonts w:ascii="Times New Roman" w:hAnsi="Times New Roman"/>
                <w:color w:val="000000"/>
                <w:lang w:bidi="ar-SA"/>
              </w:rPr>
              <w:t>Litter</w:t>
            </w:r>
          </w:p>
        </w:tc>
        <w:tc>
          <w:tcPr>
            <w:tcW w:w="1390" w:type="dxa"/>
            <w:tcBorders>
              <w:top w:val="nil"/>
              <w:left w:val="nil"/>
              <w:bottom w:val="nil"/>
              <w:right w:val="nil"/>
            </w:tcBorders>
            <w:shd w:val="clear" w:color="auto" w:fill="auto"/>
            <w:noWrap/>
            <w:vAlign w:val="center"/>
            <w:hideMark/>
          </w:tcPr>
          <w:p w:rsidR="00792F4F" w:rsidRDefault="009107E2" w:rsidP="00792F4F">
            <w:pPr>
              <w:spacing w:line="240" w:lineRule="auto"/>
              <w:jc w:val="center"/>
              <w:rPr>
                <w:rFonts w:ascii="Times New Roman" w:hAnsi="Times New Roman"/>
                <w:color w:val="000000"/>
                <w:lang w:bidi="ar-SA"/>
              </w:rPr>
            </w:pPr>
            <w:r>
              <w:rPr>
                <w:rFonts w:ascii="Times New Roman" w:hAnsi="Times New Roman"/>
                <w:color w:val="000000"/>
                <w:lang w:bidi="ar-SA"/>
              </w:rPr>
              <w:t>1305</w:t>
            </w:r>
          </w:p>
          <w:p w:rsidR="00792F4F" w:rsidRPr="00792F4F" w:rsidRDefault="009107E2" w:rsidP="00792F4F">
            <w:pPr>
              <w:spacing w:line="240" w:lineRule="auto"/>
              <w:jc w:val="center"/>
              <w:rPr>
                <w:rFonts w:ascii="Times New Roman" w:hAnsi="Times New Roman"/>
                <w:color w:val="000000"/>
                <w:lang w:bidi="ar-SA"/>
              </w:rPr>
            </w:pPr>
            <w:r>
              <w:rPr>
                <w:rFonts w:ascii="Times New Roman" w:hAnsi="Times New Roman"/>
                <w:color w:val="000000"/>
                <w:lang w:bidi="ar-SA"/>
              </w:rPr>
              <w:t>±787.8</w:t>
            </w:r>
          </w:p>
        </w:tc>
        <w:tc>
          <w:tcPr>
            <w:tcW w:w="1300" w:type="dxa"/>
            <w:tcBorders>
              <w:top w:val="nil"/>
              <w:left w:val="nil"/>
              <w:bottom w:val="nil"/>
              <w:right w:val="nil"/>
            </w:tcBorders>
            <w:shd w:val="clear" w:color="auto" w:fill="auto"/>
            <w:noWrap/>
            <w:vAlign w:val="center"/>
            <w:hideMark/>
          </w:tcPr>
          <w:p w:rsidR="00792F4F" w:rsidRDefault="009107E2" w:rsidP="00792F4F">
            <w:pPr>
              <w:spacing w:line="240" w:lineRule="auto"/>
              <w:jc w:val="center"/>
              <w:rPr>
                <w:rFonts w:ascii="Times New Roman" w:hAnsi="Times New Roman"/>
                <w:color w:val="000000"/>
                <w:lang w:bidi="ar-SA"/>
              </w:rPr>
            </w:pPr>
            <w:r>
              <w:rPr>
                <w:rFonts w:ascii="Times New Roman" w:hAnsi="Times New Roman"/>
                <w:color w:val="000000"/>
                <w:lang w:bidi="ar-SA"/>
              </w:rPr>
              <w:t>659.5</w:t>
            </w:r>
          </w:p>
          <w:p w:rsidR="00792F4F" w:rsidRPr="00792F4F" w:rsidRDefault="009107E2" w:rsidP="00792F4F">
            <w:pPr>
              <w:spacing w:line="240" w:lineRule="auto"/>
              <w:jc w:val="center"/>
              <w:rPr>
                <w:rFonts w:ascii="Times New Roman" w:hAnsi="Times New Roman"/>
                <w:color w:val="000000"/>
                <w:lang w:bidi="ar-SA"/>
              </w:rPr>
            </w:pPr>
            <w:r>
              <w:rPr>
                <w:rFonts w:ascii="Times New Roman" w:hAnsi="Times New Roman"/>
                <w:color w:val="000000"/>
                <w:lang w:bidi="ar-SA"/>
              </w:rPr>
              <w:t>±472.2</w:t>
            </w:r>
          </w:p>
        </w:tc>
        <w:tc>
          <w:tcPr>
            <w:tcW w:w="1479" w:type="dxa"/>
            <w:tcBorders>
              <w:top w:val="nil"/>
              <w:left w:val="nil"/>
              <w:bottom w:val="nil"/>
              <w:right w:val="nil"/>
            </w:tcBorders>
            <w:shd w:val="clear" w:color="auto" w:fill="auto"/>
            <w:noWrap/>
            <w:vAlign w:val="center"/>
            <w:hideMark/>
          </w:tcPr>
          <w:p w:rsidR="00792F4F" w:rsidRDefault="009107E2" w:rsidP="00792F4F">
            <w:pPr>
              <w:spacing w:line="240" w:lineRule="auto"/>
              <w:jc w:val="center"/>
              <w:rPr>
                <w:rFonts w:ascii="Times New Roman" w:hAnsi="Times New Roman"/>
                <w:color w:val="000000"/>
                <w:lang w:bidi="ar-SA"/>
              </w:rPr>
            </w:pPr>
            <w:r>
              <w:rPr>
                <w:rFonts w:ascii="Times New Roman" w:hAnsi="Times New Roman"/>
                <w:color w:val="000000"/>
                <w:lang w:bidi="ar-SA"/>
              </w:rPr>
              <w:t>3644</w:t>
            </w:r>
          </w:p>
          <w:p w:rsidR="00792F4F" w:rsidRPr="00792F4F" w:rsidRDefault="009107E2" w:rsidP="00792F4F">
            <w:pPr>
              <w:spacing w:line="240" w:lineRule="auto"/>
              <w:jc w:val="center"/>
              <w:rPr>
                <w:rFonts w:ascii="Times New Roman" w:hAnsi="Times New Roman"/>
                <w:color w:val="000000"/>
                <w:lang w:bidi="ar-SA"/>
              </w:rPr>
            </w:pPr>
            <w:r>
              <w:rPr>
                <w:rFonts w:ascii="Times New Roman" w:hAnsi="Times New Roman"/>
                <w:color w:val="000000"/>
                <w:lang w:bidi="ar-SA"/>
              </w:rPr>
              <w:t>±2632</w:t>
            </w:r>
          </w:p>
        </w:tc>
        <w:tc>
          <w:tcPr>
            <w:tcW w:w="1479" w:type="dxa"/>
            <w:tcBorders>
              <w:top w:val="nil"/>
              <w:left w:val="nil"/>
              <w:bottom w:val="nil"/>
              <w:right w:val="nil"/>
            </w:tcBorders>
            <w:shd w:val="clear" w:color="auto" w:fill="auto"/>
            <w:noWrap/>
            <w:vAlign w:val="center"/>
            <w:hideMark/>
          </w:tcPr>
          <w:p w:rsidR="006C3252" w:rsidRDefault="009107E2" w:rsidP="00792F4F">
            <w:pPr>
              <w:spacing w:line="240" w:lineRule="auto"/>
              <w:jc w:val="center"/>
              <w:rPr>
                <w:rFonts w:ascii="Times New Roman" w:hAnsi="Times New Roman"/>
                <w:color w:val="000000"/>
                <w:lang w:bidi="ar-SA"/>
              </w:rPr>
            </w:pPr>
            <w:r>
              <w:rPr>
                <w:rFonts w:ascii="Times New Roman" w:hAnsi="Times New Roman"/>
                <w:color w:val="000000"/>
                <w:lang w:bidi="ar-SA"/>
              </w:rPr>
              <w:t>3699</w:t>
            </w:r>
          </w:p>
          <w:p w:rsidR="00792F4F" w:rsidRPr="00792F4F" w:rsidRDefault="009107E2" w:rsidP="00792F4F">
            <w:pPr>
              <w:spacing w:line="240" w:lineRule="auto"/>
              <w:jc w:val="center"/>
              <w:rPr>
                <w:rFonts w:ascii="Times New Roman" w:hAnsi="Times New Roman"/>
                <w:color w:val="000000"/>
                <w:lang w:bidi="ar-SA"/>
              </w:rPr>
            </w:pPr>
            <w:r>
              <w:rPr>
                <w:rFonts w:ascii="Times New Roman" w:hAnsi="Times New Roman"/>
                <w:color w:val="000000"/>
                <w:lang w:bidi="ar-SA"/>
              </w:rPr>
              <w:t>±2312</w:t>
            </w:r>
          </w:p>
        </w:tc>
        <w:tc>
          <w:tcPr>
            <w:tcW w:w="1479" w:type="dxa"/>
            <w:tcBorders>
              <w:top w:val="nil"/>
              <w:left w:val="nil"/>
              <w:bottom w:val="nil"/>
              <w:right w:val="nil"/>
            </w:tcBorders>
            <w:shd w:val="clear" w:color="auto" w:fill="auto"/>
            <w:noWrap/>
            <w:vAlign w:val="center"/>
            <w:hideMark/>
          </w:tcPr>
          <w:p w:rsidR="006C3252" w:rsidRDefault="00792F4F" w:rsidP="00792F4F">
            <w:pPr>
              <w:spacing w:line="240" w:lineRule="auto"/>
              <w:jc w:val="center"/>
              <w:rPr>
                <w:rFonts w:ascii="Times New Roman" w:hAnsi="Times New Roman"/>
                <w:color w:val="000000"/>
                <w:lang w:bidi="ar-SA"/>
              </w:rPr>
            </w:pPr>
            <w:r w:rsidRPr="00792F4F">
              <w:rPr>
                <w:rFonts w:ascii="Times New Roman" w:hAnsi="Times New Roman"/>
                <w:color w:val="000000"/>
                <w:lang w:bidi="ar-SA"/>
              </w:rPr>
              <w:t>36.27</w:t>
            </w:r>
          </w:p>
          <w:p w:rsidR="00792F4F" w:rsidRPr="00792F4F" w:rsidRDefault="00792F4F" w:rsidP="00792F4F">
            <w:pPr>
              <w:spacing w:line="240" w:lineRule="auto"/>
              <w:jc w:val="center"/>
              <w:rPr>
                <w:rFonts w:ascii="Times New Roman" w:hAnsi="Times New Roman"/>
                <w:color w:val="000000"/>
                <w:lang w:bidi="ar-SA"/>
              </w:rPr>
            </w:pPr>
            <w:r w:rsidRPr="00792F4F">
              <w:rPr>
                <w:rFonts w:ascii="Times New Roman" w:hAnsi="Times New Roman"/>
                <w:color w:val="000000"/>
                <w:lang w:bidi="ar-SA"/>
              </w:rPr>
              <w:t>±9.20</w:t>
            </w:r>
          </w:p>
        </w:tc>
        <w:tc>
          <w:tcPr>
            <w:tcW w:w="1479" w:type="dxa"/>
            <w:tcBorders>
              <w:top w:val="nil"/>
              <w:left w:val="nil"/>
              <w:bottom w:val="nil"/>
              <w:right w:val="nil"/>
            </w:tcBorders>
            <w:shd w:val="clear" w:color="auto" w:fill="auto"/>
            <w:noWrap/>
            <w:vAlign w:val="center"/>
            <w:hideMark/>
          </w:tcPr>
          <w:p w:rsidR="006C3252" w:rsidRDefault="00792F4F" w:rsidP="00792F4F">
            <w:pPr>
              <w:spacing w:line="240" w:lineRule="auto"/>
              <w:jc w:val="center"/>
              <w:rPr>
                <w:rFonts w:ascii="Times New Roman" w:hAnsi="Times New Roman"/>
                <w:color w:val="000000"/>
                <w:lang w:bidi="ar-SA"/>
              </w:rPr>
            </w:pPr>
            <w:r w:rsidRPr="00792F4F">
              <w:rPr>
                <w:rFonts w:ascii="Times New Roman" w:hAnsi="Times New Roman"/>
                <w:color w:val="000000"/>
                <w:lang w:bidi="ar-SA"/>
              </w:rPr>
              <w:t>1</w:t>
            </w:r>
            <w:r w:rsidR="009107E2">
              <w:rPr>
                <w:rFonts w:ascii="Times New Roman" w:hAnsi="Times New Roman"/>
                <w:color w:val="000000"/>
                <w:lang w:bidi="ar-SA"/>
              </w:rPr>
              <w:t>06.2</w:t>
            </w:r>
          </w:p>
          <w:p w:rsidR="00792F4F" w:rsidRPr="00792F4F" w:rsidRDefault="009107E2" w:rsidP="00792F4F">
            <w:pPr>
              <w:spacing w:line="240" w:lineRule="auto"/>
              <w:jc w:val="center"/>
              <w:rPr>
                <w:rFonts w:ascii="Times New Roman" w:hAnsi="Times New Roman"/>
                <w:color w:val="000000"/>
                <w:lang w:bidi="ar-SA"/>
              </w:rPr>
            </w:pPr>
            <w:r>
              <w:rPr>
                <w:rFonts w:ascii="Times New Roman" w:hAnsi="Times New Roman"/>
                <w:color w:val="000000"/>
                <w:lang w:bidi="ar-SA"/>
              </w:rPr>
              <w:t>±122.7</w:t>
            </w:r>
          </w:p>
        </w:tc>
        <w:tc>
          <w:tcPr>
            <w:tcW w:w="1389" w:type="dxa"/>
            <w:tcBorders>
              <w:top w:val="nil"/>
              <w:left w:val="nil"/>
              <w:bottom w:val="nil"/>
              <w:right w:val="nil"/>
            </w:tcBorders>
            <w:shd w:val="clear" w:color="auto" w:fill="auto"/>
            <w:noWrap/>
            <w:vAlign w:val="center"/>
            <w:hideMark/>
          </w:tcPr>
          <w:p w:rsidR="006C3252" w:rsidRDefault="009107E2" w:rsidP="00792F4F">
            <w:pPr>
              <w:spacing w:line="240" w:lineRule="auto"/>
              <w:jc w:val="center"/>
              <w:rPr>
                <w:rFonts w:ascii="Times New Roman" w:hAnsi="Times New Roman"/>
                <w:color w:val="000000"/>
                <w:lang w:bidi="ar-SA"/>
              </w:rPr>
            </w:pPr>
            <w:r>
              <w:rPr>
                <w:rFonts w:ascii="Times New Roman" w:hAnsi="Times New Roman"/>
                <w:color w:val="000000"/>
                <w:lang w:bidi="ar-SA"/>
              </w:rPr>
              <w:t>374.3</w:t>
            </w:r>
          </w:p>
          <w:p w:rsidR="00792F4F" w:rsidRPr="00792F4F" w:rsidRDefault="009107E2" w:rsidP="00792F4F">
            <w:pPr>
              <w:spacing w:line="240" w:lineRule="auto"/>
              <w:jc w:val="center"/>
              <w:rPr>
                <w:rFonts w:ascii="Times New Roman" w:hAnsi="Times New Roman"/>
                <w:color w:val="000000"/>
                <w:lang w:bidi="ar-SA"/>
              </w:rPr>
            </w:pPr>
            <w:r>
              <w:rPr>
                <w:rFonts w:ascii="Times New Roman" w:hAnsi="Times New Roman"/>
                <w:color w:val="000000"/>
                <w:lang w:bidi="ar-SA"/>
              </w:rPr>
              <w:t>±518.6</w:t>
            </w:r>
          </w:p>
        </w:tc>
        <w:tc>
          <w:tcPr>
            <w:tcW w:w="1479" w:type="dxa"/>
            <w:tcBorders>
              <w:top w:val="nil"/>
              <w:left w:val="nil"/>
              <w:bottom w:val="nil"/>
              <w:right w:val="nil"/>
            </w:tcBorders>
            <w:shd w:val="clear" w:color="auto" w:fill="auto"/>
            <w:noWrap/>
            <w:vAlign w:val="center"/>
            <w:hideMark/>
          </w:tcPr>
          <w:p w:rsidR="006C3252" w:rsidRDefault="009107E2" w:rsidP="00792F4F">
            <w:pPr>
              <w:spacing w:line="240" w:lineRule="auto"/>
              <w:jc w:val="center"/>
              <w:rPr>
                <w:rFonts w:ascii="Times New Roman" w:hAnsi="Times New Roman"/>
                <w:color w:val="000000"/>
                <w:lang w:bidi="ar-SA"/>
              </w:rPr>
            </w:pPr>
            <w:r>
              <w:rPr>
                <w:rFonts w:ascii="Times New Roman" w:hAnsi="Times New Roman"/>
                <w:color w:val="000000"/>
                <w:lang w:bidi="ar-SA"/>
              </w:rPr>
              <w:t>1323</w:t>
            </w:r>
          </w:p>
          <w:p w:rsidR="00792F4F" w:rsidRPr="00792F4F" w:rsidRDefault="009107E2" w:rsidP="00792F4F">
            <w:pPr>
              <w:spacing w:line="240" w:lineRule="auto"/>
              <w:jc w:val="center"/>
              <w:rPr>
                <w:rFonts w:ascii="Times New Roman" w:hAnsi="Times New Roman"/>
                <w:color w:val="000000"/>
                <w:lang w:bidi="ar-SA"/>
              </w:rPr>
            </w:pPr>
            <w:r>
              <w:rPr>
                <w:rFonts w:ascii="Times New Roman" w:hAnsi="Times New Roman"/>
                <w:color w:val="000000"/>
                <w:lang w:bidi="ar-SA"/>
              </w:rPr>
              <w:t>±1337</w:t>
            </w:r>
          </w:p>
        </w:tc>
      </w:tr>
      <w:tr w:rsidR="006C3252" w:rsidRPr="00792F4F" w:rsidTr="006C3252">
        <w:trPr>
          <w:trHeight w:val="734"/>
        </w:trPr>
        <w:tc>
          <w:tcPr>
            <w:tcW w:w="1399" w:type="dxa"/>
            <w:tcBorders>
              <w:top w:val="nil"/>
              <w:left w:val="nil"/>
              <w:bottom w:val="single" w:sz="4" w:space="0" w:color="auto"/>
              <w:right w:val="nil"/>
            </w:tcBorders>
            <w:shd w:val="clear" w:color="auto" w:fill="auto"/>
            <w:vAlign w:val="center"/>
            <w:hideMark/>
          </w:tcPr>
          <w:p w:rsidR="00792F4F" w:rsidRPr="00792F4F" w:rsidRDefault="00792F4F" w:rsidP="00F662DB">
            <w:pPr>
              <w:spacing w:line="240" w:lineRule="auto"/>
              <w:jc w:val="center"/>
              <w:rPr>
                <w:rFonts w:ascii="Times New Roman" w:hAnsi="Times New Roman"/>
                <w:color w:val="000000"/>
                <w:lang w:bidi="ar-SA"/>
              </w:rPr>
            </w:pPr>
            <w:r w:rsidRPr="00792F4F">
              <w:rPr>
                <w:rFonts w:ascii="Times New Roman" w:hAnsi="Times New Roman"/>
                <w:color w:val="000000"/>
                <w:lang w:bidi="ar-SA"/>
              </w:rPr>
              <w:t xml:space="preserve">Total Plant </w:t>
            </w:r>
          </w:p>
        </w:tc>
        <w:tc>
          <w:tcPr>
            <w:tcW w:w="1390" w:type="dxa"/>
            <w:tcBorders>
              <w:top w:val="nil"/>
              <w:left w:val="nil"/>
              <w:bottom w:val="single" w:sz="4" w:space="0" w:color="auto"/>
              <w:right w:val="nil"/>
            </w:tcBorders>
            <w:shd w:val="clear" w:color="auto" w:fill="auto"/>
            <w:noWrap/>
            <w:vAlign w:val="center"/>
            <w:hideMark/>
          </w:tcPr>
          <w:p w:rsidR="00792F4F" w:rsidRDefault="009107E2" w:rsidP="00792F4F">
            <w:pPr>
              <w:spacing w:line="240" w:lineRule="auto"/>
              <w:jc w:val="center"/>
              <w:rPr>
                <w:rFonts w:ascii="Times New Roman" w:hAnsi="Times New Roman"/>
                <w:color w:val="000000"/>
                <w:lang w:bidi="ar-SA"/>
              </w:rPr>
            </w:pPr>
            <w:r>
              <w:rPr>
                <w:rFonts w:ascii="Times New Roman" w:hAnsi="Times New Roman"/>
                <w:color w:val="000000"/>
                <w:lang w:bidi="ar-SA"/>
              </w:rPr>
              <w:t>621.6</w:t>
            </w:r>
          </w:p>
          <w:p w:rsidR="00792F4F" w:rsidRPr="00792F4F" w:rsidRDefault="009107E2" w:rsidP="00792F4F">
            <w:pPr>
              <w:spacing w:line="240" w:lineRule="auto"/>
              <w:jc w:val="center"/>
              <w:rPr>
                <w:rFonts w:ascii="Times New Roman" w:hAnsi="Times New Roman"/>
                <w:color w:val="000000"/>
                <w:lang w:bidi="ar-SA"/>
              </w:rPr>
            </w:pPr>
            <w:r>
              <w:rPr>
                <w:rFonts w:ascii="Times New Roman" w:hAnsi="Times New Roman"/>
                <w:color w:val="000000"/>
                <w:lang w:bidi="ar-SA"/>
              </w:rPr>
              <w:t>±538.7</w:t>
            </w:r>
          </w:p>
        </w:tc>
        <w:tc>
          <w:tcPr>
            <w:tcW w:w="1300" w:type="dxa"/>
            <w:tcBorders>
              <w:top w:val="nil"/>
              <w:left w:val="nil"/>
              <w:bottom w:val="single" w:sz="4" w:space="0" w:color="auto"/>
              <w:right w:val="nil"/>
            </w:tcBorders>
            <w:shd w:val="clear" w:color="auto" w:fill="auto"/>
            <w:noWrap/>
            <w:vAlign w:val="center"/>
            <w:hideMark/>
          </w:tcPr>
          <w:p w:rsidR="00792F4F" w:rsidRDefault="009107E2" w:rsidP="00792F4F">
            <w:pPr>
              <w:spacing w:line="240" w:lineRule="auto"/>
              <w:jc w:val="center"/>
              <w:rPr>
                <w:rFonts w:ascii="Times New Roman" w:hAnsi="Times New Roman"/>
                <w:color w:val="000000"/>
                <w:lang w:bidi="ar-SA"/>
              </w:rPr>
            </w:pPr>
            <w:r>
              <w:rPr>
                <w:rFonts w:ascii="Times New Roman" w:hAnsi="Times New Roman"/>
                <w:color w:val="000000"/>
                <w:lang w:bidi="ar-SA"/>
              </w:rPr>
              <w:t>561.8</w:t>
            </w:r>
          </w:p>
          <w:p w:rsidR="00792F4F" w:rsidRPr="00792F4F" w:rsidRDefault="009107E2" w:rsidP="00792F4F">
            <w:pPr>
              <w:spacing w:line="240" w:lineRule="auto"/>
              <w:jc w:val="center"/>
              <w:rPr>
                <w:rFonts w:ascii="Times New Roman" w:hAnsi="Times New Roman"/>
                <w:color w:val="000000"/>
                <w:lang w:bidi="ar-SA"/>
              </w:rPr>
            </w:pPr>
            <w:r>
              <w:rPr>
                <w:rFonts w:ascii="Times New Roman" w:hAnsi="Times New Roman"/>
                <w:color w:val="000000"/>
                <w:lang w:bidi="ar-SA"/>
              </w:rPr>
              <w:t>±380.5</w:t>
            </w:r>
          </w:p>
        </w:tc>
        <w:tc>
          <w:tcPr>
            <w:tcW w:w="1479" w:type="dxa"/>
            <w:tcBorders>
              <w:top w:val="nil"/>
              <w:left w:val="nil"/>
              <w:bottom w:val="single" w:sz="4" w:space="0" w:color="auto"/>
              <w:right w:val="nil"/>
            </w:tcBorders>
            <w:shd w:val="clear" w:color="auto" w:fill="auto"/>
            <w:noWrap/>
            <w:vAlign w:val="center"/>
            <w:hideMark/>
          </w:tcPr>
          <w:p w:rsidR="00792F4F" w:rsidRDefault="009107E2" w:rsidP="00792F4F">
            <w:pPr>
              <w:spacing w:line="240" w:lineRule="auto"/>
              <w:jc w:val="center"/>
              <w:rPr>
                <w:rFonts w:ascii="Times New Roman" w:hAnsi="Times New Roman"/>
                <w:color w:val="000000"/>
                <w:lang w:bidi="ar-SA"/>
              </w:rPr>
            </w:pPr>
            <w:r>
              <w:rPr>
                <w:rFonts w:ascii="Times New Roman" w:hAnsi="Times New Roman"/>
                <w:color w:val="000000"/>
                <w:lang w:bidi="ar-SA"/>
              </w:rPr>
              <w:t>2753</w:t>
            </w:r>
          </w:p>
          <w:p w:rsidR="00792F4F" w:rsidRPr="00792F4F" w:rsidRDefault="009107E2" w:rsidP="00792F4F">
            <w:pPr>
              <w:spacing w:line="240" w:lineRule="auto"/>
              <w:jc w:val="center"/>
              <w:rPr>
                <w:rFonts w:ascii="Times New Roman" w:hAnsi="Times New Roman"/>
                <w:color w:val="000000"/>
                <w:lang w:bidi="ar-SA"/>
              </w:rPr>
            </w:pPr>
            <w:r>
              <w:rPr>
                <w:rFonts w:ascii="Times New Roman" w:hAnsi="Times New Roman"/>
                <w:color w:val="000000"/>
                <w:lang w:bidi="ar-SA"/>
              </w:rPr>
              <w:t>±828.5</w:t>
            </w:r>
          </w:p>
        </w:tc>
        <w:tc>
          <w:tcPr>
            <w:tcW w:w="1479" w:type="dxa"/>
            <w:tcBorders>
              <w:top w:val="nil"/>
              <w:left w:val="nil"/>
              <w:bottom w:val="single" w:sz="4" w:space="0" w:color="auto"/>
              <w:right w:val="nil"/>
            </w:tcBorders>
            <w:shd w:val="clear" w:color="auto" w:fill="auto"/>
            <w:noWrap/>
            <w:vAlign w:val="center"/>
            <w:hideMark/>
          </w:tcPr>
          <w:p w:rsidR="006C3252" w:rsidRDefault="009107E2" w:rsidP="00792F4F">
            <w:pPr>
              <w:spacing w:line="240" w:lineRule="auto"/>
              <w:jc w:val="center"/>
              <w:rPr>
                <w:rFonts w:ascii="Times New Roman" w:hAnsi="Times New Roman"/>
                <w:color w:val="000000"/>
                <w:lang w:bidi="ar-SA"/>
              </w:rPr>
            </w:pPr>
            <w:r>
              <w:rPr>
                <w:rFonts w:ascii="Times New Roman" w:hAnsi="Times New Roman"/>
                <w:color w:val="000000"/>
                <w:lang w:bidi="ar-SA"/>
              </w:rPr>
              <w:t>2250</w:t>
            </w:r>
          </w:p>
          <w:p w:rsidR="00792F4F" w:rsidRPr="00792F4F" w:rsidRDefault="009107E2" w:rsidP="00792F4F">
            <w:pPr>
              <w:spacing w:line="240" w:lineRule="auto"/>
              <w:jc w:val="center"/>
              <w:rPr>
                <w:rFonts w:ascii="Times New Roman" w:hAnsi="Times New Roman"/>
                <w:color w:val="000000"/>
                <w:lang w:bidi="ar-SA"/>
              </w:rPr>
            </w:pPr>
            <w:r>
              <w:rPr>
                <w:rFonts w:ascii="Times New Roman" w:hAnsi="Times New Roman"/>
                <w:color w:val="000000"/>
                <w:lang w:bidi="ar-SA"/>
              </w:rPr>
              <w:t>±963.7</w:t>
            </w:r>
          </w:p>
        </w:tc>
        <w:tc>
          <w:tcPr>
            <w:tcW w:w="1479" w:type="dxa"/>
            <w:tcBorders>
              <w:top w:val="nil"/>
              <w:left w:val="nil"/>
              <w:bottom w:val="single" w:sz="4" w:space="0" w:color="auto"/>
              <w:right w:val="nil"/>
            </w:tcBorders>
            <w:shd w:val="clear" w:color="auto" w:fill="auto"/>
            <w:noWrap/>
            <w:vAlign w:val="center"/>
            <w:hideMark/>
          </w:tcPr>
          <w:p w:rsidR="006C3252" w:rsidRDefault="009107E2" w:rsidP="00792F4F">
            <w:pPr>
              <w:spacing w:line="240" w:lineRule="auto"/>
              <w:jc w:val="center"/>
              <w:rPr>
                <w:rFonts w:ascii="Times New Roman" w:hAnsi="Times New Roman"/>
                <w:color w:val="000000"/>
                <w:lang w:bidi="ar-SA"/>
              </w:rPr>
            </w:pPr>
            <w:r>
              <w:rPr>
                <w:rFonts w:ascii="Times New Roman" w:hAnsi="Times New Roman"/>
                <w:color w:val="000000"/>
                <w:lang w:bidi="ar-SA"/>
              </w:rPr>
              <w:t>1898</w:t>
            </w:r>
          </w:p>
          <w:p w:rsidR="00792F4F" w:rsidRPr="00792F4F" w:rsidRDefault="009107E2" w:rsidP="00792F4F">
            <w:pPr>
              <w:spacing w:line="240" w:lineRule="auto"/>
              <w:jc w:val="center"/>
              <w:rPr>
                <w:rFonts w:ascii="Times New Roman" w:hAnsi="Times New Roman"/>
                <w:color w:val="000000"/>
                <w:lang w:bidi="ar-SA"/>
              </w:rPr>
            </w:pPr>
            <w:r>
              <w:rPr>
                <w:rFonts w:ascii="Times New Roman" w:hAnsi="Times New Roman"/>
                <w:color w:val="000000"/>
                <w:lang w:bidi="ar-SA"/>
              </w:rPr>
              <w:t>±832.6</w:t>
            </w:r>
          </w:p>
        </w:tc>
        <w:tc>
          <w:tcPr>
            <w:tcW w:w="1479" w:type="dxa"/>
            <w:tcBorders>
              <w:top w:val="nil"/>
              <w:left w:val="nil"/>
              <w:bottom w:val="single" w:sz="4" w:space="0" w:color="auto"/>
              <w:right w:val="nil"/>
            </w:tcBorders>
            <w:shd w:val="clear" w:color="auto" w:fill="auto"/>
            <w:noWrap/>
            <w:vAlign w:val="center"/>
            <w:hideMark/>
          </w:tcPr>
          <w:p w:rsidR="006C3252" w:rsidRDefault="009107E2" w:rsidP="00792F4F">
            <w:pPr>
              <w:spacing w:line="240" w:lineRule="auto"/>
              <w:jc w:val="center"/>
              <w:rPr>
                <w:rFonts w:ascii="Times New Roman" w:hAnsi="Times New Roman"/>
                <w:color w:val="000000"/>
                <w:lang w:bidi="ar-SA"/>
              </w:rPr>
            </w:pPr>
            <w:r>
              <w:rPr>
                <w:rFonts w:ascii="Times New Roman" w:hAnsi="Times New Roman"/>
                <w:color w:val="000000"/>
                <w:lang w:bidi="ar-SA"/>
              </w:rPr>
              <w:t>1955</w:t>
            </w:r>
          </w:p>
          <w:p w:rsidR="00792F4F" w:rsidRPr="00792F4F" w:rsidRDefault="009107E2" w:rsidP="00792F4F">
            <w:pPr>
              <w:spacing w:line="240" w:lineRule="auto"/>
              <w:jc w:val="center"/>
              <w:rPr>
                <w:rFonts w:ascii="Times New Roman" w:hAnsi="Times New Roman"/>
                <w:color w:val="000000"/>
                <w:lang w:bidi="ar-SA"/>
              </w:rPr>
            </w:pPr>
            <w:r>
              <w:rPr>
                <w:rFonts w:ascii="Times New Roman" w:hAnsi="Times New Roman"/>
                <w:color w:val="000000"/>
                <w:lang w:bidi="ar-SA"/>
              </w:rPr>
              <w:t>±1297</w:t>
            </w:r>
          </w:p>
        </w:tc>
        <w:tc>
          <w:tcPr>
            <w:tcW w:w="1389" w:type="dxa"/>
            <w:tcBorders>
              <w:top w:val="nil"/>
              <w:left w:val="nil"/>
              <w:bottom w:val="single" w:sz="4" w:space="0" w:color="auto"/>
              <w:right w:val="nil"/>
            </w:tcBorders>
            <w:shd w:val="clear" w:color="auto" w:fill="auto"/>
            <w:noWrap/>
            <w:vAlign w:val="center"/>
            <w:hideMark/>
          </w:tcPr>
          <w:p w:rsidR="006C3252" w:rsidRDefault="009107E2" w:rsidP="00792F4F">
            <w:pPr>
              <w:spacing w:line="240" w:lineRule="auto"/>
              <w:jc w:val="center"/>
              <w:rPr>
                <w:rFonts w:ascii="Times New Roman" w:hAnsi="Times New Roman"/>
                <w:color w:val="000000"/>
                <w:lang w:bidi="ar-SA"/>
              </w:rPr>
            </w:pPr>
            <w:r>
              <w:rPr>
                <w:rFonts w:ascii="Times New Roman" w:hAnsi="Times New Roman"/>
                <w:color w:val="000000"/>
                <w:lang w:bidi="ar-SA"/>
              </w:rPr>
              <w:t>1128</w:t>
            </w:r>
          </w:p>
          <w:p w:rsidR="00792F4F" w:rsidRPr="00792F4F" w:rsidRDefault="009107E2" w:rsidP="00792F4F">
            <w:pPr>
              <w:spacing w:line="240" w:lineRule="auto"/>
              <w:jc w:val="center"/>
              <w:rPr>
                <w:rFonts w:ascii="Times New Roman" w:hAnsi="Times New Roman"/>
                <w:color w:val="000000"/>
                <w:lang w:bidi="ar-SA"/>
              </w:rPr>
            </w:pPr>
            <w:r>
              <w:rPr>
                <w:rFonts w:ascii="Times New Roman" w:hAnsi="Times New Roman"/>
                <w:color w:val="000000"/>
                <w:lang w:bidi="ar-SA"/>
              </w:rPr>
              <w:t>±568.1</w:t>
            </w:r>
          </w:p>
        </w:tc>
        <w:tc>
          <w:tcPr>
            <w:tcW w:w="1479" w:type="dxa"/>
            <w:tcBorders>
              <w:top w:val="nil"/>
              <w:left w:val="nil"/>
              <w:bottom w:val="single" w:sz="4" w:space="0" w:color="auto"/>
              <w:right w:val="nil"/>
            </w:tcBorders>
            <w:shd w:val="clear" w:color="auto" w:fill="auto"/>
            <w:noWrap/>
            <w:vAlign w:val="center"/>
            <w:hideMark/>
          </w:tcPr>
          <w:p w:rsidR="006C3252" w:rsidRDefault="009107E2" w:rsidP="00792F4F">
            <w:pPr>
              <w:spacing w:line="240" w:lineRule="auto"/>
              <w:jc w:val="center"/>
              <w:rPr>
                <w:rFonts w:ascii="Times New Roman" w:hAnsi="Times New Roman"/>
                <w:color w:val="000000"/>
                <w:lang w:bidi="ar-SA"/>
              </w:rPr>
            </w:pPr>
            <w:r>
              <w:rPr>
                <w:rFonts w:ascii="Times New Roman" w:hAnsi="Times New Roman"/>
                <w:color w:val="000000"/>
                <w:lang w:bidi="ar-SA"/>
              </w:rPr>
              <w:t>6313</w:t>
            </w:r>
          </w:p>
          <w:p w:rsidR="00792F4F" w:rsidRPr="00792F4F" w:rsidRDefault="009107E2" w:rsidP="00792F4F">
            <w:pPr>
              <w:spacing w:line="240" w:lineRule="auto"/>
              <w:jc w:val="center"/>
              <w:rPr>
                <w:rFonts w:ascii="Times New Roman" w:hAnsi="Times New Roman"/>
                <w:color w:val="000000"/>
                <w:lang w:bidi="ar-SA"/>
              </w:rPr>
            </w:pPr>
            <w:r>
              <w:rPr>
                <w:rFonts w:ascii="Times New Roman" w:hAnsi="Times New Roman"/>
                <w:color w:val="000000"/>
                <w:lang w:bidi="ar-SA"/>
              </w:rPr>
              <w:t>±2180</w:t>
            </w:r>
          </w:p>
        </w:tc>
      </w:tr>
    </w:tbl>
    <w:p w:rsidR="00BF3A7E" w:rsidRDefault="00BF3A7E" w:rsidP="00BF3A7E"/>
    <w:p w:rsidR="00C941F3" w:rsidRDefault="00C941F3" w:rsidP="00660E5D">
      <w:r>
        <w:br w:type="page"/>
      </w:r>
    </w:p>
    <w:p w:rsidR="009D600C" w:rsidRDefault="009D600C" w:rsidP="006E1CFE">
      <w:pPr>
        <w:pStyle w:val="Caption"/>
        <w:keepNext/>
        <w:rPr>
          <w:b w:val="0"/>
        </w:rPr>
      </w:pPr>
      <w:bookmarkStart w:id="66" w:name="_Ref368166365"/>
      <w:bookmarkStart w:id="67" w:name="_Toc381360425"/>
    </w:p>
    <w:p w:rsidR="009D600C" w:rsidRDefault="009D600C" w:rsidP="006E1CFE">
      <w:pPr>
        <w:pStyle w:val="Caption"/>
        <w:keepNext/>
        <w:rPr>
          <w:b w:val="0"/>
        </w:rPr>
      </w:pPr>
    </w:p>
    <w:p w:rsidR="009D600C" w:rsidRDefault="009D600C" w:rsidP="006E1CFE">
      <w:pPr>
        <w:pStyle w:val="Caption"/>
        <w:keepNext/>
        <w:rPr>
          <w:b w:val="0"/>
        </w:rPr>
      </w:pPr>
    </w:p>
    <w:p w:rsidR="009D600C" w:rsidRDefault="009D600C" w:rsidP="006E1CFE">
      <w:pPr>
        <w:pStyle w:val="Caption"/>
        <w:keepNext/>
        <w:rPr>
          <w:b w:val="0"/>
        </w:rPr>
      </w:pPr>
    </w:p>
    <w:p w:rsidR="009D600C" w:rsidRDefault="009D600C" w:rsidP="006E1CFE">
      <w:pPr>
        <w:pStyle w:val="Caption"/>
        <w:keepNext/>
        <w:rPr>
          <w:b w:val="0"/>
        </w:rPr>
      </w:pPr>
    </w:p>
    <w:p w:rsidR="006E1CFE" w:rsidRPr="00660E5D" w:rsidRDefault="006E1CFE" w:rsidP="006E1CFE">
      <w:pPr>
        <w:pStyle w:val="Caption"/>
        <w:keepNext/>
        <w:rPr>
          <w:b w:val="0"/>
        </w:rPr>
      </w:pPr>
      <w:bookmarkStart w:id="68" w:name="_Ref383279385"/>
      <w:r w:rsidRPr="00B65474">
        <w:rPr>
          <w:b w:val="0"/>
        </w:rPr>
        <w:t xml:space="preserve">Table </w:t>
      </w:r>
      <w:r w:rsidR="00DC691C">
        <w:rPr>
          <w:b w:val="0"/>
        </w:rPr>
        <w:fldChar w:fldCharType="begin"/>
      </w:r>
      <w:r w:rsidR="00DE4167">
        <w:rPr>
          <w:b w:val="0"/>
        </w:rPr>
        <w:instrText xml:space="preserve"> SEQ Table \* ARABIC </w:instrText>
      </w:r>
      <w:r w:rsidR="00DC691C">
        <w:rPr>
          <w:b w:val="0"/>
        </w:rPr>
        <w:fldChar w:fldCharType="separate"/>
      </w:r>
      <w:r w:rsidR="004072FB">
        <w:rPr>
          <w:b w:val="0"/>
          <w:noProof/>
        </w:rPr>
        <w:t>12</w:t>
      </w:r>
      <w:r w:rsidR="00DC691C">
        <w:rPr>
          <w:b w:val="0"/>
        </w:rPr>
        <w:fldChar w:fldCharType="end"/>
      </w:r>
      <w:bookmarkEnd w:id="66"/>
      <w:bookmarkEnd w:id="68"/>
      <w:r w:rsidR="00FF5FB0">
        <w:rPr>
          <w:b w:val="0"/>
        </w:rPr>
        <w:t xml:space="preserve"> </w:t>
      </w:r>
      <w:r w:rsidR="00BC06F9" w:rsidRPr="00660E5D">
        <w:rPr>
          <w:b w:val="0"/>
        </w:rPr>
        <w:t>Zinc</w:t>
      </w:r>
      <w:r w:rsidR="00660E5D">
        <w:rPr>
          <w:b w:val="0"/>
        </w:rPr>
        <w:t xml:space="preserve"> </w:t>
      </w:r>
      <w:r w:rsidR="009D4681">
        <w:rPr>
          <w:b w:val="0"/>
        </w:rPr>
        <w:t>c</w:t>
      </w:r>
      <w:r w:rsidR="009D4681" w:rsidRPr="00660E5D">
        <w:rPr>
          <w:b w:val="0"/>
        </w:rPr>
        <w:t>oncentrations</w:t>
      </w:r>
      <w:r w:rsidRPr="00660E5D">
        <w:rPr>
          <w:b w:val="0"/>
        </w:rPr>
        <w:t xml:space="preserve"> in the </w:t>
      </w:r>
      <w:r w:rsidR="00660E5D">
        <w:rPr>
          <w:b w:val="0"/>
        </w:rPr>
        <w:t>b</w:t>
      </w:r>
      <w:r w:rsidR="000F4197" w:rsidRPr="00660E5D">
        <w:rPr>
          <w:b w:val="0"/>
        </w:rPr>
        <w:t>elowground</w:t>
      </w:r>
      <w:r w:rsidRPr="00660E5D">
        <w:rPr>
          <w:b w:val="0"/>
        </w:rPr>
        <w:t xml:space="preserve"> and </w:t>
      </w:r>
      <w:r w:rsidR="00660E5D">
        <w:rPr>
          <w:b w:val="0"/>
        </w:rPr>
        <w:t>a</w:t>
      </w:r>
      <w:r w:rsidR="000F4197" w:rsidRPr="00660E5D">
        <w:rPr>
          <w:b w:val="0"/>
        </w:rPr>
        <w:t>boveground</w:t>
      </w:r>
      <w:r w:rsidR="00660E5D">
        <w:rPr>
          <w:b w:val="0"/>
        </w:rPr>
        <w:t xml:space="preserve"> v</w:t>
      </w:r>
      <w:r w:rsidRPr="00660E5D">
        <w:rPr>
          <w:b w:val="0"/>
        </w:rPr>
        <w:t xml:space="preserve">egetation, </w:t>
      </w:r>
      <w:r w:rsidR="00660E5D">
        <w:rPr>
          <w:b w:val="0"/>
        </w:rPr>
        <w:t>s</w:t>
      </w:r>
      <w:r w:rsidRPr="00660E5D">
        <w:rPr>
          <w:b w:val="0"/>
        </w:rPr>
        <w:t xml:space="preserve">tanding </w:t>
      </w:r>
      <w:r w:rsidR="00660E5D">
        <w:rPr>
          <w:b w:val="0"/>
        </w:rPr>
        <w:t>d</w:t>
      </w:r>
      <w:r w:rsidRPr="00660E5D">
        <w:rPr>
          <w:b w:val="0"/>
        </w:rPr>
        <w:t xml:space="preserve">ead </w:t>
      </w:r>
      <w:r w:rsidR="00660E5D">
        <w:rPr>
          <w:b w:val="0"/>
        </w:rPr>
        <w:t>v</w:t>
      </w:r>
      <w:r w:rsidRPr="00660E5D">
        <w:rPr>
          <w:b w:val="0"/>
        </w:rPr>
        <w:t xml:space="preserve">egetation, </w:t>
      </w:r>
      <w:r w:rsidR="00660E5D">
        <w:rPr>
          <w:b w:val="0"/>
        </w:rPr>
        <w:t>l</w:t>
      </w:r>
      <w:r w:rsidRPr="00660E5D">
        <w:rPr>
          <w:b w:val="0"/>
        </w:rPr>
        <w:t xml:space="preserve">itter and </w:t>
      </w:r>
      <w:r w:rsidR="00660E5D">
        <w:rPr>
          <w:b w:val="0"/>
        </w:rPr>
        <w:t>t</w:t>
      </w:r>
      <w:r w:rsidRPr="00660E5D">
        <w:rPr>
          <w:b w:val="0"/>
        </w:rPr>
        <w:t xml:space="preserve">otal </w:t>
      </w:r>
      <w:r w:rsidR="00660E5D">
        <w:rPr>
          <w:b w:val="0"/>
        </w:rPr>
        <w:t>l</w:t>
      </w:r>
      <w:r w:rsidRPr="00660E5D">
        <w:rPr>
          <w:b w:val="0"/>
        </w:rPr>
        <w:t xml:space="preserve">ive </w:t>
      </w:r>
      <w:r w:rsidR="00660E5D">
        <w:rPr>
          <w:b w:val="0"/>
        </w:rPr>
        <w:t>v</w:t>
      </w:r>
      <w:r w:rsidRPr="00660E5D">
        <w:rPr>
          <w:b w:val="0"/>
        </w:rPr>
        <w:t xml:space="preserve">egetation </w:t>
      </w:r>
      <w:r w:rsidR="002561C9">
        <w:rPr>
          <w:b w:val="0"/>
        </w:rPr>
        <w:t>(</w:t>
      </w:r>
      <w:r w:rsidRPr="00660E5D">
        <w:rPr>
          <w:b w:val="0"/>
        </w:rPr>
        <w:t>mg/kg</w:t>
      </w:r>
      <w:r w:rsidR="002561C9">
        <w:rPr>
          <w:b w:val="0"/>
        </w:rPr>
        <w:t>).</w:t>
      </w:r>
      <w:bookmarkEnd w:id="67"/>
    </w:p>
    <w:tbl>
      <w:tblPr>
        <w:tblW w:w="12435" w:type="dxa"/>
        <w:tblInd w:w="93" w:type="dxa"/>
        <w:tblLook w:val="04A0"/>
      </w:tblPr>
      <w:tblGrid>
        <w:gridCol w:w="1380"/>
        <w:gridCol w:w="1488"/>
        <w:gridCol w:w="1107"/>
        <w:gridCol w:w="1585"/>
        <w:gridCol w:w="1295"/>
        <w:gridCol w:w="1488"/>
        <w:gridCol w:w="1351"/>
        <w:gridCol w:w="1216"/>
        <w:gridCol w:w="1525"/>
      </w:tblGrid>
      <w:tr w:rsidR="006E1CFE" w:rsidRPr="006C3252" w:rsidTr="00D71296">
        <w:trPr>
          <w:trHeight w:val="552"/>
        </w:trPr>
        <w:tc>
          <w:tcPr>
            <w:tcW w:w="1380" w:type="dxa"/>
            <w:tcBorders>
              <w:top w:val="single" w:sz="4" w:space="0" w:color="auto"/>
              <w:left w:val="nil"/>
              <w:bottom w:val="nil"/>
              <w:right w:val="nil"/>
            </w:tcBorders>
            <w:shd w:val="clear" w:color="auto" w:fill="auto"/>
            <w:noWrap/>
            <w:vAlign w:val="center"/>
            <w:hideMark/>
          </w:tcPr>
          <w:p w:rsidR="006E1CFE" w:rsidRPr="006C3252" w:rsidRDefault="006E1CFE" w:rsidP="00D71296">
            <w:pPr>
              <w:spacing w:line="240" w:lineRule="auto"/>
              <w:jc w:val="center"/>
              <w:rPr>
                <w:rFonts w:ascii="Times New Roman" w:hAnsi="Times New Roman"/>
                <w:color w:val="000000"/>
                <w:lang w:bidi="ar-SA"/>
              </w:rPr>
            </w:pPr>
            <w:r w:rsidRPr="006C3252">
              <w:rPr>
                <w:rFonts w:ascii="Times New Roman" w:hAnsi="Times New Roman"/>
                <w:color w:val="000000"/>
                <w:lang w:bidi="ar-SA"/>
              </w:rPr>
              <w:t> </w:t>
            </w:r>
          </w:p>
        </w:tc>
        <w:tc>
          <w:tcPr>
            <w:tcW w:w="2595" w:type="dxa"/>
            <w:gridSpan w:val="2"/>
            <w:tcBorders>
              <w:top w:val="single" w:sz="4" w:space="0" w:color="auto"/>
              <w:left w:val="nil"/>
              <w:bottom w:val="nil"/>
              <w:right w:val="nil"/>
            </w:tcBorders>
            <w:shd w:val="clear" w:color="auto" w:fill="auto"/>
            <w:noWrap/>
            <w:vAlign w:val="center"/>
            <w:hideMark/>
          </w:tcPr>
          <w:p w:rsidR="006E1CFE" w:rsidRPr="006C3252" w:rsidRDefault="006E1CFE" w:rsidP="00D71296">
            <w:pPr>
              <w:spacing w:line="240" w:lineRule="auto"/>
              <w:jc w:val="center"/>
              <w:rPr>
                <w:rFonts w:ascii="Times New Roman" w:hAnsi="Times New Roman"/>
                <w:color w:val="000000"/>
                <w:lang w:bidi="ar-SA"/>
              </w:rPr>
            </w:pPr>
            <w:r w:rsidRPr="006C3252">
              <w:rPr>
                <w:rFonts w:ascii="Times New Roman" w:hAnsi="Times New Roman"/>
                <w:color w:val="000000"/>
                <w:lang w:bidi="ar-SA"/>
              </w:rPr>
              <w:t>Hockerville</w:t>
            </w:r>
          </w:p>
        </w:tc>
        <w:tc>
          <w:tcPr>
            <w:tcW w:w="2880" w:type="dxa"/>
            <w:gridSpan w:val="2"/>
            <w:tcBorders>
              <w:top w:val="single" w:sz="4" w:space="0" w:color="auto"/>
              <w:left w:val="nil"/>
              <w:bottom w:val="nil"/>
              <w:right w:val="nil"/>
            </w:tcBorders>
            <w:shd w:val="clear" w:color="auto" w:fill="auto"/>
            <w:noWrap/>
            <w:vAlign w:val="center"/>
            <w:hideMark/>
          </w:tcPr>
          <w:p w:rsidR="006E1CFE" w:rsidRPr="006C3252" w:rsidRDefault="006E1CFE" w:rsidP="00D71296">
            <w:pPr>
              <w:spacing w:line="240" w:lineRule="auto"/>
              <w:jc w:val="center"/>
              <w:rPr>
                <w:rFonts w:ascii="Times New Roman" w:hAnsi="Times New Roman"/>
                <w:color w:val="000000"/>
                <w:lang w:bidi="ar-SA"/>
              </w:rPr>
            </w:pPr>
            <w:r w:rsidRPr="006C3252">
              <w:rPr>
                <w:rFonts w:ascii="Times New Roman" w:hAnsi="Times New Roman"/>
                <w:color w:val="000000"/>
                <w:lang w:bidi="ar-SA"/>
              </w:rPr>
              <w:t>Adams A</w:t>
            </w:r>
          </w:p>
        </w:tc>
        <w:tc>
          <w:tcPr>
            <w:tcW w:w="2839" w:type="dxa"/>
            <w:gridSpan w:val="2"/>
            <w:tcBorders>
              <w:top w:val="single" w:sz="4" w:space="0" w:color="auto"/>
              <w:left w:val="nil"/>
              <w:bottom w:val="nil"/>
              <w:right w:val="nil"/>
            </w:tcBorders>
            <w:shd w:val="clear" w:color="auto" w:fill="auto"/>
            <w:noWrap/>
            <w:vAlign w:val="center"/>
            <w:hideMark/>
          </w:tcPr>
          <w:p w:rsidR="006E1CFE" w:rsidRPr="006C3252" w:rsidRDefault="006E1CFE" w:rsidP="00D71296">
            <w:pPr>
              <w:spacing w:line="240" w:lineRule="auto"/>
              <w:jc w:val="center"/>
              <w:rPr>
                <w:rFonts w:ascii="Times New Roman" w:hAnsi="Times New Roman"/>
                <w:color w:val="000000"/>
                <w:lang w:bidi="ar-SA"/>
              </w:rPr>
            </w:pPr>
            <w:r w:rsidRPr="006C3252">
              <w:rPr>
                <w:rFonts w:ascii="Times New Roman" w:hAnsi="Times New Roman"/>
                <w:color w:val="000000"/>
                <w:lang w:bidi="ar-SA"/>
              </w:rPr>
              <w:t>Rush W</w:t>
            </w:r>
          </w:p>
        </w:tc>
        <w:tc>
          <w:tcPr>
            <w:tcW w:w="1216" w:type="dxa"/>
            <w:tcBorders>
              <w:top w:val="single" w:sz="4" w:space="0" w:color="auto"/>
              <w:left w:val="nil"/>
              <w:bottom w:val="nil"/>
              <w:right w:val="nil"/>
            </w:tcBorders>
            <w:shd w:val="clear" w:color="auto" w:fill="auto"/>
            <w:noWrap/>
            <w:vAlign w:val="center"/>
            <w:hideMark/>
          </w:tcPr>
          <w:p w:rsidR="006E1CFE" w:rsidRPr="006C3252" w:rsidRDefault="00AB5231" w:rsidP="00D71296">
            <w:pPr>
              <w:spacing w:line="240" w:lineRule="auto"/>
              <w:jc w:val="center"/>
              <w:rPr>
                <w:rFonts w:ascii="Times New Roman" w:hAnsi="Times New Roman"/>
                <w:color w:val="000000"/>
                <w:lang w:bidi="ar-SA"/>
              </w:rPr>
            </w:pPr>
            <w:r>
              <w:rPr>
                <w:rFonts w:ascii="Times New Roman" w:hAnsi="Times New Roman"/>
                <w:color w:val="000000"/>
                <w:lang w:bidi="ar-SA"/>
              </w:rPr>
              <w:t>Le Bosquet</w:t>
            </w:r>
          </w:p>
        </w:tc>
        <w:tc>
          <w:tcPr>
            <w:tcW w:w="1525" w:type="dxa"/>
            <w:tcBorders>
              <w:top w:val="single" w:sz="4" w:space="0" w:color="auto"/>
              <w:left w:val="nil"/>
              <w:bottom w:val="nil"/>
              <w:right w:val="nil"/>
            </w:tcBorders>
            <w:shd w:val="clear" w:color="auto" w:fill="auto"/>
            <w:noWrap/>
            <w:vAlign w:val="center"/>
            <w:hideMark/>
          </w:tcPr>
          <w:p w:rsidR="006E1CFE" w:rsidRPr="006C3252" w:rsidRDefault="007D77CE" w:rsidP="00D71296">
            <w:pPr>
              <w:spacing w:line="240" w:lineRule="auto"/>
              <w:jc w:val="center"/>
              <w:rPr>
                <w:rFonts w:ascii="Times New Roman" w:hAnsi="Times New Roman"/>
                <w:color w:val="000000"/>
                <w:lang w:bidi="ar-SA"/>
              </w:rPr>
            </w:pPr>
            <w:r>
              <w:rPr>
                <w:rFonts w:ascii="Times New Roman" w:hAnsi="Times New Roman"/>
                <w:color w:val="000000"/>
                <w:lang w:bidi="ar-SA"/>
              </w:rPr>
              <w:t>Commerce</w:t>
            </w:r>
          </w:p>
        </w:tc>
      </w:tr>
      <w:tr w:rsidR="006E1CFE" w:rsidRPr="006C3252" w:rsidTr="00D71296">
        <w:trPr>
          <w:trHeight w:val="552"/>
        </w:trPr>
        <w:tc>
          <w:tcPr>
            <w:tcW w:w="1380" w:type="dxa"/>
            <w:tcBorders>
              <w:top w:val="nil"/>
              <w:left w:val="nil"/>
              <w:bottom w:val="single" w:sz="4" w:space="0" w:color="auto"/>
              <w:right w:val="nil"/>
            </w:tcBorders>
            <w:shd w:val="clear" w:color="auto" w:fill="auto"/>
            <w:noWrap/>
            <w:vAlign w:val="center"/>
            <w:hideMark/>
          </w:tcPr>
          <w:p w:rsidR="006E1CFE" w:rsidRPr="006C3252" w:rsidRDefault="006E1CFE" w:rsidP="00D71296">
            <w:pPr>
              <w:spacing w:line="240" w:lineRule="auto"/>
              <w:jc w:val="center"/>
              <w:rPr>
                <w:rFonts w:ascii="Times New Roman" w:hAnsi="Times New Roman"/>
                <w:color w:val="000000"/>
                <w:lang w:bidi="ar-SA"/>
              </w:rPr>
            </w:pPr>
            <w:r w:rsidRPr="006C3252">
              <w:rPr>
                <w:rFonts w:ascii="Times New Roman" w:hAnsi="Times New Roman"/>
                <w:color w:val="000000"/>
                <w:lang w:bidi="ar-SA"/>
              </w:rPr>
              <w:t> </w:t>
            </w:r>
          </w:p>
        </w:tc>
        <w:tc>
          <w:tcPr>
            <w:tcW w:w="1488" w:type="dxa"/>
            <w:tcBorders>
              <w:top w:val="nil"/>
              <w:left w:val="nil"/>
              <w:bottom w:val="single" w:sz="4" w:space="0" w:color="auto"/>
              <w:right w:val="nil"/>
            </w:tcBorders>
            <w:shd w:val="clear" w:color="auto" w:fill="auto"/>
            <w:noWrap/>
            <w:vAlign w:val="center"/>
            <w:hideMark/>
          </w:tcPr>
          <w:p w:rsidR="006E1CFE" w:rsidRPr="006C3252" w:rsidRDefault="006E1CFE" w:rsidP="00D71296">
            <w:pPr>
              <w:spacing w:line="240" w:lineRule="auto"/>
              <w:jc w:val="center"/>
              <w:rPr>
                <w:rFonts w:ascii="Times New Roman" w:hAnsi="Times New Roman"/>
                <w:color w:val="000000"/>
                <w:lang w:bidi="ar-SA"/>
              </w:rPr>
            </w:pPr>
            <w:r w:rsidRPr="006C3252">
              <w:rPr>
                <w:rFonts w:ascii="Times New Roman" w:hAnsi="Times New Roman"/>
                <w:color w:val="000000"/>
                <w:lang w:bidi="ar-SA"/>
              </w:rPr>
              <w:t>2006</w:t>
            </w:r>
          </w:p>
        </w:tc>
        <w:tc>
          <w:tcPr>
            <w:tcW w:w="1107" w:type="dxa"/>
            <w:tcBorders>
              <w:top w:val="nil"/>
              <w:left w:val="nil"/>
              <w:bottom w:val="single" w:sz="4" w:space="0" w:color="auto"/>
              <w:right w:val="nil"/>
            </w:tcBorders>
            <w:shd w:val="clear" w:color="auto" w:fill="auto"/>
            <w:noWrap/>
            <w:vAlign w:val="center"/>
            <w:hideMark/>
          </w:tcPr>
          <w:p w:rsidR="006E1CFE" w:rsidRPr="006C3252" w:rsidRDefault="006E1CFE" w:rsidP="00D71296">
            <w:pPr>
              <w:spacing w:line="240" w:lineRule="auto"/>
              <w:jc w:val="center"/>
              <w:rPr>
                <w:rFonts w:ascii="Times New Roman" w:hAnsi="Times New Roman"/>
                <w:color w:val="000000"/>
                <w:lang w:bidi="ar-SA"/>
              </w:rPr>
            </w:pPr>
            <w:r w:rsidRPr="006C3252">
              <w:rPr>
                <w:rFonts w:ascii="Times New Roman" w:hAnsi="Times New Roman"/>
                <w:color w:val="000000"/>
                <w:lang w:bidi="ar-SA"/>
              </w:rPr>
              <w:t>2007</w:t>
            </w:r>
          </w:p>
        </w:tc>
        <w:tc>
          <w:tcPr>
            <w:tcW w:w="1585" w:type="dxa"/>
            <w:tcBorders>
              <w:top w:val="nil"/>
              <w:left w:val="nil"/>
              <w:bottom w:val="single" w:sz="4" w:space="0" w:color="auto"/>
              <w:right w:val="nil"/>
            </w:tcBorders>
            <w:shd w:val="clear" w:color="auto" w:fill="auto"/>
            <w:noWrap/>
            <w:vAlign w:val="center"/>
            <w:hideMark/>
          </w:tcPr>
          <w:p w:rsidR="006E1CFE" w:rsidRPr="006C3252" w:rsidRDefault="006E1CFE" w:rsidP="00D71296">
            <w:pPr>
              <w:spacing w:line="240" w:lineRule="auto"/>
              <w:jc w:val="center"/>
              <w:rPr>
                <w:rFonts w:ascii="Times New Roman" w:hAnsi="Times New Roman"/>
                <w:color w:val="000000"/>
                <w:lang w:bidi="ar-SA"/>
              </w:rPr>
            </w:pPr>
            <w:r w:rsidRPr="006C3252">
              <w:rPr>
                <w:rFonts w:ascii="Times New Roman" w:hAnsi="Times New Roman"/>
                <w:color w:val="000000"/>
                <w:lang w:bidi="ar-SA"/>
              </w:rPr>
              <w:t>2006</w:t>
            </w:r>
          </w:p>
        </w:tc>
        <w:tc>
          <w:tcPr>
            <w:tcW w:w="1295" w:type="dxa"/>
            <w:tcBorders>
              <w:top w:val="nil"/>
              <w:left w:val="nil"/>
              <w:bottom w:val="single" w:sz="4" w:space="0" w:color="auto"/>
              <w:right w:val="nil"/>
            </w:tcBorders>
            <w:shd w:val="clear" w:color="auto" w:fill="auto"/>
            <w:noWrap/>
            <w:vAlign w:val="center"/>
            <w:hideMark/>
          </w:tcPr>
          <w:p w:rsidR="006E1CFE" w:rsidRPr="006C3252" w:rsidRDefault="006E1CFE" w:rsidP="00D71296">
            <w:pPr>
              <w:spacing w:line="240" w:lineRule="auto"/>
              <w:jc w:val="center"/>
              <w:rPr>
                <w:rFonts w:ascii="Times New Roman" w:hAnsi="Times New Roman"/>
                <w:color w:val="000000"/>
                <w:lang w:bidi="ar-SA"/>
              </w:rPr>
            </w:pPr>
            <w:r w:rsidRPr="006C3252">
              <w:rPr>
                <w:rFonts w:ascii="Times New Roman" w:hAnsi="Times New Roman"/>
                <w:color w:val="000000"/>
                <w:lang w:bidi="ar-SA"/>
              </w:rPr>
              <w:t>2007</w:t>
            </w:r>
          </w:p>
        </w:tc>
        <w:tc>
          <w:tcPr>
            <w:tcW w:w="1488" w:type="dxa"/>
            <w:tcBorders>
              <w:top w:val="nil"/>
              <w:left w:val="nil"/>
              <w:bottom w:val="single" w:sz="4" w:space="0" w:color="auto"/>
              <w:right w:val="nil"/>
            </w:tcBorders>
            <w:shd w:val="clear" w:color="auto" w:fill="auto"/>
            <w:noWrap/>
            <w:vAlign w:val="center"/>
            <w:hideMark/>
          </w:tcPr>
          <w:p w:rsidR="006E1CFE" w:rsidRPr="006C3252" w:rsidRDefault="006E1CFE" w:rsidP="00D71296">
            <w:pPr>
              <w:spacing w:line="240" w:lineRule="auto"/>
              <w:jc w:val="center"/>
              <w:rPr>
                <w:rFonts w:ascii="Times New Roman" w:hAnsi="Times New Roman"/>
                <w:color w:val="000000"/>
                <w:lang w:bidi="ar-SA"/>
              </w:rPr>
            </w:pPr>
            <w:r w:rsidRPr="006C3252">
              <w:rPr>
                <w:rFonts w:ascii="Times New Roman" w:hAnsi="Times New Roman"/>
                <w:color w:val="000000"/>
                <w:lang w:bidi="ar-SA"/>
              </w:rPr>
              <w:t>2006</w:t>
            </w:r>
          </w:p>
        </w:tc>
        <w:tc>
          <w:tcPr>
            <w:tcW w:w="1351" w:type="dxa"/>
            <w:tcBorders>
              <w:top w:val="nil"/>
              <w:left w:val="nil"/>
              <w:bottom w:val="single" w:sz="4" w:space="0" w:color="auto"/>
              <w:right w:val="nil"/>
            </w:tcBorders>
            <w:shd w:val="clear" w:color="auto" w:fill="auto"/>
            <w:noWrap/>
            <w:vAlign w:val="center"/>
            <w:hideMark/>
          </w:tcPr>
          <w:p w:rsidR="006E1CFE" w:rsidRPr="006C3252" w:rsidRDefault="006E1CFE" w:rsidP="00D71296">
            <w:pPr>
              <w:spacing w:line="240" w:lineRule="auto"/>
              <w:jc w:val="center"/>
              <w:rPr>
                <w:rFonts w:ascii="Times New Roman" w:hAnsi="Times New Roman"/>
                <w:color w:val="000000"/>
                <w:lang w:bidi="ar-SA"/>
              </w:rPr>
            </w:pPr>
            <w:r w:rsidRPr="006C3252">
              <w:rPr>
                <w:rFonts w:ascii="Times New Roman" w:hAnsi="Times New Roman"/>
                <w:color w:val="000000"/>
                <w:lang w:bidi="ar-SA"/>
              </w:rPr>
              <w:t>2007</w:t>
            </w:r>
          </w:p>
        </w:tc>
        <w:tc>
          <w:tcPr>
            <w:tcW w:w="1216" w:type="dxa"/>
            <w:tcBorders>
              <w:top w:val="nil"/>
              <w:left w:val="nil"/>
              <w:bottom w:val="single" w:sz="4" w:space="0" w:color="auto"/>
              <w:right w:val="nil"/>
            </w:tcBorders>
            <w:shd w:val="clear" w:color="auto" w:fill="auto"/>
            <w:noWrap/>
            <w:vAlign w:val="center"/>
            <w:hideMark/>
          </w:tcPr>
          <w:p w:rsidR="006E1CFE" w:rsidRPr="006C3252" w:rsidRDefault="006E1CFE" w:rsidP="00D71296">
            <w:pPr>
              <w:spacing w:line="240" w:lineRule="auto"/>
              <w:jc w:val="center"/>
              <w:rPr>
                <w:rFonts w:ascii="Times New Roman" w:hAnsi="Times New Roman"/>
                <w:color w:val="000000"/>
                <w:lang w:bidi="ar-SA"/>
              </w:rPr>
            </w:pPr>
            <w:r w:rsidRPr="006C3252">
              <w:rPr>
                <w:rFonts w:ascii="Times New Roman" w:hAnsi="Times New Roman"/>
                <w:color w:val="000000"/>
                <w:lang w:bidi="ar-SA"/>
              </w:rPr>
              <w:t>2007</w:t>
            </w:r>
          </w:p>
        </w:tc>
        <w:tc>
          <w:tcPr>
            <w:tcW w:w="1525" w:type="dxa"/>
            <w:tcBorders>
              <w:top w:val="nil"/>
              <w:left w:val="nil"/>
              <w:bottom w:val="single" w:sz="4" w:space="0" w:color="auto"/>
              <w:right w:val="nil"/>
            </w:tcBorders>
            <w:shd w:val="clear" w:color="auto" w:fill="auto"/>
            <w:noWrap/>
            <w:vAlign w:val="center"/>
            <w:hideMark/>
          </w:tcPr>
          <w:p w:rsidR="006E1CFE" w:rsidRPr="006C3252" w:rsidRDefault="006E1CFE" w:rsidP="00D71296">
            <w:pPr>
              <w:spacing w:line="240" w:lineRule="auto"/>
              <w:jc w:val="center"/>
              <w:rPr>
                <w:rFonts w:ascii="Times New Roman" w:hAnsi="Times New Roman"/>
                <w:color w:val="000000"/>
                <w:lang w:bidi="ar-SA"/>
              </w:rPr>
            </w:pPr>
            <w:r w:rsidRPr="006C3252">
              <w:rPr>
                <w:rFonts w:ascii="Times New Roman" w:hAnsi="Times New Roman"/>
                <w:color w:val="000000"/>
                <w:lang w:bidi="ar-SA"/>
              </w:rPr>
              <w:t>2006</w:t>
            </w:r>
          </w:p>
        </w:tc>
      </w:tr>
      <w:tr w:rsidR="006E1CFE" w:rsidRPr="006C3252" w:rsidTr="00D71296">
        <w:trPr>
          <w:trHeight w:val="720"/>
        </w:trPr>
        <w:tc>
          <w:tcPr>
            <w:tcW w:w="1380" w:type="dxa"/>
            <w:tcBorders>
              <w:top w:val="nil"/>
              <w:left w:val="nil"/>
              <w:bottom w:val="nil"/>
              <w:right w:val="nil"/>
            </w:tcBorders>
            <w:shd w:val="clear" w:color="auto" w:fill="auto"/>
            <w:noWrap/>
            <w:vAlign w:val="center"/>
            <w:hideMark/>
          </w:tcPr>
          <w:p w:rsidR="006E1CFE" w:rsidRPr="006C3252" w:rsidRDefault="006E1CFE" w:rsidP="00D71296">
            <w:pPr>
              <w:spacing w:line="240" w:lineRule="auto"/>
              <w:jc w:val="center"/>
              <w:rPr>
                <w:rFonts w:ascii="Times New Roman" w:hAnsi="Times New Roman"/>
                <w:color w:val="000000"/>
                <w:lang w:bidi="ar-SA"/>
              </w:rPr>
            </w:pPr>
            <w:r w:rsidRPr="006C3252">
              <w:rPr>
                <w:rFonts w:ascii="Times New Roman" w:hAnsi="Times New Roman"/>
                <w:color w:val="000000"/>
                <w:lang w:bidi="ar-SA"/>
              </w:rPr>
              <w:t>Root</w:t>
            </w:r>
          </w:p>
        </w:tc>
        <w:tc>
          <w:tcPr>
            <w:tcW w:w="1488" w:type="dxa"/>
            <w:tcBorders>
              <w:top w:val="nil"/>
              <w:left w:val="nil"/>
              <w:bottom w:val="nil"/>
              <w:right w:val="nil"/>
            </w:tcBorders>
            <w:shd w:val="clear" w:color="auto" w:fill="auto"/>
            <w:noWrap/>
            <w:vAlign w:val="center"/>
            <w:hideMark/>
          </w:tcPr>
          <w:p w:rsidR="006E1CFE" w:rsidRDefault="009107E2" w:rsidP="00D71296">
            <w:pPr>
              <w:spacing w:line="240" w:lineRule="auto"/>
              <w:jc w:val="center"/>
              <w:rPr>
                <w:rFonts w:ascii="Times New Roman" w:hAnsi="Times New Roman"/>
                <w:color w:val="000000"/>
                <w:lang w:bidi="ar-SA"/>
              </w:rPr>
            </w:pPr>
            <w:r>
              <w:rPr>
                <w:rFonts w:ascii="Times New Roman" w:hAnsi="Times New Roman"/>
                <w:color w:val="000000"/>
                <w:lang w:bidi="ar-SA"/>
              </w:rPr>
              <w:t>1833</w:t>
            </w:r>
          </w:p>
          <w:p w:rsidR="006E1CFE" w:rsidRPr="006C3252" w:rsidRDefault="009107E2" w:rsidP="00D71296">
            <w:pPr>
              <w:spacing w:line="240" w:lineRule="auto"/>
              <w:jc w:val="center"/>
              <w:rPr>
                <w:rFonts w:ascii="Times New Roman" w:hAnsi="Times New Roman"/>
                <w:color w:val="000000"/>
                <w:lang w:bidi="ar-SA"/>
              </w:rPr>
            </w:pPr>
            <w:r>
              <w:rPr>
                <w:rFonts w:ascii="Times New Roman" w:hAnsi="Times New Roman"/>
                <w:color w:val="000000"/>
                <w:lang w:bidi="ar-SA"/>
              </w:rPr>
              <w:t>±925.5</w:t>
            </w:r>
          </w:p>
        </w:tc>
        <w:tc>
          <w:tcPr>
            <w:tcW w:w="1107" w:type="dxa"/>
            <w:tcBorders>
              <w:top w:val="nil"/>
              <w:left w:val="nil"/>
              <w:bottom w:val="nil"/>
              <w:right w:val="nil"/>
            </w:tcBorders>
            <w:shd w:val="clear" w:color="auto" w:fill="auto"/>
            <w:noWrap/>
            <w:vAlign w:val="center"/>
            <w:hideMark/>
          </w:tcPr>
          <w:p w:rsidR="006E1CFE" w:rsidRDefault="009107E2" w:rsidP="00D71296">
            <w:pPr>
              <w:spacing w:line="240" w:lineRule="auto"/>
              <w:jc w:val="center"/>
              <w:rPr>
                <w:rFonts w:ascii="Times New Roman" w:hAnsi="Times New Roman"/>
                <w:color w:val="000000"/>
                <w:lang w:bidi="ar-SA"/>
              </w:rPr>
            </w:pPr>
            <w:r>
              <w:rPr>
                <w:rFonts w:ascii="Times New Roman" w:hAnsi="Times New Roman"/>
                <w:color w:val="000000"/>
                <w:lang w:bidi="ar-SA"/>
              </w:rPr>
              <w:t>1651</w:t>
            </w:r>
          </w:p>
          <w:p w:rsidR="006E1CFE" w:rsidRPr="006C3252" w:rsidRDefault="009107E2" w:rsidP="00D71296">
            <w:pPr>
              <w:spacing w:line="240" w:lineRule="auto"/>
              <w:jc w:val="center"/>
              <w:rPr>
                <w:rFonts w:ascii="Times New Roman" w:hAnsi="Times New Roman"/>
                <w:color w:val="000000"/>
                <w:lang w:bidi="ar-SA"/>
              </w:rPr>
            </w:pPr>
            <w:r>
              <w:rPr>
                <w:rFonts w:ascii="Times New Roman" w:hAnsi="Times New Roman"/>
                <w:color w:val="000000"/>
                <w:lang w:bidi="ar-SA"/>
              </w:rPr>
              <w:t>±753.6</w:t>
            </w:r>
          </w:p>
        </w:tc>
        <w:tc>
          <w:tcPr>
            <w:tcW w:w="1585" w:type="dxa"/>
            <w:tcBorders>
              <w:top w:val="nil"/>
              <w:left w:val="nil"/>
              <w:bottom w:val="nil"/>
              <w:right w:val="nil"/>
            </w:tcBorders>
            <w:shd w:val="clear" w:color="auto" w:fill="auto"/>
            <w:noWrap/>
            <w:vAlign w:val="center"/>
            <w:hideMark/>
          </w:tcPr>
          <w:p w:rsidR="006E1CFE" w:rsidRDefault="009107E2" w:rsidP="00D71296">
            <w:pPr>
              <w:spacing w:line="240" w:lineRule="auto"/>
              <w:jc w:val="center"/>
              <w:rPr>
                <w:rFonts w:ascii="Times New Roman" w:hAnsi="Times New Roman"/>
                <w:color w:val="000000"/>
                <w:lang w:bidi="ar-SA"/>
              </w:rPr>
            </w:pPr>
            <w:r>
              <w:rPr>
                <w:rFonts w:ascii="Times New Roman" w:hAnsi="Times New Roman"/>
                <w:color w:val="000000"/>
                <w:lang w:bidi="ar-SA"/>
              </w:rPr>
              <w:t>3788</w:t>
            </w:r>
          </w:p>
          <w:p w:rsidR="006E1CFE" w:rsidRPr="006C3252" w:rsidRDefault="009107E2" w:rsidP="00D71296">
            <w:pPr>
              <w:spacing w:line="240" w:lineRule="auto"/>
              <w:jc w:val="center"/>
              <w:rPr>
                <w:rFonts w:ascii="Times New Roman" w:hAnsi="Times New Roman"/>
                <w:color w:val="000000"/>
                <w:lang w:bidi="ar-SA"/>
              </w:rPr>
            </w:pPr>
            <w:r>
              <w:rPr>
                <w:rFonts w:ascii="Times New Roman" w:hAnsi="Times New Roman"/>
                <w:color w:val="000000"/>
                <w:lang w:bidi="ar-SA"/>
              </w:rPr>
              <w:t>±1633</w:t>
            </w:r>
          </w:p>
        </w:tc>
        <w:tc>
          <w:tcPr>
            <w:tcW w:w="1295" w:type="dxa"/>
            <w:tcBorders>
              <w:top w:val="nil"/>
              <w:left w:val="nil"/>
              <w:bottom w:val="nil"/>
              <w:right w:val="nil"/>
            </w:tcBorders>
            <w:shd w:val="clear" w:color="auto" w:fill="auto"/>
            <w:noWrap/>
            <w:vAlign w:val="center"/>
            <w:hideMark/>
          </w:tcPr>
          <w:p w:rsidR="006E1CFE" w:rsidRDefault="009107E2" w:rsidP="00D71296">
            <w:pPr>
              <w:spacing w:line="240" w:lineRule="auto"/>
              <w:jc w:val="center"/>
              <w:rPr>
                <w:rFonts w:ascii="Times New Roman" w:hAnsi="Times New Roman"/>
                <w:color w:val="000000"/>
                <w:lang w:bidi="ar-SA"/>
              </w:rPr>
            </w:pPr>
            <w:r>
              <w:rPr>
                <w:rFonts w:ascii="Times New Roman" w:hAnsi="Times New Roman"/>
                <w:color w:val="000000"/>
                <w:lang w:bidi="ar-SA"/>
              </w:rPr>
              <w:t>2558</w:t>
            </w:r>
          </w:p>
          <w:p w:rsidR="006E1CFE" w:rsidRPr="006C3252" w:rsidRDefault="009107E2" w:rsidP="00D71296">
            <w:pPr>
              <w:spacing w:line="240" w:lineRule="auto"/>
              <w:jc w:val="center"/>
              <w:rPr>
                <w:rFonts w:ascii="Times New Roman" w:hAnsi="Times New Roman"/>
                <w:color w:val="000000"/>
                <w:lang w:bidi="ar-SA"/>
              </w:rPr>
            </w:pPr>
            <w:r>
              <w:rPr>
                <w:rFonts w:ascii="Times New Roman" w:hAnsi="Times New Roman"/>
                <w:color w:val="000000"/>
                <w:lang w:bidi="ar-SA"/>
              </w:rPr>
              <w:t>±816.8</w:t>
            </w:r>
          </w:p>
        </w:tc>
        <w:tc>
          <w:tcPr>
            <w:tcW w:w="1488" w:type="dxa"/>
            <w:tcBorders>
              <w:top w:val="nil"/>
              <w:left w:val="nil"/>
              <w:bottom w:val="nil"/>
              <w:right w:val="nil"/>
            </w:tcBorders>
            <w:shd w:val="clear" w:color="auto" w:fill="auto"/>
            <w:noWrap/>
            <w:vAlign w:val="center"/>
            <w:hideMark/>
          </w:tcPr>
          <w:p w:rsidR="006E1CFE" w:rsidRDefault="009107E2" w:rsidP="00D71296">
            <w:pPr>
              <w:spacing w:line="240" w:lineRule="auto"/>
              <w:jc w:val="center"/>
              <w:rPr>
                <w:rFonts w:ascii="Times New Roman" w:hAnsi="Times New Roman"/>
                <w:color w:val="000000"/>
                <w:lang w:bidi="ar-SA"/>
              </w:rPr>
            </w:pPr>
            <w:r>
              <w:rPr>
                <w:rFonts w:ascii="Times New Roman" w:hAnsi="Times New Roman"/>
                <w:color w:val="000000"/>
                <w:lang w:bidi="ar-SA"/>
              </w:rPr>
              <w:t>1468</w:t>
            </w:r>
          </w:p>
          <w:p w:rsidR="006E1CFE" w:rsidRPr="006C3252" w:rsidRDefault="009107E2" w:rsidP="00D71296">
            <w:pPr>
              <w:spacing w:line="240" w:lineRule="auto"/>
              <w:jc w:val="center"/>
              <w:rPr>
                <w:rFonts w:ascii="Times New Roman" w:hAnsi="Times New Roman"/>
                <w:color w:val="000000"/>
                <w:lang w:bidi="ar-SA"/>
              </w:rPr>
            </w:pPr>
            <w:r>
              <w:rPr>
                <w:rFonts w:ascii="Times New Roman" w:hAnsi="Times New Roman"/>
                <w:color w:val="000000"/>
                <w:lang w:bidi="ar-SA"/>
              </w:rPr>
              <w:t>±290.2</w:t>
            </w:r>
          </w:p>
        </w:tc>
        <w:tc>
          <w:tcPr>
            <w:tcW w:w="1351" w:type="dxa"/>
            <w:tcBorders>
              <w:top w:val="nil"/>
              <w:left w:val="nil"/>
              <w:bottom w:val="nil"/>
              <w:right w:val="nil"/>
            </w:tcBorders>
            <w:shd w:val="clear" w:color="auto" w:fill="auto"/>
            <w:noWrap/>
            <w:vAlign w:val="center"/>
            <w:hideMark/>
          </w:tcPr>
          <w:p w:rsidR="006E1CFE" w:rsidRDefault="009107E2" w:rsidP="00D71296">
            <w:pPr>
              <w:spacing w:line="240" w:lineRule="auto"/>
              <w:jc w:val="center"/>
              <w:rPr>
                <w:rFonts w:ascii="Times New Roman" w:hAnsi="Times New Roman"/>
                <w:color w:val="000000"/>
                <w:lang w:bidi="ar-SA"/>
              </w:rPr>
            </w:pPr>
            <w:r>
              <w:rPr>
                <w:rFonts w:ascii="Times New Roman" w:hAnsi="Times New Roman"/>
                <w:color w:val="000000"/>
                <w:lang w:bidi="ar-SA"/>
              </w:rPr>
              <w:t>1955</w:t>
            </w:r>
          </w:p>
          <w:p w:rsidR="006E1CFE" w:rsidRPr="006C3252" w:rsidRDefault="009107E2" w:rsidP="00D71296">
            <w:pPr>
              <w:spacing w:line="240" w:lineRule="auto"/>
              <w:jc w:val="center"/>
              <w:rPr>
                <w:rFonts w:ascii="Times New Roman" w:hAnsi="Times New Roman"/>
                <w:color w:val="000000"/>
                <w:lang w:bidi="ar-SA"/>
              </w:rPr>
            </w:pPr>
            <w:r>
              <w:rPr>
                <w:rFonts w:ascii="Times New Roman" w:hAnsi="Times New Roman"/>
                <w:color w:val="000000"/>
                <w:lang w:bidi="ar-SA"/>
              </w:rPr>
              <w:t>±1380</w:t>
            </w:r>
          </w:p>
        </w:tc>
        <w:tc>
          <w:tcPr>
            <w:tcW w:w="1216" w:type="dxa"/>
            <w:tcBorders>
              <w:top w:val="nil"/>
              <w:left w:val="nil"/>
              <w:bottom w:val="nil"/>
              <w:right w:val="nil"/>
            </w:tcBorders>
            <w:shd w:val="clear" w:color="auto" w:fill="auto"/>
            <w:noWrap/>
            <w:vAlign w:val="center"/>
            <w:hideMark/>
          </w:tcPr>
          <w:p w:rsidR="006E1CFE" w:rsidRDefault="006E1CFE" w:rsidP="00D71296">
            <w:pPr>
              <w:spacing w:line="240" w:lineRule="auto"/>
              <w:jc w:val="center"/>
              <w:rPr>
                <w:rFonts w:ascii="Times New Roman" w:hAnsi="Times New Roman"/>
                <w:color w:val="000000"/>
                <w:lang w:bidi="ar-SA"/>
              </w:rPr>
            </w:pPr>
            <w:r w:rsidRPr="006C3252">
              <w:rPr>
                <w:rFonts w:ascii="Times New Roman" w:hAnsi="Times New Roman"/>
                <w:color w:val="000000"/>
                <w:lang w:bidi="ar-SA"/>
              </w:rPr>
              <w:t>5.24</w:t>
            </w:r>
          </w:p>
          <w:p w:rsidR="006E1CFE" w:rsidRPr="006C3252" w:rsidRDefault="006E1CFE" w:rsidP="00D71296">
            <w:pPr>
              <w:spacing w:line="240" w:lineRule="auto"/>
              <w:jc w:val="center"/>
              <w:rPr>
                <w:rFonts w:ascii="Times New Roman" w:hAnsi="Times New Roman"/>
                <w:color w:val="000000"/>
                <w:lang w:bidi="ar-SA"/>
              </w:rPr>
            </w:pPr>
            <w:r w:rsidRPr="006C3252">
              <w:rPr>
                <w:rFonts w:ascii="Times New Roman" w:hAnsi="Times New Roman"/>
                <w:color w:val="000000"/>
                <w:lang w:bidi="ar-SA"/>
              </w:rPr>
              <w:t>±1.85</w:t>
            </w:r>
          </w:p>
        </w:tc>
        <w:tc>
          <w:tcPr>
            <w:tcW w:w="1525" w:type="dxa"/>
            <w:tcBorders>
              <w:top w:val="nil"/>
              <w:left w:val="nil"/>
              <w:bottom w:val="nil"/>
              <w:right w:val="nil"/>
            </w:tcBorders>
            <w:shd w:val="clear" w:color="auto" w:fill="auto"/>
            <w:noWrap/>
            <w:vAlign w:val="center"/>
            <w:hideMark/>
          </w:tcPr>
          <w:p w:rsidR="006E1CFE" w:rsidRDefault="009107E2" w:rsidP="00D71296">
            <w:pPr>
              <w:spacing w:line="240" w:lineRule="auto"/>
              <w:jc w:val="center"/>
              <w:rPr>
                <w:rFonts w:ascii="Times New Roman" w:hAnsi="Times New Roman"/>
                <w:color w:val="000000"/>
                <w:lang w:bidi="ar-SA"/>
              </w:rPr>
            </w:pPr>
            <w:r>
              <w:rPr>
                <w:rFonts w:ascii="Times New Roman" w:hAnsi="Times New Roman"/>
                <w:color w:val="000000"/>
                <w:lang w:bidi="ar-SA"/>
              </w:rPr>
              <w:t>895.0</w:t>
            </w:r>
          </w:p>
          <w:p w:rsidR="006E1CFE" w:rsidRPr="006C3252" w:rsidRDefault="009107E2" w:rsidP="00D71296">
            <w:pPr>
              <w:spacing w:line="240" w:lineRule="auto"/>
              <w:jc w:val="center"/>
              <w:rPr>
                <w:rFonts w:ascii="Times New Roman" w:hAnsi="Times New Roman"/>
                <w:color w:val="000000"/>
                <w:lang w:bidi="ar-SA"/>
              </w:rPr>
            </w:pPr>
            <w:r>
              <w:rPr>
                <w:rFonts w:ascii="Times New Roman" w:hAnsi="Times New Roman"/>
                <w:color w:val="000000"/>
                <w:lang w:bidi="ar-SA"/>
              </w:rPr>
              <w:t>±942.4</w:t>
            </w:r>
          </w:p>
        </w:tc>
      </w:tr>
      <w:tr w:rsidR="006E1CFE" w:rsidRPr="006C3252" w:rsidTr="00D71296">
        <w:trPr>
          <w:trHeight w:val="720"/>
        </w:trPr>
        <w:tc>
          <w:tcPr>
            <w:tcW w:w="1380" w:type="dxa"/>
            <w:tcBorders>
              <w:top w:val="nil"/>
              <w:left w:val="nil"/>
              <w:bottom w:val="nil"/>
              <w:right w:val="nil"/>
            </w:tcBorders>
            <w:shd w:val="clear" w:color="auto" w:fill="auto"/>
            <w:noWrap/>
            <w:vAlign w:val="center"/>
            <w:hideMark/>
          </w:tcPr>
          <w:p w:rsidR="006E1CFE" w:rsidRPr="006C3252" w:rsidRDefault="006E1CFE" w:rsidP="00D71296">
            <w:pPr>
              <w:spacing w:line="240" w:lineRule="auto"/>
              <w:jc w:val="center"/>
              <w:rPr>
                <w:rFonts w:ascii="Times New Roman" w:hAnsi="Times New Roman"/>
                <w:color w:val="000000"/>
                <w:lang w:bidi="ar-SA"/>
              </w:rPr>
            </w:pPr>
            <w:r w:rsidRPr="006C3252">
              <w:rPr>
                <w:rFonts w:ascii="Times New Roman" w:hAnsi="Times New Roman"/>
                <w:color w:val="000000"/>
                <w:lang w:bidi="ar-SA"/>
              </w:rPr>
              <w:t>Live Vegetation</w:t>
            </w:r>
          </w:p>
        </w:tc>
        <w:tc>
          <w:tcPr>
            <w:tcW w:w="1488" w:type="dxa"/>
            <w:tcBorders>
              <w:top w:val="nil"/>
              <w:left w:val="nil"/>
              <w:bottom w:val="nil"/>
              <w:right w:val="nil"/>
            </w:tcBorders>
            <w:shd w:val="clear" w:color="auto" w:fill="auto"/>
            <w:noWrap/>
            <w:vAlign w:val="center"/>
            <w:hideMark/>
          </w:tcPr>
          <w:p w:rsidR="006E1CFE" w:rsidRDefault="006E1CFE" w:rsidP="00D71296">
            <w:pPr>
              <w:spacing w:line="240" w:lineRule="auto"/>
              <w:jc w:val="center"/>
              <w:rPr>
                <w:rFonts w:ascii="Times New Roman" w:hAnsi="Times New Roman"/>
                <w:color w:val="000000"/>
                <w:lang w:bidi="ar-SA"/>
              </w:rPr>
            </w:pPr>
            <w:r w:rsidRPr="006C3252">
              <w:rPr>
                <w:rFonts w:ascii="Times New Roman" w:hAnsi="Times New Roman"/>
                <w:color w:val="000000"/>
                <w:lang w:bidi="ar-SA"/>
              </w:rPr>
              <w:t>13.47</w:t>
            </w:r>
          </w:p>
          <w:p w:rsidR="006E1CFE" w:rsidRPr="006C3252" w:rsidRDefault="006E1CFE" w:rsidP="00D71296">
            <w:pPr>
              <w:spacing w:line="240" w:lineRule="auto"/>
              <w:jc w:val="center"/>
              <w:rPr>
                <w:rFonts w:ascii="Times New Roman" w:hAnsi="Times New Roman"/>
                <w:color w:val="000000"/>
                <w:lang w:bidi="ar-SA"/>
              </w:rPr>
            </w:pPr>
            <w:r w:rsidRPr="006C3252">
              <w:rPr>
                <w:rFonts w:ascii="Times New Roman" w:hAnsi="Times New Roman"/>
                <w:color w:val="000000"/>
                <w:lang w:bidi="ar-SA"/>
              </w:rPr>
              <w:t>±10.95</w:t>
            </w:r>
          </w:p>
        </w:tc>
        <w:tc>
          <w:tcPr>
            <w:tcW w:w="1107" w:type="dxa"/>
            <w:tcBorders>
              <w:top w:val="nil"/>
              <w:left w:val="nil"/>
              <w:bottom w:val="nil"/>
              <w:right w:val="nil"/>
            </w:tcBorders>
            <w:shd w:val="clear" w:color="auto" w:fill="auto"/>
            <w:noWrap/>
            <w:vAlign w:val="center"/>
            <w:hideMark/>
          </w:tcPr>
          <w:p w:rsidR="006E1CFE" w:rsidRDefault="006E1CFE" w:rsidP="00D71296">
            <w:pPr>
              <w:spacing w:line="240" w:lineRule="auto"/>
              <w:jc w:val="center"/>
              <w:rPr>
                <w:rFonts w:ascii="Times New Roman" w:hAnsi="Times New Roman"/>
                <w:color w:val="000000"/>
                <w:lang w:bidi="ar-SA"/>
              </w:rPr>
            </w:pPr>
            <w:r w:rsidRPr="006C3252">
              <w:rPr>
                <w:rFonts w:ascii="Times New Roman" w:hAnsi="Times New Roman"/>
                <w:color w:val="000000"/>
                <w:lang w:bidi="ar-SA"/>
              </w:rPr>
              <w:t>11.52</w:t>
            </w:r>
          </w:p>
          <w:p w:rsidR="006E1CFE" w:rsidRPr="006C3252" w:rsidRDefault="006E1CFE" w:rsidP="00D71296">
            <w:pPr>
              <w:spacing w:line="240" w:lineRule="auto"/>
              <w:jc w:val="center"/>
              <w:rPr>
                <w:rFonts w:ascii="Times New Roman" w:hAnsi="Times New Roman"/>
                <w:color w:val="000000"/>
                <w:lang w:bidi="ar-SA"/>
              </w:rPr>
            </w:pPr>
            <w:r w:rsidRPr="006C3252">
              <w:rPr>
                <w:rFonts w:ascii="Times New Roman" w:hAnsi="Times New Roman"/>
                <w:color w:val="000000"/>
                <w:lang w:bidi="ar-SA"/>
              </w:rPr>
              <w:t>±8.62</w:t>
            </w:r>
          </w:p>
        </w:tc>
        <w:tc>
          <w:tcPr>
            <w:tcW w:w="1585" w:type="dxa"/>
            <w:tcBorders>
              <w:top w:val="nil"/>
              <w:left w:val="nil"/>
              <w:bottom w:val="nil"/>
              <w:right w:val="nil"/>
            </w:tcBorders>
            <w:shd w:val="clear" w:color="auto" w:fill="auto"/>
            <w:noWrap/>
            <w:vAlign w:val="center"/>
            <w:hideMark/>
          </w:tcPr>
          <w:p w:rsidR="006E1CFE" w:rsidRDefault="009107E2" w:rsidP="00D71296">
            <w:pPr>
              <w:spacing w:line="240" w:lineRule="auto"/>
              <w:jc w:val="center"/>
              <w:rPr>
                <w:rFonts w:ascii="Times New Roman" w:hAnsi="Times New Roman"/>
                <w:color w:val="000000"/>
                <w:lang w:bidi="ar-SA"/>
              </w:rPr>
            </w:pPr>
            <w:r>
              <w:rPr>
                <w:rFonts w:ascii="Times New Roman" w:hAnsi="Times New Roman"/>
                <w:color w:val="000000"/>
                <w:lang w:bidi="ar-SA"/>
              </w:rPr>
              <w:t>119.9</w:t>
            </w:r>
          </w:p>
          <w:p w:rsidR="006E1CFE" w:rsidRPr="006C3252" w:rsidRDefault="009107E2" w:rsidP="00D71296">
            <w:pPr>
              <w:spacing w:line="240" w:lineRule="auto"/>
              <w:jc w:val="center"/>
              <w:rPr>
                <w:rFonts w:ascii="Times New Roman" w:hAnsi="Times New Roman"/>
                <w:color w:val="000000"/>
                <w:lang w:bidi="ar-SA"/>
              </w:rPr>
            </w:pPr>
            <w:r>
              <w:rPr>
                <w:rFonts w:ascii="Times New Roman" w:hAnsi="Times New Roman"/>
                <w:color w:val="000000"/>
                <w:lang w:bidi="ar-SA"/>
              </w:rPr>
              <w:t>±132.0</w:t>
            </w:r>
          </w:p>
        </w:tc>
        <w:tc>
          <w:tcPr>
            <w:tcW w:w="1295" w:type="dxa"/>
            <w:tcBorders>
              <w:top w:val="nil"/>
              <w:left w:val="nil"/>
              <w:bottom w:val="nil"/>
              <w:right w:val="nil"/>
            </w:tcBorders>
            <w:shd w:val="clear" w:color="auto" w:fill="auto"/>
            <w:noWrap/>
            <w:vAlign w:val="center"/>
            <w:hideMark/>
          </w:tcPr>
          <w:p w:rsidR="006E1CFE" w:rsidRDefault="006E1CFE" w:rsidP="00D71296">
            <w:pPr>
              <w:spacing w:line="240" w:lineRule="auto"/>
              <w:jc w:val="center"/>
              <w:rPr>
                <w:rFonts w:ascii="Times New Roman" w:hAnsi="Times New Roman"/>
                <w:color w:val="000000"/>
                <w:lang w:bidi="ar-SA"/>
              </w:rPr>
            </w:pPr>
            <w:r w:rsidRPr="006C3252">
              <w:rPr>
                <w:rFonts w:ascii="Times New Roman" w:hAnsi="Times New Roman"/>
                <w:color w:val="000000"/>
                <w:lang w:bidi="ar-SA"/>
              </w:rPr>
              <w:t>89.73</w:t>
            </w:r>
          </w:p>
          <w:p w:rsidR="006E1CFE" w:rsidRPr="006C3252" w:rsidRDefault="006E1CFE" w:rsidP="00D71296">
            <w:pPr>
              <w:spacing w:line="240" w:lineRule="auto"/>
              <w:jc w:val="center"/>
              <w:rPr>
                <w:rFonts w:ascii="Times New Roman" w:hAnsi="Times New Roman"/>
                <w:color w:val="000000"/>
                <w:lang w:bidi="ar-SA"/>
              </w:rPr>
            </w:pPr>
            <w:r w:rsidRPr="006C3252">
              <w:rPr>
                <w:rFonts w:ascii="Times New Roman" w:hAnsi="Times New Roman"/>
                <w:color w:val="000000"/>
                <w:lang w:bidi="ar-SA"/>
              </w:rPr>
              <w:t>±82.43</w:t>
            </w:r>
          </w:p>
        </w:tc>
        <w:tc>
          <w:tcPr>
            <w:tcW w:w="1488" w:type="dxa"/>
            <w:tcBorders>
              <w:top w:val="nil"/>
              <w:left w:val="nil"/>
              <w:bottom w:val="nil"/>
              <w:right w:val="nil"/>
            </w:tcBorders>
            <w:shd w:val="clear" w:color="auto" w:fill="auto"/>
            <w:noWrap/>
            <w:vAlign w:val="center"/>
            <w:hideMark/>
          </w:tcPr>
          <w:p w:rsidR="006E1CFE" w:rsidRDefault="006E1CFE" w:rsidP="00D71296">
            <w:pPr>
              <w:spacing w:line="240" w:lineRule="auto"/>
              <w:jc w:val="center"/>
              <w:rPr>
                <w:rFonts w:ascii="Times New Roman" w:hAnsi="Times New Roman"/>
                <w:color w:val="000000"/>
                <w:lang w:bidi="ar-SA"/>
              </w:rPr>
            </w:pPr>
            <w:r w:rsidRPr="006C3252">
              <w:rPr>
                <w:rFonts w:ascii="Times New Roman" w:hAnsi="Times New Roman"/>
                <w:color w:val="000000"/>
                <w:lang w:bidi="ar-SA"/>
              </w:rPr>
              <w:t>39.63</w:t>
            </w:r>
          </w:p>
          <w:p w:rsidR="006E1CFE" w:rsidRPr="006C3252" w:rsidRDefault="006E1CFE" w:rsidP="00D71296">
            <w:pPr>
              <w:spacing w:line="240" w:lineRule="auto"/>
              <w:jc w:val="center"/>
              <w:rPr>
                <w:rFonts w:ascii="Times New Roman" w:hAnsi="Times New Roman"/>
                <w:color w:val="000000"/>
                <w:lang w:bidi="ar-SA"/>
              </w:rPr>
            </w:pPr>
            <w:r w:rsidRPr="006C3252">
              <w:rPr>
                <w:rFonts w:ascii="Times New Roman" w:hAnsi="Times New Roman"/>
                <w:color w:val="000000"/>
                <w:lang w:bidi="ar-SA"/>
              </w:rPr>
              <w:t>±47.59</w:t>
            </w:r>
          </w:p>
        </w:tc>
        <w:tc>
          <w:tcPr>
            <w:tcW w:w="1351" w:type="dxa"/>
            <w:tcBorders>
              <w:top w:val="nil"/>
              <w:left w:val="nil"/>
              <w:bottom w:val="nil"/>
              <w:right w:val="nil"/>
            </w:tcBorders>
            <w:shd w:val="clear" w:color="auto" w:fill="auto"/>
            <w:noWrap/>
            <w:vAlign w:val="center"/>
            <w:hideMark/>
          </w:tcPr>
          <w:p w:rsidR="006E1CFE" w:rsidRDefault="006E1CFE" w:rsidP="00D71296">
            <w:pPr>
              <w:spacing w:line="240" w:lineRule="auto"/>
              <w:jc w:val="center"/>
              <w:rPr>
                <w:rFonts w:ascii="Times New Roman" w:hAnsi="Times New Roman"/>
                <w:color w:val="000000"/>
                <w:lang w:bidi="ar-SA"/>
              </w:rPr>
            </w:pPr>
            <w:r w:rsidRPr="006C3252">
              <w:rPr>
                <w:rFonts w:ascii="Times New Roman" w:hAnsi="Times New Roman"/>
                <w:color w:val="000000"/>
                <w:lang w:bidi="ar-SA"/>
              </w:rPr>
              <w:t>18.94</w:t>
            </w:r>
          </w:p>
          <w:p w:rsidR="006E1CFE" w:rsidRPr="006C3252" w:rsidRDefault="006E1CFE" w:rsidP="00D71296">
            <w:pPr>
              <w:spacing w:line="240" w:lineRule="auto"/>
              <w:jc w:val="center"/>
              <w:rPr>
                <w:rFonts w:ascii="Times New Roman" w:hAnsi="Times New Roman"/>
                <w:color w:val="000000"/>
                <w:lang w:bidi="ar-SA"/>
              </w:rPr>
            </w:pPr>
            <w:r w:rsidRPr="006C3252">
              <w:rPr>
                <w:rFonts w:ascii="Times New Roman" w:hAnsi="Times New Roman"/>
                <w:color w:val="000000"/>
                <w:lang w:bidi="ar-SA"/>
              </w:rPr>
              <w:t>±7.80</w:t>
            </w:r>
          </w:p>
        </w:tc>
        <w:tc>
          <w:tcPr>
            <w:tcW w:w="1216" w:type="dxa"/>
            <w:tcBorders>
              <w:top w:val="nil"/>
              <w:left w:val="nil"/>
              <w:bottom w:val="nil"/>
              <w:right w:val="nil"/>
            </w:tcBorders>
            <w:shd w:val="clear" w:color="auto" w:fill="auto"/>
            <w:noWrap/>
            <w:vAlign w:val="center"/>
            <w:hideMark/>
          </w:tcPr>
          <w:p w:rsidR="006E1CFE" w:rsidRDefault="006E1CFE" w:rsidP="00D71296">
            <w:pPr>
              <w:spacing w:line="240" w:lineRule="auto"/>
              <w:jc w:val="center"/>
              <w:rPr>
                <w:rFonts w:ascii="Times New Roman" w:hAnsi="Times New Roman"/>
                <w:color w:val="000000"/>
                <w:lang w:bidi="ar-SA"/>
              </w:rPr>
            </w:pPr>
            <w:r w:rsidRPr="006C3252">
              <w:rPr>
                <w:rFonts w:ascii="Times New Roman" w:hAnsi="Times New Roman"/>
                <w:color w:val="000000"/>
                <w:lang w:bidi="ar-SA"/>
              </w:rPr>
              <w:t>3.78</w:t>
            </w:r>
          </w:p>
          <w:p w:rsidR="006E1CFE" w:rsidRPr="006C3252" w:rsidRDefault="006E1CFE" w:rsidP="00D71296">
            <w:pPr>
              <w:spacing w:line="240" w:lineRule="auto"/>
              <w:jc w:val="center"/>
              <w:rPr>
                <w:rFonts w:ascii="Times New Roman" w:hAnsi="Times New Roman"/>
                <w:color w:val="000000"/>
                <w:lang w:bidi="ar-SA"/>
              </w:rPr>
            </w:pPr>
            <w:r w:rsidRPr="006C3252">
              <w:rPr>
                <w:rFonts w:ascii="Times New Roman" w:hAnsi="Times New Roman"/>
                <w:color w:val="000000"/>
                <w:lang w:bidi="ar-SA"/>
              </w:rPr>
              <w:t>±0.85</w:t>
            </w:r>
          </w:p>
        </w:tc>
        <w:tc>
          <w:tcPr>
            <w:tcW w:w="1525" w:type="dxa"/>
            <w:tcBorders>
              <w:top w:val="nil"/>
              <w:left w:val="nil"/>
              <w:bottom w:val="nil"/>
              <w:right w:val="nil"/>
            </w:tcBorders>
            <w:shd w:val="clear" w:color="auto" w:fill="auto"/>
            <w:noWrap/>
            <w:vAlign w:val="center"/>
            <w:hideMark/>
          </w:tcPr>
          <w:p w:rsidR="006E1CFE" w:rsidRDefault="006E1CFE" w:rsidP="00D71296">
            <w:pPr>
              <w:spacing w:line="240" w:lineRule="auto"/>
              <w:jc w:val="center"/>
              <w:rPr>
                <w:rFonts w:ascii="Times New Roman" w:hAnsi="Times New Roman"/>
                <w:color w:val="000000"/>
                <w:lang w:bidi="ar-SA"/>
              </w:rPr>
            </w:pPr>
            <w:r w:rsidRPr="006C3252">
              <w:rPr>
                <w:rFonts w:ascii="Times New Roman" w:hAnsi="Times New Roman"/>
                <w:color w:val="000000"/>
                <w:lang w:bidi="ar-SA"/>
              </w:rPr>
              <w:t>8.59</w:t>
            </w:r>
          </w:p>
          <w:p w:rsidR="006E1CFE" w:rsidRPr="006C3252" w:rsidRDefault="006E1CFE" w:rsidP="00D71296">
            <w:pPr>
              <w:spacing w:line="240" w:lineRule="auto"/>
              <w:jc w:val="center"/>
              <w:rPr>
                <w:rFonts w:ascii="Times New Roman" w:hAnsi="Times New Roman"/>
                <w:color w:val="000000"/>
                <w:lang w:bidi="ar-SA"/>
              </w:rPr>
            </w:pPr>
            <w:r w:rsidRPr="006C3252">
              <w:rPr>
                <w:rFonts w:ascii="Times New Roman" w:hAnsi="Times New Roman"/>
                <w:color w:val="000000"/>
                <w:lang w:bidi="ar-SA"/>
              </w:rPr>
              <w:t>±8.29</w:t>
            </w:r>
          </w:p>
        </w:tc>
      </w:tr>
      <w:tr w:rsidR="006E1CFE" w:rsidRPr="006C3252" w:rsidTr="00D71296">
        <w:trPr>
          <w:trHeight w:val="720"/>
        </w:trPr>
        <w:tc>
          <w:tcPr>
            <w:tcW w:w="1380" w:type="dxa"/>
            <w:tcBorders>
              <w:top w:val="nil"/>
              <w:left w:val="nil"/>
              <w:bottom w:val="nil"/>
              <w:right w:val="nil"/>
            </w:tcBorders>
            <w:shd w:val="clear" w:color="auto" w:fill="auto"/>
            <w:noWrap/>
            <w:vAlign w:val="center"/>
            <w:hideMark/>
          </w:tcPr>
          <w:p w:rsidR="006E1CFE" w:rsidRPr="006C3252" w:rsidRDefault="006E1CFE" w:rsidP="00D71296">
            <w:pPr>
              <w:spacing w:line="240" w:lineRule="auto"/>
              <w:jc w:val="center"/>
              <w:rPr>
                <w:rFonts w:ascii="Times New Roman" w:hAnsi="Times New Roman"/>
                <w:color w:val="000000"/>
                <w:lang w:bidi="ar-SA"/>
              </w:rPr>
            </w:pPr>
            <w:r w:rsidRPr="006C3252">
              <w:rPr>
                <w:rFonts w:ascii="Times New Roman" w:hAnsi="Times New Roman"/>
                <w:color w:val="000000"/>
                <w:lang w:bidi="ar-SA"/>
              </w:rPr>
              <w:t>Standing Dead</w:t>
            </w:r>
          </w:p>
        </w:tc>
        <w:tc>
          <w:tcPr>
            <w:tcW w:w="1488" w:type="dxa"/>
            <w:tcBorders>
              <w:top w:val="nil"/>
              <w:left w:val="nil"/>
              <w:bottom w:val="nil"/>
              <w:right w:val="nil"/>
            </w:tcBorders>
            <w:shd w:val="clear" w:color="auto" w:fill="auto"/>
            <w:noWrap/>
            <w:vAlign w:val="center"/>
            <w:hideMark/>
          </w:tcPr>
          <w:p w:rsidR="006E1CFE" w:rsidRDefault="006E1CFE" w:rsidP="00D71296">
            <w:pPr>
              <w:spacing w:line="240" w:lineRule="auto"/>
              <w:jc w:val="center"/>
              <w:rPr>
                <w:rFonts w:ascii="Times New Roman" w:hAnsi="Times New Roman"/>
                <w:color w:val="000000"/>
                <w:lang w:bidi="ar-SA"/>
              </w:rPr>
            </w:pPr>
            <w:r w:rsidRPr="006C3252">
              <w:rPr>
                <w:rFonts w:ascii="Times New Roman" w:hAnsi="Times New Roman"/>
                <w:color w:val="000000"/>
                <w:lang w:bidi="ar-SA"/>
              </w:rPr>
              <w:t>52.03</w:t>
            </w:r>
          </w:p>
          <w:p w:rsidR="006E1CFE" w:rsidRPr="006C3252" w:rsidRDefault="006E1CFE" w:rsidP="00D71296">
            <w:pPr>
              <w:spacing w:line="240" w:lineRule="auto"/>
              <w:jc w:val="center"/>
              <w:rPr>
                <w:rFonts w:ascii="Times New Roman" w:hAnsi="Times New Roman"/>
                <w:color w:val="000000"/>
                <w:lang w:bidi="ar-SA"/>
              </w:rPr>
            </w:pPr>
            <w:r w:rsidRPr="006C3252">
              <w:rPr>
                <w:rFonts w:ascii="Times New Roman" w:hAnsi="Times New Roman"/>
                <w:color w:val="000000"/>
                <w:lang w:bidi="ar-SA"/>
              </w:rPr>
              <w:t>±62.34</w:t>
            </w:r>
          </w:p>
        </w:tc>
        <w:tc>
          <w:tcPr>
            <w:tcW w:w="1107" w:type="dxa"/>
            <w:tcBorders>
              <w:top w:val="nil"/>
              <w:left w:val="nil"/>
              <w:bottom w:val="nil"/>
              <w:right w:val="nil"/>
            </w:tcBorders>
            <w:shd w:val="clear" w:color="auto" w:fill="auto"/>
            <w:noWrap/>
            <w:vAlign w:val="center"/>
            <w:hideMark/>
          </w:tcPr>
          <w:p w:rsidR="006E1CFE" w:rsidRDefault="006E1CFE" w:rsidP="00D71296">
            <w:pPr>
              <w:spacing w:line="240" w:lineRule="auto"/>
              <w:jc w:val="center"/>
              <w:rPr>
                <w:rFonts w:ascii="Times New Roman" w:hAnsi="Times New Roman"/>
                <w:color w:val="000000"/>
                <w:lang w:bidi="ar-SA"/>
              </w:rPr>
            </w:pPr>
            <w:r w:rsidRPr="006C3252">
              <w:rPr>
                <w:rFonts w:ascii="Times New Roman" w:hAnsi="Times New Roman"/>
                <w:color w:val="000000"/>
                <w:lang w:bidi="ar-SA"/>
              </w:rPr>
              <w:t>43.88</w:t>
            </w:r>
          </w:p>
          <w:p w:rsidR="006E1CFE" w:rsidRPr="006C3252" w:rsidRDefault="006E1CFE" w:rsidP="00D71296">
            <w:pPr>
              <w:spacing w:line="240" w:lineRule="auto"/>
              <w:jc w:val="center"/>
              <w:rPr>
                <w:rFonts w:ascii="Times New Roman" w:hAnsi="Times New Roman"/>
                <w:color w:val="000000"/>
                <w:lang w:bidi="ar-SA"/>
              </w:rPr>
            </w:pPr>
            <w:r w:rsidRPr="006C3252">
              <w:rPr>
                <w:rFonts w:ascii="Times New Roman" w:hAnsi="Times New Roman"/>
                <w:color w:val="000000"/>
                <w:lang w:bidi="ar-SA"/>
              </w:rPr>
              <w:t>±27.59</w:t>
            </w:r>
          </w:p>
        </w:tc>
        <w:tc>
          <w:tcPr>
            <w:tcW w:w="1585" w:type="dxa"/>
            <w:tcBorders>
              <w:top w:val="nil"/>
              <w:left w:val="nil"/>
              <w:bottom w:val="nil"/>
              <w:right w:val="nil"/>
            </w:tcBorders>
            <w:shd w:val="clear" w:color="auto" w:fill="auto"/>
            <w:noWrap/>
            <w:vAlign w:val="center"/>
            <w:hideMark/>
          </w:tcPr>
          <w:p w:rsidR="006E1CFE" w:rsidRDefault="009107E2" w:rsidP="00D71296">
            <w:pPr>
              <w:spacing w:line="240" w:lineRule="auto"/>
              <w:jc w:val="center"/>
              <w:rPr>
                <w:rFonts w:ascii="Times New Roman" w:hAnsi="Times New Roman"/>
                <w:color w:val="000000"/>
                <w:lang w:bidi="ar-SA"/>
              </w:rPr>
            </w:pPr>
            <w:r>
              <w:rPr>
                <w:rFonts w:ascii="Times New Roman" w:hAnsi="Times New Roman"/>
                <w:color w:val="000000"/>
                <w:lang w:bidi="ar-SA"/>
              </w:rPr>
              <w:t>291.4</w:t>
            </w:r>
          </w:p>
          <w:p w:rsidR="006E1CFE" w:rsidRPr="006C3252" w:rsidRDefault="009107E2" w:rsidP="00D71296">
            <w:pPr>
              <w:spacing w:line="240" w:lineRule="auto"/>
              <w:jc w:val="center"/>
              <w:rPr>
                <w:rFonts w:ascii="Times New Roman" w:hAnsi="Times New Roman"/>
                <w:color w:val="000000"/>
                <w:lang w:bidi="ar-SA"/>
              </w:rPr>
            </w:pPr>
            <w:r>
              <w:rPr>
                <w:rFonts w:ascii="Times New Roman" w:hAnsi="Times New Roman"/>
                <w:color w:val="000000"/>
                <w:lang w:bidi="ar-SA"/>
              </w:rPr>
              <w:t>±291.6</w:t>
            </w:r>
          </w:p>
        </w:tc>
        <w:tc>
          <w:tcPr>
            <w:tcW w:w="1295" w:type="dxa"/>
            <w:tcBorders>
              <w:top w:val="nil"/>
              <w:left w:val="nil"/>
              <w:bottom w:val="nil"/>
              <w:right w:val="nil"/>
            </w:tcBorders>
            <w:shd w:val="clear" w:color="auto" w:fill="auto"/>
            <w:noWrap/>
            <w:vAlign w:val="center"/>
            <w:hideMark/>
          </w:tcPr>
          <w:p w:rsidR="006E1CFE" w:rsidRDefault="009107E2" w:rsidP="00D71296">
            <w:pPr>
              <w:spacing w:line="240" w:lineRule="auto"/>
              <w:jc w:val="center"/>
              <w:rPr>
                <w:rFonts w:ascii="Times New Roman" w:hAnsi="Times New Roman"/>
                <w:color w:val="000000"/>
                <w:lang w:bidi="ar-SA"/>
              </w:rPr>
            </w:pPr>
            <w:r>
              <w:rPr>
                <w:rFonts w:ascii="Times New Roman" w:hAnsi="Times New Roman"/>
                <w:color w:val="000000"/>
                <w:lang w:bidi="ar-SA"/>
              </w:rPr>
              <w:t>607.4</w:t>
            </w:r>
          </w:p>
          <w:p w:rsidR="006E1CFE" w:rsidRPr="006C3252" w:rsidRDefault="006E1CFE" w:rsidP="00D71296">
            <w:pPr>
              <w:spacing w:line="240" w:lineRule="auto"/>
              <w:jc w:val="center"/>
              <w:rPr>
                <w:rFonts w:ascii="Times New Roman" w:hAnsi="Times New Roman"/>
                <w:color w:val="000000"/>
                <w:lang w:bidi="ar-SA"/>
              </w:rPr>
            </w:pPr>
            <w:r w:rsidRPr="006C3252">
              <w:rPr>
                <w:rFonts w:ascii="Times New Roman" w:hAnsi="Times New Roman"/>
                <w:color w:val="000000"/>
                <w:lang w:bidi="ar-SA"/>
              </w:rPr>
              <w:t>±</w:t>
            </w:r>
            <w:r w:rsidR="009107E2">
              <w:rPr>
                <w:rFonts w:ascii="Times New Roman" w:hAnsi="Times New Roman"/>
                <w:color w:val="000000"/>
                <w:lang w:bidi="ar-SA"/>
              </w:rPr>
              <w:t>262.3</w:t>
            </w:r>
          </w:p>
        </w:tc>
        <w:tc>
          <w:tcPr>
            <w:tcW w:w="1488" w:type="dxa"/>
            <w:tcBorders>
              <w:top w:val="nil"/>
              <w:left w:val="nil"/>
              <w:bottom w:val="nil"/>
              <w:right w:val="nil"/>
            </w:tcBorders>
            <w:shd w:val="clear" w:color="auto" w:fill="auto"/>
            <w:noWrap/>
            <w:vAlign w:val="center"/>
            <w:hideMark/>
          </w:tcPr>
          <w:p w:rsidR="006E1CFE" w:rsidRDefault="006E1CFE" w:rsidP="00D71296">
            <w:pPr>
              <w:spacing w:line="240" w:lineRule="auto"/>
              <w:jc w:val="center"/>
              <w:rPr>
                <w:rFonts w:ascii="Times New Roman" w:hAnsi="Times New Roman"/>
                <w:color w:val="000000"/>
                <w:lang w:bidi="ar-SA"/>
              </w:rPr>
            </w:pPr>
            <w:r w:rsidRPr="006C3252">
              <w:rPr>
                <w:rFonts w:ascii="Times New Roman" w:hAnsi="Times New Roman"/>
                <w:color w:val="000000"/>
                <w:lang w:bidi="ar-SA"/>
              </w:rPr>
              <w:t>31.69</w:t>
            </w:r>
          </w:p>
          <w:p w:rsidR="006E1CFE" w:rsidRPr="006C3252" w:rsidRDefault="006E1CFE" w:rsidP="00D71296">
            <w:pPr>
              <w:spacing w:line="240" w:lineRule="auto"/>
              <w:jc w:val="center"/>
              <w:rPr>
                <w:rFonts w:ascii="Times New Roman" w:hAnsi="Times New Roman"/>
                <w:color w:val="000000"/>
                <w:lang w:bidi="ar-SA"/>
              </w:rPr>
            </w:pPr>
            <w:r w:rsidRPr="006C3252">
              <w:rPr>
                <w:rFonts w:ascii="Times New Roman" w:hAnsi="Times New Roman"/>
                <w:color w:val="000000"/>
                <w:lang w:bidi="ar-SA"/>
              </w:rPr>
              <w:t>±23.71</w:t>
            </w:r>
          </w:p>
        </w:tc>
        <w:tc>
          <w:tcPr>
            <w:tcW w:w="1351" w:type="dxa"/>
            <w:tcBorders>
              <w:top w:val="nil"/>
              <w:left w:val="nil"/>
              <w:bottom w:val="nil"/>
              <w:right w:val="nil"/>
            </w:tcBorders>
            <w:shd w:val="clear" w:color="auto" w:fill="auto"/>
            <w:noWrap/>
            <w:vAlign w:val="center"/>
            <w:hideMark/>
          </w:tcPr>
          <w:p w:rsidR="006E1CFE" w:rsidRDefault="006E1CFE" w:rsidP="00D71296">
            <w:pPr>
              <w:spacing w:line="240" w:lineRule="auto"/>
              <w:jc w:val="center"/>
              <w:rPr>
                <w:rFonts w:ascii="Times New Roman" w:hAnsi="Times New Roman"/>
                <w:color w:val="000000"/>
                <w:lang w:bidi="ar-SA"/>
              </w:rPr>
            </w:pPr>
            <w:r w:rsidRPr="006C3252">
              <w:rPr>
                <w:rFonts w:ascii="Times New Roman" w:hAnsi="Times New Roman"/>
                <w:color w:val="000000"/>
                <w:lang w:bidi="ar-SA"/>
              </w:rPr>
              <w:t>64.55</w:t>
            </w:r>
          </w:p>
          <w:p w:rsidR="006E1CFE" w:rsidRPr="006C3252" w:rsidRDefault="006E1CFE" w:rsidP="00D71296">
            <w:pPr>
              <w:spacing w:line="240" w:lineRule="auto"/>
              <w:jc w:val="center"/>
              <w:rPr>
                <w:rFonts w:ascii="Times New Roman" w:hAnsi="Times New Roman"/>
                <w:color w:val="000000"/>
                <w:lang w:bidi="ar-SA"/>
              </w:rPr>
            </w:pPr>
            <w:r w:rsidRPr="006C3252">
              <w:rPr>
                <w:rFonts w:ascii="Times New Roman" w:hAnsi="Times New Roman"/>
                <w:color w:val="000000"/>
                <w:lang w:bidi="ar-SA"/>
              </w:rPr>
              <w:t>±47.20</w:t>
            </w:r>
          </w:p>
        </w:tc>
        <w:tc>
          <w:tcPr>
            <w:tcW w:w="1216" w:type="dxa"/>
            <w:tcBorders>
              <w:top w:val="nil"/>
              <w:left w:val="nil"/>
              <w:bottom w:val="nil"/>
              <w:right w:val="nil"/>
            </w:tcBorders>
            <w:shd w:val="clear" w:color="auto" w:fill="auto"/>
            <w:noWrap/>
            <w:vAlign w:val="center"/>
            <w:hideMark/>
          </w:tcPr>
          <w:p w:rsidR="006E1CFE" w:rsidRDefault="006E1CFE" w:rsidP="00D71296">
            <w:pPr>
              <w:spacing w:line="240" w:lineRule="auto"/>
              <w:jc w:val="center"/>
              <w:rPr>
                <w:rFonts w:ascii="Times New Roman" w:hAnsi="Times New Roman"/>
                <w:color w:val="000000"/>
                <w:lang w:bidi="ar-SA"/>
              </w:rPr>
            </w:pPr>
            <w:r w:rsidRPr="006C3252">
              <w:rPr>
                <w:rFonts w:ascii="Times New Roman" w:hAnsi="Times New Roman"/>
                <w:color w:val="000000"/>
                <w:lang w:bidi="ar-SA"/>
              </w:rPr>
              <w:t>5.01</w:t>
            </w:r>
          </w:p>
          <w:p w:rsidR="006E1CFE" w:rsidRPr="006C3252" w:rsidRDefault="006E1CFE" w:rsidP="00D71296">
            <w:pPr>
              <w:spacing w:line="240" w:lineRule="auto"/>
              <w:jc w:val="center"/>
              <w:rPr>
                <w:rFonts w:ascii="Times New Roman" w:hAnsi="Times New Roman"/>
                <w:color w:val="000000"/>
                <w:lang w:bidi="ar-SA"/>
              </w:rPr>
            </w:pPr>
            <w:r w:rsidRPr="006C3252">
              <w:rPr>
                <w:rFonts w:ascii="Times New Roman" w:hAnsi="Times New Roman"/>
                <w:color w:val="000000"/>
                <w:lang w:bidi="ar-SA"/>
              </w:rPr>
              <w:t>±3.50</w:t>
            </w:r>
          </w:p>
        </w:tc>
        <w:tc>
          <w:tcPr>
            <w:tcW w:w="1525" w:type="dxa"/>
            <w:tcBorders>
              <w:top w:val="nil"/>
              <w:left w:val="nil"/>
              <w:bottom w:val="nil"/>
              <w:right w:val="nil"/>
            </w:tcBorders>
            <w:shd w:val="clear" w:color="auto" w:fill="auto"/>
            <w:noWrap/>
            <w:vAlign w:val="center"/>
            <w:hideMark/>
          </w:tcPr>
          <w:p w:rsidR="006E1CFE" w:rsidRDefault="006E1CFE" w:rsidP="00D71296">
            <w:pPr>
              <w:spacing w:line="240" w:lineRule="auto"/>
              <w:jc w:val="center"/>
              <w:rPr>
                <w:rFonts w:ascii="Times New Roman" w:hAnsi="Times New Roman"/>
                <w:color w:val="000000"/>
                <w:lang w:bidi="ar-SA"/>
              </w:rPr>
            </w:pPr>
            <w:r w:rsidRPr="006C3252">
              <w:rPr>
                <w:rFonts w:ascii="Times New Roman" w:hAnsi="Times New Roman"/>
                <w:color w:val="000000"/>
                <w:lang w:bidi="ar-SA"/>
              </w:rPr>
              <w:t>32.92</w:t>
            </w:r>
          </w:p>
          <w:p w:rsidR="006E1CFE" w:rsidRPr="006C3252" w:rsidRDefault="006E1CFE" w:rsidP="00D71296">
            <w:pPr>
              <w:spacing w:line="240" w:lineRule="auto"/>
              <w:jc w:val="center"/>
              <w:rPr>
                <w:rFonts w:ascii="Times New Roman" w:hAnsi="Times New Roman"/>
                <w:color w:val="000000"/>
                <w:lang w:bidi="ar-SA"/>
              </w:rPr>
            </w:pPr>
            <w:r w:rsidRPr="006C3252">
              <w:rPr>
                <w:rFonts w:ascii="Times New Roman" w:hAnsi="Times New Roman"/>
                <w:color w:val="000000"/>
                <w:lang w:bidi="ar-SA"/>
              </w:rPr>
              <w:t>±31.82</w:t>
            </w:r>
          </w:p>
        </w:tc>
      </w:tr>
      <w:tr w:rsidR="006E1CFE" w:rsidRPr="006C3252" w:rsidTr="00D71296">
        <w:trPr>
          <w:trHeight w:val="720"/>
        </w:trPr>
        <w:tc>
          <w:tcPr>
            <w:tcW w:w="1380" w:type="dxa"/>
            <w:tcBorders>
              <w:top w:val="nil"/>
              <w:left w:val="nil"/>
              <w:bottom w:val="nil"/>
              <w:right w:val="nil"/>
            </w:tcBorders>
            <w:shd w:val="clear" w:color="auto" w:fill="auto"/>
            <w:noWrap/>
            <w:vAlign w:val="center"/>
            <w:hideMark/>
          </w:tcPr>
          <w:p w:rsidR="006E1CFE" w:rsidRPr="006C3252" w:rsidRDefault="006E1CFE" w:rsidP="00D71296">
            <w:pPr>
              <w:spacing w:line="240" w:lineRule="auto"/>
              <w:jc w:val="center"/>
              <w:rPr>
                <w:rFonts w:ascii="Times New Roman" w:hAnsi="Times New Roman"/>
                <w:color w:val="000000"/>
                <w:lang w:bidi="ar-SA"/>
              </w:rPr>
            </w:pPr>
            <w:r w:rsidRPr="006C3252">
              <w:rPr>
                <w:rFonts w:ascii="Times New Roman" w:hAnsi="Times New Roman"/>
                <w:color w:val="000000"/>
                <w:lang w:bidi="ar-SA"/>
              </w:rPr>
              <w:t>Litter</w:t>
            </w:r>
          </w:p>
        </w:tc>
        <w:tc>
          <w:tcPr>
            <w:tcW w:w="1488" w:type="dxa"/>
            <w:tcBorders>
              <w:top w:val="nil"/>
              <w:left w:val="nil"/>
              <w:bottom w:val="nil"/>
              <w:right w:val="nil"/>
            </w:tcBorders>
            <w:shd w:val="clear" w:color="auto" w:fill="auto"/>
            <w:noWrap/>
            <w:vAlign w:val="center"/>
            <w:hideMark/>
          </w:tcPr>
          <w:p w:rsidR="006E1CFE" w:rsidRDefault="009107E2" w:rsidP="00D71296">
            <w:pPr>
              <w:spacing w:line="240" w:lineRule="auto"/>
              <w:jc w:val="center"/>
              <w:rPr>
                <w:rFonts w:ascii="Times New Roman" w:hAnsi="Times New Roman"/>
                <w:color w:val="000000"/>
                <w:lang w:bidi="ar-SA"/>
              </w:rPr>
            </w:pPr>
            <w:r>
              <w:rPr>
                <w:rFonts w:ascii="Times New Roman" w:hAnsi="Times New Roman"/>
                <w:color w:val="000000"/>
                <w:lang w:bidi="ar-SA"/>
              </w:rPr>
              <w:t>353.1</w:t>
            </w:r>
          </w:p>
          <w:p w:rsidR="006E1CFE" w:rsidRPr="006C3252" w:rsidRDefault="009107E2" w:rsidP="00D71296">
            <w:pPr>
              <w:spacing w:line="240" w:lineRule="auto"/>
              <w:jc w:val="center"/>
              <w:rPr>
                <w:rFonts w:ascii="Times New Roman" w:hAnsi="Times New Roman"/>
                <w:color w:val="000000"/>
                <w:lang w:bidi="ar-SA"/>
              </w:rPr>
            </w:pPr>
            <w:r>
              <w:rPr>
                <w:rFonts w:ascii="Times New Roman" w:hAnsi="Times New Roman"/>
                <w:color w:val="000000"/>
                <w:lang w:bidi="ar-SA"/>
              </w:rPr>
              <w:t>±134.6</w:t>
            </w:r>
          </w:p>
        </w:tc>
        <w:tc>
          <w:tcPr>
            <w:tcW w:w="1107" w:type="dxa"/>
            <w:tcBorders>
              <w:top w:val="nil"/>
              <w:left w:val="nil"/>
              <w:bottom w:val="nil"/>
              <w:right w:val="nil"/>
            </w:tcBorders>
            <w:shd w:val="clear" w:color="auto" w:fill="auto"/>
            <w:noWrap/>
            <w:vAlign w:val="center"/>
            <w:hideMark/>
          </w:tcPr>
          <w:p w:rsidR="006E1CFE" w:rsidRDefault="009107E2" w:rsidP="00D71296">
            <w:pPr>
              <w:spacing w:line="240" w:lineRule="auto"/>
              <w:jc w:val="center"/>
              <w:rPr>
                <w:rFonts w:ascii="Times New Roman" w:hAnsi="Times New Roman"/>
                <w:color w:val="000000"/>
                <w:lang w:bidi="ar-SA"/>
              </w:rPr>
            </w:pPr>
            <w:r>
              <w:rPr>
                <w:rFonts w:ascii="Times New Roman" w:hAnsi="Times New Roman"/>
                <w:color w:val="000000"/>
                <w:lang w:bidi="ar-SA"/>
              </w:rPr>
              <w:t>257.4</w:t>
            </w:r>
          </w:p>
          <w:p w:rsidR="006E1CFE" w:rsidRPr="006C3252" w:rsidRDefault="009107E2" w:rsidP="00D71296">
            <w:pPr>
              <w:spacing w:line="240" w:lineRule="auto"/>
              <w:jc w:val="center"/>
              <w:rPr>
                <w:rFonts w:ascii="Times New Roman" w:hAnsi="Times New Roman"/>
                <w:color w:val="000000"/>
                <w:lang w:bidi="ar-SA"/>
              </w:rPr>
            </w:pPr>
            <w:r>
              <w:rPr>
                <w:rFonts w:ascii="Times New Roman" w:hAnsi="Times New Roman"/>
                <w:color w:val="000000"/>
                <w:lang w:bidi="ar-SA"/>
              </w:rPr>
              <w:t>±174.7</w:t>
            </w:r>
          </w:p>
        </w:tc>
        <w:tc>
          <w:tcPr>
            <w:tcW w:w="1585" w:type="dxa"/>
            <w:tcBorders>
              <w:top w:val="nil"/>
              <w:left w:val="nil"/>
              <w:bottom w:val="nil"/>
              <w:right w:val="nil"/>
            </w:tcBorders>
            <w:shd w:val="clear" w:color="auto" w:fill="auto"/>
            <w:noWrap/>
            <w:vAlign w:val="center"/>
            <w:hideMark/>
          </w:tcPr>
          <w:p w:rsidR="006E1CFE" w:rsidRDefault="009107E2" w:rsidP="00D71296">
            <w:pPr>
              <w:spacing w:line="240" w:lineRule="auto"/>
              <w:jc w:val="center"/>
              <w:rPr>
                <w:rFonts w:ascii="Times New Roman" w:hAnsi="Times New Roman"/>
                <w:color w:val="000000"/>
                <w:lang w:bidi="ar-SA"/>
              </w:rPr>
            </w:pPr>
            <w:r>
              <w:rPr>
                <w:rFonts w:ascii="Times New Roman" w:hAnsi="Times New Roman"/>
                <w:color w:val="000000"/>
                <w:lang w:bidi="ar-SA"/>
              </w:rPr>
              <w:t>2173</w:t>
            </w:r>
          </w:p>
          <w:p w:rsidR="006E1CFE" w:rsidRPr="006C3252" w:rsidRDefault="009107E2" w:rsidP="00D71296">
            <w:pPr>
              <w:spacing w:line="240" w:lineRule="auto"/>
              <w:jc w:val="center"/>
              <w:rPr>
                <w:rFonts w:ascii="Times New Roman" w:hAnsi="Times New Roman"/>
                <w:color w:val="000000"/>
                <w:lang w:bidi="ar-SA"/>
              </w:rPr>
            </w:pPr>
            <w:r>
              <w:rPr>
                <w:rFonts w:ascii="Times New Roman" w:hAnsi="Times New Roman"/>
                <w:color w:val="000000"/>
                <w:lang w:bidi="ar-SA"/>
              </w:rPr>
              <w:t>±1025</w:t>
            </w:r>
          </w:p>
        </w:tc>
        <w:tc>
          <w:tcPr>
            <w:tcW w:w="1295" w:type="dxa"/>
            <w:tcBorders>
              <w:top w:val="nil"/>
              <w:left w:val="nil"/>
              <w:bottom w:val="nil"/>
              <w:right w:val="nil"/>
            </w:tcBorders>
            <w:shd w:val="clear" w:color="auto" w:fill="auto"/>
            <w:noWrap/>
            <w:vAlign w:val="center"/>
            <w:hideMark/>
          </w:tcPr>
          <w:p w:rsidR="006E1CFE" w:rsidRDefault="009107E2" w:rsidP="00D71296">
            <w:pPr>
              <w:spacing w:line="240" w:lineRule="auto"/>
              <w:jc w:val="center"/>
              <w:rPr>
                <w:rFonts w:ascii="Times New Roman" w:hAnsi="Times New Roman"/>
                <w:color w:val="000000"/>
                <w:lang w:bidi="ar-SA"/>
              </w:rPr>
            </w:pPr>
            <w:r>
              <w:rPr>
                <w:rFonts w:ascii="Times New Roman" w:hAnsi="Times New Roman"/>
                <w:color w:val="000000"/>
                <w:lang w:bidi="ar-SA"/>
              </w:rPr>
              <w:t>1986</w:t>
            </w:r>
          </w:p>
          <w:p w:rsidR="006E1CFE" w:rsidRPr="006C3252" w:rsidRDefault="009107E2" w:rsidP="00D71296">
            <w:pPr>
              <w:spacing w:line="240" w:lineRule="auto"/>
              <w:jc w:val="center"/>
              <w:rPr>
                <w:rFonts w:ascii="Times New Roman" w:hAnsi="Times New Roman"/>
                <w:color w:val="000000"/>
                <w:lang w:bidi="ar-SA"/>
              </w:rPr>
            </w:pPr>
            <w:r>
              <w:rPr>
                <w:rFonts w:ascii="Times New Roman" w:hAnsi="Times New Roman"/>
                <w:color w:val="000000"/>
                <w:lang w:bidi="ar-SA"/>
              </w:rPr>
              <w:t>±1116</w:t>
            </w:r>
          </w:p>
        </w:tc>
        <w:tc>
          <w:tcPr>
            <w:tcW w:w="1488" w:type="dxa"/>
            <w:tcBorders>
              <w:top w:val="nil"/>
              <w:left w:val="nil"/>
              <w:bottom w:val="nil"/>
              <w:right w:val="nil"/>
            </w:tcBorders>
            <w:shd w:val="clear" w:color="auto" w:fill="auto"/>
            <w:noWrap/>
            <w:vAlign w:val="center"/>
            <w:hideMark/>
          </w:tcPr>
          <w:p w:rsidR="006E1CFE" w:rsidRDefault="006E1CFE" w:rsidP="00D71296">
            <w:pPr>
              <w:spacing w:line="240" w:lineRule="auto"/>
              <w:jc w:val="center"/>
              <w:rPr>
                <w:rFonts w:ascii="Times New Roman" w:hAnsi="Times New Roman"/>
                <w:color w:val="000000"/>
                <w:lang w:bidi="ar-SA"/>
              </w:rPr>
            </w:pPr>
            <w:r w:rsidRPr="006C3252">
              <w:rPr>
                <w:rFonts w:ascii="Times New Roman" w:hAnsi="Times New Roman"/>
                <w:color w:val="000000"/>
                <w:lang w:bidi="ar-SA"/>
              </w:rPr>
              <w:t>89.36</w:t>
            </w:r>
          </w:p>
          <w:p w:rsidR="006E1CFE" w:rsidRPr="006C3252" w:rsidRDefault="006E1CFE" w:rsidP="00D71296">
            <w:pPr>
              <w:spacing w:line="240" w:lineRule="auto"/>
              <w:jc w:val="center"/>
              <w:rPr>
                <w:rFonts w:ascii="Times New Roman" w:hAnsi="Times New Roman"/>
                <w:color w:val="000000"/>
                <w:lang w:bidi="ar-SA"/>
              </w:rPr>
            </w:pPr>
            <w:r w:rsidRPr="006C3252">
              <w:rPr>
                <w:rFonts w:ascii="Times New Roman" w:hAnsi="Times New Roman"/>
                <w:color w:val="000000"/>
                <w:lang w:bidi="ar-SA"/>
              </w:rPr>
              <w:t>±56.55</w:t>
            </w:r>
          </w:p>
        </w:tc>
        <w:tc>
          <w:tcPr>
            <w:tcW w:w="1351" w:type="dxa"/>
            <w:tcBorders>
              <w:top w:val="nil"/>
              <w:left w:val="nil"/>
              <w:bottom w:val="nil"/>
              <w:right w:val="nil"/>
            </w:tcBorders>
            <w:shd w:val="clear" w:color="auto" w:fill="auto"/>
            <w:noWrap/>
            <w:vAlign w:val="center"/>
            <w:hideMark/>
          </w:tcPr>
          <w:p w:rsidR="006E1CFE" w:rsidRDefault="009107E2" w:rsidP="00D71296">
            <w:pPr>
              <w:spacing w:line="240" w:lineRule="auto"/>
              <w:jc w:val="center"/>
              <w:rPr>
                <w:rFonts w:ascii="Times New Roman" w:hAnsi="Times New Roman"/>
                <w:color w:val="000000"/>
                <w:lang w:bidi="ar-SA"/>
              </w:rPr>
            </w:pPr>
            <w:r>
              <w:rPr>
                <w:rFonts w:ascii="Times New Roman" w:hAnsi="Times New Roman"/>
                <w:color w:val="000000"/>
                <w:lang w:bidi="ar-SA"/>
              </w:rPr>
              <w:t>269.8</w:t>
            </w:r>
          </w:p>
          <w:p w:rsidR="006E1CFE" w:rsidRPr="006C3252" w:rsidRDefault="009107E2" w:rsidP="00D71296">
            <w:pPr>
              <w:spacing w:line="240" w:lineRule="auto"/>
              <w:jc w:val="center"/>
              <w:rPr>
                <w:rFonts w:ascii="Times New Roman" w:hAnsi="Times New Roman"/>
                <w:color w:val="000000"/>
                <w:lang w:bidi="ar-SA"/>
              </w:rPr>
            </w:pPr>
            <w:r>
              <w:rPr>
                <w:rFonts w:ascii="Times New Roman" w:hAnsi="Times New Roman"/>
                <w:color w:val="000000"/>
                <w:lang w:bidi="ar-SA"/>
              </w:rPr>
              <w:t>±277.2</w:t>
            </w:r>
          </w:p>
        </w:tc>
        <w:tc>
          <w:tcPr>
            <w:tcW w:w="1216" w:type="dxa"/>
            <w:tcBorders>
              <w:top w:val="nil"/>
              <w:left w:val="nil"/>
              <w:bottom w:val="nil"/>
              <w:right w:val="nil"/>
            </w:tcBorders>
            <w:shd w:val="clear" w:color="auto" w:fill="auto"/>
            <w:noWrap/>
            <w:vAlign w:val="center"/>
            <w:hideMark/>
          </w:tcPr>
          <w:p w:rsidR="006E1CFE" w:rsidRDefault="006E1CFE" w:rsidP="00D71296">
            <w:pPr>
              <w:spacing w:line="240" w:lineRule="auto"/>
              <w:jc w:val="center"/>
              <w:rPr>
                <w:rFonts w:ascii="Times New Roman" w:hAnsi="Times New Roman"/>
                <w:color w:val="000000"/>
                <w:lang w:bidi="ar-SA"/>
              </w:rPr>
            </w:pPr>
            <w:r w:rsidRPr="006C3252">
              <w:rPr>
                <w:rFonts w:ascii="Times New Roman" w:hAnsi="Times New Roman"/>
                <w:color w:val="000000"/>
                <w:lang w:bidi="ar-SA"/>
              </w:rPr>
              <w:t>6.77</w:t>
            </w:r>
          </w:p>
          <w:p w:rsidR="006E1CFE" w:rsidRPr="006C3252" w:rsidRDefault="006E1CFE" w:rsidP="00D71296">
            <w:pPr>
              <w:spacing w:line="240" w:lineRule="auto"/>
              <w:jc w:val="center"/>
              <w:rPr>
                <w:rFonts w:ascii="Times New Roman" w:hAnsi="Times New Roman"/>
                <w:color w:val="000000"/>
                <w:lang w:bidi="ar-SA"/>
              </w:rPr>
            </w:pPr>
            <w:r w:rsidRPr="006C3252">
              <w:rPr>
                <w:rFonts w:ascii="Times New Roman" w:hAnsi="Times New Roman"/>
                <w:color w:val="000000"/>
                <w:lang w:bidi="ar-SA"/>
              </w:rPr>
              <w:t>±3.63</w:t>
            </w:r>
          </w:p>
        </w:tc>
        <w:tc>
          <w:tcPr>
            <w:tcW w:w="1525" w:type="dxa"/>
            <w:tcBorders>
              <w:top w:val="nil"/>
              <w:left w:val="nil"/>
              <w:bottom w:val="nil"/>
              <w:right w:val="nil"/>
            </w:tcBorders>
            <w:shd w:val="clear" w:color="auto" w:fill="auto"/>
            <w:noWrap/>
            <w:vAlign w:val="center"/>
            <w:hideMark/>
          </w:tcPr>
          <w:p w:rsidR="006E1CFE" w:rsidRDefault="009107E2" w:rsidP="00D71296">
            <w:pPr>
              <w:spacing w:line="240" w:lineRule="auto"/>
              <w:jc w:val="center"/>
              <w:rPr>
                <w:rFonts w:ascii="Times New Roman" w:hAnsi="Times New Roman"/>
                <w:color w:val="000000"/>
                <w:lang w:bidi="ar-SA"/>
              </w:rPr>
            </w:pPr>
            <w:r>
              <w:rPr>
                <w:rFonts w:ascii="Times New Roman" w:hAnsi="Times New Roman"/>
                <w:color w:val="000000"/>
                <w:lang w:bidi="ar-SA"/>
              </w:rPr>
              <w:t>138.7</w:t>
            </w:r>
          </w:p>
          <w:p w:rsidR="006E1CFE" w:rsidRPr="006C3252" w:rsidRDefault="009107E2" w:rsidP="00D71296">
            <w:pPr>
              <w:spacing w:line="240" w:lineRule="auto"/>
              <w:jc w:val="center"/>
              <w:rPr>
                <w:rFonts w:ascii="Times New Roman" w:hAnsi="Times New Roman"/>
                <w:color w:val="000000"/>
                <w:lang w:bidi="ar-SA"/>
              </w:rPr>
            </w:pPr>
            <w:r>
              <w:rPr>
                <w:rFonts w:ascii="Times New Roman" w:hAnsi="Times New Roman"/>
                <w:color w:val="000000"/>
                <w:lang w:bidi="ar-SA"/>
              </w:rPr>
              <w:t>±140.1</w:t>
            </w:r>
          </w:p>
        </w:tc>
      </w:tr>
      <w:tr w:rsidR="006E1CFE" w:rsidRPr="006C3252" w:rsidTr="00D71296">
        <w:trPr>
          <w:trHeight w:val="720"/>
        </w:trPr>
        <w:tc>
          <w:tcPr>
            <w:tcW w:w="1380" w:type="dxa"/>
            <w:tcBorders>
              <w:top w:val="nil"/>
              <w:left w:val="nil"/>
              <w:bottom w:val="single" w:sz="4" w:space="0" w:color="auto"/>
              <w:right w:val="nil"/>
            </w:tcBorders>
            <w:shd w:val="clear" w:color="auto" w:fill="auto"/>
            <w:vAlign w:val="center"/>
            <w:hideMark/>
          </w:tcPr>
          <w:p w:rsidR="006E1CFE" w:rsidRPr="006C3252" w:rsidRDefault="006E1CFE" w:rsidP="00D71296">
            <w:pPr>
              <w:spacing w:line="240" w:lineRule="auto"/>
              <w:jc w:val="center"/>
              <w:rPr>
                <w:rFonts w:ascii="Times New Roman" w:hAnsi="Times New Roman"/>
                <w:color w:val="000000"/>
                <w:lang w:bidi="ar-SA"/>
              </w:rPr>
            </w:pPr>
            <w:r w:rsidRPr="006C3252">
              <w:rPr>
                <w:rFonts w:ascii="Times New Roman" w:hAnsi="Times New Roman"/>
                <w:color w:val="000000"/>
                <w:lang w:bidi="ar-SA"/>
              </w:rPr>
              <w:t xml:space="preserve">Total Plant </w:t>
            </w:r>
          </w:p>
        </w:tc>
        <w:tc>
          <w:tcPr>
            <w:tcW w:w="1488" w:type="dxa"/>
            <w:tcBorders>
              <w:top w:val="nil"/>
              <w:left w:val="nil"/>
              <w:bottom w:val="single" w:sz="4" w:space="0" w:color="auto"/>
              <w:right w:val="nil"/>
            </w:tcBorders>
            <w:shd w:val="clear" w:color="auto" w:fill="auto"/>
            <w:noWrap/>
            <w:vAlign w:val="center"/>
            <w:hideMark/>
          </w:tcPr>
          <w:p w:rsidR="006E1CFE" w:rsidRDefault="009107E2" w:rsidP="00D71296">
            <w:pPr>
              <w:spacing w:line="240" w:lineRule="auto"/>
              <w:jc w:val="center"/>
              <w:rPr>
                <w:rFonts w:ascii="Times New Roman" w:hAnsi="Times New Roman"/>
                <w:color w:val="000000"/>
                <w:lang w:bidi="ar-SA"/>
              </w:rPr>
            </w:pPr>
            <w:r>
              <w:rPr>
                <w:rFonts w:ascii="Times New Roman" w:hAnsi="Times New Roman"/>
                <w:color w:val="000000"/>
                <w:lang w:bidi="ar-SA"/>
              </w:rPr>
              <w:t>1178</w:t>
            </w:r>
          </w:p>
          <w:p w:rsidR="006E1CFE" w:rsidRPr="006C3252" w:rsidRDefault="009107E2" w:rsidP="00D71296">
            <w:pPr>
              <w:spacing w:line="240" w:lineRule="auto"/>
              <w:jc w:val="center"/>
              <w:rPr>
                <w:rFonts w:ascii="Times New Roman" w:hAnsi="Times New Roman"/>
                <w:color w:val="000000"/>
                <w:lang w:bidi="ar-SA"/>
              </w:rPr>
            </w:pPr>
            <w:r>
              <w:rPr>
                <w:rFonts w:ascii="Times New Roman" w:hAnsi="Times New Roman"/>
                <w:color w:val="000000"/>
                <w:lang w:bidi="ar-SA"/>
              </w:rPr>
              <w:t>±596.3</w:t>
            </w:r>
          </w:p>
        </w:tc>
        <w:tc>
          <w:tcPr>
            <w:tcW w:w="1107" w:type="dxa"/>
            <w:tcBorders>
              <w:top w:val="nil"/>
              <w:left w:val="nil"/>
              <w:bottom w:val="single" w:sz="4" w:space="0" w:color="auto"/>
              <w:right w:val="nil"/>
            </w:tcBorders>
            <w:shd w:val="clear" w:color="auto" w:fill="auto"/>
            <w:noWrap/>
            <w:vAlign w:val="center"/>
            <w:hideMark/>
          </w:tcPr>
          <w:p w:rsidR="006E1CFE" w:rsidRDefault="009107E2" w:rsidP="00D71296">
            <w:pPr>
              <w:spacing w:line="240" w:lineRule="auto"/>
              <w:jc w:val="center"/>
              <w:rPr>
                <w:rFonts w:ascii="Times New Roman" w:hAnsi="Times New Roman"/>
                <w:color w:val="000000"/>
                <w:lang w:bidi="ar-SA"/>
              </w:rPr>
            </w:pPr>
            <w:r>
              <w:rPr>
                <w:rFonts w:ascii="Times New Roman" w:hAnsi="Times New Roman"/>
                <w:color w:val="000000"/>
                <w:lang w:bidi="ar-SA"/>
              </w:rPr>
              <w:t>1061</w:t>
            </w:r>
          </w:p>
          <w:p w:rsidR="006E1CFE" w:rsidRPr="006C3252" w:rsidRDefault="009107E2" w:rsidP="00D71296">
            <w:pPr>
              <w:spacing w:line="240" w:lineRule="auto"/>
              <w:jc w:val="center"/>
              <w:rPr>
                <w:rFonts w:ascii="Times New Roman" w:hAnsi="Times New Roman"/>
                <w:color w:val="000000"/>
                <w:lang w:bidi="ar-SA"/>
              </w:rPr>
            </w:pPr>
            <w:r>
              <w:rPr>
                <w:rFonts w:ascii="Times New Roman" w:hAnsi="Times New Roman"/>
                <w:color w:val="000000"/>
                <w:lang w:bidi="ar-SA"/>
              </w:rPr>
              <w:t>±485.4</w:t>
            </w:r>
          </w:p>
        </w:tc>
        <w:tc>
          <w:tcPr>
            <w:tcW w:w="1585" w:type="dxa"/>
            <w:tcBorders>
              <w:top w:val="nil"/>
              <w:left w:val="nil"/>
              <w:bottom w:val="single" w:sz="4" w:space="0" w:color="auto"/>
              <w:right w:val="nil"/>
            </w:tcBorders>
            <w:shd w:val="clear" w:color="auto" w:fill="auto"/>
            <w:noWrap/>
            <w:vAlign w:val="center"/>
            <w:hideMark/>
          </w:tcPr>
          <w:p w:rsidR="006E1CFE" w:rsidRDefault="009107E2" w:rsidP="00D71296">
            <w:pPr>
              <w:spacing w:line="240" w:lineRule="auto"/>
              <w:jc w:val="center"/>
              <w:rPr>
                <w:rFonts w:ascii="Times New Roman" w:hAnsi="Times New Roman"/>
                <w:color w:val="000000"/>
                <w:lang w:bidi="ar-SA"/>
              </w:rPr>
            </w:pPr>
            <w:r>
              <w:rPr>
                <w:rFonts w:ascii="Times New Roman" w:hAnsi="Times New Roman"/>
                <w:color w:val="000000"/>
                <w:lang w:bidi="ar-SA"/>
              </w:rPr>
              <w:t>2467</w:t>
            </w:r>
          </w:p>
          <w:p w:rsidR="006E1CFE" w:rsidRPr="006C3252" w:rsidRDefault="009107E2" w:rsidP="00D71296">
            <w:pPr>
              <w:spacing w:line="240" w:lineRule="auto"/>
              <w:jc w:val="center"/>
              <w:rPr>
                <w:rFonts w:ascii="Times New Roman" w:hAnsi="Times New Roman"/>
                <w:color w:val="000000"/>
                <w:lang w:bidi="ar-SA"/>
              </w:rPr>
            </w:pPr>
            <w:r>
              <w:rPr>
                <w:rFonts w:ascii="Times New Roman" w:hAnsi="Times New Roman"/>
                <w:color w:val="000000"/>
                <w:lang w:bidi="ar-SA"/>
              </w:rPr>
              <w:t>±1092</w:t>
            </w:r>
          </w:p>
        </w:tc>
        <w:tc>
          <w:tcPr>
            <w:tcW w:w="1295" w:type="dxa"/>
            <w:tcBorders>
              <w:top w:val="nil"/>
              <w:left w:val="nil"/>
              <w:bottom w:val="single" w:sz="4" w:space="0" w:color="auto"/>
              <w:right w:val="nil"/>
            </w:tcBorders>
            <w:shd w:val="clear" w:color="auto" w:fill="auto"/>
            <w:noWrap/>
            <w:vAlign w:val="center"/>
            <w:hideMark/>
          </w:tcPr>
          <w:p w:rsidR="006E1CFE" w:rsidRDefault="009107E2" w:rsidP="00D71296">
            <w:pPr>
              <w:spacing w:line="240" w:lineRule="auto"/>
              <w:jc w:val="center"/>
              <w:rPr>
                <w:rFonts w:ascii="Times New Roman" w:hAnsi="Times New Roman"/>
                <w:color w:val="000000"/>
                <w:lang w:bidi="ar-SA"/>
              </w:rPr>
            </w:pPr>
            <w:r>
              <w:rPr>
                <w:rFonts w:ascii="Times New Roman" w:hAnsi="Times New Roman"/>
                <w:color w:val="000000"/>
                <w:lang w:bidi="ar-SA"/>
              </w:rPr>
              <w:t>1670</w:t>
            </w:r>
          </w:p>
          <w:p w:rsidR="006E1CFE" w:rsidRPr="006C3252" w:rsidRDefault="006E1CFE" w:rsidP="00D71296">
            <w:pPr>
              <w:spacing w:line="240" w:lineRule="auto"/>
              <w:jc w:val="center"/>
              <w:rPr>
                <w:rFonts w:ascii="Times New Roman" w:hAnsi="Times New Roman"/>
                <w:color w:val="000000"/>
                <w:lang w:bidi="ar-SA"/>
              </w:rPr>
            </w:pPr>
            <w:r w:rsidRPr="006C3252">
              <w:rPr>
                <w:rFonts w:ascii="Times New Roman" w:hAnsi="Times New Roman"/>
                <w:color w:val="000000"/>
                <w:lang w:bidi="ar-SA"/>
              </w:rPr>
              <w:t>±5</w:t>
            </w:r>
            <w:r w:rsidR="009107E2">
              <w:rPr>
                <w:rFonts w:ascii="Times New Roman" w:hAnsi="Times New Roman"/>
                <w:color w:val="000000"/>
                <w:lang w:bidi="ar-SA"/>
              </w:rPr>
              <w:t>52.5</w:t>
            </w:r>
          </w:p>
        </w:tc>
        <w:tc>
          <w:tcPr>
            <w:tcW w:w="1488" w:type="dxa"/>
            <w:tcBorders>
              <w:top w:val="nil"/>
              <w:left w:val="nil"/>
              <w:bottom w:val="single" w:sz="4" w:space="0" w:color="auto"/>
              <w:right w:val="nil"/>
            </w:tcBorders>
            <w:shd w:val="clear" w:color="auto" w:fill="auto"/>
            <w:noWrap/>
            <w:vAlign w:val="center"/>
            <w:hideMark/>
          </w:tcPr>
          <w:p w:rsidR="006E1CFE" w:rsidRDefault="009107E2" w:rsidP="00D71296">
            <w:pPr>
              <w:spacing w:line="240" w:lineRule="auto"/>
              <w:jc w:val="center"/>
              <w:rPr>
                <w:rFonts w:ascii="Times New Roman" w:hAnsi="Times New Roman"/>
                <w:color w:val="000000"/>
                <w:lang w:bidi="ar-SA"/>
              </w:rPr>
            </w:pPr>
            <w:r>
              <w:rPr>
                <w:rFonts w:ascii="Times New Roman" w:hAnsi="Times New Roman"/>
                <w:color w:val="000000"/>
                <w:lang w:bidi="ar-SA"/>
              </w:rPr>
              <w:t>954.1</w:t>
            </w:r>
          </w:p>
          <w:p w:rsidR="006E1CFE" w:rsidRPr="006C3252" w:rsidRDefault="009107E2" w:rsidP="00D71296">
            <w:pPr>
              <w:spacing w:line="240" w:lineRule="auto"/>
              <w:jc w:val="center"/>
              <w:rPr>
                <w:rFonts w:ascii="Times New Roman" w:hAnsi="Times New Roman"/>
                <w:color w:val="000000"/>
                <w:lang w:bidi="ar-SA"/>
              </w:rPr>
            </w:pPr>
            <w:r>
              <w:rPr>
                <w:rFonts w:ascii="Times New Roman" w:hAnsi="Times New Roman"/>
                <w:color w:val="000000"/>
                <w:lang w:bidi="ar-SA"/>
              </w:rPr>
              <w:t>±202.9</w:t>
            </w:r>
          </w:p>
        </w:tc>
        <w:tc>
          <w:tcPr>
            <w:tcW w:w="1351" w:type="dxa"/>
            <w:tcBorders>
              <w:top w:val="nil"/>
              <w:left w:val="nil"/>
              <w:bottom w:val="single" w:sz="4" w:space="0" w:color="auto"/>
              <w:right w:val="nil"/>
            </w:tcBorders>
            <w:shd w:val="clear" w:color="auto" w:fill="auto"/>
            <w:noWrap/>
            <w:vAlign w:val="center"/>
            <w:hideMark/>
          </w:tcPr>
          <w:p w:rsidR="006E1CFE" w:rsidRDefault="009107E2" w:rsidP="00D71296">
            <w:pPr>
              <w:spacing w:line="240" w:lineRule="auto"/>
              <w:jc w:val="center"/>
              <w:rPr>
                <w:rFonts w:ascii="Times New Roman" w:hAnsi="Times New Roman"/>
                <w:color w:val="000000"/>
                <w:lang w:bidi="ar-SA"/>
              </w:rPr>
            </w:pPr>
            <w:r>
              <w:rPr>
                <w:rFonts w:ascii="Times New Roman" w:hAnsi="Times New Roman"/>
                <w:color w:val="000000"/>
                <w:lang w:bidi="ar-SA"/>
              </w:rPr>
              <w:t>1258</w:t>
            </w:r>
          </w:p>
          <w:p w:rsidR="006E1CFE" w:rsidRPr="006C3252" w:rsidRDefault="009107E2" w:rsidP="00D71296">
            <w:pPr>
              <w:spacing w:line="240" w:lineRule="auto"/>
              <w:jc w:val="center"/>
              <w:rPr>
                <w:rFonts w:ascii="Times New Roman" w:hAnsi="Times New Roman"/>
                <w:color w:val="000000"/>
                <w:lang w:bidi="ar-SA"/>
              </w:rPr>
            </w:pPr>
            <w:r>
              <w:rPr>
                <w:rFonts w:ascii="Times New Roman" w:hAnsi="Times New Roman"/>
                <w:color w:val="000000"/>
                <w:lang w:bidi="ar-SA"/>
              </w:rPr>
              <w:t>±885.9</w:t>
            </w:r>
          </w:p>
        </w:tc>
        <w:tc>
          <w:tcPr>
            <w:tcW w:w="1216" w:type="dxa"/>
            <w:tcBorders>
              <w:top w:val="nil"/>
              <w:left w:val="nil"/>
              <w:bottom w:val="single" w:sz="4" w:space="0" w:color="auto"/>
              <w:right w:val="nil"/>
            </w:tcBorders>
            <w:shd w:val="clear" w:color="auto" w:fill="auto"/>
            <w:noWrap/>
            <w:vAlign w:val="center"/>
            <w:hideMark/>
          </w:tcPr>
          <w:p w:rsidR="006E1CFE" w:rsidRDefault="006E1CFE" w:rsidP="00D71296">
            <w:pPr>
              <w:spacing w:line="240" w:lineRule="auto"/>
              <w:jc w:val="center"/>
              <w:rPr>
                <w:rFonts w:ascii="Times New Roman" w:hAnsi="Times New Roman"/>
                <w:color w:val="000000"/>
                <w:lang w:bidi="ar-SA"/>
              </w:rPr>
            </w:pPr>
            <w:r w:rsidRPr="006C3252">
              <w:rPr>
                <w:rFonts w:ascii="Times New Roman" w:hAnsi="Times New Roman"/>
                <w:color w:val="000000"/>
                <w:lang w:bidi="ar-SA"/>
              </w:rPr>
              <w:t>4.72</w:t>
            </w:r>
          </w:p>
          <w:p w:rsidR="006E1CFE" w:rsidRPr="006C3252" w:rsidRDefault="006E1CFE" w:rsidP="00D71296">
            <w:pPr>
              <w:spacing w:line="240" w:lineRule="auto"/>
              <w:jc w:val="center"/>
              <w:rPr>
                <w:rFonts w:ascii="Times New Roman" w:hAnsi="Times New Roman"/>
                <w:color w:val="000000"/>
                <w:lang w:bidi="ar-SA"/>
              </w:rPr>
            </w:pPr>
            <w:r w:rsidRPr="006C3252">
              <w:rPr>
                <w:rFonts w:ascii="Times New Roman" w:hAnsi="Times New Roman"/>
                <w:color w:val="000000"/>
                <w:lang w:bidi="ar-SA"/>
              </w:rPr>
              <w:t>±1.49</w:t>
            </w:r>
          </w:p>
        </w:tc>
        <w:tc>
          <w:tcPr>
            <w:tcW w:w="1525" w:type="dxa"/>
            <w:tcBorders>
              <w:top w:val="nil"/>
              <w:left w:val="nil"/>
              <w:bottom w:val="single" w:sz="4" w:space="0" w:color="auto"/>
              <w:right w:val="nil"/>
            </w:tcBorders>
            <w:shd w:val="clear" w:color="auto" w:fill="auto"/>
            <w:noWrap/>
            <w:vAlign w:val="center"/>
            <w:hideMark/>
          </w:tcPr>
          <w:p w:rsidR="006E1CFE" w:rsidRDefault="009107E2" w:rsidP="00D71296">
            <w:pPr>
              <w:spacing w:line="240" w:lineRule="auto"/>
              <w:jc w:val="center"/>
              <w:rPr>
                <w:rFonts w:ascii="Times New Roman" w:hAnsi="Times New Roman"/>
                <w:color w:val="000000"/>
                <w:lang w:bidi="ar-SA"/>
              </w:rPr>
            </w:pPr>
            <w:r>
              <w:rPr>
                <w:rFonts w:ascii="Times New Roman" w:hAnsi="Times New Roman"/>
                <w:color w:val="000000"/>
                <w:lang w:bidi="ar-SA"/>
              </w:rPr>
              <w:t>575.9</w:t>
            </w:r>
          </w:p>
          <w:p w:rsidR="006E1CFE" w:rsidRPr="006C3252" w:rsidRDefault="009107E2" w:rsidP="00D71296">
            <w:pPr>
              <w:spacing w:line="240" w:lineRule="auto"/>
              <w:jc w:val="center"/>
              <w:rPr>
                <w:rFonts w:ascii="Times New Roman" w:hAnsi="Times New Roman"/>
                <w:color w:val="000000"/>
                <w:lang w:bidi="ar-SA"/>
              </w:rPr>
            </w:pPr>
            <w:r>
              <w:rPr>
                <w:rFonts w:ascii="Times New Roman" w:hAnsi="Times New Roman"/>
                <w:color w:val="000000"/>
                <w:lang w:bidi="ar-SA"/>
              </w:rPr>
              <w:t>±606.1</w:t>
            </w:r>
          </w:p>
        </w:tc>
      </w:tr>
    </w:tbl>
    <w:p w:rsidR="006E1CFE" w:rsidRDefault="006E1CFE" w:rsidP="00F662DB">
      <w:pPr>
        <w:sectPr w:rsidR="006E1CFE" w:rsidSect="00C941F3">
          <w:headerReference w:type="default" r:id="rId20"/>
          <w:footerReference w:type="default" r:id="rId21"/>
          <w:pgSz w:w="15840" w:h="12240" w:orient="landscape" w:code="1"/>
          <w:pgMar w:top="2304" w:right="1440" w:bottom="1440" w:left="1440" w:header="720" w:footer="720" w:gutter="0"/>
          <w:cols w:space="720"/>
          <w:docGrid w:linePitch="360"/>
        </w:sectPr>
      </w:pPr>
    </w:p>
    <w:p w:rsidR="0092075C" w:rsidRPr="00EB143F" w:rsidRDefault="001449C3" w:rsidP="007D2B19">
      <w:pPr>
        <w:spacing w:after="240"/>
        <w:ind w:firstLine="720"/>
      </w:pPr>
      <w:r>
        <w:lastRenderedPageBreak/>
        <w:t>Correlation</w:t>
      </w:r>
      <w:r w:rsidR="00EA50E7">
        <w:t xml:space="preserve"> analyses were performed</w:t>
      </w:r>
      <w:r>
        <w:t xml:space="preserve"> between the different vegetation metal concentrations to determine if there were any significant relationships</w:t>
      </w:r>
      <w:r w:rsidR="00832472">
        <w:t xml:space="preserve"> (</w:t>
      </w:r>
      <w:fldSimple w:instr=" REF _Ref368320252 \h  \* MERGEFORMAT ">
        <w:r w:rsidR="004072FB" w:rsidRPr="004072FB">
          <w:t xml:space="preserve">Table </w:t>
        </w:r>
        <w:r w:rsidR="004072FB" w:rsidRPr="004072FB">
          <w:rPr>
            <w:noProof/>
          </w:rPr>
          <w:t>13</w:t>
        </w:r>
      </w:fldSimple>
      <w:r w:rsidR="00196A12">
        <w:t xml:space="preserve"> and </w:t>
      </w:r>
      <w:fldSimple w:instr=" REF _Ref368320257 \h  \* MERGEFORMAT ">
        <w:r w:rsidR="004072FB" w:rsidRPr="004072FB">
          <w:t xml:space="preserve">Table </w:t>
        </w:r>
        <w:r w:rsidR="004072FB" w:rsidRPr="004072FB">
          <w:rPr>
            <w:noProof/>
          </w:rPr>
          <w:t>14</w:t>
        </w:r>
      </w:fldSimple>
      <w:r w:rsidR="00832472">
        <w:t xml:space="preserve">). </w:t>
      </w:r>
      <w:r w:rsidRPr="00832472">
        <w:t xml:space="preserve">For </w:t>
      </w:r>
      <w:r w:rsidR="00BC06F9" w:rsidRPr="00832472">
        <w:t>iron</w:t>
      </w:r>
      <w:r w:rsidRPr="00832472">
        <w:t xml:space="preserve"> co</w:t>
      </w:r>
      <w:r>
        <w:t xml:space="preserve">ncentrations, standing dead vegetation and </w:t>
      </w:r>
      <w:r w:rsidR="000F4197">
        <w:t>aboveground</w:t>
      </w:r>
      <w:r>
        <w:t xml:space="preserve"> </w:t>
      </w:r>
      <w:r w:rsidR="00D6014A">
        <w:t>live vegetation</w:t>
      </w:r>
      <w:r w:rsidR="000E32D5">
        <w:t>,</w:t>
      </w:r>
      <w:r w:rsidR="007246B3">
        <w:t xml:space="preserve"> </w:t>
      </w:r>
      <w:r>
        <w:t>and standing dead vegetation and litter</w:t>
      </w:r>
      <w:r w:rsidR="00834424">
        <w:t xml:space="preserve"> had </w:t>
      </w:r>
      <w:r w:rsidR="007246B3">
        <w:t>a significant relationship</w:t>
      </w:r>
      <w:r w:rsidR="000E32D5">
        <w:t>s</w:t>
      </w:r>
      <w:r w:rsidR="00834424">
        <w:t xml:space="preserve"> (</w:t>
      </w:r>
      <w:fldSimple w:instr=" REF _Ref368320252 \h  \* MERGEFORMAT ">
        <w:r w:rsidR="004072FB" w:rsidRPr="004072FB">
          <w:t xml:space="preserve">Table </w:t>
        </w:r>
        <w:r w:rsidR="004072FB" w:rsidRPr="004072FB">
          <w:rPr>
            <w:noProof/>
          </w:rPr>
          <w:t>13</w:t>
        </w:r>
      </w:fldSimple>
      <w:r w:rsidR="00983368" w:rsidRPr="00EB143F">
        <w:t xml:space="preserve">). Correlations between the </w:t>
      </w:r>
      <w:r w:rsidR="00BC06F9" w:rsidRPr="00EB143F">
        <w:t>zinc</w:t>
      </w:r>
      <w:r w:rsidR="00983368" w:rsidRPr="00EB143F">
        <w:t xml:space="preserve"> concentrations in the roots, live vegetation, standing dead vegetation and litter</w:t>
      </w:r>
      <w:r w:rsidR="0042009C" w:rsidRPr="00EB143F">
        <w:t xml:space="preserve"> all showed </w:t>
      </w:r>
      <w:r w:rsidR="00D40D87" w:rsidRPr="00EB143F">
        <w:t xml:space="preserve">positive </w:t>
      </w:r>
      <w:r w:rsidR="0042009C" w:rsidRPr="00EB143F">
        <w:t>relationship</w:t>
      </w:r>
      <w:r w:rsidR="000E32D5">
        <w:t>s</w:t>
      </w:r>
      <w:r w:rsidR="0042009C" w:rsidRPr="00EB143F">
        <w:t xml:space="preserve"> (</w:t>
      </w:r>
      <w:fldSimple w:instr=" REF _Ref368320257 \h  \* MERGEFORMAT ">
        <w:r w:rsidR="004072FB" w:rsidRPr="004072FB">
          <w:t xml:space="preserve">Table </w:t>
        </w:r>
        <w:r w:rsidR="004072FB" w:rsidRPr="004072FB">
          <w:rPr>
            <w:noProof/>
          </w:rPr>
          <w:t>14</w:t>
        </w:r>
      </w:fldSimple>
      <w:r w:rsidR="007B32B1" w:rsidRPr="00EB143F">
        <w:t>)</w:t>
      </w:r>
      <w:r w:rsidR="00B00C72">
        <w:t>.</w:t>
      </w:r>
    </w:p>
    <w:p w:rsidR="006F5FF2" w:rsidRPr="006F5FF2" w:rsidRDefault="008A3047" w:rsidP="006F5FF2">
      <w:pPr>
        <w:pStyle w:val="Caption"/>
        <w:keepNext/>
        <w:rPr>
          <w:b w:val="0"/>
        </w:rPr>
      </w:pPr>
      <w:bookmarkStart w:id="69" w:name="_Ref368320252"/>
      <w:bookmarkStart w:id="70" w:name="_Toc381360426"/>
      <w:r w:rsidRPr="008A3047">
        <w:rPr>
          <w:b w:val="0"/>
        </w:rPr>
        <w:t xml:space="preserve">Table </w:t>
      </w:r>
      <w:r w:rsidR="00DC691C">
        <w:rPr>
          <w:b w:val="0"/>
        </w:rPr>
        <w:fldChar w:fldCharType="begin"/>
      </w:r>
      <w:r w:rsidR="00DE4167">
        <w:rPr>
          <w:b w:val="0"/>
        </w:rPr>
        <w:instrText xml:space="preserve"> SEQ Table \* ARABIC </w:instrText>
      </w:r>
      <w:r w:rsidR="00DC691C">
        <w:rPr>
          <w:b w:val="0"/>
        </w:rPr>
        <w:fldChar w:fldCharType="separate"/>
      </w:r>
      <w:r w:rsidR="004072FB">
        <w:rPr>
          <w:b w:val="0"/>
          <w:noProof/>
        </w:rPr>
        <w:t>13</w:t>
      </w:r>
      <w:r w:rsidR="00DC691C">
        <w:rPr>
          <w:b w:val="0"/>
        </w:rPr>
        <w:fldChar w:fldCharType="end"/>
      </w:r>
      <w:bookmarkEnd w:id="69"/>
      <w:r w:rsidRPr="008A3047">
        <w:rPr>
          <w:b w:val="0"/>
        </w:rPr>
        <w:t xml:space="preserve"> Correlation r-values for iron concentrations throughout the parts of the plants. n =16, </w:t>
      </w:r>
      <w:r w:rsidR="002561C9" w:rsidRPr="00325C8B">
        <w:rPr>
          <w:rFonts w:ascii="Symbol" w:hAnsi="Symbol"/>
          <w:b w:val="0"/>
        </w:rPr>
        <w:t></w:t>
      </w:r>
      <w:r w:rsidRPr="008A3047">
        <w:rPr>
          <w:b w:val="0"/>
        </w:rPr>
        <w:t>=0.05.</w:t>
      </w:r>
      <w:bookmarkEnd w:id="70"/>
    </w:p>
    <w:tbl>
      <w:tblPr>
        <w:tblW w:w="7111" w:type="dxa"/>
        <w:jc w:val="center"/>
        <w:tblLayout w:type="fixed"/>
        <w:tblLook w:val="04A0"/>
      </w:tblPr>
      <w:tblGrid>
        <w:gridCol w:w="1299"/>
        <w:gridCol w:w="1129"/>
        <w:gridCol w:w="1296"/>
        <w:gridCol w:w="1129"/>
        <w:gridCol w:w="1129"/>
        <w:gridCol w:w="1129"/>
      </w:tblGrid>
      <w:tr w:rsidR="0092075C" w:rsidRPr="0085727B" w:rsidTr="0085727B">
        <w:trPr>
          <w:trHeight w:val="317"/>
          <w:jc w:val="center"/>
        </w:trPr>
        <w:tc>
          <w:tcPr>
            <w:tcW w:w="1299" w:type="dxa"/>
            <w:tcBorders>
              <w:top w:val="single" w:sz="4" w:space="0" w:color="auto"/>
              <w:left w:val="nil"/>
              <w:bottom w:val="single" w:sz="4" w:space="0" w:color="auto"/>
              <w:right w:val="nil"/>
            </w:tcBorders>
            <w:shd w:val="clear" w:color="auto" w:fill="auto"/>
            <w:noWrap/>
            <w:vAlign w:val="center"/>
            <w:hideMark/>
          </w:tcPr>
          <w:p w:rsidR="0092075C" w:rsidRPr="0085727B" w:rsidRDefault="0092075C" w:rsidP="0085727B">
            <w:pPr>
              <w:spacing w:line="240" w:lineRule="auto"/>
              <w:jc w:val="center"/>
              <w:rPr>
                <w:rFonts w:ascii="Times New Roman" w:hAnsi="Times New Roman"/>
                <w:color w:val="000000"/>
                <w:lang w:bidi="ar-SA"/>
              </w:rPr>
            </w:pPr>
          </w:p>
        </w:tc>
        <w:tc>
          <w:tcPr>
            <w:tcW w:w="1129" w:type="dxa"/>
            <w:tcBorders>
              <w:top w:val="single" w:sz="4" w:space="0" w:color="auto"/>
              <w:left w:val="nil"/>
              <w:bottom w:val="single" w:sz="4" w:space="0" w:color="auto"/>
              <w:right w:val="nil"/>
            </w:tcBorders>
            <w:shd w:val="clear" w:color="auto" w:fill="auto"/>
            <w:noWrap/>
            <w:vAlign w:val="center"/>
            <w:hideMark/>
          </w:tcPr>
          <w:p w:rsidR="0092075C" w:rsidRPr="0085727B" w:rsidRDefault="0092075C" w:rsidP="0085727B">
            <w:pPr>
              <w:spacing w:line="240" w:lineRule="auto"/>
              <w:jc w:val="center"/>
              <w:rPr>
                <w:rFonts w:ascii="Times New Roman" w:hAnsi="Times New Roman"/>
                <w:color w:val="000000"/>
                <w:lang w:bidi="ar-SA"/>
              </w:rPr>
            </w:pPr>
            <w:r w:rsidRPr="0085727B">
              <w:rPr>
                <w:rFonts w:ascii="Times New Roman" w:hAnsi="Times New Roman"/>
                <w:color w:val="000000"/>
                <w:lang w:bidi="ar-SA"/>
              </w:rPr>
              <w:t>Root</w:t>
            </w:r>
          </w:p>
        </w:tc>
        <w:tc>
          <w:tcPr>
            <w:tcW w:w="1296" w:type="dxa"/>
            <w:tcBorders>
              <w:top w:val="single" w:sz="4" w:space="0" w:color="auto"/>
              <w:left w:val="nil"/>
              <w:bottom w:val="single" w:sz="4" w:space="0" w:color="auto"/>
              <w:right w:val="nil"/>
            </w:tcBorders>
            <w:shd w:val="clear" w:color="auto" w:fill="auto"/>
            <w:noWrap/>
            <w:vAlign w:val="center"/>
            <w:hideMark/>
          </w:tcPr>
          <w:p w:rsidR="0092075C" w:rsidRPr="0085727B" w:rsidRDefault="0092075C" w:rsidP="0085727B">
            <w:pPr>
              <w:spacing w:line="240" w:lineRule="auto"/>
              <w:jc w:val="center"/>
              <w:rPr>
                <w:rFonts w:ascii="Times New Roman" w:hAnsi="Times New Roman"/>
                <w:color w:val="000000"/>
                <w:lang w:bidi="ar-SA"/>
              </w:rPr>
            </w:pPr>
            <w:r w:rsidRPr="0085727B">
              <w:rPr>
                <w:rFonts w:ascii="Times New Roman" w:hAnsi="Times New Roman"/>
                <w:color w:val="000000"/>
                <w:lang w:bidi="ar-SA"/>
              </w:rPr>
              <w:t>Live Vegetation</w:t>
            </w:r>
          </w:p>
        </w:tc>
        <w:tc>
          <w:tcPr>
            <w:tcW w:w="1129" w:type="dxa"/>
            <w:tcBorders>
              <w:top w:val="single" w:sz="4" w:space="0" w:color="auto"/>
              <w:left w:val="nil"/>
              <w:bottom w:val="single" w:sz="4" w:space="0" w:color="auto"/>
              <w:right w:val="nil"/>
            </w:tcBorders>
            <w:shd w:val="clear" w:color="auto" w:fill="auto"/>
            <w:noWrap/>
            <w:vAlign w:val="center"/>
            <w:hideMark/>
          </w:tcPr>
          <w:p w:rsidR="0092075C" w:rsidRPr="0085727B" w:rsidRDefault="0092075C" w:rsidP="0085727B">
            <w:pPr>
              <w:spacing w:line="240" w:lineRule="auto"/>
              <w:jc w:val="center"/>
              <w:rPr>
                <w:rFonts w:ascii="Times New Roman" w:hAnsi="Times New Roman"/>
                <w:color w:val="000000"/>
                <w:lang w:bidi="ar-SA"/>
              </w:rPr>
            </w:pPr>
            <w:r w:rsidRPr="0085727B">
              <w:rPr>
                <w:rFonts w:ascii="Times New Roman" w:hAnsi="Times New Roman"/>
                <w:color w:val="000000"/>
                <w:lang w:bidi="ar-SA"/>
              </w:rPr>
              <w:t>St</w:t>
            </w:r>
            <w:r w:rsidR="002561C9">
              <w:rPr>
                <w:rFonts w:ascii="Times New Roman" w:hAnsi="Times New Roman"/>
                <w:color w:val="000000"/>
                <w:lang w:bidi="ar-SA"/>
              </w:rPr>
              <w:t>anding</w:t>
            </w:r>
            <w:r w:rsidRPr="0085727B">
              <w:rPr>
                <w:rFonts w:ascii="Times New Roman" w:hAnsi="Times New Roman"/>
                <w:color w:val="000000"/>
                <w:lang w:bidi="ar-SA"/>
              </w:rPr>
              <w:t xml:space="preserve"> Dead</w:t>
            </w:r>
          </w:p>
        </w:tc>
        <w:tc>
          <w:tcPr>
            <w:tcW w:w="1129" w:type="dxa"/>
            <w:tcBorders>
              <w:top w:val="single" w:sz="4" w:space="0" w:color="auto"/>
              <w:left w:val="nil"/>
              <w:bottom w:val="single" w:sz="4" w:space="0" w:color="auto"/>
              <w:right w:val="nil"/>
            </w:tcBorders>
            <w:shd w:val="clear" w:color="auto" w:fill="auto"/>
            <w:noWrap/>
            <w:vAlign w:val="center"/>
            <w:hideMark/>
          </w:tcPr>
          <w:p w:rsidR="0092075C" w:rsidRPr="0085727B" w:rsidRDefault="0092075C" w:rsidP="0085727B">
            <w:pPr>
              <w:spacing w:line="240" w:lineRule="auto"/>
              <w:jc w:val="center"/>
              <w:rPr>
                <w:rFonts w:ascii="Times New Roman" w:hAnsi="Times New Roman"/>
                <w:color w:val="000000"/>
                <w:lang w:bidi="ar-SA"/>
              </w:rPr>
            </w:pPr>
            <w:r w:rsidRPr="0085727B">
              <w:rPr>
                <w:rFonts w:ascii="Times New Roman" w:hAnsi="Times New Roman"/>
                <w:color w:val="000000"/>
                <w:lang w:bidi="ar-SA"/>
              </w:rPr>
              <w:t>Litter</w:t>
            </w:r>
          </w:p>
        </w:tc>
        <w:tc>
          <w:tcPr>
            <w:tcW w:w="1129" w:type="dxa"/>
            <w:tcBorders>
              <w:top w:val="single" w:sz="4" w:space="0" w:color="auto"/>
              <w:left w:val="nil"/>
              <w:bottom w:val="single" w:sz="4" w:space="0" w:color="auto"/>
              <w:right w:val="nil"/>
            </w:tcBorders>
            <w:shd w:val="clear" w:color="auto" w:fill="auto"/>
            <w:noWrap/>
            <w:vAlign w:val="center"/>
            <w:hideMark/>
          </w:tcPr>
          <w:p w:rsidR="0092075C" w:rsidRPr="0085727B" w:rsidRDefault="0092075C" w:rsidP="0085727B">
            <w:pPr>
              <w:spacing w:line="240" w:lineRule="auto"/>
              <w:jc w:val="center"/>
              <w:rPr>
                <w:rFonts w:ascii="Times New Roman" w:hAnsi="Times New Roman"/>
                <w:color w:val="000000"/>
                <w:lang w:bidi="ar-SA"/>
              </w:rPr>
            </w:pPr>
            <w:r w:rsidRPr="0085727B">
              <w:rPr>
                <w:rFonts w:ascii="Times New Roman" w:hAnsi="Times New Roman"/>
                <w:color w:val="000000"/>
                <w:lang w:bidi="ar-SA"/>
              </w:rPr>
              <w:t xml:space="preserve">Total </w:t>
            </w:r>
            <w:r w:rsidR="00BC06F9">
              <w:rPr>
                <w:rFonts w:ascii="Times New Roman" w:hAnsi="Times New Roman"/>
                <w:color w:val="000000"/>
                <w:lang w:bidi="ar-SA"/>
              </w:rPr>
              <w:t>Iron</w:t>
            </w:r>
          </w:p>
        </w:tc>
      </w:tr>
      <w:tr w:rsidR="0092075C" w:rsidRPr="0085727B" w:rsidTr="0085727B">
        <w:trPr>
          <w:trHeight w:val="317"/>
          <w:jc w:val="center"/>
        </w:trPr>
        <w:tc>
          <w:tcPr>
            <w:tcW w:w="1299" w:type="dxa"/>
            <w:tcBorders>
              <w:top w:val="nil"/>
              <w:left w:val="nil"/>
              <w:bottom w:val="nil"/>
              <w:right w:val="nil"/>
            </w:tcBorders>
            <w:shd w:val="clear" w:color="auto" w:fill="auto"/>
            <w:noWrap/>
            <w:vAlign w:val="center"/>
            <w:hideMark/>
          </w:tcPr>
          <w:p w:rsidR="0092075C" w:rsidRPr="0085727B" w:rsidRDefault="0092075C" w:rsidP="0085727B">
            <w:pPr>
              <w:spacing w:line="240" w:lineRule="auto"/>
              <w:jc w:val="center"/>
              <w:rPr>
                <w:rFonts w:ascii="Times New Roman" w:hAnsi="Times New Roman"/>
                <w:color w:val="000000"/>
                <w:lang w:bidi="ar-SA"/>
              </w:rPr>
            </w:pPr>
            <w:r w:rsidRPr="0085727B">
              <w:rPr>
                <w:rFonts w:ascii="Times New Roman" w:hAnsi="Times New Roman"/>
                <w:color w:val="000000"/>
                <w:lang w:bidi="ar-SA"/>
              </w:rPr>
              <w:t>Root</w:t>
            </w:r>
          </w:p>
        </w:tc>
        <w:tc>
          <w:tcPr>
            <w:tcW w:w="1129" w:type="dxa"/>
            <w:tcBorders>
              <w:top w:val="nil"/>
              <w:left w:val="nil"/>
              <w:bottom w:val="nil"/>
              <w:right w:val="nil"/>
            </w:tcBorders>
            <w:shd w:val="clear" w:color="auto" w:fill="auto"/>
            <w:noWrap/>
            <w:vAlign w:val="center"/>
            <w:hideMark/>
          </w:tcPr>
          <w:p w:rsidR="0092075C" w:rsidRPr="0085727B" w:rsidRDefault="0092075C" w:rsidP="0085727B">
            <w:pPr>
              <w:spacing w:line="240" w:lineRule="auto"/>
              <w:jc w:val="center"/>
              <w:rPr>
                <w:rFonts w:ascii="Times New Roman" w:hAnsi="Times New Roman"/>
                <w:color w:val="000000"/>
                <w:lang w:bidi="ar-SA"/>
              </w:rPr>
            </w:pPr>
            <w:r w:rsidRPr="0085727B">
              <w:rPr>
                <w:rFonts w:ascii="Times New Roman" w:hAnsi="Times New Roman"/>
                <w:color w:val="000000"/>
                <w:lang w:bidi="ar-SA"/>
              </w:rPr>
              <w:t>1</w:t>
            </w:r>
          </w:p>
        </w:tc>
        <w:tc>
          <w:tcPr>
            <w:tcW w:w="1296" w:type="dxa"/>
            <w:tcBorders>
              <w:top w:val="nil"/>
              <w:left w:val="nil"/>
              <w:bottom w:val="nil"/>
              <w:right w:val="nil"/>
            </w:tcBorders>
            <w:shd w:val="clear" w:color="auto" w:fill="auto"/>
            <w:noWrap/>
            <w:vAlign w:val="center"/>
            <w:hideMark/>
          </w:tcPr>
          <w:p w:rsidR="0092075C" w:rsidRPr="0085727B" w:rsidRDefault="0085727B" w:rsidP="0085727B">
            <w:pPr>
              <w:spacing w:line="240" w:lineRule="auto"/>
              <w:jc w:val="center"/>
              <w:rPr>
                <w:rFonts w:ascii="Times New Roman" w:hAnsi="Times New Roman"/>
                <w:color w:val="000000"/>
                <w:lang w:bidi="ar-SA"/>
              </w:rPr>
            </w:pPr>
            <w:r>
              <w:rPr>
                <w:rFonts w:ascii="Times New Roman" w:hAnsi="Times New Roman"/>
                <w:color w:val="000000"/>
                <w:lang w:bidi="ar-SA"/>
              </w:rPr>
              <w:t>0.154</w:t>
            </w:r>
          </w:p>
        </w:tc>
        <w:tc>
          <w:tcPr>
            <w:tcW w:w="1129" w:type="dxa"/>
            <w:tcBorders>
              <w:top w:val="nil"/>
              <w:left w:val="nil"/>
              <w:bottom w:val="nil"/>
              <w:right w:val="nil"/>
            </w:tcBorders>
            <w:shd w:val="clear" w:color="auto" w:fill="auto"/>
            <w:noWrap/>
            <w:vAlign w:val="center"/>
            <w:hideMark/>
          </w:tcPr>
          <w:p w:rsidR="0092075C" w:rsidRPr="0085727B" w:rsidRDefault="0085727B" w:rsidP="0085727B">
            <w:pPr>
              <w:spacing w:line="240" w:lineRule="auto"/>
              <w:jc w:val="center"/>
              <w:rPr>
                <w:rFonts w:ascii="Times New Roman" w:hAnsi="Times New Roman"/>
                <w:color w:val="000000"/>
                <w:lang w:bidi="ar-SA"/>
              </w:rPr>
            </w:pPr>
            <w:r>
              <w:rPr>
                <w:rFonts w:ascii="Times New Roman" w:hAnsi="Times New Roman"/>
                <w:color w:val="000000"/>
                <w:lang w:bidi="ar-SA"/>
              </w:rPr>
              <w:t>0.111</w:t>
            </w:r>
          </w:p>
        </w:tc>
        <w:tc>
          <w:tcPr>
            <w:tcW w:w="1129" w:type="dxa"/>
            <w:tcBorders>
              <w:top w:val="nil"/>
              <w:left w:val="nil"/>
              <w:bottom w:val="nil"/>
              <w:right w:val="nil"/>
            </w:tcBorders>
            <w:shd w:val="clear" w:color="auto" w:fill="auto"/>
            <w:noWrap/>
            <w:vAlign w:val="center"/>
            <w:hideMark/>
          </w:tcPr>
          <w:p w:rsidR="0092075C" w:rsidRPr="0085727B" w:rsidRDefault="0085727B" w:rsidP="0085727B">
            <w:pPr>
              <w:spacing w:line="240" w:lineRule="auto"/>
              <w:jc w:val="center"/>
              <w:rPr>
                <w:rFonts w:ascii="Times New Roman" w:hAnsi="Times New Roman"/>
                <w:color w:val="000000"/>
                <w:lang w:bidi="ar-SA"/>
              </w:rPr>
            </w:pPr>
            <w:r>
              <w:rPr>
                <w:rFonts w:ascii="Times New Roman" w:hAnsi="Times New Roman"/>
                <w:color w:val="000000"/>
                <w:lang w:bidi="ar-SA"/>
              </w:rPr>
              <w:t>0.217</w:t>
            </w:r>
          </w:p>
        </w:tc>
        <w:tc>
          <w:tcPr>
            <w:tcW w:w="1129" w:type="dxa"/>
            <w:tcBorders>
              <w:top w:val="nil"/>
              <w:left w:val="nil"/>
              <w:bottom w:val="nil"/>
              <w:right w:val="nil"/>
            </w:tcBorders>
            <w:shd w:val="clear" w:color="auto" w:fill="auto"/>
            <w:noWrap/>
            <w:vAlign w:val="center"/>
            <w:hideMark/>
          </w:tcPr>
          <w:p w:rsidR="0092075C" w:rsidRPr="0085727B" w:rsidRDefault="0085727B" w:rsidP="0085727B">
            <w:pPr>
              <w:spacing w:line="240" w:lineRule="auto"/>
              <w:jc w:val="center"/>
              <w:rPr>
                <w:rFonts w:ascii="Times New Roman" w:hAnsi="Times New Roman"/>
                <w:color w:val="000000"/>
                <w:lang w:bidi="ar-SA"/>
              </w:rPr>
            </w:pPr>
            <w:r>
              <w:rPr>
                <w:rFonts w:ascii="Times New Roman" w:hAnsi="Times New Roman"/>
                <w:color w:val="000000"/>
                <w:lang w:bidi="ar-SA"/>
              </w:rPr>
              <w:t>0.999</w:t>
            </w:r>
          </w:p>
        </w:tc>
      </w:tr>
      <w:tr w:rsidR="0092075C" w:rsidRPr="0085727B" w:rsidTr="0085727B">
        <w:trPr>
          <w:trHeight w:val="317"/>
          <w:jc w:val="center"/>
        </w:trPr>
        <w:tc>
          <w:tcPr>
            <w:tcW w:w="1299" w:type="dxa"/>
            <w:tcBorders>
              <w:top w:val="nil"/>
              <w:left w:val="nil"/>
              <w:bottom w:val="nil"/>
              <w:right w:val="nil"/>
            </w:tcBorders>
            <w:shd w:val="clear" w:color="auto" w:fill="auto"/>
            <w:noWrap/>
            <w:vAlign w:val="center"/>
            <w:hideMark/>
          </w:tcPr>
          <w:p w:rsidR="0092075C" w:rsidRPr="0085727B" w:rsidRDefault="0092075C" w:rsidP="0085727B">
            <w:pPr>
              <w:spacing w:line="240" w:lineRule="auto"/>
              <w:jc w:val="center"/>
              <w:rPr>
                <w:rFonts w:ascii="Times New Roman" w:hAnsi="Times New Roman"/>
                <w:color w:val="000000"/>
                <w:lang w:bidi="ar-SA"/>
              </w:rPr>
            </w:pPr>
            <w:r w:rsidRPr="0085727B">
              <w:rPr>
                <w:rFonts w:ascii="Times New Roman" w:hAnsi="Times New Roman"/>
                <w:color w:val="000000"/>
                <w:lang w:bidi="ar-SA"/>
              </w:rPr>
              <w:t>Live Vegetation</w:t>
            </w:r>
          </w:p>
        </w:tc>
        <w:tc>
          <w:tcPr>
            <w:tcW w:w="1129" w:type="dxa"/>
            <w:tcBorders>
              <w:top w:val="nil"/>
              <w:left w:val="nil"/>
              <w:bottom w:val="nil"/>
              <w:right w:val="nil"/>
            </w:tcBorders>
            <w:shd w:val="clear" w:color="auto" w:fill="auto"/>
            <w:noWrap/>
            <w:vAlign w:val="center"/>
            <w:hideMark/>
          </w:tcPr>
          <w:p w:rsidR="0092075C" w:rsidRPr="0085727B" w:rsidRDefault="00EB143F" w:rsidP="0085727B">
            <w:pPr>
              <w:spacing w:line="240" w:lineRule="auto"/>
              <w:jc w:val="center"/>
              <w:rPr>
                <w:rFonts w:ascii="Times New Roman" w:hAnsi="Times New Roman"/>
                <w:color w:val="000000"/>
                <w:lang w:bidi="ar-SA"/>
              </w:rPr>
            </w:pPr>
            <w:r>
              <w:rPr>
                <w:rFonts w:ascii="Times New Roman" w:hAnsi="Times New Roman"/>
                <w:color w:val="000000"/>
                <w:lang w:bidi="ar-SA"/>
              </w:rPr>
              <w:t>-</w:t>
            </w:r>
          </w:p>
        </w:tc>
        <w:tc>
          <w:tcPr>
            <w:tcW w:w="1296" w:type="dxa"/>
            <w:tcBorders>
              <w:top w:val="nil"/>
              <w:left w:val="nil"/>
              <w:bottom w:val="nil"/>
              <w:right w:val="nil"/>
            </w:tcBorders>
            <w:shd w:val="clear" w:color="auto" w:fill="auto"/>
            <w:noWrap/>
            <w:vAlign w:val="center"/>
            <w:hideMark/>
          </w:tcPr>
          <w:p w:rsidR="0092075C" w:rsidRPr="0085727B" w:rsidRDefault="0092075C" w:rsidP="0085727B">
            <w:pPr>
              <w:spacing w:line="240" w:lineRule="auto"/>
              <w:jc w:val="center"/>
              <w:rPr>
                <w:rFonts w:ascii="Times New Roman" w:hAnsi="Times New Roman"/>
                <w:color w:val="000000"/>
                <w:lang w:bidi="ar-SA"/>
              </w:rPr>
            </w:pPr>
            <w:r w:rsidRPr="0085727B">
              <w:rPr>
                <w:rFonts w:ascii="Times New Roman" w:hAnsi="Times New Roman"/>
                <w:color w:val="000000"/>
                <w:lang w:bidi="ar-SA"/>
              </w:rPr>
              <w:t>1</w:t>
            </w:r>
          </w:p>
        </w:tc>
        <w:tc>
          <w:tcPr>
            <w:tcW w:w="1129" w:type="dxa"/>
            <w:tcBorders>
              <w:top w:val="nil"/>
              <w:left w:val="nil"/>
              <w:bottom w:val="nil"/>
              <w:right w:val="nil"/>
            </w:tcBorders>
            <w:shd w:val="clear" w:color="auto" w:fill="auto"/>
            <w:noWrap/>
            <w:vAlign w:val="center"/>
            <w:hideMark/>
          </w:tcPr>
          <w:p w:rsidR="0092075C" w:rsidRPr="0085727B" w:rsidRDefault="0085727B" w:rsidP="0085727B">
            <w:pPr>
              <w:spacing w:line="240" w:lineRule="auto"/>
              <w:jc w:val="center"/>
              <w:rPr>
                <w:rFonts w:ascii="Times New Roman" w:hAnsi="Times New Roman"/>
                <w:color w:val="000000"/>
                <w:lang w:bidi="ar-SA"/>
              </w:rPr>
            </w:pPr>
            <w:r>
              <w:rPr>
                <w:rFonts w:ascii="Times New Roman" w:hAnsi="Times New Roman"/>
                <w:color w:val="000000"/>
                <w:lang w:bidi="ar-SA"/>
              </w:rPr>
              <w:t>0.644</w:t>
            </w:r>
          </w:p>
        </w:tc>
        <w:tc>
          <w:tcPr>
            <w:tcW w:w="1129" w:type="dxa"/>
            <w:tcBorders>
              <w:top w:val="nil"/>
              <w:left w:val="nil"/>
              <w:bottom w:val="nil"/>
              <w:right w:val="nil"/>
            </w:tcBorders>
            <w:shd w:val="clear" w:color="auto" w:fill="auto"/>
            <w:noWrap/>
            <w:vAlign w:val="center"/>
            <w:hideMark/>
          </w:tcPr>
          <w:p w:rsidR="0092075C" w:rsidRPr="0085727B" w:rsidRDefault="0085727B" w:rsidP="0085727B">
            <w:pPr>
              <w:spacing w:line="240" w:lineRule="auto"/>
              <w:jc w:val="center"/>
              <w:rPr>
                <w:rFonts w:ascii="Times New Roman" w:hAnsi="Times New Roman"/>
                <w:color w:val="000000"/>
                <w:lang w:bidi="ar-SA"/>
              </w:rPr>
            </w:pPr>
            <w:r>
              <w:rPr>
                <w:rFonts w:ascii="Times New Roman" w:hAnsi="Times New Roman"/>
                <w:color w:val="000000"/>
                <w:lang w:bidi="ar-SA"/>
              </w:rPr>
              <w:t>0.478</w:t>
            </w:r>
          </w:p>
        </w:tc>
        <w:tc>
          <w:tcPr>
            <w:tcW w:w="1129" w:type="dxa"/>
            <w:tcBorders>
              <w:top w:val="nil"/>
              <w:left w:val="nil"/>
              <w:bottom w:val="nil"/>
              <w:right w:val="nil"/>
            </w:tcBorders>
            <w:shd w:val="clear" w:color="auto" w:fill="auto"/>
            <w:noWrap/>
            <w:vAlign w:val="center"/>
            <w:hideMark/>
          </w:tcPr>
          <w:p w:rsidR="0092075C" w:rsidRPr="0085727B" w:rsidRDefault="0085727B" w:rsidP="0085727B">
            <w:pPr>
              <w:spacing w:line="240" w:lineRule="auto"/>
              <w:jc w:val="center"/>
              <w:rPr>
                <w:rFonts w:ascii="Times New Roman" w:hAnsi="Times New Roman"/>
                <w:color w:val="000000"/>
                <w:lang w:bidi="ar-SA"/>
              </w:rPr>
            </w:pPr>
            <w:r>
              <w:rPr>
                <w:rFonts w:ascii="Times New Roman" w:hAnsi="Times New Roman"/>
                <w:color w:val="000000"/>
                <w:lang w:bidi="ar-SA"/>
              </w:rPr>
              <w:t>0.163</w:t>
            </w:r>
          </w:p>
        </w:tc>
      </w:tr>
      <w:tr w:rsidR="0092075C" w:rsidRPr="0085727B" w:rsidTr="0085727B">
        <w:trPr>
          <w:trHeight w:val="317"/>
          <w:jc w:val="center"/>
        </w:trPr>
        <w:tc>
          <w:tcPr>
            <w:tcW w:w="1299" w:type="dxa"/>
            <w:tcBorders>
              <w:top w:val="nil"/>
              <w:left w:val="nil"/>
              <w:bottom w:val="nil"/>
              <w:right w:val="nil"/>
            </w:tcBorders>
            <w:shd w:val="clear" w:color="auto" w:fill="auto"/>
            <w:noWrap/>
            <w:vAlign w:val="center"/>
            <w:hideMark/>
          </w:tcPr>
          <w:p w:rsidR="0092075C" w:rsidRPr="0085727B" w:rsidRDefault="0092075C" w:rsidP="0085727B">
            <w:pPr>
              <w:spacing w:line="240" w:lineRule="auto"/>
              <w:jc w:val="center"/>
              <w:rPr>
                <w:rFonts w:ascii="Times New Roman" w:hAnsi="Times New Roman"/>
                <w:color w:val="000000"/>
                <w:lang w:bidi="ar-SA"/>
              </w:rPr>
            </w:pPr>
            <w:r w:rsidRPr="0085727B">
              <w:rPr>
                <w:rFonts w:ascii="Times New Roman" w:hAnsi="Times New Roman"/>
                <w:color w:val="000000"/>
                <w:lang w:bidi="ar-SA"/>
              </w:rPr>
              <w:t>St</w:t>
            </w:r>
            <w:r w:rsidR="002561C9">
              <w:rPr>
                <w:rFonts w:ascii="Times New Roman" w:hAnsi="Times New Roman"/>
                <w:color w:val="000000"/>
                <w:lang w:bidi="ar-SA"/>
              </w:rPr>
              <w:t>anding</w:t>
            </w:r>
            <w:r w:rsidRPr="0085727B">
              <w:rPr>
                <w:rFonts w:ascii="Times New Roman" w:hAnsi="Times New Roman"/>
                <w:color w:val="000000"/>
                <w:lang w:bidi="ar-SA"/>
              </w:rPr>
              <w:t xml:space="preserve"> Dead</w:t>
            </w:r>
          </w:p>
        </w:tc>
        <w:tc>
          <w:tcPr>
            <w:tcW w:w="1129" w:type="dxa"/>
            <w:tcBorders>
              <w:top w:val="nil"/>
              <w:left w:val="nil"/>
              <w:bottom w:val="nil"/>
              <w:right w:val="nil"/>
            </w:tcBorders>
            <w:shd w:val="clear" w:color="auto" w:fill="auto"/>
            <w:noWrap/>
            <w:vAlign w:val="center"/>
            <w:hideMark/>
          </w:tcPr>
          <w:p w:rsidR="0092075C" w:rsidRPr="0085727B" w:rsidRDefault="00EB143F" w:rsidP="0085727B">
            <w:pPr>
              <w:spacing w:line="240" w:lineRule="auto"/>
              <w:jc w:val="center"/>
              <w:rPr>
                <w:rFonts w:ascii="Times New Roman" w:hAnsi="Times New Roman"/>
                <w:color w:val="000000"/>
                <w:lang w:bidi="ar-SA"/>
              </w:rPr>
            </w:pPr>
            <w:r>
              <w:rPr>
                <w:rFonts w:ascii="Times New Roman" w:hAnsi="Times New Roman"/>
                <w:color w:val="000000"/>
                <w:lang w:bidi="ar-SA"/>
              </w:rPr>
              <w:t>-</w:t>
            </w:r>
          </w:p>
        </w:tc>
        <w:tc>
          <w:tcPr>
            <w:tcW w:w="1296" w:type="dxa"/>
            <w:tcBorders>
              <w:top w:val="nil"/>
              <w:left w:val="nil"/>
              <w:bottom w:val="nil"/>
              <w:right w:val="nil"/>
            </w:tcBorders>
            <w:shd w:val="clear" w:color="auto" w:fill="auto"/>
            <w:noWrap/>
            <w:vAlign w:val="center"/>
            <w:hideMark/>
          </w:tcPr>
          <w:p w:rsidR="0092075C" w:rsidRPr="0085727B" w:rsidRDefault="00EB143F" w:rsidP="0085727B">
            <w:pPr>
              <w:spacing w:line="240" w:lineRule="auto"/>
              <w:jc w:val="center"/>
              <w:rPr>
                <w:rFonts w:ascii="Times New Roman" w:hAnsi="Times New Roman"/>
                <w:color w:val="000000"/>
                <w:lang w:bidi="ar-SA"/>
              </w:rPr>
            </w:pPr>
            <w:r>
              <w:rPr>
                <w:rFonts w:ascii="Times New Roman" w:hAnsi="Times New Roman"/>
                <w:color w:val="000000"/>
                <w:lang w:bidi="ar-SA"/>
              </w:rPr>
              <w:t>-</w:t>
            </w:r>
          </w:p>
        </w:tc>
        <w:tc>
          <w:tcPr>
            <w:tcW w:w="1129" w:type="dxa"/>
            <w:tcBorders>
              <w:top w:val="nil"/>
              <w:left w:val="nil"/>
              <w:bottom w:val="nil"/>
              <w:right w:val="nil"/>
            </w:tcBorders>
            <w:shd w:val="clear" w:color="auto" w:fill="auto"/>
            <w:noWrap/>
            <w:vAlign w:val="center"/>
            <w:hideMark/>
          </w:tcPr>
          <w:p w:rsidR="0092075C" w:rsidRPr="0085727B" w:rsidRDefault="0092075C" w:rsidP="0085727B">
            <w:pPr>
              <w:spacing w:line="240" w:lineRule="auto"/>
              <w:jc w:val="center"/>
              <w:rPr>
                <w:rFonts w:ascii="Times New Roman" w:hAnsi="Times New Roman"/>
                <w:color w:val="000000"/>
                <w:lang w:bidi="ar-SA"/>
              </w:rPr>
            </w:pPr>
            <w:r w:rsidRPr="0085727B">
              <w:rPr>
                <w:rFonts w:ascii="Times New Roman" w:hAnsi="Times New Roman"/>
                <w:color w:val="000000"/>
                <w:lang w:bidi="ar-SA"/>
              </w:rPr>
              <w:t>1</w:t>
            </w:r>
          </w:p>
        </w:tc>
        <w:tc>
          <w:tcPr>
            <w:tcW w:w="1129" w:type="dxa"/>
            <w:tcBorders>
              <w:top w:val="nil"/>
              <w:left w:val="nil"/>
              <w:bottom w:val="nil"/>
              <w:right w:val="nil"/>
            </w:tcBorders>
            <w:shd w:val="clear" w:color="auto" w:fill="auto"/>
            <w:noWrap/>
            <w:vAlign w:val="center"/>
            <w:hideMark/>
          </w:tcPr>
          <w:p w:rsidR="0092075C" w:rsidRPr="0085727B" w:rsidRDefault="0085727B" w:rsidP="0085727B">
            <w:pPr>
              <w:spacing w:line="240" w:lineRule="auto"/>
              <w:jc w:val="center"/>
              <w:rPr>
                <w:rFonts w:ascii="Times New Roman" w:hAnsi="Times New Roman"/>
                <w:color w:val="000000"/>
                <w:lang w:bidi="ar-SA"/>
              </w:rPr>
            </w:pPr>
            <w:r>
              <w:rPr>
                <w:rFonts w:ascii="Times New Roman" w:hAnsi="Times New Roman"/>
                <w:color w:val="000000"/>
                <w:lang w:bidi="ar-SA"/>
              </w:rPr>
              <w:t>0.797</w:t>
            </w:r>
          </w:p>
        </w:tc>
        <w:tc>
          <w:tcPr>
            <w:tcW w:w="1129" w:type="dxa"/>
            <w:tcBorders>
              <w:top w:val="nil"/>
              <w:left w:val="nil"/>
              <w:bottom w:val="nil"/>
              <w:right w:val="nil"/>
            </w:tcBorders>
            <w:shd w:val="clear" w:color="auto" w:fill="auto"/>
            <w:noWrap/>
            <w:vAlign w:val="center"/>
            <w:hideMark/>
          </w:tcPr>
          <w:p w:rsidR="0092075C" w:rsidRPr="0085727B" w:rsidRDefault="0085727B" w:rsidP="0085727B">
            <w:pPr>
              <w:spacing w:line="240" w:lineRule="auto"/>
              <w:jc w:val="center"/>
              <w:rPr>
                <w:rFonts w:ascii="Times New Roman" w:hAnsi="Times New Roman"/>
                <w:color w:val="000000"/>
                <w:lang w:bidi="ar-SA"/>
              </w:rPr>
            </w:pPr>
            <w:r>
              <w:rPr>
                <w:rFonts w:ascii="Times New Roman" w:hAnsi="Times New Roman"/>
                <w:color w:val="000000"/>
                <w:lang w:bidi="ar-SA"/>
              </w:rPr>
              <w:t>0.117</w:t>
            </w:r>
          </w:p>
        </w:tc>
      </w:tr>
      <w:tr w:rsidR="0092075C" w:rsidRPr="0085727B" w:rsidTr="0085727B">
        <w:trPr>
          <w:trHeight w:val="317"/>
          <w:jc w:val="center"/>
        </w:trPr>
        <w:tc>
          <w:tcPr>
            <w:tcW w:w="1299" w:type="dxa"/>
            <w:tcBorders>
              <w:top w:val="nil"/>
              <w:left w:val="nil"/>
              <w:bottom w:val="nil"/>
              <w:right w:val="nil"/>
            </w:tcBorders>
            <w:shd w:val="clear" w:color="auto" w:fill="auto"/>
            <w:noWrap/>
            <w:vAlign w:val="center"/>
            <w:hideMark/>
          </w:tcPr>
          <w:p w:rsidR="0092075C" w:rsidRPr="0085727B" w:rsidRDefault="0092075C" w:rsidP="0085727B">
            <w:pPr>
              <w:spacing w:line="240" w:lineRule="auto"/>
              <w:jc w:val="center"/>
              <w:rPr>
                <w:rFonts w:ascii="Times New Roman" w:hAnsi="Times New Roman"/>
                <w:color w:val="000000"/>
                <w:lang w:bidi="ar-SA"/>
              </w:rPr>
            </w:pPr>
            <w:r w:rsidRPr="0085727B">
              <w:rPr>
                <w:rFonts w:ascii="Times New Roman" w:hAnsi="Times New Roman"/>
                <w:color w:val="000000"/>
                <w:lang w:bidi="ar-SA"/>
              </w:rPr>
              <w:t>Litter</w:t>
            </w:r>
          </w:p>
        </w:tc>
        <w:tc>
          <w:tcPr>
            <w:tcW w:w="1129" w:type="dxa"/>
            <w:tcBorders>
              <w:top w:val="nil"/>
              <w:left w:val="nil"/>
              <w:bottom w:val="nil"/>
              <w:right w:val="nil"/>
            </w:tcBorders>
            <w:shd w:val="clear" w:color="auto" w:fill="auto"/>
            <w:noWrap/>
            <w:vAlign w:val="center"/>
            <w:hideMark/>
          </w:tcPr>
          <w:p w:rsidR="0092075C" w:rsidRPr="0085727B" w:rsidRDefault="00EB143F" w:rsidP="0085727B">
            <w:pPr>
              <w:spacing w:line="240" w:lineRule="auto"/>
              <w:jc w:val="center"/>
              <w:rPr>
                <w:rFonts w:ascii="Times New Roman" w:hAnsi="Times New Roman"/>
                <w:color w:val="000000"/>
                <w:lang w:bidi="ar-SA"/>
              </w:rPr>
            </w:pPr>
            <w:r>
              <w:rPr>
                <w:rFonts w:ascii="Times New Roman" w:hAnsi="Times New Roman"/>
                <w:color w:val="000000"/>
                <w:lang w:bidi="ar-SA"/>
              </w:rPr>
              <w:t>-</w:t>
            </w:r>
          </w:p>
        </w:tc>
        <w:tc>
          <w:tcPr>
            <w:tcW w:w="1296" w:type="dxa"/>
            <w:tcBorders>
              <w:top w:val="nil"/>
              <w:left w:val="nil"/>
              <w:bottom w:val="nil"/>
              <w:right w:val="nil"/>
            </w:tcBorders>
            <w:shd w:val="clear" w:color="auto" w:fill="auto"/>
            <w:noWrap/>
            <w:vAlign w:val="center"/>
            <w:hideMark/>
          </w:tcPr>
          <w:p w:rsidR="0092075C" w:rsidRPr="0085727B" w:rsidRDefault="00EB143F" w:rsidP="0085727B">
            <w:pPr>
              <w:spacing w:line="240" w:lineRule="auto"/>
              <w:jc w:val="center"/>
              <w:rPr>
                <w:rFonts w:ascii="Times New Roman" w:hAnsi="Times New Roman"/>
                <w:color w:val="000000"/>
                <w:lang w:bidi="ar-SA"/>
              </w:rPr>
            </w:pPr>
            <w:r>
              <w:rPr>
                <w:rFonts w:ascii="Times New Roman" w:hAnsi="Times New Roman"/>
                <w:color w:val="000000"/>
                <w:lang w:bidi="ar-SA"/>
              </w:rPr>
              <w:t>-</w:t>
            </w:r>
          </w:p>
        </w:tc>
        <w:tc>
          <w:tcPr>
            <w:tcW w:w="1129" w:type="dxa"/>
            <w:tcBorders>
              <w:top w:val="nil"/>
              <w:left w:val="nil"/>
              <w:bottom w:val="nil"/>
              <w:right w:val="nil"/>
            </w:tcBorders>
            <w:shd w:val="clear" w:color="auto" w:fill="auto"/>
            <w:noWrap/>
            <w:vAlign w:val="center"/>
            <w:hideMark/>
          </w:tcPr>
          <w:p w:rsidR="0092075C" w:rsidRPr="0085727B" w:rsidRDefault="00EB143F" w:rsidP="0085727B">
            <w:pPr>
              <w:spacing w:line="240" w:lineRule="auto"/>
              <w:jc w:val="center"/>
              <w:rPr>
                <w:rFonts w:ascii="Times New Roman" w:hAnsi="Times New Roman"/>
                <w:color w:val="000000"/>
                <w:lang w:bidi="ar-SA"/>
              </w:rPr>
            </w:pPr>
            <w:r>
              <w:rPr>
                <w:rFonts w:ascii="Times New Roman" w:hAnsi="Times New Roman"/>
                <w:color w:val="000000"/>
                <w:lang w:bidi="ar-SA"/>
              </w:rPr>
              <w:t>-</w:t>
            </w:r>
          </w:p>
        </w:tc>
        <w:tc>
          <w:tcPr>
            <w:tcW w:w="1129" w:type="dxa"/>
            <w:tcBorders>
              <w:top w:val="nil"/>
              <w:left w:val="nil"/>
              <w:bottom w:val="nil"/>
              <w:right w:val="nil"/>
            </w:tcBorders>
            <w:shd w:val="clear" w:color="auto" w:fill="auto"/>
            <w:noWrap/>
            <w:vAlign w:val="center"/>
            <w:hideMark/>
          </w:tcPr>
          <w:p w:rsidR="0092075C" w:rsidRPr="0085727B" w:rsidRDefault="0092075C" w:rsidP="0085727B">
            <w:pPr>
              <w:spacing w:line="240" w:lineRule="auto"/>
              <w:jc w:val="center"/>
              <w:rPr>
                <w:rFonts w:ascii="Times New Roman" w:hAnsi="Times New Roman"/>
                <w:color w:val="000000"/>
                <w:lang w:bidi="ar-SA"/>
              </w:rPr>
            </w:pPr>
            <w:r w:rsidRPr="0085727B">
              <w:rPr>
                <w:rFonts w:ascii="Times New Roman" w:hAnsi="Times New Roman"/>
                <w:color w:val="000000"/>
                <w:lang w:bidi="ar-SA"/>
              </w:rPr>
              <w:t>1</w:t>
            </w:r>
          </w:p>
        </w:tc>
        <w:tc>
          <w:tcPr>
            <w:tcW w:w="1129" w:type="dxa"/>
            <w:tcBorders>
              <w:top w:val="nil"/>
              <w:left w:val="nil"/>
              <w:bottom w:val="nil"/>
              <w:right w:val="nil"/>
            </w:tcBorders>
            <w:shd w:val="clear" w:color="auto" w:fill="auto"/>
            <w:noWrap/>
            <w:vAlign w:val="center"/>
            <w:hideMark/>
          </w:tcPr>
          <w:p w:rsidR="0092075C" w:rsidRPr="0085727B" w:rsidRDefault="0085727B" w:rsidP="0085727B">
            <w:pPr>
              <w:spacing w:line="240" w:lineRule="auto"/>
              <w:jc w:val="center"/>
              <w:rPr>
                <w:rFonts w:ascii="Times New Roman" w:hAnsi="Times New Roman"/>
                <w:color w:val="000000"/>
                <w:lang w:bidi="ar-SA"/>
              </w:rPr>
            </w:pPr>
            <w:r>
              <w:rPr>
                <w:rFonts w:ascii="Times New Roman" w:hAnsi="Times New Roman"/>
                <w:color w:val="000000"/>
                <w:lang w:bidi="ar-SA"/>
              </w:rPr>
              <w:t>0.221</w:t>
            </w:r>
          </w:p>
        </w:tc>
      </w:tr>
      <w:tr w:rsidR="0092075C" w:rsidRPr="0085727B" w:rsidTr="0085727B">
        <w:trPr>
          <w:trHeight w:val="317"/>
          <w:jc w:val="center"/>
        </w:trPr>
        <w:tc>
          <w:tcPr>
            <w:tcW w:w="1299" w:type="dxa"/>
            <w:tcBorders>
              <w:top w:val="nil"/>
              <w:left w:val="nil"/>
              <w:bottom w:val="single" w:sz="4" w:space="0" w:color="auto"/>
              <w:right w:val="nil"/>
            </w:tcBorders>
            <w:shd w:val="clear" w:color="auto" w:fill="auto"/>
            <w:vAlign w:val="center"/>
            <w:hideMark/>
          </w:tcPr>
          <w:p w:rsidR="0092075C" w:rsidRPr="0085727B" w:rsidRDefault="0092075C" w:rsidP="0085727B">
            <w:pPr>
              <w:spacing w:line="240" w:lineRule="auto"/>
              <w:jc w:val="center"/>
              <w:rPr>
                <w:rFonts w:ascii="Times New Roman" w:hAnsi="Times New Roman"/>
                <w:color w:val="000000"/>
                <w:lang w:bidi="ar-SA"/>
              </w:rPr>
            </w:pPr>
            <w:r w:rsidRPr="0085727B">
              <w:rPr>
                <w:rFonts w:ascii="Times New Roman" w:hAnsi="Times New Roman"/>
                <w:color w:val="000000"/>
                <w:lang w:bidi="ar-SA"/>
              </w:rPr>
              <w:t xml:space="preserve">Total </w:t>
            </w:r>
            <w:r w:rsidR="00BC06F9">
              <w:rPr>
                <w:rFonts w:ascii="Times New Roman" w:hAnsi="Times New Roman"/>
                <w:color w:val="000000"/>
                <w:lang w:bidi="ar-SA"/>
              </w:rPr>
              <w:t>Iron</w:t>
            </w:r>
          </w:p>
        </w:tc>
        <w:tc>
          <w:tcPr>
            <w:tcW w:w="1129" w:type="dxa"/>
            <w:tcBorders>
              <w:top w:val="nil"/>
              <w:left w:val="nil"/>
              <w:bottom w:val="single" w:sz="4" w:space="0" w:color="auto"/>
              <w:right w:val="nil"/>
            </w:tcBorders>
            <w:shd w:val="clear" w:color="auto" w:fill="auto"/>
            <w:noWrap/>
            <w:vAlign w:val="center"/>
            <w:hideMark/>
          </w:tcPr>
          <w:p w:rsidR="0092075C" w:rsidRPr="0085727B" w:rsidRDefault="00EB143F" w:rsidP="0085727B">
            <w:pPr>
              <w:spacing w:line="240" w:lineRule="auto"/>
              <w:jc w:val="center"/>
              <w:rPr>
                <w:rFonts w:ascii="Times New Roman" w:hAnsi="Times New Roman"/>
                <w:color w:val="000000"/>
                <w:lang w:bidi="ar-SA"/>
              </w:rPr>
            </w:pPr>
            <w:r>
              <w:rPr>
                <w:rFonts w:ascii="Times New Roman" w:hAnsi="Times New Roman"/>
                <w:color w:val="000000"/>
                <w:lang w:bidi="ar-SA"/>
              </w:rPr>
              <w:t>-</w:t>
            </w:r>
          </w:p>
        </w:tc>
        <w:tc>
          <w:tcPr>
            <w:tcW w:w="1296" w:type="dxa"/>
            <w:tcBorders>
              <w:top w:val="nil"/>
              <w:left w:val="nil"/>
              <w:bottom w:val="single" w:sz="4" w:space="0" w:color="auto"/>
              <w:right w:val="nil"/>
            </w:tcBorders>
            <w:shd w:val="clear" w:color="auto" w:fill="auto"/>
            <w:noWrap/>
            <w:vAlign w:val="center"/>
            <w:hideMark/>
          </w:tcPr>
          <w:p w:rsidR="0092075C" w:rsidRPr="0085727B" w:rsidRDefault="00EB143F" w:rsidP="0085727B">
            <w:pPr>
              <w:spacing w:line="240" w:lineRule="auto"/>
              <w:jc w:val="center"/>
              <w:rPr>
                <w:rFonts w:ascii="Times New Roman" w:hAnsi="Times New Roman"/>
                <w:color w:val="000000"/>
                <w:lang w:bidi="ar-SA"/>
              </w:rPr>
            </w:pPr>
            <w:r>
              <w:rPr>
                <w:rFonts w:ascii="Times New Roman" w:hAnsi="Times New Roman"/>
                <w:color w:val="000000"/>
                <w:lang w:bidi="ar-SA"/>
              </w:rPr>
              <w:t>-</w:t>
            </w:r>
          </w:p>
        </w:tc>
        <w:tc>
          <w:tcPr>
            <w:tcW w:w="1129" w:type="dxa"/>
            <w:tcBorders>
              <w:top w:val="nil"/>
              <w:left w:val="nil"/>
              <w:bottom w:val="single" w:sz="4" w:space="0" w:color="auto"/>
              <w:right w:val="nil"/>
            </w:tcBorders>
            <w:shd w:val="clear" w:color="auto" w:fill="auto"/>
            <w:noWrap/>
            <w:vAlign w:val="center"/>
            <w:hideMark/>
          </w:tcPr>
          <w:p w:rsidR="0092075C" w:rsidRPr="0085727B" w:rsidRDefault="00EB143F" w:rsidP="0085727B">
            <w:pPr>
              <w:spacing w:line="240" w:lineRule="auto"/>
              <w:jc w:val="center"/>
              <w:rPr>
                <w:rFonts w:ascii="Times New Roman" w:hAnsi="Times New Roman"/>
                <w:color w:val="000000"/>
                <w:lang w:bidi="ar-SA"/>
              </w:rPr>
            </w:pPr>
            <w:r>
              <w:rPr>
                <w:rFonts w:ascii="Times New Roman" w:hAnsi="Times New Roman"/>
                <w:color w:val="000000"/>
                <w:lang w:bidi="ar-SA"/>
              </w:rPr>
              <w:t>-</w:t>
            </w:r>
          </w:p>
        </w:tc>
        <w:tc>
          <w:tcPr>
            <w:tcW w:w="1129" w:type="dxa"/>
            <w:tcBorders>
              <w:top w:val="nil"/>
              <w:left w:val="nil"/>
              <w:bottom w:val="single" w:sz="4" w:space="0" w:color="auto"/>
              <w:right w:val="nil"/>
            </w:tcBorders>
            <w:shd w:val="clear" w:color="auto" w:fill="auto"/>
            <w:noWrap/>
            <w:vAlign w:val="center"/>
            <w:hideMark/>
          </w:tcPr>
          <w:p w:rsidR="0092075C" w:rsidRPr="0085727B" w:rsidRDefault="00EB143F" w:rsidP="0085727B">
            <w:pPr>
              <w:spacing w:line="240" w:lineRule="auto"/>
              <w:jc w:val="center"/>
              <w:rPr>
                <w:rFonts w:ascii="Times New Roman" w:hAnsi="Times New Roman"/>
                <w:color w:val="000000"/>
                <w:lang w:bidi="ar-SA"/>
              </w:rPr>
            </w:pPr>
            <w:r>
              <w:rPr>
                <w:rFonts w:ascii="Times New Roman" w:hAnsi="Times New Roman"/>
                <w:color w:val="000000"/>
                <w:lang w:bidi="ar-SA"/>
              </w:rPr>
              <w:t>-</w:t>
            </w:r>
          </w:p>
        </w:tc>
        <w:tc>
          <w:tcPr>
            <w:tcW w:w="1129" w:type="dxa"/>
            <w:tcBorders>
              <w:top w:val="nil"/>
              <w:left w:val="nil"/>
              <w:bottom w:val="single" w:sz="4" w:space="0" w:color="auto"/>
              <w:right w:val="nil"/>
            </w:tcBorders>
            <w:shd w:val="clear" w:color="auto" w:fill="auto"/>
            <w:noWrap/>
            <w:vAlign w:val="center"/>
            <w:hideMark/>
          </w:tcPr>
          <w:p w:rsidR="0092075C" w:rsidRPr="0085727B" w:rsidRDefault="0092075C" w:rsidP="0085727B">
            <w:pPr>
              <w:spacing w:line="240" w:lineRule="auto"/>
              <w:jc w:val="center"/>
              <w:rPr>
                <w:rFonts w:ascii="Times New Roman" w:hAnsi="Times New Roman"/>
                <w:color w:val="000000"/>
                <w:lang w:bidi="ar-SA"/>
              </w:rPr>
            </w:pPr>
            <w:r w:rsidRPr="0085727B">
              <w:rPr>
                <w:rFonts w:ascii="Times New Roman" w:hAnsi="Times New Roman"/>
                <w:color w:val="000000"/>
                <w:lang w:bidi="ar-SA"/>
              </w:rPr>
              <w:t>1</w:t>
            </w:r>
          </w:p>
        </w:tc>
      </w:tr>
    </w:tbl>
    <w:p w:rsidR="0092075C" w:rsidRDefault="0092075C" w:rsidP="0092075C"/>
    <w:p w:rsidR="006F5FF2" w:rsidRPr="006F5FF2" w:rsidRDefault="008A3047" w:rsidP="006F5FF2">
      <w:pPr>
        <w:pStyle w:val="Caption"/>
        <w:keepNext/>
        <w:rPr>
          <w:b w:val="0"/>
        </w:rPr>
      </w:pPr>
      <w:bookmarkStart w:id="71" w:name="_Ref368320257"/>
      <w:bookmarkStart w:id="72" w:name="_Toc381360427"/>
      <w:r w:rsidRPr="008A3047">
        <w:rPr>
          <w:b w:val="0"/>
        </w:rPr>
        <w:t xml:space="preserve">Table </w:t>
      </w:r>
      <w:r w:rsidR="00DC691C">
        <w:rPr>
          <w:b w:val="0"/>
        </w:rPr>
        <w:fldChar w:fldCharType="begin"/>
      </w:r>
      <w:r w:rsidR="00DE4167">
        <w:rPr>
          <w:b w:val="0"/>
        </w:rPr>
        <w:instrText xml:space="preserve"> SEQ Table \* ARABIC </w:instrText>
      </w:r>
      <w:r w:rsidR="00DC691C">
        <w:rPr>
          <w:b w:val="0"/>
        </w:rPr>
        <w:fldChar w:fldCharType="separate"/>
      </w:r>
      <w:r w:rsidR="004072FB">
        <w:rPr>
          <w:b w:val="0"/>
          <w:noProof/>
        </w:rPr>
        <w:t>14</w:t>
      </w:r>
      <w:r w:rsidR="00DC691C">
        <w:rPr>
          <w:b w:val="0"/>
        </w:rPr>
        <w:fldChar w:fldCharType="end"/>
      </w:r>
      <w:bookmarkEnd w:id="71"/>
      <w:r w:rsidRPr="008A3047">
        <w:rPr>
          <w:b w:val="0"/>
        </w:rPr>
        <w:t xml:space="preserve"> Correlation r values for zinc concentrations throughout the parts of the plants. n =16, </w:t>
      </w:r>
      <w:r w:rsidR="002561C9" w:rsidRPr="00325C8B">
        <w:rPr>
          <w:rFonts w:ascii="Symbol" w:hAnsi="Symbol"/>
          <w:b w:val="0"/>
        </w:rPr>
        <w:t></w:t>
      </w:r>
      <w:r w:rsidRPr="008A3047">
        <w:rPr>
          <w:b w:val="0"/>
        </w:rPr>
        <w:t>=0.05.</w:t>
      </w:r>
      <w:bookmarkEnd w:id="72"/>
    </w:p>
    <w:tbl>
      <w:tblPr>
        <w:tblW w:w="7030" w:type="dxa"/>
        <w:jc w:val="center"/>
        <w:tblLook w:val="04A0"/>
      </w:tblPr>
      <w:tblGrid>
        <w:gridCol w:w="1583"/>
        <w:gridCol w:w="683"/>
        <w:gridCol w:w="1269"/>
        <w:gridCol w:w="1160"/>
        <w:gridCol w:w="1024"/>
        <w:gridCol w:w="1311"/>
      </w:tblGrid>
      <w:tr w:rsidR="008F7EF9" w:rsidRPr="0085727B" w:rsidTr="008A3047">
        <w:trPr>
          <w:trHeight w:val="315"/>
          <w:jc w:val="center"/>
        </w:trPr>
        <w:tc>
          <w:tcPr>
            <w:tcW w:w="1583" w:type="dxa"/>
            <w:tcBorders>
              <w:top w:val="single" w:sz="4" w:space="0" w:color="auto"/>
              <w:left w:val="nil"/>
              <w:bottom w:val="single" w:sz="4" w:space="0" w:color="auto"/>
              <w:right w:val="nil"/>
            </w:tcBorders>
            <w:shd w:val="clear" w:color="auto" w:fill="auto"/>
            <w:noWrap/>
            <w:vAlign w:val="bottom"/>
            <w:hideMark/>
          </w:tcPr>
          <w:p w:rsidR="008A3047" w:rsidRPr="0085727B" w:rsidRDefault="008A3047" w:rsidP="008A3047">
            <w:pPr>
              <w:spacing w:line="240" w:lineRule="auto"/>
              <w:rPr>
                <w:rFonts w:ascii="Times New Roman" w:hAnsi="Times New Roman"/>
                <w:color w:val="000000"/>
                <w:lang w:bidi="ar-SA"/>
              </w:rPr>
            </w:pPr>
          </w:p>
        </w:tc>
        <w:tc>
          <w:tcPr>
            <w:tcW w:w="683" w:type="dxa"/>
            <w:tcBorders>
              <w:top w:val="single" w:sz="4" w:space="0" w:color="auto"/>
              <w:left w:val="nil"/>
              <w:bottom w:val="single" w:sz="4" w:space="0" w:color="auto"/>
              <w:right w:val="nil"/>
            </w:tcBorders>
            <w:shd w:val="clear" w:color="auto" w:fill="auto"/>
            <w:noWrap/>
            <w:vAlign w:val="bottom"/>
            <w:hideMark/>
          </w:tcPr>
          <w:p w:rsidR="008F7EF9" w:rsidRPr="0085727B" w:rsidRDefault="008F7EF9" w:rsidP="008F7EF9">
            <w:pPr>
              <w:spacing w:line="240" w:lineRule="auto"/>
              <w:jc w:val="center"/>
              <w:rPr>
                <w:rFonts w:ascii="Times New Roman" w:hAnsi="Times New Roman"/>
                <w:color w:val="000000"/>
                <w:lang w:bidi="ar-SA"/>
              </w:rPr>
            </w:pPr>
            <w:r w:rsidRPr="0085727B">
              <w:rPr>
                <w:rFonts w:ascii="Times New Roman" w:hAnsi="Times New Roman"/>
                <w:color w:val="000000"/>
                <w:lang w:bidi="ar-SA"/>
              </w:rPr>
              <w:t>Root</w:t>
            </w:r>
          </w:p>
        </w:tc>
        <w:tc>
          <w:tcPr>
            <w:tcW w:w="1269" w:type="dxa"/>
            <w:tcBorders>
              <w:top w:val="single" w:sz="4" w:space="0" w:color="auto"/>
              <w:left w:val="nil"/>
              <w:bottom w:val="single" w:sz="4" w:space="0" w:color="auto"/>
              <w:right w:val="nil"/>
            </w:tcBorders>
            <w:shd w:val="clear" w:color="auto" w:fill="auto"/>
            <w:noWrap/>
            <w:vAlign w:val="bottom"/>
            <w:hideMark/>
          </w:tcPr>
          <w:p w:rsidR="008F7EF9" w:rsidRPr="0085727B" w:rsidRDefault="008F7EF9" w:rsidP="008F7EF9">
            <w:pPr>
              <w:spacing w:line="240" w:lineRule="auto"/>
              <w:jc w:val="center"/>
              <w:rPr>
                <w:rFonts w:ascii="Times New Roman" w:hAnsi="Times New Roman"/>
                <w:color w:val="000000"/>
                <w:lang w:bidi="ar-SA"/>
              </w:rPr>
            </w:pPr>
            <w:r w:rsidRPr="0085727B">
              <w:rPr>
                <w:rFonts w:ascii="Times New Roman" w:hAnsi="Times New Roman"/>
                <w:color w:val="000000"/>
                <w:lang w:bidi="ar-SA"/>
              </w:rPr>
              <w:t>Live Veg</w:t>
            </w:r>
            <w:r w:rsidR="008A3047">
              <w:rPr>
                <w:rFonts w:ascii="Times New Roman" w:hAnsi="Times New Roman"/>
                <w:color w:val="000000"/>
                <w:lang w:bidi="ar-SA"/>
              </w:rPr>
              <w:t>etation</w:t>
            </w:r>
          </w:p>
        </w:tc>
        <w:tc>
          <w:tcPr>
            <w:tcW w:w="1160" w:type="dxa"/>
            <w:tcBorders>
              <w:top w:val="single" w:sz="4" w:space="0" w:color="auto"/>
              <w:left w:val="nil"/>
              <w:bottom w:val="single" w:sz="4" w:space="0" w:color="auto"/>
              <w:right w:val="nil"/>
            </w:tcBorders>
            <w:shd w:val="clear" w:color="auto" w:fill="auto"/>
            <w:noWrap/>
            <w:vAlign w:val="bottom"/>
            <w:hideMark/>
          </w:tcPr>
          <w:p w:rsidR="008F7EF9" w:rsidRPr="0085727B" w:rsidRDefault="008F7EF9" w:rsidP="008F7EF9">
            <w:pPr>
              <w:spacing w:line="240" w:lineRule="auto"/>
              <w:jc w:val="center"/>
              <w:rPr>
                <w:rFonts w:ascii="Times New Roman" w:hAnsi="Times New Roman"/>
                <w:color w:val="000000"/>
                <w:lang w:bidi="ar-SA"/>
              </w:rPr>
            </w:pPr>
            <w:r w:rsidRPr="0085727B">
              <w:rPr>
                <w:rFonts w:ascii="Times New Roman" w:hAnsi="Times New Roman"/>
                <w:color w:val="000000"/>
                <w:lang w:bidi="ar-SA"/>
              </w:rPr>
              <w:t>St</w:t>
            </w:r>
            <w:r w:rsidR="002561C9">
              <w:rPr>
                <w:rFonts w:ascii="Times New Roman" w:hAnsi="Times New Roman"/>
                <w:color w:val="000000"/>
                <w:lang w:bidi="ar-SA"/>
              </w:rPr>
              <w:t>anding</w:t>
            </w:r>
            <w:r w:rsidRPr="0085727B">
              <w:rPr>
                <w:rFonts w:ascii="Times New Roman" w:hAnsi="Times New Roman"/>
                <w:color w:val="000000"/>
                <w:lang w:bidi="ar-SA"/>
              </w:rPr>
              <w:t xml:space="preserve"> Dead</w:t>
            </w:r>
          </w:p>
        </w:tc>
        <w:tc>
          <w:tcPr>
            <w:tcW w:w="1024" w:type="dxa"/>
            <w:tcBorders>
              <w:top w:val="single" w:sz="4" w:space="0" w:color="auto"/>
              <w:left w:val="nil"/>
              <w:bottom w:val="single" w:sz="4" w:space="0" w:color="auto"/>
              <w:right w:val="nil"/>
            </w:tcBorders>
            <w:shd w:val="clear" w:color="auto" w:fill="auto"/>
            <w:noWrap/>
            <w:vAlign w:val="bottom"/>
            <w:hideMark/>
          </w:tcPr>
          <w:p w:rsidR="008F7EF9" w:rsidRPr="0085727B" w:rsidRDefault="008F7EF9" w:rsidP="008F7EF9">
            <w:pPr>
              <w:spacing w:line="240" w:lineRule="auto"/>
              <w:jc w:val="center"/>
              <w:rPr>
                <w:rFonts w:ascii="Times New Roman" w:hAnsi="Times New Roman"/>
                <w:color w:val="000000"/>
                <w:lang w:bidi="ar-SA"/>
              </w:rPr>
            </w:pPr>
            <w:r w:rsidRPr="0085727B">
              <w:rPr>
                <w:rFonts w:ascii="Times New Roman" w:hAnsi="Times New Roman"/>
                <w:color w:val="000000"/>
                <w:lang w:bidi="ar-SA"/>
              </w:rPr>
              <w:t>Litter</w:t>
            </w:r>
          </w:p>
        </w:tc>
        <w:tc>
          <w:tcPr>
            <w:tcW w:w="1311" w:type="dxa"/>
            <w:tcBorders>
              <w:top w:val="single" w:sz="4" w:space="0" w:color="auto"/>
              <w:left w:val="nil"/>
              <w:bottom w:val="single" w:sz="4" w:space="0" w:color="auto"/>
              <w:right w:val="nil"/>
            </w:tcBorders>
            <w:shd w:val="clear" w:color="auto" w:fill="auto"/>
            <w:noWrap/>
            <w:vAlign w:val="bottom"/>
            <w:hideMark/>
          </w:tcPr>
          <w:p w:rsidR="008F7EF9" w:rsidRPr="0085727B" w:rsidRDefault="008F7EF9" w:rsidP="008F7EF9">
            <w:pPr>
              <w:spacing w:line="240" w:lineRule="auto"/>
              <w:jc w:val="center"/>
              <w:rPr>
                <w:rFonts w:ascii="Times New Roman" w:hAnsi="Times New Roman"/>
                <w:color w:val="000000"/>
                <w:lang w:bidi="ar-SA"/>
              </w:rPr>
            </w:pPr>
            <w:r w:rsidRPr="0085727B">
              <w:rPr>
                <w:rFonts w:ascii="Times New Roman" w:hAnsi="Times New Roman"/>
                <w:color w:val="000000"/>
                <w:lang w:bidi="ar-SA"/>
              </w:rPr>
              <w:t xml:space="preserve">Total </w:t>
            </w:r>
            <w:r w:rsidR="00BC06F9">
              <w:rPr>
                <w:rFonts w:ascii="Times New Roman" w:hAnsi="Times New Roman"/>
                <w:color w:val="000000"/>
                <w:lang w:bidi="ar-SA"/>
              </w:rPr>
              <w:t>Zinc</w:t>
            </w:r>
          </w:p>
        </w:tc>
      </w:tr>
      <w:tr w:rsidR="008F7EF9" w:rsidRPr="0085727B" w:rsidTr="008A3047">
        <w:trPr>
          <w:trHeight w:val="315"/>
          <w:jc w:val="center"/>
        </w:trPr>
        <w:tc>
          <w:tcPr>
            <w:tcW w:w="1583" w:type="dxa"/>
            <w:tcBorders>
              <w:top w:val="nil"/>
              <w:left w:val="nil"/>
              <w:bottom w:val="nil"/>
              <w:right w:val="nil"/>
            </w:tcBorders>
            <w:shd w:val="clear" w:color="auto" w:fill="auto"/>
            <w:noWrap/>
            <w:vAlign w:val="bottom"/>
            <w:hideMark/>
          </w:tcPr>
          <w:p w:rsidR="008F7EF9" w:rsidRPr="0085727B" w:rsidRDefault="008F7EF9" w:rsidP="008F7EF9">
            <w:pPr>
              <w:spacing w:line="240" w:lineRule="auto"/>
              <w:jc w:val="center"/>
              <w:rPr>
                <w:rFonts w:ascii="Times New Roman" w:hAnsi="Times New Roman"/>
                <w:color w:val="000000"/>
                <w:lang w:bidi="ar-SA"/>
              </w:rPr>
            </w:pPr>
            <w:r w:rsidRPr="0085727B">
              <w:rPr>
                <w:rFonts w:ascii="Times New Roman" w:hAnsi="Times New Roman"/>
                <w:color w:val="000000"/>
                <w:lang w:bidi="ar-SA"/>
              </w:rPr>
              <w:t>Roots</w:t>
            </w:r>
          </w:p>
        </w:tc>
        <w:tc>
          <w:tcPr>
            <w:tcW w:w="683" w:type="dxa"/>
            <w:tcBorders>
              <w:top w:val="nil"/>
              <w:left w:val="nil"/>
              <w:bottom w:val="nil"/>
              <w:right w:val="nil"/>
            </w:tcBorders>
            <w:shd w:val="clear" w:color="auto" w:fill="auto"/>
            <w:noWrap/>
            <w:vAlign w:val="bottom"/>
            <w:hideMark/>
          </w:tcPr>
          <w:p w:rsidR="008F7EF9" w:rsidRPr="0085727B" w:rsidRDefault="008F7EF9" w:rsidP="008F7EF9">
            <w:pPr>
              <w:spacing w:line="240" w:lineRule="auto"/>
              <w:jc w:val="center"/>
              <w:rPr>
                <w:rFonts w:ascii="Times New Roman" w:hAnsi="Times New Roman"/>
                <w:color w:val="000000"/>
                <w:lang w:bidi="ar-SA"/>
              </w:rPr>
            </w:pPr>
            <w:r w:rsidRPr="0085727B">
              <w:rPr>
                <w:rFonts w:ascii="Times New Roman" w:hAnsi="Times New Roman"/>
                <w:color w:val="000000"/>
                <w:lang w:bidi="ar-SA"/>
              </w:rPr>
              <w:t>1</w:t>
            </w:r>
          </w:p>
        </w:tc>
        <w:tc>
          <w:tcPr>
            <w:tcW w:w="1269" w:type="dxa"/>
            <w:tcBorders>
              <w:top w:val="nil"/>
              <w:left w:val="nil"/>
              <w:bottom w:val="nil"/>
              <w:right w:val="nil"/>
            </w:tcBorders>
            <w:shd w:val="clear" w:color="auto" w:fill="auto"/>
            <w:noWrap/>
            <w:vAlign w:val="bottom"/>
            <w:hideMark/>
          </w:tcPr>
          <w:p w:rsidR="008F7EF9" w:rsidRPr="0085727B" w:rsidRDefault="0085727B" w:rsidP="008F7EF9">
            <w:pPr>
              <w:spacing w:line="240" w:lineRule="auto"/>
              <w:jc w:val="center"/>
              <w:rPr>
                <w:rFonts w:ascii="Times New Roman" w:hAnsi="Times New Roman"/>
                <w:color w:val="000000"/>
                <w:lang w:bidi="ar-SA"/>
              </w:rPr>
            </w:pPr>
            <w:r>
              <w:rPr>
                <w:rFonts w:ascii="Times New Roman" w:hAnsi="Times New Roman"/>
                <w:color w:val="000000"/>
                <w:lang w:bidi="ar-SA"/>
              </w:rPr>
              <w:t>0.858</w:t>
            </w:r>
          </w:p>
        </w:tc>
        <w:tc>
          <w:tcPr>
            <w:tcW w:w="1160" w:type="dxa"/>
            <w:tcBorders>
              <w:top w:val="nil"/>
              <w:left w:val="nil"/>
              <w:bottom w:val="nil"/>
              <w:right w:val="nil"/>
            </w:tcBorders>
            <w:shd w:val="clear" w:color="auto" w:fill="auto"/>
            <w:noWrap/>
            <w:vAlign w:val="bottom"/>
            <w:hideMark/>
          </w:tcPr>
          <w:p w:rsidR="008F7EF9" w:rsidRPr="0085727B" w:rsidRDefault="0085727B" w:rsidP="008F7EF9">
            <w:pPr>
              <w:spacing w:line="240" w:lineRule="auto"/>
              <w:jc w:val="center"/>
              <w:rPr>
                <w:rFonts w:ascii="Times New Roman" w:hAnsi="Times New Roman"/>
                <w:color w:val="000000"/>
                <w:lang w:bidi="ar-SA"/>
              </w:rPr>
            </w:pPr>
            <w:r>
              <w:rPr>
                <w:rFonts w:ascii="Times New Roman" w:hAnsi="Times New Roman"/>
                <w:color w:val="000000"/>
                <w:lang w:bidi="ar-SA"/>
              </w:rPr>
              <w:t>0.632</w:t>
            </w:r>
          </w:p>
        </w:tc>
        <w:tc>
          <w:tcPr>
            <w:tcW w:w="1024" w:type="dxa"/>
            <w:tcBorders>
              <w:top w:val="nil"/>
              <w:left w:val="nil"/>
              <w:bottom w:val="nil"/>
              <w:right w:val="nil"/>
            </w:tcBorders>
            <w:shd w:val="clear" w:color="auto" w:fill="auto"/>
            <w:noWrap/>
            <w:vAlign w:val="bottom"/>
            <w:hideMark/>
          </w:tcPr>
          <w:p w:rsidR="008F7EF9" w:rsidRPr="0085727B" w:rsidRDefault="0085727B" w:rsidP="008F7EF9">
            <w:pPr>
              <w:spacing w:line="240" w:lineRule="auto"/>
              <w:jc w:val="center"/>
              <w:rPr>
                <w:rFonts w:ascii="Times New Roman" w:hAnsi="Times New Roman"/>
                <w:color w:val="000000"/>
                <w:lang w:bidi="ar-SA"/>
              </w:rPr>
            </w:pPr>
            <w:r>
              <w:rPr>
                <w:rFonts w:ascii="Times New Roman" w:hAnsi="Times New Roman"/>
                <w:color w:val="000000"/>
                <w:lang w:bidi="ar-SA"/>
              </w:rPr>
              <w:t>0.845</w:t>
            </w:r>
          </w:p>
        </w:tc>
        <w:tc>
          <w:tcPr>
            <w:tcW w:w="1311" w:type="dxa"/>
            <w:tcBorders>
              <w:top w:val="nil"/>
              <w:left w:val="nil"/>
              <w:bottom w:val="nil"/>
              <w:right w:val="nil"/>
            </w:tcBorders>
            <w:shd w:val="clear" w:color="auto" w:fill="auto"/>
            <w:noWrap/>
            <w:vAlign w:val="bottom"/>
            <w:hideMark/>
          </w:tcPr>
          <w:p w:rsidR="008F7EF9" w:rsidRPr="0085727B" w:rsidRDefault="0085727B" w:rsidP="008F7EF9">
            <w:pPr>
              <w:spacing w:line="240" w:lineRule="auto"/>
              <w:jc w:val="center"/>
              <w:rPr>
                <w:rFonts w:ascii="Times New Roman" w:hAnsi="Times New Roman"/>
                <w:color w:val="000000"/>
                <w:lang w:bidi="ar-SA"/>
              </w:rPr>
            </w:pPr>
            <w:r>
              <w:rPr>
                <w:rFonts w:ascii="Times New Roman" w:hAnsi="Times New Roman"/>
                <w:color w:val="000000"/>
                <w:lang w:bidi="ar-SA"/>
              </w:rPr>
              <w:t>0.999</w:t>
            </w:r>
          </w:p>
        </w:tc>
      </w:tr>
      <w:tr w:rsidR="008F7EF9" w:rsidRPr="0085727B" w:rsidTr="008A3047">
        <w:trPr>
          <w:trHeight w:val="315"/>
          <w:jc w:val="center"/>
        </w:trPr>
        <w:tc>
          <w:tcPr>
            <w:tcW w:w="1583" w:type="dxa"/>
            <w:tcBorders>
              <w:top w:val="nil"/>
              <w:left w:val="nil"/>
              <w:bottom w:val="nil"/>
              <w:right w:val="nil"/>
            </w:tcBorders>
            <w:shd w:val="clear" w:color="auto" w:fill="auto"/>
            <w:noWrap/>
            <w:vAlign w:val="bottom"/>
            <w:hideMark/>
          </w:tcPr>
          <w:p w:rsidR="008F7EF9" w:rsidRPr="0085727B" w:rsidRDefault="008F7EF9" w:rsidP="008F7EF9">
            <w:pPr>
              <w:spacing w:line="240" w:lineRule="auto"/>
              <w:jc w:val="center"/>
              <w:rPr>
                <w:rFonts w:ascii="Times New Roman" w:hAnsi="Times New Roman"/>
                <w:color w:val="000000"/>
                <w:lang w:bidi="ar-SA"/>
              </w:rPr>
            </w:pPr>
            <w:r w:rsidRPr="0085727B">
              <w:rPr>
                <w:rFonts w:ascii="Times New Roman" w:hAnsi="Times New Roman"/>
                <w:color w:val="000000"/>
                <w:lang w:bidi="ar-SA"/>
              </w:rPr>
              <w:t>Live Vegetation</w:t>
            </w:r>
          </w:p>
        </w:tc>
        <w:tc>
          <w:tcPr>
            <w:tcW w:w="683" w:type="dxa"/>
            <w:tcBorders>
              <w:top w:val="nil"/>
              <w:left w:val="nil"/>
              <w:bottom w:val="nil"/>
              <w:right w:val="nil"/>
            </w:tcBorders>
            <w:shd w:val="clear" w:color="auto" w:fill="auto"/>
            <w:noWrap/>
            <w:vAlign w:val="bottom"/>
            <w:hideMark/>
          </w:tcPr>
          <w:p w:rsidR="008F7EF9" w:rsidRPr="0085727B" w:rsidRDefault="00EB143F" w:rsidP="008F7EF9">
            <w:pPr>
              <w:spacing w:line="240" w:lineRule="auto"/>
              <w:jc w:val="center"/>
              <w:rPr>
                <w:rFonts w:ascii="Times New Roman" w:hAnsi="Times New Roman"/>
                <w:color w:val="000000"/>
                <w:lang w:bidi="ar-SA"/>
              </w:rPr>
            </w:pPr>
            <w:r>
              <w:rPr>
                <w:rFonts w:ascii="Times New Roman" w:hAnsi="Times New Roman"/>
                <w:color w:val="000000"/>
                <w:lang w:bidi="ar-SA"/>
              </w:rPr>
              <w:t>-</w:t>
            </w:r>
          </w:p>
        </w:tc>
        <w:tc>
          <w:tcPr>
            <w:tcW w:w="1269" w:type="dxa"/>
            <w:tcBorders>
              <w:top w:val="nil"/>
              <w:left w:val="nil"/>
              <w:bottom w:val="nil"/>
              <w:right w:val="nil"/>
            </w:tcBorders>
            <w:shd w:val="clear" w:color="auto" w:fill="auto"/>
            <w:noWrap/>
            <w:vAlign w:val="bottom"/>
            <w:hideMark/>
          </w:tcPr>
          <w:p w:rsidR="008F7EF9" w:rsidRPr="0085727B" w:rsidRDefault="008F7EF9" w:rsidP="008F7EF9">
            <w:pPr>
              <w:spacing w:line="240" w:lineRule="auto"/>
              <w:jc w:val="center"/>
              <w:rPr>
                <w:rFonts w:ascii="Times New Roman" w:hAnsi="Times New Roman"/>
                <w:color w:val="000000"/>
                <w:lang w:bidi="ar-SA"/>
              </w:rPr>
            </w:pPr>
            <w:r w:rsidRPr="0085727B">
              <w:rPr>
                <w:rFonts w:ascii="Times New Roman" w:hAnsi="Times New Roman"/>
                <w:color w:val="000000"/>
                <w:lang w:bidi="ar-SA"/>
              </w:rPr>
              <w:t>1</w:t>
            </w:r>
          </w:p>
        </w:tc>
        <w:tc>
          <w:tcPr>
            <w:tcW w:w="1160" w:type="dxa"/>
            <w:tcBorders>
              <w:top w:val="nil"/>
              <w:left w:val="nil"/>
              <w:bottom w:val="nil"/>
              <w:right w:val="nil"/>
            </w:tcBorders>
            <w:shd w:val="clear" w:color="auto" w:fill="auto"/>
            <w:noWrap/>
            <w:vAlign w:val="bottom"/>
            <w:hideMark/>
          </w:tcPr>
          <w:p w:rsidR="008F7EF9" w:rsidRPr="0085727B" w:rsidRDefault="0085727B" w:rsidP="008F7EF9">
            <w:pPr>
              <w:spacing w:line="240" w:lineRule="auto"/>
              <w:jc w:val="center"/>
              <w:rPr>
                <w:rFonts w:ascii="Times New Roman" w:hAnsi="Times New Roman"/>
                <w:color w:val="000000"/>
                <w:lang w:bidi="ar-SA"/>
              </w:rPr>
            </w:pPr>
            <w:r>
              <w:rPr>
                <w:rFonts w:ascii="Times New Roman" w:hAnsi="Times New Roman"/>
                <w:color w:val="000000"/>
                <w:lang w:bidi="ar-SA"/>
              </w:rPr>
              <w:t>0.796</w:t>
            </w:r>
          </w:p>
        </w:tc>
        <w:tc>
          <w:tcPr>
            <w:tcW w:w="1024" w:type="dxa"/>
            <w:tcBorders>
              <w:top w:val="nil"/>
              <w:left w:val="nil"/>
              <w:bottom w:val="nil"/>
              <w:right w:val="nil"/>
            </w:tcBorders>
            <w:shd w:val="clear" w:color="auto" w:fill="auto"/>
            <w:noWrap/>
            <w:vAlign w:val="bottom"/>
            <w:hideMark/>
          </w:tcPr>
          <w:p w:rsidR="008F7EF9" w:rsidRPr="0085727B" w:rsidRDefault="0085727B" w:rsidP="008F7EF9">
            <w:pPr>
              <w:spacing w:line="240" w:lineRule="auto"/>
              <w:jc w:val="center"/>
              <w:rPr>
                <w:rFonts w:ascii="Times New Roman" w:hAnsi="Times New Roman"/>
                <w:color w:val="000000"/>
                <w:lang w:bidi="ar-SA"/>
              </w:rPr>
            </w:pPr>
            <w:r>
              <w:rPr>
                <w:rFonts w:ascii="Times New Roman" w:hAnsi="Times New Roman"/>
                <w:color w:val="000000"/>
                <w:lang w:bidi="ar-SA"/>
              </w:rPr>
              <w:t>0.952</w:t>
            </w:r>
          </w:p>
        </w:tc>
        <w:tc>
          <w:tcPr>
            <w:tcW w:w="1311" w:type="dxa"/>
            <w:tcBorders>
              <w:top w:val="nil"/>
              <w:left w:val="nil"/>
              <w:bottom w:val="nil"/>
              <w:right w:val="nil"/>
            </w:tcBorders>
            <w:shd w:val="clear" w:color="auto" w:fill="auto"/>
            <w:noWrap/>
            <w:vAlign w:val="bottom"/>
            <w:hideMark/>
          </w:tcPr>
          <w:p w:rsidR="008F7EF9" w:rsidRPr="0085727B" w:rsidRDefault="0085727B" w:rsidP="008F7EF9">
            <w:pPr>
              <w:spacing w:line="240" w:lineRule="auto"/>
              <w:jc w:val="center"/>
              <w:rPr>
                <w:rFonts w:ascii="Times New Roman" w:hAnsi="Times New Roman"/>
                <w:color w:val="000000"/>
                <w:lang w:bidi="ar-SA"/>
              </w:rPr>
            </w:pPr>
            <w:r>
              <w:rPr>
                <w:rFonts w:ascii="Times New Roman" w:hAnsi="Times New Roman"/>
                <w:color w:val="000000"/>
                <w:lang w:bidi="ar-SA"/>
              </w:rPr>
              <w:t>0.863</w:t>
            </w:r>
          </w:p>
        </w:tc>
      </w:tr>
      <w:tr w:rsidR="008F7EF9" w:rsidRPr="0085727B" w:rsidTr="008A3047">
        <w:trPr>
          <w:trHeight w:val="315"/>
          <w:jc w:val="center"/>
        </w:trPr>
        <w:tc>
          <w:tcPr>
            <w:tcW w:w="1583" w:type="dxa"/>
            <w:tcBorders>
              <w:top w:val="nil"/>
              <w:left w:val="nil"/>
              <w:bottom w:val="nil"/>
              <w:right w:val="nil"/>
            </w:tcBorders>
            <w:shd w:val="clear" w:color="auto" w:fill="auto"/>
            <w:noWrap/>
            <w:vAlign w:val="bottom"/>
            <w:hideMark/>
          </w:tcPr>
          <w:p w:rsidR="008F7EF9" w:rsidRPr="0085727B" w:rsidRDefault="008F7EF9" w:rsidP="008F7EF9">
            <w:pPr>
              <w:spacing w:line="240" w:lineRule="auto"/>
              <w:jc w:val="center"/>
              <w:rPr>
                <w:rFonts w:ascii="Times New Roman" w:hAnsi="Times New Roman"/>
                <w:color w:val="000000"/>
                <w:lang w:bidi="ar-SA"/>
              </w:rPr>
            </w:pPr>
            <w:r w:rsidRPr="0085727B">
              <w:rPr>
                <w:rFonts w:ascii="Times New Roman" w:hAnsi="Times New Roman"/>
                <w:color w:val="000000"/>
                <w:lang w:bidi="ar-SA"/>
              </w:rPr>
              <w:t>Standing Dead</w:t>
            </w:r>
          </w:p>
        </w:tc>
        <w:tc>
          <w:tcPr>
            <w:tcW w:w="683" w:type="dxa"/>
            <w:tcBorders>
              <w:top w:val="nil"/>
              <w:left w:val="nil"/>
              <w:bottom w:val="nil"/>
              <w:right w:val="nil"/>
            </w:tcBorders>
            <w:shd w:val="clear" w:color="auto" w:fill="auto"/>
            <w:noWrap/>
            <w:vAlign w:val="bottom"/>
            <w:hideMark/>
          </w:tcPr>
          <w:p w:rsidR="008F7EF9" w:rsidRPr="0085727B" w:rsidRDefault="00EB143F" w:rsidP="008F7EF9">
            <w:pPr>
              <w:spacing w:line="240" w:lineRule="auto"/>
              <w:jc w:val="center"/>
              <w:rPr>
                <w:rFonts w:ascii="Times New Roman" w:hAnsi="Times New Roman"/>
                <w:color w:val="000000"/>
                <w:lang w:bidi="ar-SA"/>
              </w:rPr>
            </w:pPr>
            <w:r>
              <w:rPr>
                <w:rFonts w:ascii="Times New Roman" w:hAnsi="Times New Roman"/>
                <w:color w:val="000000"/>
                <w:lang w:bidi="ar-SA"/>
              </w:rPr>
              <w:t>-</w:t>
            </w:r>
          </w:p>
        </w:tc>
        <w:tc>
          <w:tcPr>
            <w:tcW w:w="1269" w:type="dxa"/>
            <w:tcBorders>
              <w:top w:val="nil"/>
              <w:left w:val="nil"/>
              <w:bottom w:val="nil"/>
              <w:right w:val="nil"/>
            </w:tcBorders>
            <w:shd w:val="clear" w:color="auto" w:fill="auto"/>
            <w:noWrap/>
            <w:vAlign w:val="bottom"/>
            <w:hideMark/>
          </w:tcPr>
          <w:p w:rsidR="008F7EF9" w:rsidRPr="0085727B" w:rsidRDefault="00EB143F" w:rsidP="008F7EF9">
            <w:pPr>
              <w:spacing w:line="240" w:lineRule="auto"/>
              <w:jc w:val="center"/>
              <w:rPr>
                <w:rFonts w:ascii="Times New Roman" w:hAnsi="Times New Roman"/>
                <w:color w:val="000000"/>
                <w:lang w:bidi="ar-SA"/>
              </w:rPr>
            </w:pPr>
            <w:r>
              <w:rPr>
                <w:rFonts w:ascii="Times New Roman" w:hAnsi="Times New Roman"/>
                <w:color w:val="000000"/>
                <w:lang w:bidi="ar-SA"/>
              </w:rPr>
              <w:t>-</w:t>
            </w:r>
          </w:p>
        </w:tc>
        <w:tc>
          <w:tcPr>
            <w:tcW w:w="1160" w:type="dxa"/>
            <w:tcBorders>
              <w:top w:val="nil"/>
              <w:left w:val="nil"/>
              <w:bottom w:val="nil"/>
              <w:right w:val="nil"/>
            </w:tcBorders>
            <w:shd w:val="clear" w:color="auto" w:fill="auto"/>
            <w:noWrap/>
            <w:vAlign w:val="bottom"/>
            <w:hideMark/>
          </w:tcPr>
          <w:p w:rsidR="008F7EF9" w:rsidRPr="0085727B" w:rsidRDefault="008F7EF9" w:rsidP="008F7EF9">
            <w:pPr>
              <w:spacing w:line="240" w:lineRule="auto"/>
              <w:jc w:val="center"/>
              <w:rPr>
                <w:rFonts w:ascii="Times New Roman" w:hAnsi="Times New Roman"/>
                <w:color w:val="000000"/>
                <w:lang w:bidi="ar-SA"/>
              </w:rPr>
            </w:pPr>
            <w:r w:rsidRPr="0085727B">
              <w:rPr>
                <w:rFonts w:ascii="Times New Roman" w:hAnsi="Times New Roman"/>
                <w:color w:val="000000"/>
                <w:lang w:bidi="ar-SA"/>
              </w:rPr>
              <w:t>1</w:t>
            </w:r>
          </w:p>
        </w:tc>
        <w:tc>
          <w:tcPr>
            <w:tcW w:w="1024" w:type="dxa"/>
            <w:tcBorders>
              <w:top w:val="nil"/>
              <w:left w:val="nil"/>
              <w:bottom w:val="nil"/>
              <w:right w:val="nil"/>
            </w:tcBorders>
            <w:shd w:val="clear" w:color="auto" w:fill="auto"/>
            <w:noWrap/>
            <w:vAlign w:val="bottom"/>
            <w:hideMark/>
          </w:tcPr>
          <w:p w:rsidR="008F7EF9" w:rsidRPr="0085727B" w:rsidRDefault="0085727B" w:rsidP="008F7EF9">
            <w:pPr>
              <w:spacing w:line="240" w:lineRule="auto"/>
              <w:jc w:val="center"/>
              <w:rPr>
                <w:rFonts w:ascii="Times New Roman" w:hAnsi="Times New Roman"/>
                <w:color w:val="000000"/>
                <w:lang w:bidi="ar-SA"/>
              </w:rPr>
            </w:pPr>
            <w:r>
              <w:rPr>
                <w:rFonts w:ascii="Times New Roman" w:hAnsi="Times New Roman"/>
                <w:color w:val="000000"/>
                <w:lang w:bidi="ar-SA"/>
              </w:rPr>
              <w:t>0.889</w:t>
            </w:r>
          </w:p>
        </w:tc>
        <w:tc>
          <w:tcPr>
            <w:tcW w:w="1311" w:type="dxa"/>
            <w:tcBorders>
              <w:top w:val="nil"/>
              <w:left w:val="nil"/>
              <w:bottom w:val="nil"/>
              <w:right w:val="nil"/>
            </w:tcBorders>
            <w:shd w:val="clear" w:color="auto" w:fill="auto"/>
            <w:noWrap/>
            <w:vAlign w:val="bottom"/>
            <w:hideMark/>
          </w:tcPr>
          <w:p w:rsidR="008F7EF9" w:rsidRPr="0085727B" w:rsidRDefault="0085727B" w:rsidP="008F7EF9">
            <w:pPr>
              <w:spacing w:line="240" w:lineRule="auto"/>
              <w:jc w:val="center"/>
              <w:rPr>
                <w:rFonts w:ascii="Times New Roman" w:hAnsi="Times New Roman"/>
                <w:color w:val="000000"/>
                <w:lang w:bidi="ar-SA"/>
              </w:rPr>
            </w:pPr>
            <w:r>
              <w:rPr>
                <w:rFonts w:ascii="Times New Roman" w:hAnsi="Times New Roman"/>
                <w:color w:val="000000"/>
                <w:lang w:bidi="ar-SA"/>
              </w:rPr>
              <w:t>0.637</w:t>
            </w:r>
          </w:p>
        </w:tc>
      </w:tr>
      <w:tr w:rsidR="008F7EF9" w:rsidRPr="0085727B" w:rsidTr="008A3047">
        <w:trPr>
          <w:trHeight w:val="315"/>
          <w:jc w:val="center"/>
        </w:trPr>
        <w:tc>
          <w:tcPr>
            <w:tcW w:w="1583" w:type="dxa"/>
            <w:tcBorders>
              <w:top w:val="nil"/>
              <w:left w:val="nil"/>
              <w:bottom w:val="nil"/>
              <w:right w:val="nil"/>
            </w:tcBorders>
            <w:shd w:val="clear" w:color="auto" w:fill="auto"/>
            <w:noWrap/>
            <w:vAlign w:val="bottom"/>
            <w:hideMark/>
          </w:tcPr>
          <w:p w:rsidR="008F7EF9" w:rsidRPr="0085727B" w:rsidRDefault="008F7EF9" w:rsidP="008F7EF9">
            <w:pPr>
              <w:spacing w:line="240" w:lineRule="auto"/>
              <w:jc w:val="center"/>
              <w:rPr>
                <w:rFonts w:ascii="Times New Roman" w:hAnsi="Times New Roman"/>
                <w:color w:val="000000"/>
                <w:lang w:bidi="ar-SA"/>
              </w:rPr>
            </w:pPr>
            <w:r w:rsidRPr="0085727B">
              <w:rPr>
                <w:rFonts w:ascii="Times New Roman" w:hAnsi="Times New Roman"/>
                <w:color w:val="000000"/>
                <w:lang w:bidi="ar-SA"/>
              </w:rPr>
              <w:t>Litter</w:t>
            </w:r>
          </w:p>
        </w:tc>
        <w:tc>
          <w:tcPr>
            <w:tcW w:w="683" w:type="dxa"/>
            <w:tcBorders>
              <w:top w:val="nil"/>
              <w:left w:val="nil"/>
              <w:bottom w:val="nil"/>
              <w:right w:val="nil"/>
            </w:tcBorders>
            <w:shd w:val="clear" w:color="auto" w:fill="auto"/>
            <w:noWrap/>
            <w:vAlign w:val="bottom"/>
            <w:hideMark/>
          </w:tcPr>
          <w:p w:rsidR="008F7EF9" w:rsidRPr="0085727B" w:rsidRDefault="00EB143F" w:rsidP="008F7EF9">
            <w:pPr>
              <w:spacing w:line="240" w:lineRule="auto"/>
              <w:jc w:val="center"/>
              <w:rPr>
                <w:rFonts w:ascii="Times New Roman" w:hAnsi="Times New Roman"/>
                <w:color w:val="000000"/>
                <w:lang w:bidi="ar-SA"/>
              </w:rPr>
            </w:pPr>
            <w:r>
              <w:rPr>
                <w:rFonts w:ascii="Times New Roman" w:hAnsi="Times New Roman"/>
                <w:color w:val="000000"/>
                <w:lang w:bidi="ar-SA"/>
              </w:rPr>
              <w:t>-</w:t>
            </w:r>
          </w:p>
        </w:tc>
        <w:tc>
          <w:tcPr>
            <w:tcW w:w="1269" w:type="dxa"/>
            <w:tcBorders>
              <w:top w:val="nil"/>
              <w:left w:val="nil"/>
              <w:bottom w:val="nil"/>
              <w:right w:val="nil"/>
            </w:tcBorders>
            <w:shd w:val="clear" w:color="auto" w:fill="auto"/>
            <w:noWrap/>
            <w:vAlign w:val="bottom"/>
            <w:hideMark/>
          </w:tcPr>
          <w:p w:rsidR="008F7EF9" w:rsidRPr="0085727B" w:rsidRDefault="00EB143F" w:rsidP="008F7EF9">
            <w:pPr>
              <w:spacing w:line="240" w:lineRule="auto"/>
              <w:jc w:val="center"/>
              <w:rPr>
                <w:rFonts w:ascii="Times New Roman" w:hAnsi="Times New Roman"/>
                <w:color w:val="000000"/>
                <w:lang w:bidi="ar-SA"/>
              </w:rPr>
            </w:pPr>
            <w:r>
              <w:rPr>
                <w:rFonts w:ascii="Times New Roman" w:hAnsi="Times New Roman"/>
                <w:color w:val="000000"/>
                <w:lang w:bidi="ar-SA"/>
              </w:rPr>
              <w:t>-</w:t>
            </w:r>
          </w:p>
        </w:tc>
        <w:tc>
          <w:tcPr>
            <w:tcW w:w="1160" w:type="dxa"/>
            <w:tcBorders>
              <w:top w:val="nil"/>
              <w:left w:val="nil"/>
              <w:bottom w:val="nil"/>
              <w:right w:val="nil"/>
            </w:tcBorders>
            <w:shd w:val="clear" w:color="auto" w:fill="auto"/>
            <w:noWrap/>
            <w:vAlign w:val="bottom"/>
            <w:hideMark/>
          </w:tcPr>
          <w:p w:rsidR="008F7EF9" w:rsidRPr="0085727B" w:rsidRDefault="00EB143F" w:rsidP="008F7EF9">
            <w:pPr>
              <w:spacing w:line="240" w:lineRule="auto"/>
              <w:jc w:val="center"/>
              <w:rPr>
                <w:rFonts w:ascii="Times New Roman" w:hAnsi="Times New Roman"/>
                <w:color w:val="000000"/>
                <w:lang w:bidi="ar-SA"/>
              </w:rPr>
            </w:pPr>
            <w:r>
              <w:rPr>
                <w:rFonts w:ascii="Times New Roman" w:hAnsi="Times New Roman"/>
                <w:color w:val="000000"/>
                <w:lang w:bidi="ar-SA"/>
              </w:rPr>
              <w:t>-</w:t>
            </w:r>
          </w:p>
        </w:tc>
        <w:tc>
          <w:tcPr>
            <w:tcW w:w="1024" w:type="dxa"/>
            <w:tcBorders>
              <w:top w:val="nil"/>
              <w:left w:val="nil"/>
              <w:bottom w:val="nil"/>
              <w:right w:val="nil"/>
            </w:tcBorders>
            <w:shd w:val="clear" w:color="auto" w:fill="auto"/>
            <w:noWrap/>
            <w:vAlign w:val="bottom"/>
            <w:hideMark/>
          </w:tcPr>
          <w:p w:rsidR="008F7EF9" w:rsidRPr="0085727B" w:rsidRDefault="008F7EF9" w:rsidP="008F7EF9">
            <w:pPr>
              <w:spacing w:line="240" w:lineRule="auto"/>
              <w:jc w:val="center"/>
              <w:rPr>
                <w:rFonts w:ascii="Times New Roman" w:hAnsi="Times New Roman"/>
                <w:color w:val="000000"/>
                <w:lang w:bidi="ar-SA"/>
              </w:rPr>
            </w:pPr>
            <w:r w:rsidRPr="0085727B">
              <w:rPr>
                <w:rFonts w:ascii="Times New Roman" w:hAnsi="Times New Roman"/>
                <w:color w:val="000000"/>
                <w:lang w:bidi="ar-SA"/>
              </w:rPr>
              <w:t>1</w:t>
            </w:r>
          </w:p>
        </w:tc>
        <w:tc>
          <w:tcPr>
            <w:tcW w:w="1311" w:type="dxa"/>
            <w:tcBorders>
              <w:top w:val="nil"/>
              <w:left w:val="nil"/>
              <w:bottom w:val="nil"/>
              <w:right w:val="nil"/>
            </w:tcBorders>
            <w:shd w:val="clear" w:color="auto" w:fill="auto"/>
            <w:noWrap/>
            <w:vAlign w:val="bottom"/>
            <w:hideMark/>
          </w:tcPr>
          <w:p w:rsidR="008F7EF9" w:rsidRPr="0085727B" w:rsidRDefault="0085727B" w:rsidP="008F7EF9">
            <w:pPr>
              <w:spacing w:line="240" w:lineRule="auto"/>
              <w:jc w:val="center"/>
              <w:rPr>
                <w:rFonts w:ascii="Times New Roman" w:hAnsi="Times New Roman"/>
                <w:color w:val="000000"/>
                <w:lang w:bidi="ar-SA"/>
              </w:rPr>
            </w:pPr>
            <w:r>
              <w:rPr>
                <w:rFonts w:ascii="Times New Roman" w:hAnsi="Times New Roman"/>
                <w:color w:val="000000"/>
                <w:lang w:bidi="ar-SA"/>
              </w:rPr>
              <w:t>0.849</w:t>
            </w:r>
          </w:p>
        </w:tc>
      </w:tr>
      <w:tr w:rsidR="008F7EF9" w:rsidRPr="0085727B" w:rsidTr="008A3047">
        <w:trPr>
          <w:trHeight w:val="315"/>
          <w:jc w:val="center"/>
        </w:trPr>
        <w:tc>
          <w:tcPr>
            <w:tcW w:w="1583" w:type="dxa"/>
            <w:tcBorders>
              <w:top w:val="nil"/>
              <w:left w:val="nil"/>
              <w:bottom w:val="single" w:sz="4" w:space="0" w:color="auto"/>
              <w:right w:val="nil"/>
            </w:tcBorders>
            <w:shd w:val="clear" w:color="auto" w:fill="auto"/>
            <w:noWrap/>
            <w:vAlign w:val="bottom"/>
            <w:hideMark/>
          </w:tcPr>
          <w:p w:rsidR="008F7EF9" w:rsidRPr="0085727B" w:rsidRDefault="008F7EF9" w:rsidP="008F7EF9">
            <w:pPr>
              <w:spacing w:line="240" w:lineRule="auto"/>
              <w:jc w:val="center"/>
              <w:rPr>
                <w:rFonts w:ascii="Times New Roman" w:hAnsi="Times New Roman"/>
                <w:color w:val="000000"/>
                <w:lang w:bidi="ar-SA"/>
              </w:rPr>
            </w:pPr>
            <w:r w:rsidRPr="0085727B">
              <w:rPr>
                <w:rFonts w:ascii="Times New Roman" w:hAnsi="Times New Roman"/>
                <w:color w:val="000000"/>
                <w:lang w:bidi="ar-SA"/>
              </w:rPr>
              <w:t xml:space="preserve">Total </w:t>
            </w:r>
            <w:r w:rsidR="00BC06F9">
              <w:rPr>
                <w:rFonts w:ascii="Times New Roman" w:hAnsi="Times New Roman"/>
                <w:color w:val="000000"/>
                <w:lang w:bidi="ar-SA"/>
              </w:rPr>
              <w:t>Zinc</w:t>
            </w:r>
          </w:p>
        </w:tc>
        <w:tc>
          <w:tcPr>
            <w:tcW w:w="683" w:type="dxa"/>
            <w:tcBorders>
              <w:top w:val="nil"/>
              <w:left w:val="nil"/>
              <w:bottom w:val="single" w:sz="4" w:space="0" w:color="auto"/>
              <w:right w:val="nil"/>
            </w:tcBorders>
            <w:shd w:val="clear" w:color="auto" w:fill="auto"/>
            <w:noWrap/>
            <w:vAlign w:val="bottom"/>
            <w:hideMark/>
          </w:tcPr>
          <w:p w:rsidR="008F7EF9" w:rsidRPr="0085727B" w:rsidRDefault="00EB143F" w:rsidP="008F7EF9">
            <w:pPr>
              <w:spacing w:line="240" w:lineRule="auto"/>
              <w:jc w:val="center"/>
              <w:rPr>
                <w:rFonts w:ascii="Times New Roman" w:hAnsi="Times New Roman"/>
                <w:color w:val="000000"/>
                <w:lang w:bidi="ar-SA"/>
              </w:rPr>
            </w:pPr>
            <w:r>
              <w:rPr>
                <w:rFonts w:ascii="Times New Roman" w:hAnsi="Times New Roman"/>
                <w:color w:val="000000"/>
                <w:lang w:bidi="ar-SA"/>
              </w:rPr>
              <w:t>-</w:t>
            </w:r>
          </w:p>
        </w:tc>
        <w:tc>
          <w:tcPr>
            <w:tcW w:w="1269" w:type="dxa"/>
            <w:tcBorders>
              <w:top w:val="nil"/>
              <w:left w:val="nil"/>
              <w:bottom w:val="single" w:sz="4" w:space="0" w:color="auto"/>
              <w:right w:val="nil"/>
            </w:tcBorders>
            <w:shd w:val="clear" w:color="auto" w:fill="auto"/>
            <w:noWrap/>
            <w:vAlign w:val="bottom"/>
            <w:hideMark/>
          </w:tcPr>
          <w:p w:rsidR="008F7EF9" w:rsidRPr="0085727B" w:rsidRDefault="00EB143F" w:rsidP="008F7EF9">
            <w:pPr>
              <w:spacing w:line="240" w:lineRule="auto"/>
              <w:jc w:val="center"/>
              <w:rPr>
                <w:rFonts w:ascii="Times New Roman" w:hAnsi="Times New Roman"/>
                <w:color w:val="000000"/>
                <w:lang w:bidi="ar-SA"/>
              </w:rPr>
            </w:pPr>
            <w:r>
              <w:rPr>
                <w:rFonts w:ascii="Times New Roman" w:hAnsi="Times New Roman"/>
                <w:color w:val="000000"/>
                <w:lang w:bidi="ar-SA"/>
              </w:rPr>
              <w:t xml:space="preserve"> -</w:t>
            </w:r>
            <w:r w:rsidR="008F7EF9" w:rsidRPr="0085727B">
              <w:rPr>
                <w:rFonts w:ascii="Times New Roman" w:hAnsi="Times New Roman"/>
                <w:color w:val="000000"/>
                <w:lang w:bidi="ar-SA"/>
              </w:rPr>
              <w:t> </w:t>
            </w:r>
          </w:p>
        </w:tc>
        <w:tc>
          <w:tcPr>
            <w:tcW w:w="1160" w:type="dxa"/>
            <w:tcBorders>
              <w:top w:val="nil"/>
              <w:left w:val="nil"/>
              <w:bottom w:val="single" w:sz="4" w:space="0" w:color="auto"/>
              <w:right w:val="nil"/>
            </w:tcBorders>
            <w:shd w:val="clear" w:color="auto" w:fill="auto"/>
            <w:noWrap/>
            <w:vAlign w:val="bottom"/>
            <w:hideMark/>
          </w:tcPr>
          <w:p w:rsidR="008F7EF9" w:rsidRPr="0085727B" w:rsidRDefault="00EB143F" w:rsidP="008F7EF9">
            <w:pPr>
              <w:spacing w:line="240" w:lineRule="auto"/>
              <w:jc w:val="center"/>
              <w:rPr>
                <w:rFonts w:ascii="Times New Roman" w:hAnsi="Times New Roman"/>
                <w:color w:val="000000"/>
                <w:lang w:bidi="ar-SA"/>
              </w:rPr>
            </w:pPr>
            <w:r>
              <w:rPr>
                <w:rFonts w:ascii="Times New Roman" w:hAnsi="Times New Roman"/>
                <w:color w:val="000000"/>
                <w:lang w:bidi="ar-SA"/>
              </w:rPr>
              <w:t xml:space="preserve"> -</w:t>
            </w:r>
            <w:r w:rsidR="008F7EF9" w:rsidRPr="0085727B">
              <w:rPr>
                <w:rFonts w:ascii="Times New Roman" w:hAnsi="Times New Roman"/>
                <w:color w:val="000000"/>
                <w:lang w:bidi="ar-SA"/>
              </w:rPr>
              <w:t> </w:t>
            </w:r>
          </w:p>
        </w:tc>
        <w:tc>
          <w:tcPr>
            <w:tcW w:w="1024" w:type="dxa"/>
            <w:tcBorders>
              <w:top w:val="nil"/>
              <w:left w:val="nil"/>
              <w:bottom w:val="single" w:sz="4" w:space="0" w:color="auto"/>
              <w:right w:val="nil"/>
            </w:tcBorders>
            <w:shd w:val="clear" w:color="auto" w:fill="auto"/>
            <w:noWrap/>
            <w:vAlign w:val="bottom"/>
            <w:hideMark/>
          </w:tcPr>
          <w:p w:rsidR="008F7EF9" w:rsidRPr="0085727B" w:rsidRDefault="00EB143F" w:rsidP="008F7EF9">
            <w:pPr>
              <w:spacing w:line="240" w:lineRule="auto"/>
              <w:jc w:val="center"/>
              <w:rPr>
                <w:rFonts w:ascii="Times New Roman" w:hAnsi="Times New Roman"/>
                <w:color w:val="000000"/>
                <w:lang w:bidi="ar-SA"/>
              </w:rPr>
            </w:pPr>
            <w:r>
              <w:rPr>
                <w:rFonts w:ascii="Times New Roman" w:hAnsi="Times New Roman"/>
                <w:color w:val="000000"/>
                <w:lang w:bidi="ar-SA"/>
              </w:rPr>
              <w:t>-</w:t>
            </w:r>
            <w:r w:rsidR="008F7EF9" w:rsidRPr="0085727B">
              <w:rPr>
                <w:rFonts w:ascii="Times New Roman" w:hAnsi="Times New Roman"/>
                <w:color w:val="000000"/>
                <w:lang w:bidi="ar-SA"/>
              </w:rPr>
              <w:t> </w:t>
            </w:r>
          </w:p>
        </w:tc>
        <w:tc>
          <w:tcPr>
            <w:tcW w:w="1311" w:type="dxa"/>
            <w:tcBorders>
              <w:top w:val="nil"/>
              <w:left w:val="nil"/>
              <w:bottom w:val="single" w:sz="4" w:space="0" w:color="auto"/>
              <w:right w:val="nil"/>
            </w:tcBorders>
            <w:shd w:val="clear" w:color="auto" w:fill="auto"/>
            <w:noWrap/>
            <w:vAlign w:val="bottom"/>
            <w:hideMark/>
          </w:tcPr>
          <w:p w:rsidR="008F7EF9" w:rsidRPr="0085727B" w:rsidRDefault="008F7EF9" w:rsidP="008F7EF9">
            <w:pPr>
              <w:spacing w:line="240" w:lineRule="auto"/>
              <w:jc w:val="center"/>
              <w:rPr>
                <w:rFonts w:ascii="Times New Roman" w:hAnsi="Times New Roman"/>
                <w:color w:val="000000"/>
                <w:lang w:bidi="ar-SA"/>
              </w:rPr>
            </w:pPr>
            <w:r w:rsidRPr="0085727B">
              <w:rPr>
                <w:rFonts w:ascii="Times New Roman" w:hAnsi="Times New Roman"/>
                <w:color w:val="000000"/>
                <w:lang w:bidi="ar-SA"/>
              </w:rPr>
              <w:t>1</w:t>
            </w:r>
          </w:p>
        </w:tc>
      </w:tr>
    </w:tbl>
    <w:p w:rsidR="0092075C" w:rsidRDefault="0092075C" w:rsidP="0092075C"/>
    <w:p w:rsidR="00CB7613" w:rsidRDefault="00983368" w:rsidP="000C72BE">
      <w:pPr>
        <w:ind w:firstLine="720"/>
      </w:pPr>
      <w:r>
        <w:t xml:space="preserve">The correlation results for </w:t>
      </w:r>
      <w:r w:rsidR="00BC06F9">
        <w:t>iron</w:t>
      </w:r>
      <w:r>
        <w:t xml:space="preserve"> concentrations within the vegetation samples do not</w:t>
      </w:r>
      <w:r w:rsidR="00EB143F">
        <w:t xml:space="preserve"> follow the same trend as</w:t>
      </w:r>
      <w:r w:rsidR="00D40D87">
        <w:t xml:space="preserve"> the </w:t>
      </w:r>
      <w:r w:rsidR="00BC06F9">
        <w:t>zinc</w:t>
      </w:r>
      <w:r w:rsidR="00D40D87">
        <w:t xml:space="preserve"> concentrations. </w:t>
      </w:r>
      <w:r w:rsidR="002561C9">
        <w:t>These data</w:t>
      </w:r>
      <w:r w:rsidR="00D40D87">
        <w:t xml:space="preserve"> indicate that</w:t>
      </w:r>
      <w:r w:rsidR="000E32D5">
        <w:t xml:space="preserve"> </w:t>
      </w:r>
      <w:r w:rsidR="002561C9">
        <w:t xml:space="preserve">as </w:t>
      </w:r>
      <w:r w:rsidR="000E32D5">
        <w:t>the</w:t>
      </w:r>
      <w:r w:rsidR="00D40D87">
        <w:t xml:space="preserve"> </w:t>
      </w:r>
      <w:r w:rsidR="00BC06F9">
        <w:t>zinc</w:t>
      </w:r>
      <w:r w:rsidR="0025603C">
        <w:t xml:space="preserve"> concentration </w:t>
      </w:r>
      <w:r w:rsidR="002561C9">
        <w:t>becomes</w:t>
      </w:r>
      <w:r w:rsidR="0025603C">
        <w:t xml:space="preserve"> greater</w:t>
      </w:r>
      <w:r w:rsidR="00F01016">
        <w:t xml:space="preserve"> in the roots</w:t>
      </w:r>
      <w:r w:rsidR="000E32D5">
        <w:t>,</w:t>
      </w:r>
      <w:r w:rsidR="00F01016">
        <w:t xml:space="preserve"> there can be </w:t>
      </w:r>
      <w:r w:rsidR="002561C9">
        <w:t>an expectation of</w:t>
      </w:r>
      <w:r w:rsidR="00D40D87">
        <w:t xml:space="preserve"> elevated </w:t>
      </w:r>
      <w:r w:rsidR="00D40D87">
        <w:lastRenderedPageBreak/>
        <w:t>concentrations in live vegetation, standing dead vegetation</w:t>
      </w:r>
      <w:r w:rsidR="009D3E75">
        <w:t>,</w:t>
      </w:r>
      <w:r w:rsidR="00D40D87">
        <w:t xml:space="preserve"> and litter. These same positive trends are seen between live vegetation, standing vegetati</w:t>
      </w:r>
      <w:r w:rsidR="00F01016">
        <w:t>on</w:t>
      </w:r>
      <w:r w:rsidR="009D3E75">
        <w:t>,</w:t>
      </w:r>
      <w:r w:rsidR="00F01016">
        <w:t xml:space="preserve"> and litter. It is possible that these relationships </w:t>
      </w:r>
      <w:r w:rsidR="002561C9">
        <w:t>were</w:t>
      </w:r>
      <w:r w:rsidR="00F01016">
        <w:t xml:space="preserve"> not seen i</w:t>
      </w:r>
      <w:r w:rsidR="00997064">
        <w:t xml:space="preserve">n </w:t>
      </w:r>
      <w:r w:rsidR="00BC06F9">
        <w:t>iron</w:t>
      </w:r>
      <w:r w:rsidR="002561C9">
        <w:t xml:space="preserve"> concentrations</w:t>
      </w:r>
      <w:r w:rsidR="00997064">
        <w:t xml:space="preserve"> because </w:t>
      </w:r>
      <w:r w:rsidR="002561C9">
        <w:t xml:space="preserve">copious </w:t>
      </w:r>
      <w:r w:rsidR="00BC06F9">
        <w:t>iron</w:t>
      </w:r>
      <w:r w:rsidR="00997064">
        <w:t xml:space="preserve"> oxyhydroxide plaque form</w:t>
      </w:r>
      <w:r w:rsidR="00627CFE">
        <w:t>s</w:t>
      </w:r>
      <w:r w:rsidR="00F01016">
        <w:t xml:space="preserve"> at the roots of vegetation (</w:t>
      </w:r>
      <w:r w:rsidR="00997064">
        <w:t>Batty and Younger, 2002</w:t>
      </w:r>
      <w:r w:rsidR="00F01016">
        <w:t>)</w:t>
      </w:r>
      <w:r w:rsidR="004F61C7">
        <w:t xml:space="preserve">. </w:t>
      </w:r>
      <w:r w:rsidR="009D3E75">
        <w:t xml:space="preserve">This </w:t>
      </w:r>
      <w:r w:rsidR="001767B8">
        <w:t>plaque interfer</w:t>
      </w:r>
      <w:r w:rsidR="009D3E75">
        <w:t>es</w:t>
      </w:r>
      <w:r w:rsidR="001767B8">
        <w:t xml:space="preserve"> with nutrient uptake in vegetation and possibly inhibits</w:t>
      </w:r>
      <w:r w:rsidR="001259B6">
        <w:t xml:space="preserve"> growth</w:t>
      </w:r>
      <w:r w:rsidR="00627CFE">
        <w:t xml:space="preserve"> (</w:t>
      </w:r>
      <w:r w:rsidR="00627CFE" w:rsidRPr="00B65474">
        <w:t>Awad et al., 1994</w:t>
      </w:r>
      <w:r w:rsidR="00627CFE">
        <w:t xml:space="preserve">; </w:t>
      </w:r>
      <w:r w:rsidR="00627CFE" w:rsidRPr="00B65474">
        <w:rPr>
          <w:rFonts w:ascii="Times New Roman" w:hAnsi="Times New Roman"/>
        </w:rPr>
        <w:t>Snowden and Wheeler 1995</w:t>
      </w:r>
      <w:r w:rsidR="00627CFE">
        <w:rPr>
          <w:rFonts w:ascii="Times New Roman" w:hAnsi="Times New Roman"/>
        </w:rPr>
        <w:t xml:space="preserve">; </w:t>
      </w:r>
      <w:r w:rsidR="00627CFE" w:rsidRPr="00B65474">
        <w:t>Wenzel et al., 1999</w:t>
      </w:r>
      <w:r w:rsidR="00627CFE">
        <w:t xml:space="preserve">; </w:t>
      </w:r>
      <w:r w:rsidR="00627CFE" w:rsidRPr="00B65474">
        <w:rPr>
          <w:rFonts w:ascii="Times New Roman" w:hAnsi="Times New Roman"/>
        </w:rPr>
        <w:t>Batty et al., 2000</w:t>
      </w:r>
      <w:r w:rsidR="00627CFE">
        <w:rPr>
          <w:rFonts w:ascii="Times New Roman" w:hAnsi="Times New Roman"/>
        </w:rPr>
        <w:t>)</w:t>
      </w:r>
      <w:r w:rsidR="001259B6">
        <w:t xml:space="preserve">. </w:t>
      </w:r>
      <w:r w:rsidR="00B24628">
        <w:t>Although</w:t>
      </w:r>
      <w:r w:rsidR="00D02246">
        <w:t xml:space="preserve"> growth inhibition </w:t>
      </w:r>
      <w:r w:rsidR="001767B8">
        <w:t xml:space="preserve">was not </w:t>
      </w:r>
      <w:r w:rsidR="002561C9">
        <w:t>examined</w:t>
      </w:r>
      <w:r w:rsidR="001767B8">
        <w:t xml:space="preserve"> in these plants, the oxidized </w:t>
      </w:r>
      <w:r w:rsidR="00BC06F9">
        <w:t>iron</w:t>
      </w:r>
      <w:r w:rsidR="001767B8">
        <w:t xml:space="preserve"> plaques could interfere </w:t>
      </w:r>
      <w:r w:rsidR="001767B8" w:rsidRPr="00B65474">
        <w:t xml:space="preserve">with </w:t>
      </w:r>
      <w:r w:rsidR="00BC06F9" w:rsidRPr="00B65474">
        <w:t>iron</w:t>
      </w:r>
      <w:r w:rsidR="001767B8">
        <w:t xml:space="preserve"> uptake into the rest of the plant (</w:t>
      </w:r>
      <w:r w:rsidR="000C72BE" w:rsidRPr="00B65474">
        <w:t xml:space="preserve">Awad et al., 1994; </w:t>
      </w:r>
      <w:r w:rsidR="00FA346A" w:rsidRPr="00B65474">
        <w:rPr>
          <w:rFonts w:ascii="Times New Roman" w:hAnsi="Times New Roman"/>
        </w:rPr>
        <w:t xml:space="preserve">Snowden and Wheeler 1995; </w:t>
      </w:r>
      <w:r w:rsidR="00CB7613" w:rsidRPr="00B65474">
        <w:t>Doyle and Otte, 1997; Wenzel et al., 1999;</w:t>
      </w:r>
      <w:r w:rsidR="00FA346A" w:rsidRPr="00B65474">
        <w:rPr>
          <w:rFonts w:ascii="Times New Roman" w:hAnsi="Times New Roman"/>
        </w:rPr>
        <w:t xml:space="preserve"> Batty et al., 2000; Hansel et al. 2001</w:t>
      </w:r>
      <w:r w:rsidR="001767B8" w:rsidRPr="00B65474">
        <w:t>).</w:t>
      </w:r>
    </w:p>
    <w:p w:rsidR="001767B8" w:rsidRDefault="001767B8" w:rsidP="005A20C0">
      <w:pPr>
        <w:ind w:firstLine="720"/>
      </w:pPr>
      <w:r>
        <w:t xml:space="preserve">Standing dead vegetation </w:t>
      </w:r>
      <w:r w:rsidR="009D3E75">
        <w:t xml:space="preserve"> </w:t>
      </w:r>
      <w:r>
        <w:t xml:space="preserve">and litter </w:t>
      </w:r>
      <w:r w:rsidR="00BC06F9">
        <w:t>iron</w:t>
      </w:r>
      <w:r>
        <w:t xml:space="preserve"> and </w:t>
      </w:r>
      <w:r w:rsidR="00BC06F9">
        <w:t>zinc</w:t>
      </w:r>
      <w:r w:rsidR="00B24628">
        <w:t xml:space="preserve"> concentrations were greater than</w:t>
      </w:r>
      <w:r>
        <w:t xml:space="preserve"> liv</w:t>
      </w:r>
      <w:r w:rsidR="000F6F99">
        <w:t>e vegetation</w:t>
      </w:r>
      <w:r w:rsidR="00A04FDD">
        <w:t xml:space="preserve"> concentrations</w:t>
      </w:r>
      <w:r w:rsidR="0058338A">
        <w:t xml:space="preserve"> at all sites</w:t>
      </w:r>
      <w:r w:rsidR="000F6F99">
        <w:t xml:space="preserve"> with </w:t>
      </w:r>
      <w:r w:rsidR="0025603C">
        <w:t xml:space="preserve">the </w:t>
      </w:r>
      <w:r w:rsidR="000F6F99">
        <w:t>exception of the samples from</w:t>
      </w:r>
      <w:r>
        <w:t xml:space="preserve"> Rush </w:t>
      </w:r>
      <w:r w:rsidR="006F5FF2">
        <w:t>(</w:t>
      </w:r>
      <w:r>
        <w:t>2006</w:t>
      </w:r>
      <w:r w:rsidR="006F5FF2">
        <w:t>)</w:t>
      </w:r>
      <w:r w:rsidR="00A04FDD">
        <w:t>.</w:t>
      </w:r>
      <w:r w:rsidR="002832BC">
        <w:t xml:space="preserve"> It is possible</w:t>
      </w:r>
      <w:r>
        <w:t xml:space="preserve"> that the standing </w:t>
      </w:r>
      <w:r w:rsidR="0025603C">
        <w:t>dead vegetation exhibited greater</w:t>
      </w:r>
      <w:r>
        <w:t xml:space="preserve"> metal concentrations due to </w:t>
      </w:r>
      <w:r w:rsidR="002832BC">
        <w:t>senescence</w:t>
      </w:r>
      <w:r w:rsidR="00771F87">
        <w:t xml:space="preserve"> a</w:t>
      </w:r>
      <w:r w:rsidR="002832BC">
        <w:t>fter the growing season,</w:t>
      </w:r>
      <w:r w:rsidR="00A04FDD">
        <w:t xml:space="preserve"> in which</w:t>
      </w:r>
      <w:r w:rsidR="002832BC">
        <w:t xml:space="preserve"> the vegetation </w:t>
      </w:r>
      <w:r w:rsidR="00523A2D">
        <w:t>concentrates</w:t>
      </w:r>
      <w:r w:rsidR="002832BC">
        <w:t xml:space="preserve"> the carbohydrates from the </w:t>
      </w:r>
      <w:r w:rsidR="000F4197">
        <w:t>aboveground</w:t>
      </w:r>
      <w:r w:rsidR="002832BC">
        <w:t xml:space="preserve"> biomass into the roots and rhizomes</w:t>
      </w:r>
      <w:r w:rsidR="00B11D42">
        <w:t xml:space="preserve"> </w:t>
      </w:r>
      <w:r w:rsidR="00B13A6D">
        <w:t>(</w:t>
      </w:r>
      <w:r w:rsidR="00B13A6D" w:rsidRPr="00B65474">
        <w:t>Lea and Leegood, 1993; Heldt and Piechulla, 2010)</w:t>
      </w:r>
      <w:r w:rsidR="002832BC" w:rsidRPr="00B65474">
        <w:t xml:space="preserve">. It is </w:t>
      </w:r>
      <w:r w:rsidR="00A04FDD">
        <w:t xml:space="preserve">also </w:t>
      </w:r>
      <w:r w:rsidR="002832BC" w:rsidRPr="00B65474">
        <w:t xml:space="preserve">possible that </w:t>
      </w:r>
      <w:r w:rsidR="0058338A">
        <w:t>although</w:t>
      </w:r>
      <w:r w:rsidR="002832BC" w:rsidRPr="00B65474">
        <w:t xml:space="preserve"> the carbohydrates are transported, the metals remain in the cellular structures of the plant</w:t>
      </w:r>
      <w:r w:rsidR="0023422D" w:rsidRPr="00B65474">
        <w:t>,</w:t>
      </w:r>
      <w:r w:rsidR="00AA098C" w:rsidRPr="00B65474">
        <w:t xml:space="preserve"> such as the cell walls of the epidermis and mesophyll</w:t>
      </w:r>
      <w:r w:rsidR="002832BC" w:rsidRPr="00B65474">
        <w:t>,</w:t>
      </w:r>
      <w:r w:rsidR="00A04FDD">
        <w:t xml:space="preserve"> thus</w:t>
      </w:r>
      <w:r w:rsidR="002832BC" w:rsidRPr="00B65474">
        <w:t xml:space="preserve"> giving higher concentration</w:t>
      </w:r>
      <w:r w:rsidR="00A04FDD">
        <w:t>s</w:t>
      </w:r>
      <w:r w:rsidR="002832BC" w:rsidRPr="00B65474">
        <w:t xml:space="preserve"> of metals in the standing dead vegetation</w:t>
      </w:r>
      <w:r w:rsidR="00B13A6D" w:rsidRPr="00B65474">
        <w:t xml:space="preserve"> (</w:t>
      </w:r>
      <w:r w:rsidR="00AA098C" w:rsidRPr="00B65474">
        <w:t>Mathys, 1977; Jackson et al., 1990; Greger, 1999)</w:t>
      </w:r>
      <w:r w:rsidR="002832BC" w:rsidRPr="00B65474">
        <w:t>. In the</w:t>
      </w:r>
      <w:r w:rsidR="002832BC">
        <w:t xml:space="preserve"> case of litter, two explanations </w:t>
      </w:r>
      <w:r w:rsidR="0058338A">
        <w:t>may</w:t>
      </w:r>
      <w:r w:rsidR="002832BC">
        <w:t xml:space="preserve"> be given. First</w:t>
      </w:r>
      <w:r w:rsidR="00846967">
        <w:t xml:space="preserve">, as </w:t>
      </w:r>
      <w:r w:rsidR="0065053F">
        <w:t>the decomposi</w:t>
      </w:r>
      <w:r w:rsidR="00846967">
        <w:t>tion process happens</w:t>
      </w:r>
      <w:r w:rsidR="0065053F">
        <w:t xml:space="preserve"> there can be a higher concentration of metals remaining</w:t>
      </w:r>
      <w:r w:rsidR="00B77A6A">
        <w:t xml:space="preserve"> after organic matter has been consumed</w:t>
      </w:r>
      <w:r w:rsidR="0065053F">
        <w:t>. Second, the metals in the soils</w:t>
      </w:r>
      <w:r w:rsidR="008A4B6B">
        <w:t xml:space="preserve"> can transfer</w:t>
      </w:r>
      <w:r w:rsidR="0065053F">
        <w:t xml:space="preserve"> and be </w:t>
      </w:r>
      <w:r w:rsidR="008B274D">
        <w:t>absorbed</w:t>
      </w:r>
      <w:r w:rsidR="008A4B6B">
        <w:t xml:space="preserve"> onto the litter mass</w:t>
      </w:r>
      <w:r w:rsidR="00D9775F">
        <w:t xml:space="preserve"> (Jacob and Otte, 2004</w:t>
      </w:r>
      <w:r w:rsidR="00771F87">
        <w:t>).</w:t>
      </w:r>
      <w:r w:rsidR="00D9775F">
        <w:t xml:space="preserve"> It is difficult to assess which </w:t>
      </w:r>
      <w:r w:rsidR="00D9775F">
        <w:lastRenderedPageBreak/>
        <w:t>would be the primary pathway to increas</w:t>
      </w:r>
      <w:r w:rsidR="0058338A">
        <w:t>ed</w:t>
      </w:r>
      <w:r w:rsidR="00D9775F">
        <w:t xml:space="preserve"> metal</w:t>
      </w:r>
      <w:r w:rsidR="00A04FDD">
        <w:t>s</w:t>
      </w:r>
      <w:r w:rsidR="00D9775F">
        <w:t xml:space="preserve"> concentrations </w:t>
      </w:r>
      <w:r w:rsidR="00A04FDD">
        <w:t>i</w:t>
      </w:r>
      <w:r w:rsidR="00D9775F">
        <w:t xml:space="preserve">n litter without further studies, but visual observations of samples collected noted that </w:t>
      </w:r>
      <w:r w:rsidR="00BC06F9">
        <w:t>iron</w:t>
      </w:r>
      <w:r w:rsidR="00D9775F">
        <w:t xml:space="preserve"> oxide accumulate</w:t>
      </w:r>
      <w:r w:rsidR="0023422D">
        <w:t>d</w:t>
      </w:r>
      <w:r w:rsidR="00D9775F">
        <w:t xml:space="preserve"> on many of the samples and had to be washed off before </w:t>
      </w:r>
      <w:r w:rsidR="0058338A">
        <w:t>analyses</w:t>
      </w:r>
      <w:r w:rsidR="008A4B6B">
        <w:t>.</w:t>
      </w:r>
    </w:p>
    <w:p w:rsidR="00BD7658" w:rsidRPr="002523DA" w:rsidRDefault="00BD7658" w:rsidP="007D2B19">
      <w:pPr>
        <w:spacing w:after="240"/>
        <w:ind w:firstLine="720"/>
      </w:pPr>
      <w:r>
        <w:t xml:space="preserve">For all the systems that had </w:t>
      </w:r>
      <w:r w:rsidR="00F43DAC">
        <w:t xml:space="preserve">vegetation collections </w:t>
      </w:r>
      <w:r w:rsidR="0058338A">
        <w:t>completed</w:t>
      </w:r>
      <w:r>
        <w:t>, a single classification ANOVA showed that the systems were significant</w:t>
      </w:r>
      <w:r w:rsidR="00F43DAC">
        <w:t>ly</w:t>
      </w:r>
      <w:r>
        <w:t xml:space="preserve"> different</w:t>
      </w:r>
      <w:r w:rsidR="00CF5D77">
        <w:t>.</w:t>
      </w:r>
      <w:r>
        <w:t xml:space="preserve"> </w:t>
      </w:r>
      <w:r w:rsidR="0058338A">
        <w:t>T</w:t>
      </w:r>
      <w:r>
        <w:t xml:space="preserve">he exception was the standing dead vegetation </w:t>
      </w:r>
      <w:r w:rsidRPr="002523DA">
        <w:t>(</w:t>
      </w:r>
      <w:fldSimple w:instr=" REF _Ref381354354 \h  \* MERGEFORMAT ">
        <w:r w:rsidR="004072FB" w:rsidRPr="004072FB">
          <w:t xml:space="preserve">Table </w:t>
        </w:r>
        <w:r w:rsidR="004072FB" w:rsidRPr="004072FB">
          <w:rPr>
            <w:noProof/>
          </w:rPr>
          <w:t>15</w:t>
        </w:r>
      </w:fldSimple>
      <w:r w:rsidRPr="002523DA">
        <w:t xml:space="preserve">). </w:t>
      </w:r>
    </w:p>
    <w:p w:rsidR="00CF5D77" w:rsidRPr="00CF5D77" w:rsidRDefault="002523DA" w:rsidP="002523DA">
      <w:pPr>
        <w:pStyle w:val="Caption"/>
        <w:rPr>
          <w:b w:val="0"/>
        </w:rPr>
      </w:pPr>
      <w:bookmarkStart w:id="73" w:name="_Ref381354354"/>
      <w:bookmarkStart w:id="74" w:name="_Toc381360428"/>
      <w:r w:rsidRPr="002523DA">
        <w:rPr>
          <w:b w:val="0"/>
        </w:rPr>
        <w:t xml:space="preserve">Table </w:t>
      </w:r>
      <w:r w:rsidR="00DC691C" w:rsidRPr="002523DA">
        <w:rPr>
          <w:b w:val="0"/>
        </w:rPr>
        <w:fldChar w:fldCharType="begin"/>
      </w:r>
      <w:r w:rsidRPr="002523DA">
        <w:rPr>
          <w:b w:val="0"/>
        </w:rPr>
        <w:instrText xml:space="preserve"> SEQ Table \* ARABIC </w:instrText>
      </w:r>
      <w:r w:rsidR="00DC691C" w:rsidRPr="002523DA">
        <w:rPr>
          <w:b w:val="0"/>
        </w:rPr>
        <w:fldChar w:fldCharType="separate"/>
      </w:r>
      <w:r w:rsidR="004072FB">
        <w:rPr>
          <w:b w:val="0"/>
          <w:noProof/>
        </w:rPr>
        <w:t>15</w:t>
      </w:r>
      <w:r w:rsidR="00DC691C" w:rsidRPr="002523DA">
        <w:rPr>
          <w:b w:val="0"/>
        </w:rPr>
        <w:fldChar w:fldCharType="end"/>
      </w:r>
      <w:bookmarkEnd w:id="73"/>
      <w:r w:rsidRPr="002523DA">
        <w:rPr>
          <w:b w:val="0"/>
        </w:rPr>
        <w:t xml:space="preserve"> Results from a one-way</w:t>
      </w:r>
      <w:r w:rsidR="00D6014A">
        <w:rPr>
          <w:b w:val="0"/>
        </w:rPr>
        <w:t xml:space="preserve"> </w:t>
      </w:r>
      <w:r w:rsidR="00CF5D77" w:rsidRPr="00CF5D77">
        <w:rPr>
          <w:b w:val="0"/>
        </w:rPr>
        <w:t>ANOVA between the systems’ vegetation.</w:t>
      </w:r>
      <w:bookmarkEnd w:id="74"/>
    </w:p>
    <w:tbl>
      <w:tblPr>
        <w:tblW w:w="5836" w:type="dxa"/>
        <w:jc w:val="center"/>
        <w:tblLook w:val="04A0"/>
      </w:tblPr>
      <w:tblGrid>
        <w:gridCol w:w="2920"/>
        <w:gridCol w:w="960"/>
        <w:gridCol w:w="996"/>
        <w:gridCol w:w="960"/>
      </w:tblGrid>
      <w:tr w:rsidR="00706427" w:rsidRPr="00976B17" w:rsidTr="00CF5D77">
        <w:trPr>
          <w:trHeight w:val="315"/>
          <w:jc w:val="center"/>
        </w:trPr>
        <w:tc>
          <w:tcPr>
            <w:tcW w:w="2920" w:type="dxa"/>
            <w:tcBorders>
              <w:top w:val="single" w:sz="4" w:space="0" w:color="auto"/>
              <w:left w:val="nil"/>
              <w:bottom w:val="nil"/>
              <w:right w:val="nil"/>
            </w:tcBorders>
            <w:shd w:val="clear" w:color="auto" w:fill="auto"/>
            <w:noWrap/>
            <w:vAlign w:val="bottom"/>
            <w:hideMark/>
          </w:tcPr>
          <w:p w:rsidR="00706427" w:rsidRPr="00976B17" w:rsidRDefault="00706427" w:rsidP="00CF5D77">
            <w:pPr>
              <w:jc w:val="center"/>
              <w:rPr>
                <w:rFonts w:ascii="Times New Roman" w:hAnsi="Times New Roman"/>
                <w:color w:val="000000"/>
                <w:lang w:bidi="ar-SA"/>
              </w:rPr>
            </w:pPr>
            <w:r w:rsidRPr="00976B17">
              <w:rPr>
                <w:rFonts w:ascii="Times New Roman" w:hAnsi="Times New Roman"/>
                <w:color w:val="000000"/>
                <w:lang w:bidi="ar-SA"/>
              </w:rPr>
              <w:t> </w:t>
            </w:r>
          </w:p>
        </w:tc>
        <w:tc>
          <w:tcPr>
            <w:tcW w:w="960" w:type="dxa"/>
            <w:tcBorders>
              <w:top w:val="single" w:sz="4" w:space="0" w:color="auto"/>
              <w:left w:val="nil"/>
              <w:bottom w:val="nil"/>
              <w:right w:val="nil"/>
            </w:tcBorders>
            <w:shd w:val="clear" w:color="auto" w:fill="auto"/>
            <w:noWrap/>
            <w:vAlign w:val="bottom"/>
            <w:hideMark/>
          </w:tcPr>
          <w:p w:rsidR="00706427" w:rsidRPr="00976B17" w:rsidRDefault="00706427" w:rsidP="00CF5D77">
            <w:pPr>
              <w:spacing w:line="240" w:lineRule="auto"/>
              <w:jc w:val="center"/>
              <w:rPr>
                <w:rFonts w:ascii="Times New Roman" w:hAnsi="Times New Roman"/>
                <w:i/>
                <w:iCs/>
                <w:color w:val="000000"/>
                <w:lang w:bidi="ar-SA"/>
              </w:rPr>
            </w:pPr>
            <w:r w:rsidRPr="00976B17">
              <w:rPr>
                <w:rFonts w:ascii="Times New Roman" w:hAnsi="Times New Roman"/>
                <w:i/>
                <w:iCs/>
                <w:color w:val="000000"/>
                <w:lang w:bidi="ar-SA"/>
              </w:rPr>
              <w:t>df</w:t>
            </w:r>
          </w:p>
        </w:tc>
        <w:tc>
          <w:tcPr>
            <w:tcW w:w="996" w:type="dxa"/>
            <w:tcBorders>
              <w:top w:val="single" w:sz="4" w:space="0" w:color="auto"/>
              <w:left w:val="nil"/>
              <w:bottom w:val="nil"/>
              <w:right w:val="nil"/>
            </w:tcBorders>
            <w:shd w:val="clear" w:color="auto" w:fill="auto"/>
            <w:noWrap/>
            <w:vAlign w:val="bottom"/>
            <w:hideMark/>
          </w:tcPr>
          <w:p w:rsidR="00706427" w:rsidRPr="0019172F" w:rsidRDefault="00706427" w:rsidP="00CF5D77">
            <w:pPr>
              <w:spacing w:line="240" w:lineRule="auto"/>
              <w:jc w:val="center"/>
              <w:rPr>
                <w:rFonts w:ascii="Times New Roman" w:hAnsi="Times New Roman"/>
                <w:i/>
                <w:color w:val="000000"/>
                <w:lang w:bidi="ar-SA"/>
              </w:rPr>
            </w:pPr>
            <w:r w:rsidRPr="0019172F">
              <w:rPr>
                <w:rFonts w:ascii="Times New Roman" w:hAnsi="Times New Roman"/>
                <w:i/>
                <w:color w:val="000000"/>
                <w:lang w:bidi="ar-SA"/>
              </w:rPr>
              <w:t>F</w:t>
            </w:r>
          </w:p>
        </w:tc>
        <w:tc>
          <w:tcPr>
            <w:tcW w:w="960" w:type="dxa"/>
            <w:tcBorders>
              <w:top w:val="single" w:sz="4" w:space="0" w:color="auto"/>
              <w:left w:val="nil"/>
              <w:bottom w:val="nil"/>
              <w:right w:val="nil"/>
            </w:tcBorders>
            <w:shd w:val="clear" w:color="auto" w:fill="auto"/>
            <w:noWrap/>
            <w:vAlign w:val="bottom"/>
            <w:hideMark/>
          </w:tcPr>
          <w:p w:rsidR="00706427" w:rsidRPr="002134CD" w:rsidRDefault="00706427" w:rsidP="00CF5D77">
            <w:pPr>
              <w:spacing w:line="240" w:lineRule="auto"/>
              <w:jc w:val="center"/>
              <w:rPr>
                <w:rFonts w:ascii="Times New Roman" w:hAnsi="Times New Roman"/>
                <w:i/>
                <w:iCs/>
                <w:color w:val="000000"/>
                <w:lang w:bidi="ar-SA"/>
              </w:rPr>
            </w:pPr>
            <w:r w:rsidRPr="002134CD">
              <w:rPr>
                <w:rFonts w:ascii="Times New Roman" w:hAnsi="Times New Roman"/>
                <w:i/>
                <w:iCs/>
                <w:color w:val="000000"/>
                <w:lang w:bidi="ar-SA"/>
              </w:rPr>
              <w:t>p</w:t>
            </w:r>
          </w:p>
        </w:tc>
      </w:tr>
      <w:tr w:rsidR="00706427" w:rsidRPr="00976B17" w:rsidTr="00CF5D77">
        <w:trPr>
          <w:trHeight w:val="315"/>
          <w:jc w:val="center"/>
        </w:trPr>
        <w:tc>
          <w:tcPr>
            <w:tcW w:w="5836" w:type="dxa"/>
            <w:gridSpan w:val="4"/>
            <w:tcBorders>
              <w:top w:val="nil"/>
              <w:left w:val="nil"/>
              <w:bottom w:val="single" w:sz="4" w:space="0" w:color="auto"/>
              <w:right w:val="nil"/>
            </w:tcBorders>
            <w:shd w:val="clear" w:color="auto" w:fill="auto"/>
            <w:noWrap/>
            <w:vAlign w:val="bottom"/>
            <w:hideMark/>
          </w:tcPr>
          <w:p w:rsidR="00706427" w:rsidRPr="00976B17" w:rsidRDefault="00706427" w:rsidP="00CF5D77">
            <w:pPr>
              <w:spacing w:line="240" w:lineRule="auto"/>
              <w:jc w:val="center"/>
              <w:rPr>
                <w:rFonts w:ascii="Times New Roman" w:hAnsi="Times New Roman"/>
                <w:color w:val="000000"/>
                <w:lang w:bidi="ar-SA"/>
              </w:rPr>
            </w:pPr>
            <w:r>
              <w:rPr>
                <w:rFonts w:ascii="Times New Roman" w:hAnsi="Times New Roman"/>
                <w:color w:val="000000"/>
                <w:lang w:bidi="ar-SA"/>
              </w:rPr>
              <w:t>Comparing Systems</w:t>
            </w:r>
          </w:p>
        </w:tc>
      </w:tr>
      <w:tr w:rsidR="00706427" w:rsidRPr="00976B17" w:rsidTr="00CF5D77">
        <w:trPr>
          <w:trHeight w:val="315"/>
          <w:jc w:val="center"/>
        </w:trPr>
        <w:tc>
          <w:tcPr>
            <w:tcW w:w="2920" w:type="dxa"/>
            <w:tcBorders>
              <w:top w:val="nil"/>
              <w:left w:val="nil"/>
              <w:bottom w:val="nil"/>
              <w:right w:val="nil"/>
            </w:tcBorders>
            <w:shd w:val="clear" w:color="auto" w:fill="auto"/>
            <w:noWrap/>
            <w:vAlign w:val="bottom"/>
            <w:hideMark/>
          </w:tcPr>
          <w:p w:rsidR="00706427" w:rsidRPr="00976B17" w:rsidRDefault="00706427" w:rsidP="00CF5D77">
            <w:pPr>
              <w:spacing w:line="240" w:lineRule="auto"/>
              <w:jc w:val="center"/>
              <w:rPr>
                <w:rFonts w:ascii="Times New Roman" w:hAnsi="Times New Roman"/>
                <w:color w:val="000000"/>
                <w:lang w:bidi="ar-SA"/>
              </w:rPr>
            </w:pPr>
            <w:r>
              <w:rPr>
                <w:rFonts w:ascii="Times New Roman" w:hAnsi="Times New Roman"/>
                <w:color w:val="000000"/>
                <w:lang w:bidi="ar-SA"/>
              </w:rPr>
              <w:t>Belowground</w:t>
            </w:r>
          </w:p>
        </w:tc>
        <w:tc>
          <w:tcPr>
            <w:tcW w:w="960" w:type="dxa"/>
            <w:tcBorders>
              <w:top w:val="nil"/>
              <w:left w:val="nil"/>
              <w:bottom w:val="nil"/>
              <w:right w:val="nil"/>
            </w:tcBorders>
            <w:shd w:val="clear" w:color="auto" w:fill="auto"/>
            <w:noWrap/>
            <w:vAlign w:val="bottom"/>
            <w:hideMark/>
          </w:tcPr>
          <w:p w:rsidR="00706427" w:rsidRPr="00976B17" w:rsidRDefault="00706427" w:rsidP="00CF5D77">
            <w:pPr>
              <w:spacing w:line="240" w:lineRule="auto"/>
              <w:jc w:val="center"/>
              <w:rPr>
                <w:rFonts w:ascii="Times New Roman" w:hAnsi="Times New Roman"/>
                <w:color w:val="000000"/>
                <w:lang w:bidi="ar-SA"/>
              </w:rPr>
            </w:pPr>
            <w:r>
              <w:rPr>
                <w:rFonts w:ascii="Times New Roman" w:hAnsi="Times New Roman"/>
                <w:color w:val="000000"/>
                <w:lang w:bidi="ar-SA"/>
              </w:rPr>
              <w:t>9, 99</w:t>
            </w:r>
          </w:p>
        </w:tc>
        <w:tc>
          <w:tcPr>
            <w:tcW w:w="996" w:type="dxa"/>
            <w:tcBorders>
              <w:top w:val="nil"/>
              <w:left w:val="nil"/>
              <w:bottom w:val="nil"/>
              <w:right w:val="nil"/>
            </w:tcBorders>
            <w:shd w:val="clear" w:color="auto" w:fill="auto"/>
            <w:noWrap/>
            <w:vAlign w:val="bottom"/>
            <w:hideMark/>
          </w:tcPr>
          <w:p w:rsidR="00706427" w:rsidRPr="00976B17" w:rsidRDefault="00706427" w:rsidP="00CF5D77">
            <w:pPr>
              <w:spacing w:line="240" w:lineRule="auto"/>
              <w:jc w:val="center"/>
              <w:rPr>
                <w:rFonts w:ascii="Times New Roman" w:hAnsi="Times New Roman"/>
                <w:color w:val="000000"/>
                <w:lang w:bidi="ar-SA"/>
              </w:rPr>
            </w:pPr>
            <w:r>
              <w:rPr>
                <w:rFonts w:ascii="Times New Roman" w:hAnsi="Times New Roman"/>
                <w:color w:val="000000"/>
                <w:lang w:bidi="ar-SA"/>
              </w:rPr>
              <w:t>6.89</w:t>
            </w:r>
          </w:p>
        </w:tc>
        <w:tc>
          <w:tcPr>
            <w:tcW w:w="960" w:type="dxa"/>
            <w:tcBorders>
              <w:top w:val="nil"/>
              <w:left w:val="nil"/>
              <w:bottom w:val="nil"/>
              <w:right w:val="nil"/>
            </w:tcBorders>
            <w:shd w:val="clear" w:color="auto" w:fill="auto"/>
            <w:noWrap/>
            <w:vAlign w:val="bottom"/>
            <w:hideMark/>
          </w:tcPr>
          <w:p w:rsidR="00706427" w:rsidRPr="00976B17" w:rsidRDefault="00706427" w:rsidP="00CF5D77">
            <w:pPr>
              <w:spacing w:line="240" w:lineRule="auto"/>
              <w:jc w:val="center"/>
              <w:rPr>
                <w:rFonts w:ascii="Times New Roman" w:hAnsi="Times New Roman"/>
                <w:color w:val="000000"/>
                <w:lang w:bidi="ar-SA"/>
              </w:rPr>
            </w:pPr>
            <w:r w:rsidRPr="00976B17">
              <w:rPr>
                <w:rFonts w:ascii="Times New Roman" w:hAnsi="Times New Roman"/>
                <w:color w:val="000000"/>
                <w:lang w:bidi="ar-SA"/>
              </w:rPr>
              <w:t>0.05</w:t>
            </w:r>
          </w:p>
        </w:tc>
      </w:tr>
      <w:tr w:rsidR="00706427" w:rsidRPr="00976B17" w:rsidTr="00CF5D77">
        <w:trPr>
          <w:trHeight w:val="315"/>
          <w:jc w:val="center"/>
        </w:trPr>
        <w:tc>
          <w:tcPr>
            <w:tcW w:w="2920" w:type="dxa"/>
            <w:tcBorders>
              <w:top w:val="nil"/>
              <w:left w:val="nil"/>
              <w:bottom w:val="nil"/>
              <w:right w:val="nil"/>
            </w:tcBorders>
            <w:shd w:val="clear" w:color="auto" w:fill="auto"/>
            <w:noWrap/>
            <w:vAlign w:val="bottom"/>
            <w:hideMark/>
          </w:tcPr>
          <w:p w:rsidR="00706427" w:rsidRPr="00976B17" w:rsidRDefault="00706427" w:rsidP="00CF5D77">
            <w:pPr>
              <w:spacing w:line="240" w:lineRule="auto"/>
              <w:jc w:val="center"/>
              <w:rPr>
                <w:rFonts w:ascii="Times New Roman" w:hAnsi="Times New Roman"/>
                <w:color w:val="000000"/>
                <w:lang w:bidi="ar-SA"/>
              </w:rPr>
            </w:pPr>
            <w:r>
              <w:rPr>
                <w:rFonts w:ascii="Times New Roman" w:hAnsi="Times New Roman"/>
                <w:color w:val="000000"/>
                <w:lang w:bidi="ar-SA"/>
              </w:rPr>
              <w:t>Aboveground</w:t>
            </w:r>
          </w:p>
        </w:tc>
        <w:tc>
          <w:tcPr>
            <w:tcW w:w="960" w:type="dxa"/>
            <w:tcBorders>
              <w:top w:val="nil"/>
              <w:left w:val="nil"/>
              <w:bottom w:val="nil"/>
              <w:right w:val="nil"/>
            </w:tcBorders>
            <w:shd w:val="clear" w:color="auto" w:fill="auto"/>
            <w:noWrap/>
            <w:vAlign w:val="bottom"/>
            <w:hideMark/>
          </w:tcPr>
          <w:p w:rsidR="00706427" w:rsidRPr="00976B17" w:rsidRDefault="00706427" w:rsidP="00CF5D77">
            <w:pPr>
              <w:spacing w:line="240" w:lineRule="auto"/>
              <w:jc w:val="center"/>
              <w:rPr>
                <w:rFonts w:ascii="Times New Roman" w:hAnsi="Times New Roman"/>
                <w:color w:val="000000"/>
                <w:lang w:bidi="ar-SA"/>
              </w:rPr>
            </w:pPr>
            <w:r>
              <w:rPr>
                <w:rFonts w:ascii="Times New Roman" w:hAnsi="Times New Roman"/>
                <w:color w:val="000000"/>
                <w:lang w:bidi="ar-SA"/>
              </w:rPr>
              <w:t>9, 99</w:t>
            </w:r>
          </w:p>
        </w:tc>
        <w:tc>
          <w:tcPr>
            <w:tcW w:w="996" w:type="dxa"/>
            <w:tcBorders>
              <w:top w:val="nil"/>
              <w:left w:val="nil"/>
              <w:bottom w:val="nil"/>
              <w:right w:val="nil"/>
            </w:tcBorders>
            <w:shd w:val="clear" w:color="auto" w:fill="auto"/>
            <w:noWrap/>
            <w:vAlign w:val="bottom"/>
            <w:hideMark/>
          </w:tcPr>
          <w:p w:rsidR="00706427" w:rsidRPr="00976B17" w:rsidRDefault="00706427" w:rsidP="00CF5D77">
            <w:pPr>
              <w:spacing w:line="240" w:lineRule="auto"/>
              <w:jc w:val="center"/>
              <w:rPr>
                <w:rFonts w:ascii="Times New Roman" w:hAnsi="Times New Roman"/>
                <w:color w:val="000000"/>
                <w:lang w:bidi="ar-SA"/>
              </w:rPr>
            </w:pPr>
            <w:r>
              <w:rPr>
                <w:rFonts w:ascii="Times New Roman" w:hAnsi="Times New Roman"/>
                <w:color w:val="000000"/>
                <w:lang w:bidi="ar-SA"/>
              </w:rPr>
              <w:t>7.04</w:t>
            </w:r>
          </w:p>
        </w:tc>
        <w:tc>
          <w:tcPr>
            <w:tcW w:w="960" w:type="dxa"/>
            <w:tcBorders>
              <w:top w:val="nil"/>
              <w:left w:val="nil"/>
              <w:bottom w:val="nil"/>
              <w:right w:val="nil"/>
            </w:tcBorders>
            <w:shd w:val="clear" w:color="auto" w:fill="auto"/>
            <w:noWrap/>
            <w:vAlign w:val="bottom"/>
            <w:hideMark/>
          </w:tcPr>
          <w:p w:rsidR="00706427" w:rsidRPr="00976B17" w:rsidRDefault="00706427" w:rsidP="00CF5D77">
            <w:pPr>
              <w:spacing w:line="240" w:lineRule="auto"/>
              <w:jc w:val="center"/>
              <w:rPr>
                <w:rFonts w:ascii="Times New Roman" w:hAnsi="Times New Roman"/>
                <w:color w:val="000000"/>
                <w:lang w:bidi="ar-SA"/>
              </w:rPr>
            </w:pPr>
            <w:r w:rsidRPr="00976B17">
              <w:rPr>
                <w:rFonts w:ascii="Times New Roman" w:hAnsi="Times New Roman"/>
                <w:color w:val="000000"/>
                <w:lang w:bidi="ar-SA"/>
              </w:rPr>
              <w:t>0.05</w:t>
            </w:r>
          </w:p>
        </w:tc>
      </w:tr>
      <w:tr w:rsidR="00706427" w:rsidRPr="00976B17" w:rsidTr="00CF5D77">
        <w:trPr>
          <w:trHeight w:val="315"/>
          <w:jc w:val="center"/>
        </w:trPr>
        <w:tc>
          <w:tcPr>
            <w:tcW w:w="2920" w:type="dxa"/>
            <w:tcBorders>
              <w:top w:val="nil"/>
              <w:left w:val="nil"/>
              <w:bottom w:val="nil"/>
              <w:right w:val="nil"/>
            </w:tcBorders>
            <w:shd w:val="clear" w:color="auto" w:fill="auto"/>
            <w:noWrap/>
            <w:vAlign w:val="bottom"/>
            <w:hideMark/>
          </w:tcPr>
          <w:p w:rsidR="00706427" w:rsidRPr="00976B17" w:rsidRDefault="00706427" w:rsidP="00CF5D77">
            <w:pPr>
              <w:spacing w:line="240" w:lineRule="auto"/>
              <w:jc w:val="center"/>
              <w:rPr>
                <w:rFonts w:ascii="Times New Roman" w:hAnsi="Times New Roman"/>
                <w:color w:val="000000"/>
                <w:lang w:bidi="ar-SA"/>
              </w:rPr>
            </w:pPr>
            <w:r w:rsidRPr="00976B17">
              <w:rPr>
                <w:rFonts w:ascii="Times New Roman" w:hAnsi="Times New Roman"/>
                <w:color w:val="000000"/>
                <w:lang w:bidi="ar-SA"/>
              </w:rPr>
              <w:t>Total</w:t>
            </w:r>
          </w:p>
        </w:tc>
        <w:tc>
          <w:tcPr>
            <w:tcW w:w="960" w:type="dxa"/>
            <w:tcBorders>
              <w:top w:val="nil"/>
              <w:left w:val="nil"/>
              <w:bottom w:val="nil"/>
              <w:right w:val="nil"/>
            </w:tcBorders>
            <w:shd w:val="clear" w:color="auto" w:fill="auto"/>
            <w:noWrap/>
            <w:vAlign w:val="bottom"/>
            <w:hideMark/>
          </w:tcPr>
          <w:p w:rsidR="00706427" w:rsidRPr="00976B17" w:rsidRDefault="00706427" w:rsidP="00CF5D77">
            <w:pPr>
              <w:spacing w:line="240" w:lineRule="auto"/>
              <w:jc w:val="center"/>
              <w:rPr>
                <w:rFonts w:ascii="Times New Roman" w:hAnsi="Times New Roman"/>
                <w:color w:val="000000"/>
                <w:lang w:bidi="ar-SA"/>
              </w:rPr>
            </w:pPr>
            <w:r>
              <w:rPr>
                <w:rFonts w:ascii="Times New Roman" w:hAnsi="Times New Roman"/>
                <w:color w:val="000000"/>
                <w:lang w:bidi="ar-SA"/>
              </w:rPr>
              <w:t>9, 99</w:t>
            </w:r>
          </w:p>
        </w:tc>
        <w:tc>
          <w:tcPr>
            <w:tcW w:w="996" w:type="dxa"/>
            <w:tcBorders>
              <w:top w:val="nil"/>
              <w:left w:val="nil"/>
              <w:bottom w:val="nil"/>
              <w:right w:val="nil"/>
            </w:tcBorders>
            <w:shd w:val="clear" w:color="auto" w:fill="auto"/>
            <w:noWrap/>
            <w:vAlign w:val="bottom"/>
            <w:hideMark/>
          </w:tcPr>
          <w:p w:rsidR="00706427" w:rsidRPr="00976B17" w:rsidRDefault="00706427" w:rsidP="00CF5D77">
            <w:pPr>
              <w:spacing w:line="240" w:lineRule="auto"/>
              <w:jc w:val="center"/>
              <w:rPr>
                <w:rFonts w:ascii="Times New Roman" w:hAnsi="Times New Roman"/>
                <w:color w:val="000000"/>
                <w:lang w:bidi="ar-SA"/>
              </w:rPr>
            </w:pPr>
            <w:r>
              <w:rPr>
                <w:rFonts w:ascii="Times New Roman" w:hAnsi="Times New Roman"/>
                <w:color w:val="000000"/>
                <w:lang w:bidi="ar-SA"/>
              </w:rPr>
              <w:t>5.00</w:t>
            </w:r>
          </w:p>
        </w:tc>
        <w:tc>
          <w:tcPr>
            <w:tcW w:w="960" w:type="dxa"/>
            <w:tcBorders>
              <w:top w:val="nil"/>
              <w:left w:val="nil"/>
              <w:bottom w:val="nil"/>
              <w:right w:val="nil"/>
            </w:tcBorders>
            <w:shd w:val="clear" w:color="auto" w:fill="auto"/>
            <w:noWrap/>
            <w:vAlign w:val="bottom"/>
            <w:hideMark/>
          </w:tcPr>
          <w:p w:rsidR="00706427" w:rsidRPr="00976B17" w:rsidRDefault="00706427" w:rsidP="00CF5D77">
            <w:pPr>
              <w:spacing w:line="240" w:lineRule="auto"/>
              <w:jc w:val="center"/>
              <w:rPr>
                <w:rFonts w:ascii="Times New Roman" w:hAnsi="Times New Roman"/>
                <w:color w:val="000000"/>
                <w:lang w:bidi="ar-SA"/>
              </w:rPr>
            </w:pPr>
            <w:r w:rsidRPr="00976B17">
              <w:rPr>
                <w:rFonts w:ascii="Times New Roman" w:hAnsi="Times New Roman"/>
                <w:color w:val="000000"/>
                <w:lang w:bidi="ar-SA"/>
              </w:rPr>
              <w:t>0.05</w:t>
            </w:r>
          </w:p>
        </w:tc>
      </w:tr>
      <w:tr w:rsidR="00706427" w:rsidRPr="00976B17" w:rsidTr="00706427">
        <w:trPr>
          <w:trHeight w:val="315"/>
          <w:jc w:val="center"/>
        </w:trPr>
        <w:tc>
          <w:tcPr>
            <w:tcW w:w="2920" w:type="dxa"/>
            <w:tcBorders>
              <w:top w:val="nil"/>
              <w:left w:val="nil"/>
              <w:right w:val="nil"/>
            </w:tcBorders>
            <w:shd w:val="clear" w:color="auto" w:fill="auto"/>
            <w:noWrap/>
            <w:vAlign w:val="bottom"/>
            <w:hideMark/>
          </w:tcPr>
          <w:p w:rsidR="00706427" w:rsidRPr="00976B17" w:rsidRDefault="00706427" w:rsidP="00CF5D77">
            <w:pPr>
              <w:spacing w:line="240" w:lineRule="auto"/>
              <w:jc w:val="center"/>
              <w:rPr>
                <w:rFonts w:ascii="Times New Roman" w:hAnsi="Times New Roman"/>
                <w:color w:val="000000"/>
                <w:lang w:bidi="ar-SA"/>
              </w:rPr>
            </w:pPr>
            <w:r w:rsidRPr="00976B17">
              <w:rPr>
                <w:rFonts w:ascii="Times New Roman" w:hAnsi="Times New Roman"/>
                <w:color w:val="000000"/>
                <w:lang w:bidi="ar-SA"/>
              </w:rPr>
              <w:t>Litter</w:t>
            </w:r>
          </w:p>
        </w:tc>
        <w:tc>
          <w:tcPr>
            <w:tcW w:w="960" w:type="dxa"/>
            <w:tcBorders>
              <w:top w:val="nil"/>
              <w:left w:val="nil"/>
              <w:right w:val="nil"/>
            </w:tcBorders>
            <w:shd w:val="clear" w:color="auto" w:fill="auto"/>
            <w:noWrap/>
            <w:vAlign w:val="bottom"/>
            <w:hideMark/>
          </w:tcPr>
          <w:p w:rsidR="00706427" w:rsidRPr="00976B17" w:rsidRDefault="00706427" w:rsidP="00CF5D77">
            <w:pPr>
              <w:spacing w:line="240" w:lineRule="auto"/>
              <w:jc w:val="center"/>
              <w:rPr>
                <w:rFonts w:ascii="Times New Roman" w:hAnsi="Times New Roman"/>
                <w:color w:val="000000"/>
                <w:lang w:bidi="ar-SA"/>
              </w:rPr>
            </w:pPr>
            <w:r>
              <w:rPr>
                <w:rFonts w:ascii="Times New Roman" w:hAnsi="Times New Roman"/>
                <w:color w:val="000000"/>
                <w:lang w:bidi="ar-SA"/>
              </w:rPr>
              <w:t>7, 63</w:t>
            </w:r>
          </w:p>
        </w:tc>
        <w:tc>
          <w:tcPr>
            <w:tcW w:w="996" w:type="dxa"/>
            <w:tcBorders>
              <w:top w:val="nil"/>
              <w:left w:val="nil"/>
              <w:right w:val="nil"/>
            </w:tcBorders>
            <w:shd w:val="clear" w:color="auto" w:fill="auto"/>
            <w:noWrap/>
            <w:vAlign w:val="bottom"/>
            <w:hideMark/>
          </w:tcPr>
          <w:p w:rsidR="00706427" w:rsidRPr="00976B17" w:rsidRDefault="00706427" w:rsidP="00CF5D77">
            <w:pPr>
              <w:spacing w:line="240" w:lineRule="auto"/>
              <w:jc w:val="center"/>
              <w:rPr>
                <w:rFonts w:ascii="Times New Roman" w:hAnsi="Times New Roman"/>
                <w:color w:val="000000"/>
                <w:lang w:bidi="ar-SA"/>
              </w:rPr>
            </w:pPr>
            <w:r>
              <w:rPr>
                <w:rFonts w:ascii="Times New Roman" w:hAnsi="Times New Roman"/>
                <w:color w:val="000000"/>
                <w:lang w:bidi="ar-SA"/>
              </w:rPr>
              <w:t>5.12</w:t>
            </w:r>
          </w:p>
        </w:tc>
        <w:tc>
          <w:tcPr>
            <w:tcW w:w="960" w:type="dxa"/>
            <w:tcBorders>
              <w:top w:val="nil"/>
              <w:left w:val="nil"/>
              <w:right w:val="nil"/>
            </w:tcBorders>
            <w:shd w:val="clear" w:color="auto" w:fill="auto"/>
            <w:noWrap/>
            <w:vAlign w:val="bottom"/>
            <w:hideMark/>
          </w:tcPr>
          <w:p w:rsidR="00706427" w:rsidRPr="00976B17" w:rsidRDefault="00706427" w:rsidP="00CF5D77">
            <w:pPr>
              <w:spacing w:line="240" w:lineRule="auto"/>
              <w:jc w:val="center"/>
              <w:rPr>
                <w:rFonts w:ascii="Times New Roman" w:hAnsi="Times New Roman"/>
                <w:color w:val="000000"/>
                <w:lang w:bidi="ar-SA"/>
              </w:rPr>
            </w:pPr>
            <w:r>
              <w:rPr>
                <w:rFonts w:ascii="Times New Roman" w:hAnsi="Times New Roman"/>
                <w:color w:val="000000"/>
                <w:lang w:bidi="ar-SA"/>
              </w:rPr>
              <w:t>0.05</w:t>
            </w:r>
          </w:p>
        </w:tc>
      </w:tr>
      <w:tr w:rsidR="00706427" w:rsidRPr="00976B17" w:rsidTr="00706427">
        <w:trPr>
          <w:trHeight w:val="315"/>
          <w:jc w:val="center"/>
        </w:trPr>
        <w:tc>
          <w:tcPr>
            <w:tcW w:w="2920" w:type="dxa"/>
            <w:tcBorders>
              <w:top w:val="nil"/>
              <w:left w:val="nil"/>
              <w:bottom w:val="single" w:sz="4" w:space="0" w:color="auto"/>
              <w:right w:val="nil"/>
            </w:tcBorders>
            <w:shd w:val="clear" w:color="auto" w:fill="auto"/>
            <w:noWrap/>
            <w:vAlign w:val="bottom"/>
            <w:hideMark/>
          </w:tcPr>
          <w:p w:rsidR="00706427" w:rsidRPr="00976B17" w:rsidRDefault="00706427" w:rsidP="00CF5D77">
            <w:pPr>
              <w:spacing w:line="240" w:lineRule="auto"/>
              <w:jc w:val="center"/>
              <w:rPr>
                <w:rFonts w:ascii="Times New Roman" w:hAnsi="Times New Roman"/>
                <w:color w:val="000000"/>
                <w:lang w:bidi="ar-SA"/>
              </w:rPr>
            </w:pPr>
            <w:r w:rsidRPr="00976B17">
              <w:rPr>
                <w:rFonts w:ascii="Times New Roman" w:hAnsi="Times New Roman"/>
                <w:color w:val="000000"/>
                <w:lang w:bidi="ar-SA"/>
              </w:rPr>
              <w:t>Standing Dead</w:t>
            </w:r>
          </w:p>
        </w:tc>
        <w:tc>
          <w:tcPr>
            <w:tcW w:w="960" w:type="dxa"/>
            <w:tcBorders>
              <w:top w:val="nil"/>
              <w:left w:val="nil"/>
              <w:bottom w:val="single" w:sz="4" w:space="0" w:color="auto"/>
              <w:right w:val="nil"/>
            </w:tcBorders>
            <w:shd w:val="clear" w:color="auto" w:fill="auto"/>
            <w:noWrap/>
            <w:vAlign w:val="bottom"/>
            <w:hideMark/>
          </w:tcPr>
          <w:p w:rsidR="00706427" w:rsidRPr="00976B17" w:rsidRDefault="00706427" w:rsidP="00CF5D77">
            <w:pPr>
              <w:spacing w:line="240" w:lineRule="auto"/>
              <w:jc w:val="center"/>
              <w:rPr>
                <w:rFonts w:ascii="Times New Roman" w:hAnsi="Times New Roman"/>
                <w:color w:val="000000"/>
                <w:lang w:bidi="ar-SA"/>
              </w:rPr>
            </w:pPr>
            <w:r>
              <w:rPr>
                <w:rFonts w:ascii="Times New Roman" w:hAnsi="Times New Roman"/>
                <w:color w:val="000000"/>
                <w:lang w:bidi="ar-SA"/>
              </w:rPr>
              <w:t>7, 63</w:t>
            </w:r>
          </w:p>
        </w:tc>
        <w:tc>
          <w:tcPr>
            <w:tcW w:w="996" w:type="dxa"/>
            <w:tcBorders>
              <w:top w:val="nil"/>
              <w:left w:val="nil"/>
              <w:bottom w:val="single" w:sz="4" w:space="0" w:color="auto"/>
              <w:right w:val="nil"/>
            </w:tcBorders>
            <w:shd w:val="clear" w:color="auto" w:fill="auto"/>
            <w:noWrap/>
            <w:vAlign w:val="bottom"/>
            <w:hideMark/>
          </w:tcPr>
          <w:p w:rsidR="00706427" w:rsidRPr="00976B17" w:rsidRDefault="00706427" w:rsidP="00CF5D77">
            <w:pPr>
              <w:spacing w:line="240" w:lineRule="auto"/>
              <w:jc w:val="center"/>
              <w:rPr>
                <w:rFonts w:ascii="Times New Roman" w:hAnsi="Times New Roman"/>
                <w:color w:val="000000"/>
                <w:lang w:bidi="ar-SA"/>
              </w:rPr>
            </w:pPr>
            <w:r>
              <w:rPr>
                <w:rFonts w:ascii="Times New Roman" w:hAnsi="Times New Roman"/>
                <w:color w:val="000000"/>
                <w:lang w:bidi="ar-SA"/>
              </w:rPr>
              <w:t>0.87</w:t>
            </w:r>
          </w:p>
        </w:tc>
        <w:tc>
          <w:tcPr>
            <w:tcW w:w="960" w:type="dxa"/>
            <w:tcBorders>
              <w:top w:val="nil"/>
              <w:left w:val="nil"/>
              <w:bottom w:val="single" w:sz="4" w:space="0" w:color="auto"/>
              <w:right w:val="nil"/>
            </w:tcBorders>
            <w:shd w:val="clear" w:color="auto" w:fill="auto"/>
            <w:noWrap/>
            <w:vAlign w:val="bottom"/>
            <w:hideMark/>
          </w:tcPr>
          <w:p w:rsidR="00706427" w:rsidRPr="00976B17" w:rsidRDefault="00706427" w:rsidP="00CF5D77">
            <w:pPr>
              <w:spacing w:line="240" w:lineRule="auto"/>
              <w:jc w:val="center"/>
              <w:rPr>
                <w:rFonts w:ascii="Times New Roman" w:hAnsi="Times New Roman"/>
                <w:color w:val="000000"/>
                <w:lang w:bidi="ar-SA"/>
              </w:rPr>
            </w:pPr>
            <w:r w:rsidRPr="00976B17">
              <w:rPr>
                <w:rFonts w:ascii="Times New Roman" w:hAnsi="Times New Roman"/>
                <w:color w:val="000000"/>
                <w:lang w:bidi="ar-SA"/>
              </w:rPr>
              <w:t>0.05</w:t>
            </w:r>
          </w:p>
        </w:tc>
      </w:tr>
    </w:tbl>
    <w:p w:rsidR="00CF5D77" w:rsidRDefault="00CF5D77" w:rsidP="00881B31">
      <w:pPr>
        <w:ind w:firstLine="720"/>
      </w:pPr>
    </w:p>
    <w:p w:rsidR="00881B31" w:rsidRDefault="00BD7658" w:rsidP="00881B31">
      <w:pPr>
        <w:ind w:firstLine="720"/>
      </w:pPr>
      <w:r>
        <w:t>A two-way ANOVA with replication was done between Rush W</w:t>
      </w:r>
      <w:r w:rsidR="00A41852">
        <w:t xml:space="preserve"> (2007)</w:t>
      </w:r>
      <w:r>
        <w:t>, Adams A</w:t>
      </w:r>
      <w:r w:rsidR="00A41852">
        <w:t xml:space="preserve"> (2006 and 2007)</w:t>
      </w:r>
      <w:r>
        <w:t>, and Hockerville</w:t>
      </w:r>
      <w:r w:rsidR="00A41852">
        <w:t xml:space="preserve"> (2006 and 2007)</w:t>
      </w:r>
      <w:r>
        <w:t xml:space="preserve"> and the</w:t>
      </w:r>
      <w:r w:rsidR="0023422D">
        <w:t>ir</w:t>
      </w:r>
      <w:r>
        <w:t xml:space="preserve"> different hydrologic zones, FLD and SAT</w:t>
      </w:r>
      <w:r w:rsidR="00161388">
        <w:t xml:space="preserve"> (</w:t>
      </w:r>
      <w:fldSimple w:instr=" REF _Ref368328765 \h  \* MERGEFORMAT ">
        <w:r w:rsidR="004072FB" w:rsidRPr="004072FB">
          <w:t xml:space="preserve">Table </w:t>
        </w:r>
        <w:r w:rsidR="004072FB" w:rsidRPr="004072FB">
          <w:rPr>
            <w:noProof/>
          </w:rPr>
          <w:t>16</w:t>
        </w:r>
      </w:fldSimple>
      <w:r w:rsidR="00161388">
        <w:t>)</w:t>
      </w:r>
      <w:r>
        <w:t xml:space="preserve">. Rush W </w:t>
      </w:r>
      <w:r w:rsidR="00A41852">
        <w:t>(</w:t>
      </w:r>
      <w:r>
        <w:t>2006</w:t>
      </w:r>
      <w:r w:rsidR="00A41852">
        <w:t>)</w:t>
      </w:r>
      <w:r>
        <w:t xml:space="preserve"> was eliminated because it did not include two different hydrologic zones.</w:t>
      </w:r>
      <w:r w:rsidR="00A41852">
        <w:t xml:space="preserve"> For all samples</w:t>
      </w:r>
      <w:r>
        <w:t xml:space="preserve">, there was not a </w:t>
      </w:r>
      <w:r w:rsidR="000B2EF5">
        <w:t>significant difference</w:t>
      </w:r>
      <w:r>
        <w:t xml:space="preserve"> between systems and years, but there was a significant difference between the different hydrologi</w:t>
      </w:r>
      <w:r w:rsidR="00A41852">
        <w:t xml:space="preserve">c zones. </w:t>
      </w:r>
      <w:r>
        <w:t>This indicates that water saturation significantly i</w:t>
      </w:r>
      <w:r w:rsidR="00666E30">
        <w:t>mpacts</w:t>
      </w:r>
      <w:r>
        <w:t xml:space="preserve"> </w:t>
      </w:r>
      <w:r w:rsidR="00A41852">
        <w:t>decomposition of biomass litter</w:t>
      </w:r>
      <w:r>
        <w:t xml:space="preserve">. </w:t>
      </w:r>
    </w:p>
    <w:p w:rsidR="00881B31" w:rsidRDefault="00881B31" w:rsidP="00E21AFE"/>
    <w:p w:rsidR="00881B31" w:rsidRDefault="00881B31" w:rsidP="00881B31">
      <w:pPr>
        <w:ind w:firstLine="720"/>
      </w:pPr>
    </w:p>
    <w:p w:rsidR="00881B31" w:rsidRDefault="00881B31" w:rsidP="00881B31">
      <w:pPr>
        <w:ind w:firstLine="720"/>
      </w:pPr>
    </w:p>
    <w:p w:rsidR="00976B17" w:rsidRPr="00976B17" w:rsidRDefault="00DC691C" w:rsidP="00881B31">
      <w:pPr>
        <w:ind w:firstLine="720"/>
      </w:pPr>
      <w:r>
        <w:lastRenderedPageBreak/>
        <w:fldChar w:fldCharType="begin"/>
      </w:r>
      <w:r w:rsidR="004A3C4F">
        <w:instrText xml:space="preserve"> LINK </w:instrText>
      </w:r>
      <w:r w:rsidR="008947E3">
        <w:instrText>Excel.Sheet.8 "C:\\</w:instrText>
      </w:r>
      <w:r w:rsidR="00C54F23">
        <w:instrText>Users\\Jessica\\Desktop</w:instrText>
      </w:r>
      <w:r w:rsidR="008947E3">
        <w:instrText xml:space="preserve">users\\jessica\\desktop\\Working Documents\\Data to comapre to models.xlsx" "ANOVA result com hydro vs sys.!R2C1:R14C4" </w:instrText>
      </w:r>
      <w:r w:rsidR="004A3C4F">
        <w:instrText xml:space="preserve">\a \f 4 \h  \* MERGEFORMAT </w:instrText>
      </w:r>
      <w:r>
        <w:fldChar w:fldCharType="separate"/>
      </w:r>
    </w:p>
    <w:p w:rsidR="006F5FF2" w:rsidRPr="006F5FF2" w:rsidRDefault="00161388" w:rsidP="006F5FF2">
      <w:pPr>
        <w:pStyle w:val="Caption"/>
        <w:keepNext/>
        <w:divId w:val="1043406212"/>
        <w:rPr>
          <w:b w:val="0"/>
        </w:rPr>
      </w:pPr>
      <w:bookmarkStart w:id="75" w:name="_Ref368328765"/>
      <w:bookmarkStart w:id="76" w:name="_Toc381360429"/>
      <w:r w:rsidRPr="00161388">
        <w:rPr>
          <w:b w:val="0"/>
        </w:rPr>
        <w:t xml:space="preserve">Table </w:t>
      </w:r>
      <w:r w:rsidR="00DC691C">
        <w:rPr>
          <w:b w:val="0"/>
        </w:rPr>
        <w:fldChar w:fldCharType="begin"/>
      </w:r>
      <w:r w:rsidR="00DE4167">
        <w:rPr>
          <w:b w:val="0"/>
        </w:rPr>
        <w:instrText xml:space="preserve"> SEQ Table \* ARABIC </w:instrText>
      </w:r>
      <w:r w:rsidR="00DC691C">
        <w:rPr>
          <w:b w:val="0"/>
        </w:rPr>
        <w:fldChar w:fldCharType="separate"/>
      </w:r>
      <w:r w:rsidR="004072FB">
        <w:rPr>
          <w:b w:val="0"/>
          <w:noProof/>
        </w:rPr>
        <w:t>16</w:t>
      </w:r>
      <w:r w:rsidR="00DC691C">
        <w:rPr>
          <w:b w:val="0"/>
        </w:rPr>
        <w:fldChar w:fldCharType="end"/>
      </w:r>
      <w:bookmarkEnd w:id="75"/>
      <w:r w:rsidRPr="00161388">
        <w:rPr>
          <w:b w:val="0"/>
        </w:rPr>
        <w:t xml:space="preserve"> Results from a two-way ANOVA between t</w:t>
      </w:r>
      <w:r>
        <w:rPr>
          <w:b w:val="0"/>
        </w:rPr>
        <w:t>he years and hydrologic zones for</w:t>
      </w:r>
      <w:r w:rsidRPr="00161388">
        <w:rPr>
          <w:b w:val="0"/>
        </w:rPr>
        <w:t xml:space="preserve"> Rush W, Adams A and Hockerville. Years 2006 and 2007 were compared, but Rush 2006 was eliminated for the hydrological analysis.</w:t>
      </w:r>
      <w:bookmarkEnd w:id="76"/>
    </w:p>
    <w:tbl>
      <w:tblPr>
        <w:tblW w:w="5836" w:type="dxa"/>
        <w:jc w:val="center"/>
        <w:tblLook w:val="04A0"/>
      </w:tblPr>
      <w:tblGrid>
        <w:gridCol w:w="2920"/>
        <w:gridCol w:w="960"/>
        <w:gridCol w:w="996"/>
        <w:gridCol w:w="960"/>
      </w:tblGrid>
      <w:tr w:rsidR="00976B17" w:rsidRPr="00976B17" w:rsidTr="00976B17">
        <w:trPr>
          <w:divId w:val="1043406212"/>
          <w:trHeight w:val="315"/>
          <w:jc w:val="center"/>
        </w:trPr>
        <w:tc>
          <w:tcPr>
            <w:tcW w:w="2920" w:type="dxa"/>
            <w:tcBorders>
              <w:top w:val="single" w:sz="4" w:space="0" w:color="auto"/>
              <w:left w:val="nil"/>
              <w:bottom w:val="nil"/>
              <w:right w:val="nil"/>
            </w:tcBorders>
            <w:shd w:val="clear" w:color="auto" w:fill="auto"/>
            <w:noWrap/>
            <w:vAlign w:val="bottom"/>
            <w:hideMark/>
          </w:tcPr>
          <w:p w:rsidR="00976B17" w:rsidRPr="00976B17" w:rsidRDefault="00976B17" w:rsidP="00976B17">
            <w:pPr>
              <w:jc w:val="center"/>
              <w:rPr>
                <w:rFonts w:ascii="Times New Roman" w:hAnsi="Times New Roman"/>
                <w:color w:val="000000"/>
                <w:lang w:bidi="ar-SA"/>
              </w:rPr>
            </w:pPr>
            <w:r w:rsidRPr="00976B17">
              <w:rPr>
                <w:rFonts w:ascii="Times New Roman" w:hAnsi="Times New Roman"/>
                <w:color w:val="000000"/>
                <w:lang w:bidi="ar-SA"/>
              </w:rPr>
              <w:t> </w:t>
            </w:r>
          </w:p>
        </w:tc>
        <w:tc>
          <w:tcPr>
            <w:tcW w:w="960" w:type="dxa"/>
            <w:tcBorders>
              <w:top w:val="single" w:sz="4" w:space="0" w:color="auto"/>
              <w:left w:val="nil"/>
              <w:bottom w:val="nil"/>
              <w:right w:val="nil"/>
            </w:tcBorders>
            <w:shd w:val="clear" w:color="auto" w:fill="auto"/>
            <w:noWrap/>
            <w:vAlign w:val="bottom"/>
            <w:hideMark/>
          </w:tcPr>
          <w:p w:rsidR="00976B17" w:rsidRPr="00976B17" w:rsidRDefault="00976B17" w:rsidP="00976B17">
            <w:pPr>
              <w:spacing w:line="240" w:lineRule="auto"/>
              <w:jc w:val="center"/>
              <w:rPr>
                <w:rFonts w:ascii="Times New Roman" w:hAnsi="Times New Roman"/>
                <w:i/>
                <w:iCs/>
                <w:color w:val="000000"/>
                <w:lang w:bidi="ar-SA"/>
              </w:rPr>
            </w:pPr>
            <w:r w:rsidRPr="00976B17">
              <w:rPr>
                <w:rFonts w:ascii="Times New Roman" w:hAnsi="Times New Roman"/>
                <w:i/>
                <w:iCs/>
                <w:color w:val="000000"/>
                <w:lang w:bidi="ar-SA"/>
              </w:rPr>
              <w:t>df</w:t>
            </w:r>
          </w:p>
        </w:tc>
        <w:tc>
          <w:tcPr>
            <w:tcW w:w="996" w:type="dxa"/>
            <w:tcBorders>
              <w:top w:val="single" w:sz="4" w:space="0" w:color="auto"/>
              <w:left w:val="nil"/>
              <w:bottom w:val="nil"/>
              <w:right w:val="nil"/>
            </w:tcBorders>
            <w:shd w:val="clear" w:color="auto" w:fill="auto"/>
            <w:noWrap/>
            <w:vAlign w:val="bottom"/>
            <w:hideMark/>
          </w:tcPr>
          <w:p w:rsidR="00976B17" w:rsidRPr="0019172F" w:rsidRDefault="00976B17" w:rsidP="00976B17">
            <w:pPr>
              <w:spacing w:line="240" w:lineRule="auto"/>
              <w:jc w:val="center"/>
              <w:rPr>
                <w:rFonts w:ascii="Times New Roman" w:hAnsi="Times New Roman"/>
                <w:i/>
                <w:color w:val="000000"/>
                <w:lang w:bidi="ar-SA"/>
              </w:rPr>
            </w:pPr>
            <w:r w:rsidRPr="0019172F">
              <w:rPr>
                <w:rFonts w:ascii="Times New Roman" w:hAnsi="Times New Roman"/>
                <w:i/>
                <w:color w:val="000000"/>
                <w:lang w:bidi="ar-SA"/>
              </w:rPr>
              <w:t>F</w:t>
            </w:r>
          </w:p>
        </w:tc>
        <w:tc>
          <w:tcPr>
            <w:tcW w:w="960" w:type="dxa"/>
            <w:tcBorders>
              <w:top w:val="single" w:sz="4" w:space="0" w:color="auto"/>
              <w:left w:val="nil"/>
              <w:bottom w:val="nil"/>
              <w:right w:val="nil"/>
            </w:tcBorders>
            <w:shd w:val="clear" w:color="auto" w:fill="auto"/>
            <w:noWrap/>
            <w:vAlign w:val="bottom"/>
            <w:hideMark/>
          </w:tcPr>
          <w:p w:rsidR="00976B17" w:rsidRPr="002134CD" w:rsidRDefault="00976B17" w:rsidP="00976B17">
            <w:pPr>
              <w:spacing w:line="240" w:lineRule="auto"/>
              <w:jc w:val="center"/>
              <w:rPr>
                <w:rFonts w:ascii="Times New Roman" w:hAnsi="Times New Roman"/>
                <w:i/>
                <w:iCs/>
                <w:color w:val="000000"/>
                <w:lang w:bidi="ar-SA"/>
              </w:rPr>
            </w:pPr>
            <w:r w:rsidRPr="002134CD">
              <w:rPr>
                <w:rFonts w:ascii="Times New Roman" w:hAnsi="Times New Roman"/>
                <w:i/>
                <w:iCs/>
                <w:color w:val="000000"/>
                <w:lang w:bidi="ar-SA"/>
              </w:rPr>
              <w:t>p</w:t>
            </w:r>
          </w:p>
        </w:tc>
      </w:tr>
      <w:tr w:rsidR="00976B17" w:rsidRPr="00976B17" w:rsidTr="00976B17">
        <w:trPr>
          <w:divId w:val="1043406212"/>
          <w:trHeight w:val="315"/>
          <w:jc w:val="center"/>
        </w:trPr>
        <w:tc>
          <w:tcPr>
            <w:tcW w:w="5836" w:type="dxa"/>
            <w:gridSpan w:val="4"/>
            <w:tcBorders>
              <w:top w:val="nil"/>
              <w:left w:val="nil"/>
              <w:bottom w:val="single" w:sz="4" w:space="0" w:color="auto"/>
              <w:right w:val="nil"/>
            </w:tcBorders>
            <w:shd w:val="clear" w:color="auto" w:fill="auto"/>
            <w:noWrap/>
            <w:vAlign w:val="bottom"/>
            <w:hideMark/>
          </w:tcPr>
          <w:p w:rsidR="00976B17" w:rsidRPr="00976B17" w:rsidRDefault="00976B17" w:rsidP="00976B17">
            <w:pPr>
              <w:spacing w:line="240" w:lineRule="auto"/>
              <w:jc w:val="center"/>
              <w:rPr>
                <w:rFonts w:ascii="Times New Roman" w:hAnsi="Times New Roman"/>
                <w:color w:val="000000"/>
                <w:lang w:bidi="ar-SA"/>
              </w:rPr>
            </w:pPr>
            <w:r w:rsidRPr="00976B17">
              <w:rPr>
                <w:rFonts w:ascii="Times New Roman" w:hAnsi="Times New Roman"/>
                <w:color w:val="000000"/>
                <w:lang w:bidi="ar-SA"/>
              </w:rPr>
              <w:t>Comparing Systems and Years</w:t>
            </w:r>
          </w:p>
        </w:tc>
      </w:tr>
      <w:tr w:rsidR="00976B17" w:rsidRPr="00976B17" w:rsidTr="00976B17">
        <w:trPr>
          <w:divId w:val="1043406212"/>
          <w:trHeight w:val="315"/>
          <w:jc w:val="center"/>
        </w:trPr>
        <w:tc>
          <w:tcPr>
            <w:tcW w:w="2920" w:type="dxa"/>
            <w:tcBorders>
              <w:top w:val="nil"/>
              <w:left w:val="nil"/>
              <w:bottom w:val="nil"/>
              <w:right w:val="nil"/>
            </w:tcBorders>
            <w:shd w:val="clear" w:color="auto" w:fill="auto"/>
            <w:noWrap/>
            <w:vAlign w:val="bottom"/>
            <w:hideMark/>
          </w:tcPr>
          <w:p w:rsidR="00976B17" w:rsidRPr="00976B17" w:rsidRDefault="000F4197" w:rsidP="00976B17">
            <w:pPr>
              <w:spacing w:line="240" w:lineRule="auto"/>
              <w:jc w:val="center"/>
              <w:rPr>
                <w:rFonts w:ascii="Times New Roman" w:hAnsi="Times New Roman"/>
                <w:color w:val="000000"/>
                <w:lang w:bidi="ar-SA"/>
              </w:rPr>
            </w:pPr>
            <w:r>
              <w:rPr>
                <w:rFonts w:ascii="Times New Roman" w:hAnsi="Times New Roman"/>
                <w:color w:val="000000"/>
                <w:lang w:bidi="ar-SA"/>
              </w:rPr>
              <w:t>Belowground</w:t>
            </w:r>
          </w:p>
        </w:tc>
        <w:tc>
          <w:tcPr>
            <w:tcW w:w="960" w:type="dxa"/>
            <w:tcBorders>
              <w:top w:val="nil"/>
              <w:left w:val="nil"/>
              <w:bottom w:val="nil"/>
              <w:right w:val="nil"/>
            </w:tcBorders>
            <w:shd w:val="clear" w:color="auto" w:fill="auto"/>
            <w:noWrap/>
            <w:vAlign w:val="bottom"/>
            <w:hideMark/>
          </w:tcPr>
          <w:p w:rsidR="00976B17" w:rsidRPr="00976B17" w:rsidRDefault="00976B17" w:rsidP="00976B17">
            <w:pPr>
              <w:spacing w:line="240" w:lineRule="auto"/>
              <w:jc w:val="center"/>
              <w:rPr>
                <w:rFonts w:ascii="Times New Roman" w:hAnsi="Times New Roman"/>
                <w:color w:val="000000"/>
                <w:lang w:bidi="ar-SA"/>
              </w:rPr>
            </w:pPr>
            <w:r w:rsidRPr="00976B17">
              <w:rPr>
                <w:rFonts w:ascii="Times New Roman" w:hAnsi="Times New Roman"/>
                <w:color w:val="000000"/>
                <w:lang w:bidi="ar-SA"/>
              </w:rPr>
              <w:t>4, 40</w:t>
            </w:r>
          </w:p>
        </w:tc>
        <w:tc>
          <w:tcPr>
            <w:tcW w:w="996" w:type="dxa"/>
            <w:tcBorders>
              <w:top w:val="nil"/>
              <w:left w:val="nil"/>
              <w:bottom w:val="nil"/>
              <w:right w:val="nil"/>
            </w:tcBorders>
            <w:shd w:val="clear" w:color="auto" w:fill="auto"/>
            <w:noWrap/>
            <w:vAlign w:val="bottom"/>
            <w:hideMark/>
          </w:tcPr>
          <w:p w:rsidR="00976B17" w:rsidRPr="00976B17" w:rsidRDefault="00976B17" w:rsidP="00976B17">
            <w:pPr>
              <w:spacing w:line="240" w:lineRule="auto"/>
              <w:jc w:val="center"/>
              <w:rPr>
                <w:rFonts w:ascii="Times New Roman" w:hAnsi="Times New Roman"/>
                <w:color w:val="000000"/>
                <w:lang w:bidi="ar-SA"/>
              </w:rPr>
            </w:pPr>
            <w:r w:rsidRPr="00976B17">
              <w:rPr>
                <w:rFonts w:ascii="Times New Roman" w:hAnsi="Times New Roman"/>
                <w:color w:val="000000"/>
                <w:lang w:bidi="ar-SA"/>
              </w:rPr>
              <w:t>0.139</w:t>
            </w:r>
          </w:p>
        </w:tc>
        <w:tc>
          <w:tcPr>
            <w:tcW w:w="960" w:type="dxa"/>
            <w:tcBorders>
              <w:top w:val="nil"/>
              <w:left w:val="nil"/>
              <w:bottom w:val="nil"/>
              <w:right w:val="nil"/>
            </w:tcBorders>
            <w:shd w:val="clear" w:color="auto" w:fill="auto"/>
            <w:noWrap/>
            <w:vAlign w:val="bottom"/>
            <w:hideMark/>
          </w:tcPr>
          <w:p w:rsidR="00976B17" w:rsidRPr="00976B17" w:rsidRDefault="00976B17" w:rsidP="00976B17">
            <w:pPr>
              <w:spacing w:line="240" w:lineRule="auto"/>
              <w:jc w:val="center"/>
              <w:rPr>
                <w:rFonts w:ascii="Times New Roman" w:hAnsi="Times New Roman"/>
                <w:color w:val="000000"/>
                <w:lang w:bidi="ar-SA"/>
              </w:rPr>
            </w:pPr>
            <w:r w:rsidRPr="00976B17">
              <w:rPr>
                <w:rFonts w:ascii="Times New Roman" w:hAnsi="Times New Roman"/>
                <w:color w:val="000000"/>
                <w:lang w:bidi="ar-SA"/>
              </w:rPr>
              <w:t>0.05</w:t>
            </w:r>
          </w:p>
        </w:tc>
      </w:tr>
      <w:tr w:rsidR="00976B17" w:rsidRPr="00976B17" w:rsidTr="00976B17">
        <w:trPr>
          <w:divId w:val="1043406212"/>
          <w:trHeight w:val="315"/>
          <w:jc w:val="center"/>
        </w:trPr>
        <w:tc>
          <w:tcPr>
            <w:tcW w:w="2920" w:type="dxa"/>
            <w:tcBorders>
              <w:top w:val="nil"/>
              <w:left w:val="nil"/>
              <w:bottom w:val="nil"/>
              <w:right w:val="nil"/>
            </w:tcBorders>
            <w:shd w:val="clear" w:color="auto" w:fill="auto"/>
            <w:noWrap/>
            <w:vAlign w:val="bottom"/>
            <w:hideMark/>
          </w:tcPr>
          <w:p w:rsidR="00976B17" w:rsidRPr="00976B17" w:rsidRDefault="000F4197" w:rsidP="00976B17">
            <w:pPr>
              <w:spacing w:line="240" w:lineRule="auto"/>
              <w:jc w:val="center"/>
              <w:rPr>
                <w:rFonts w:ascii="Times New Roman" w:hAnsi="Times New Roman"/>
                <w:color w:val="000000"/>
                <w:lang w:bidi="ar-SA"/>
              </w:rPr>
            </w:pPr>
            <w:r>
              <w:rPr>
                <w:rFonts w:ascii="Times New Roman" w:hAnsi="Times New Roman"/>
                <w:color w:val="000000"/>
                <w:lang w:bidi="ar-SA"/>
              </w:rPr>
              <w:t>Aboveground</w:t>
            </w:r>
          </w:p>
        </w:tc>
        <w:tc>
          <w:tcPr>
            <w:tcW w:w="960" w:type="dxa"/>
            <w:tcBorders>
              <w:top w:val="nil"/>
              <w:left w:val="nil"/>
              <w:bottom w:val="nil"/>
              <w:right w:val="nil"/>
            </w:tcBorders>
            <w:shd w:val="clear" w:color="auto" w:fill="auto"/>
            <w:noWrap/>
            <w:vAlign w:val="bottom"/>
            <w:hideMark/>
          </w:tcPr>
          <w:p w:rsidR="00976B17" w:rsidRPr="00976B17" w:rsidRDefault="00976B17" w:rsidP="00976B17">
            <w:pPr>
              <w:spacing w:line="240" w:lineRule="auto"/>
              <w:jc w:val="center"/>
              <w:rPr>
                <w:rFonts w:ascii="Times New Roman" w:hAnsi="Times New Roman"/>
                <w:color w:val="000000"/>
                <w:lang w:bidi="ar-SA"/>
              </w:rPr>
            </w:pPr>
            <w:r w:rsidRPr="00976B17">
              <w:rPr>
                <w:rFonts w:ascii="Times New Roman" w:hAnsi="Times New Roman"/>
                <w:color w:val="000000"/>
                <w:lang w:bidi="ar-SA"/>
              </w:rPr>
              <w:t>4, 40</w:t>
            </w:r>
          </w:p>
        </w:tc>
        <w:tc>
          <w:tcPr>
            <w:tcW w:w="996" w:type="dxa"/>
            <w:tcBorders>
              <w:top w:val="nil"/>
              <w:left w:val="nil"/>
              <w:bottom w:val="nil"/>
              <w:right w:val="nil"/>
            </w:tcBorders>
            <w:shd w:val="clear" w:color="auto" w:fill="auto"/>
            <w:noWrap/>
            <w:vAlign w:val="bottom"/>
            <w:hideMark/>
          </w:tcPr>
          <w:p w:rsidR="00976B17" w:rsidRPr="00976B17" w:rsidRDefault="00976B17" w:rsidP="00976B17">
            <w:pPr>
              <w:spacing w:line="240" w:lineRule="auto"/>
              <w:jc w:val="center"/>
              <w:rPr>
                <w:rFonts w:ascii="Times New Roman" w:hAnsi="Times New Roman"/>
                <w:color w:val="000000"/>
                <w:lang w:bidi="ar-SA"/>
              </w:rPr>
            </w:pPr>
            <w:r w:rsidRPr="00976B17">
              <w:rPr>
                <w:rFonts w:ascii="Times New Roman" w:hAnsi="Times New Roman"/>
                <w:color w:val="000000"/>
                <w:lang w:bidi="ar-SA"/>
              </w:rPr>
              <w:t>0.080</w:t>
            </w:r>
          </w:p>
        </w:tc>
        <w:tc>
          <w:tcPr>
            <w:tcW w:w="960" w:type="dxa"/>
            <w:tcBorders>
              <w:top w:val="nil"/>
              <w:left w:val="nil"/>
              <w:bottom w:val="nil"/>
              <w:right w:val="nil"/>
            </w:tcBorders>
            <w:shd w:val="clear" w:color="auto" w:fill="auto"/>
            <w:noWrap/>
            <w:vAlign w:val="bottom"/>
            <w:hideMark/>
          </w:tcPr>
          <w:p w:rsidR="00976B17" w:rsidRPr="00976B17" w:rsidRDefault="00976B17" w:rsidP="00976B17">
            <w:pPr>
              <w:spacing w:line="240" w:lineRule="auto"/>
              <w:jc w:val="center"/>
              <w:rPr>
                <w:rFonts w:ascii="Times New Roman" w:hAnsi="Times New Roman"/>
                <w:color w:val="000000"/>
                <w:lang w:bidi="ar-SA"/>
              </w:rPr>
            </w:pPr>
            <w:r w:rsidRPr="00976B17">
              <w:rPr>
                <w:rFonts w:ascii="Times New Roman" w:hAnsi="Times New Roman"/>
                <w:color w:val="000000"/>
                <w:lang w:bidi="ar-SA"/>
              </w:rPr>
              <w:t>0.05</w:t>
            </w:r>
          </w:p>
        </w:tc>
      </w:tr>
      <w:tr w:rsidR="00976B17" w:rsidRPr="00976B17" w:rsidTr="00976B17">
        <w:trPr>
          <w:divId w:val="1043406212"/>
          <w:trHeight w:val="315"/>
          <w:jc w:val="center"/>
        </w:trPr>
        <w:tc>
          <w:tcPr>
            <w:tcW w:w="2920" w:type="dxa"/>
            <w:tcBorders>
              <w:top w:val="nil"/>
              <w:left w:val="nil"/>
              <w:bottom w:val="nil"/>
              <w:right w:val="nil"/>
            </w:tcBorders>
            <w:shd w:val="clear" w:color="auto" w:fill="auto"/>
            <w:noWrap/>
            <w:vAlign w:val="bottom"/>
            <w:hideMark/>
          </w:tcPr>
          <w:p w:rsidR="00976B17" w:rsidRPr="00976B17" w:rsidRDefault="00976B17" w:rsidP="00976B17">
            <w:pPr>
              <w:spacing w:line="240" w:lineRule="auto"/>
              <w:jc w:val="center"/>
              <w:rPr>
                <w:rFonts w:ascii="Times New Roman" w:hAnsi="Times New Roman"/>
                <w:color w:val="000000"/>
                <w:lang w:bidi="ar-SA"/>
              </w:rPr>
            </w:pPr>
            <w:r w:rsidRPr="00976B17">
              <w:rPr>
                <w:rFonts w:ascii="Times New Roman" w:hAnsi="Times New Roman"/>
                <w:color w:val="000000"/>
                <w:lang w:bidi="ar-SA"/>
              </w:rPr>
              <w:t>Total</w:t>
            </w:r>
          </w:p>
        </w:tc>
        <w:tc>
          <w:tcPr>
            <w:tcW w:w="960" w:type="dxa"/>
            <w:tcBorders>
              <w:top w:val="nil"/>
              <w:left w:val="nil"/>
              <w:bottom w:val="nil"/>
              <w:right w:val="nil"/>
            </w:tcBorders>
            <w:shd w:val="clear" w:color="auto" w:fill="auto"/>
            <w:noWrap/>
            <w:vAlign w:val="bottom"/>
            <w:hideMark/>
          </w:tcPr>
          <w:p w:rsidR="00976B17" w:rsidRPr="00976B17" w:rsidRDefault="00976B17" w:rsidP="00976B17">
            <w:pPr>
              <w:spacing w:line="240" w:lineRule="auto"/>
              <w:jc w:val="center"/>
              <w:rPr>
                <w:rFonts w:ascii="Times New Roman" w:hAnsi="Times New Roman"/>
                <w:color w:val="000000"/>
                <w:lang w:bidi="ar-SA"/>
              </w:rPr>
            </w:pPr>
            <w:r w:rsidRPr="00976B17">
              <w:rPr>
                <w:rFonts w:ascii="Times New Roman" w:hAnsi="Times New Roman"/>
                <w:color w:val="000000"/>
                <w:lang w:bidi="ar-SA"/>
              </w:rPr>
              <w:t>4, 40</w:t>
            </w:r>
          </w:p>
        </w:tc>
        <w:tc>
          <w:tcPr>
            <w:tcW w:w="996" w:type="dxa"/>
            <w:tcBorders>
              <w:top w:val="nil"/>
              <w:left w:val="nil"/>
              <w:bottom w:val="nil"/>
              <w:right w:val="nil"/>
            </w:tcBorders>
            <w:shd w:val="clear" w:color="auto" w:fill="auto"/>
            <w:noWrap/>
            <w:vAlign w:val="bottom"/>
            <w:hideMark/>
          </w:tcPr>
          <w:p w:rsidR="00976B17" w:rsidRPr="00976B17" w:rsidRDefault="00976B17" w:rsidP="00976B17">
            <w:pPr>
              <w:spacing w:line="240" w:lineRule="auto"/>
              <w:jc w:val="center"/>
              <w:rPr>
                <w:rFonts w:ascii="Times New Roman" w:hAnsi="Times New Roman"/>
                <w:color w:val="000000"/>
                <w:lang w:bidi="ar-SA"/>
              </w:rPr>
            </w:pPr>
            <w:r w:rsidRPr="00976B17">
              <w:rPr>
                <w:rFonts w:ascii="Times New Roman" w:hAnsi="Times New Roman"/>
                <w:color w:val="000000"/>
                <w:lang w:bidi="ar-SA"/>
              </w:rPr>
              <w:t>0.144</w:t>
            </w:r>
          </w:p>
        </w:tc>
        <w:tc>
          <w:tcPr>
            <w:tcW w:w="960" w:type="dxa"/>
            <w:tcBorders>
              <w:top w:val="nil"/>
              <w:left w:val="nil"/>
              <w:bottom w:val="nil"/>
              <w:right w:val="nil"/>
            </w:tcBorders>
            <w:shd w:val="clear" w:color="auto" w:fill="auto"/>
            <w:noWrap/>
            <w:vAlign w:val="bottom"/>
            <w:hideMark/>
          </w:tcPr>
          <w:p w:rsidR="00976B17" w:rsidRPr="00976B17" w:rsidRDefault="00976B17" w:rsidP="00976B17">
            <w:pPr>
              <w:spacing w:line="240" w:lineRule="auto"/>
              <w:jc w:val="center"/>
              <w:rPr>
                <w:rFonts w:ascii="Times New Roman" w:hAnsi="Times New Roman"/>
                <w:color w:val="000000"/>
                <w:lang w:bidi="ar-SA"/>
              </w:rPr>
            </w:pPr>
            <w:r w:rsidRPr="00976B17">
              <w:rPr>
                <w:rFonts w:ascii="Times New Roman" w:hAnsi="Times New Roman"/>
                <w:color w:val="000000"/>
                <w:lang w:bidi="ar-SA"/>
              </w:rPr>
              <w:t>0.05</w:t>
            </w:r>
          </w:p>
        </w:tc>
      </w:tr>
      <w:tr w:rsidR="00976B17" w:rsidRPr="00976B17" w:rsidTr="00976B17">
        <w:trPr>
          <w:divId w:val="1043406212"/>
          <w:trHeight w:val="315"/>
          <w:jc w:val="center"/>
        </w:trPr>
        <w:tc>
          <w:tcPr>
            <w:tcW w:w="2920" w:type="dxa"/>
            <w:tcBorders>
              <w:top w:val="nil"/>
              <w:left w:val="nil"/>
              <w:bottom w:val="nil"/>
              <w:right w:val="nil"/>
            </w:tcBorders>
            <w:shd w:val="clear" w:color="auto" w:fill="auto"/>
            <w:noWrap/>
            <w:vAlign w:val="bottom"/>
            <w:hideMark/>
          </w:tcPr>
          <w:p w:rsidR="00976B17" w:rsidRPr="00976B17" w:rsidRDefault="00976B17" w:rsidP="00976B17">
            <w:pPr>
              <w:spacing w:line="240" w:lineRule="auto"/>
              <w:jc w:val="center"/>
              <w:rPr>
                <w:rFonts w:ascii="Times New Roman" w:hAnsi="Times New Roman"/>
                <w:color w:val="000000"/>
                <w:lang w:bidi="ar-SA"/>
              </w:rPr>
            </w:pPr>
            <w:r w:rsidRPr="00976B17">
              <w:rPr>
                <w:rFonts w:ascii="Times New Roman" w:hAnsi="Times New Roman"/>
                <w:color w:val="000000"/>
                <w:lang w:bidi="ar-SA"/>
              </w:rPr>
              <w:t>Litter</w:t>
            </w:r>
          </w:p>
        </w:tc>
        <w:tc>
          <w:tcPr>
            <w:tcW w:w="960" w:type="dxa"/>
            <w:tcBorders>
              <w:top w:val="nil"/>
              <w:left w:val="nil"/>
              <w:bottom w:val="nil"/>
              <w:right w:val="nil"/>
            </w:tcBorders>
            <w:shd w:val="clear" w:color="auto" w:fill="auto"/>
            <w:noWrap/>
            <w:vAlign w:val="bottom"/>
            <w:hideMark/>
          </w:tcPr>
          <w:p w:rsidR="00976B17" w:rsidRPr="00976B17" w:rsidRDefault="00976B17" w:rsidP="00976B17">
            <w:pPr>
              <w:spacing w:line="240" w:lineRule="auto"/>
              <w:jc w:val="center"/>
              <w:rPr>
                <w:rFonts w:ascii="Times New Roman" w:hAnsi="Times New Roman"/>
                <w:color w:val="000000"/>
                <w:lang w:bidi="ar-SA"/>
              </w:rPr>
            </w:pPr>
            <w:r w:rsidRPr="00976B17">
              <w:rPr>
                <w:rFonts w:ascii="Times New Roman" w:hAnsi="Times New Roman"/>
                <w:color w:val="000000"/>
                <w:lang w:bidi="ar-SA"/>
              </w:rPr>
              <w:t>4, 40</w:t>
            </w:r>
          </w:p>
        </w:tc>
        <w:tc>
          <w:tcPr>
            <w:tcW w:w="996" w:type="dxa"/>
            <w:tcBorders>
              <w:top w:val="nil"/>
              <w:left w:val="nil"/>
              <w:bottom w:val="nil"/>
              <w:right w:val="nil"/>
            </w:tcBorders>
            <w:shd w:val="clear" w:color="auto" w:fill="auto"/>
            <w:noWrap/>
            <w:vAlign w:val="bottom"/>
            <w:hideMark/>
          </w:tcPr>
          <w:p w:rsidR="00976B17" w:rsidRPr="00976B17" w:rsidRDefault="00976B17" w:rsidP="00976B17">
            <w:pPr>
              <w:spacing w:line="240" w:lineRule="auto"/>
              <w:jc w:val="center"/>
              <w:rPr>
                <w:rFonts w:ascii="Times New Roman" w:hAnsi="Times New Roman"/>
                <w:color w:val="000000"/>
                <w:lang w:bidi="ar-SA"/>
              </w:rPr>
            </w:pPr>
            <w:r w:rsidRPr="00976B17">
              <w:rPr>
                <w:rFonts w:ascii="Times New Roman" w:hAnsi="Times New Roman"/>
                <w:color w:val="000000"/>
                <w:lang w:bidi="ar-SA"/>
              </w:rPr>
              <w:t>4.59</w:t>
            </w:r>
            <w:r w:rsidR="00055B49">
              <w:rPr>
                <w:rFonts w:ascii="Times New Roman" w:hAnsi="Times New Roman"/>
                <w:color w:val="000000"/>
                <w:lang w:bidi="ar-SA"/>
              </w:rPr>
              <w:t>1</w:t>
            </w:r>
          </w:p>
        </w:tc>
        <w:tc>
          <w:tcPr>
            <w:tcW w:w="960" w:type="dxa"/>
            <w:tcBorders>
              <w:top w:val="nil"/>
              <w:left w:val="nil"/>
              <w:bottom w:val="nil"/>
              <w:right w:val="nil"/>
            </w:tcBorders>
            <w:shd w:val="clear" w:color="auto" w:fill="auto"/>
            <w:noWrap/>
            <w:vAlign w:val="bottom"/>
            <w:hideMark/>
          </w:tcPr>
          <w:p w:rsidR="00976B17" w:rsidRPr="00976B17" w:rsidRDefault="00976B17" w:rsidP="00976B17">
            <w:pPr>
              <w:spacing w:line="240" w:lineRule="auto"/>
              <w:jc w:val="center"/>
              <w:rPr>
                <w:rFonts w:ascii="Times New Roman" w:hAnsi="Times New Roman"/>
                <w:color w:val="000000"/>
                <w:lang w:bidi="ar-SA"/>
              </w:rPr>
            </w:pPr>
            <w:r w:rsidRPr="00976B17">
              <w:rPr>
                <w:rFonts w:ascii="Times New Roman" w:hAnsi="Times New Roman"/>
                <w:color w:val="000000"/>
                <w:lang w:bidi="ar-SA"/>
              </w:rPr>
              <w:t>0.003</w:t>
            </w:r>
          </w:p>
        </w:tc>
      </w:tr>
      <w:tr w:rsidR="00976B17" w:rsidRPr="00976B17" w:rsidTr="00976B17">
        <w:trPr>
          <w:divId w:val="1043406212"/>
          <w:trHeight w:val="315"/>
          <w:jc w:val="center"/>
        </w:trPr>
        <w:tc>
          <w:tcPr>
            <w:tcW w:w="2920" w:type="dxa"/>
            <w:tcBorders>
              <w:top w:val="nil"/>
              <w:left w:val="nil"/>
              <w:bottom w:val="nil"/>
              <w:right w:val="nil"/>
            </w:tcBorders>
            <w:shd w:val="clear" w:color="auto" w:fill="auto"/>
            <w:noWrap/>
            <w:vAlign w:val="bottom"/>
            <w:hideMark/>
          </w:tcPr>
          <w:p w:rsidR="00976B17" w:rsidRPr="00976B17" w:rsidRDefault="00976B17" w:rsidP="00976B17">
            <w:pPr>
              <w:spacing w:line="240" w:lineRule="auto"/>
              <w:jc w:val="center"/>
              <w:rPr>
                <w:rFonts w:ascii="Times New Roman" w:hAnsi="Times New Roman"/>
                <w:color w:val="000000"/>
                <w:lang w:bidi="ar-SA"/>
              </w:rPr>
            </w:pPr>
            <w:r w:rsidRPr="00976B17">
              <w:rPr>
                <w:rFonts w:ascii="Times New Roman" w:hAnsi="Times New Roman"/>
                <w:color w:val="000000"/>
                <w:lang w:bidi="ar-SA"/>
              </w:rPr>
              <w:t>Standing Dead</w:t>
            </w:r>
          </w:p>
        </w:tc>
        <w:tc>
          <w:tcPr>
            <w:tcW w:w="960" w:type="dxa"/>
            <w:tcBorders>
              <w:top w:val="nil"/>
              <w:left w:val="nil"/>
              <w:bottom w:val="nil"/>
              <w:right w:val="nil"/>
            </w:tcBorders>
            <w:shd w:val="clear" w:color="auto" w:fill="auto"/>
            <w:noWrap/>
            <w:vAlign w:val="bottom"/>
            <w:hideMark/>
          </w:tcPr>
          <w:p w:rsidR="00976B17" w:rsidRPr="00976B17" w:rsidRDefault="00976B17" w:rsidP="00976B17">
            <w:pPr>
              <w:spacing w:line="240" w:lineRule="auto"/>
              <w:jc w:val="center"/>
              <w:rPr>
                <w:rFonts w:ascii="Times New Roman" w:hAnsi="Times New Roman"/>
                <w:color w:val="000000"/>
                <w:lang w:bidi="ar-SA"/>
              </w:rPr>
            </w:pPr>
            <w:r w:rsidRPr="00976B17">
              <w:rPr>
                <w:rFonts w:ascii="Times New Roman" w:hAnsi="Times New Roman"/>
                <w:color w:val="000000"/>
                <w:lang w:bidi="ar-SA"/>
              </w:rPr>
              <w:t>4, 40</w:t>
            </w:r>
          </w:p>
        </w:tc>
        <w:tc>
          <w:tcPr>
            <w:tcW w:w="996" w:type="dxa"/>
            <w:tcBorders>
              <w:top w:val="nil"/>
              <w:left w:val="nil"/>
              <w:bottom w:val="nil"/>
              <w:right w:val="nil"/>
            </w:tcBorders>
            <w:shd w:val="clear" w:color="auto" w:fill="auto"/>
            <w:noWrap/>
            <w:vAlign w:val="bottom"/>
            <w:hideMark/>
          </w:tcPr>
          <w:p w:rsidR="00976B17" w:rsidRPr="00976B17" w:rsidRDefault="00976B17" w:rsidP="00976B17">
            <w:pPr>
              <w:spacing w:line="240" w:lineRule="auto"/>
              <w:jc w:val="center"/>
              <w:rPr>
                <w:rFonts w:ascii="Times New Roman" w:hAnsi="Times New Roman"/>
                <w:color w:val="000000"/>
                <w:lang w:bidi="ar-SA"/>
              </w:rPr>
            </w:pPr>
            <w:r w:rsidRPr="00976B17">
              <w:rPr>
                <w:rFonts w:ascii="Times New Roman" w:hAnsi="Times New Roman"/>
                <w:color w:val="000000"/>
                <w:lang w:bidi="ar-SA"/>
              </w:rPr>
              <w:t>0.243</w:t>
            </w:r>
          </w:p>
        </w:tc>
        <w:tc>
          <w:tcPr>
            <w:tcW w:w="960" w:type="dxa"/>
            <w:tcBorders>
              <w:top w:val="nil"/>
              <w:left w:val="nil"/>
              <w:bottom w:val="nil"/>
              <w:right w:val="nil"/>
            </w:tcBorders>
            <w:shd w:val="clear" w:color="auto" w:fill="auto"/>
            <w:noWrap/>
            <w:vAlign w:val="bottom"/>
            <w:hideMark/>
          </w:tcPr>
          <w:p w:rsidR="00976B17" w:rsidRPr="00976B17" w:rsidRDefault="00976B17" w:rsidP="00976B17">
            <w:pPr>
              <w:spacing w:line="240" w:lineRule="auto"/>
              <w:jc w:val="center"/>
              <w:rPr>
                <w:rFonts w:ascii="Times New Roman" w:hAnsi="Times New Roman"/>
                <w:color w:val="000000"/>
                <w:lang w:bidi="ar-SA"/>
              </w:rPr>
            </w:pPr>
            <w:r w:rsidRPr="00976B17">
              <w:rPr>
                <w:rFonts w:ascii="Times New Roman" w:hAnsi="Times New Roman"/>
                <w:color w:val="000000"/>
                <w:lang w:bidi="ar-SA"/>
              </w:rPr>
              <w:t>0.05</w:t>
            </w:r>
          </w:p>
        </w:tc>
      </w:tr>
      <w:tr w:rsidR="00976B17" w:rsidRPr="00976B17" w:rsidTr="00976B17">
        <w:trPr>
          <w:divId w:val="1043406212"/>
          <w:trHeight w:val="315"/>
          <w:jc w:val="center"/>
        </w:trPr>
        <w:tc>
          <w:tcPr>
            <w:tcW w:w="5836" w:type="dxa"/>
            <w:gridSpan w:val="4"/>
            <w:tcBorders>
              <w:top w:val="single" w:sz="4" w:space="0" w:color="auto"/>
              <w:left w:val="nil"/>
              <w:bottom w:val="single" w:sz="4" w:space="0" w:color="auto"/>
              <w:right w:val="nil"/>
            </w:tcBorders>
            <w:shd w:val="clear" w:color="auto" w:fill="auto"/>
            <w:noWrap/>
            <w:vAlign w:val="bottom"/>
            <w:hideMark/>
          </w:tcPr>
          <w:p w:rsidR="00976B17" w:rsidRPr="00976B17" w:rsidRDefault="00976B17" w:rsidP="00976B17">
            <w:pPr>
              <w:spacing w:line="240" w:lineRule="auto"/>
              <w:jc w:val="center"/>
              <w:rPr>
                <w:rFonts w:ascii="Times New Roman" w:hAnsi="Times New Roman"/>
                <w:color w:val="000000"/>
                <w:lang w:bidi="ar-SA"/>
              </w:rPr>
            </w:pPr>
            <w:r w:rsidRPr="00976B17">
              <w:rPr>
                <w:rFonts w:ascii="Times New Roman" w:hAnsi="Times New Roman"/>
                <w:color w:val="000000"/>
                <w:lang w:bidi="ar-SA"/>
              </w:rPr>
              <w:t>Comparing Hydrologic Zones</w:t>
            </w:r>
          </w:p>
        </w:tc>
      </w:tr>
      <w:tr w:rsidR="00976B17" w:rsidRPr="00976B17" w:rsidTr="00976B17">
        <w:trPr>
          <w:divId w:val="1043406212"/>
          <w:trHeight w:val="315"/>
          <w:jc w:val="center"/>
        </w:trPr>
        <w:tc>
          <w:tcPr>
            <w:tcW w:w="2920" w:type="dxa"/>
            <w:tcBorders>
              <w:top w:val="nil"/>
              <w:left w:val="nil"/>
              <w:bottom w:val="nil"/>
              <w:right w:val="nil"/>
            </w:tcBorders>
            <w:shd w:val="clear" w:color="auto" w:fill="auto"/>
            <w:noWrap/>
            <w:vAlign w:val="bottom"/>
            <w:hideMark/>
          </w:tcPr>
          <w:p w:rsidR="00976B17" w:rsidRPr="00976B17" w:rsidRDefault="000F4197" w:rsidP="00976B17">
            <w:pPr>
              <w:spacing w:line="240" w:lineRule="auto"/>
              <w:jc w:val="center"/>
              <w:rPr>
                <w:rFonts w:ascii="Times New Roman" w:hAnsi="Times New Roman"/>
                <w:color w:val="000000"/>
                <w:lang w:bidi="ar-SA"/>
              </w:rPr>
            </w:pPr>
            <w:r>
              <w:rPr>
                <w:rFonts w:ascii="Times New Roman" w:hAnsi="Times New Roman"/>
                <w:color w:val="000000"/>
                <w:lang w:bidi="ar-SA"/>
              </w:rPr>
              <w:t>Belowground</w:t>
            </w:r>
          </w:p>
        </w:tc>
        <w:tc>
          <w:tcPr>
            <w:tcW w:w="960" w:type="dxa"/>
            <w:tcBorders>
              <w:top w:val="nil"/>
              <w:left w:val="nil"/>
              <w:bottom w:val="nil"/>
              <w:right w:val="nil"/>
            </w:tcBorders>
            <w:shd w:val="clear" w:color="auto" w:fill="auto"/>
            <w:noWrap/>
            <w:vAlign w:val="bottom"/>
            <w:hideMark/>
          </w:tcPr>
          <w:p w:rsidR="00976B17" w:rsidRPr="00976B17" w:rsidRDefault="00976B17" w:rsidP="00976B17">
            <w:pPr>
              <w:spacing w:line="240" w:lineRule="auto"/>
              <w:jc w:val="center"/>
              <w:rPr>
                <w:rFonts w:ascii="Times New Roman" w:hAnsi="Times New Roman"/>
                <w:color w:val="000000"/>
                <w:lang w:bidi="ar-SA"/>
              </w:rPr>
            </w:pPr>
            <w:r w:rsidRPr="00976B17">
              <w:rPr>
                <w:rFonts w:ascii="Times New Roman" w:hAnsi="Times New Roman"/>
                <w:color w:val="000000"/>
                <w:lang w:bidi="ar-SA"/>
              </w:rPr>
              <w:t>1, 40</w:t>
            </w:r>
          </w:p>
        </w:tc>
        <w:tc>
          <w:tcPr>
            <w:tcW w:w="996" w:type="dxa"/>
            <w:tcBorders>
              <w:top w:val="nil"/>
              <w:left w:val="nil"/>
              <w:bottom w:val="nil"/>
              <w:right w:val="nil"/>
            </w:tcBorders>
            <w:shd w:val="clear" w:color="auto" w:fill="auto"/>
            <w:noWrap/>
            <w:vAlign w:val="bottom"/>
            <w:hideMark/>
          </w:tcPr>
          <w:p w:rsidR="00976B17" w:rsidRPr="00976B17" w:rsidRDefault="00976B17" w:rsidP="00976B17">
            <w:pPr>
              <w:spacing w:line="240" w:lineRule="auto"/>
              <w:jc w:val="center"/>
              <w:rPr>
                <w:rFonts w:ascii="Times New Roman" w:hAnsi="Times New Roman"/>
                <w:color w:val="000000"/>
                <w:lang w:bidi="ar-SA"/>
              </w:rPr>
            </w:pPr>
            <w:r w:rsidRPr="00976B17">
              <w:rPr>
                <w:rFonts w:ascii="Times New Roman" w:hAnsi="Times New Roman"/>
                <w:color w:val="000000"/>
                <w:lang w:bidi="ar-SA"/>
              </w:rPr>
              <w:t>138.</w:t>
            </w:r>
            <w:r w:rsidR="00055B49">
              <w:rPr>
                <w:rFonts w:ascii="Times New Roman" w:hAnsi="Times New Roman"/>
                <w:color w:val="000000"/>
                <w:lang w:bidi="ar-SA"/>
              </w:rPr>
              <w:t>5</w:t>
            </w:r>
          </w:p>
        </w:tc>
        <w:tc>
          <w:tcPr>
            <w:tcW w:w="960" w:type="dxa"/>
            <w:tcBorders>
              <w:top w:val="nil"/>
              <w:left w:val="nil"/>
              <w:bottom w:val="nil"/>
              <w:right w:val="nil"/>
            </w:tcBorders>
            <w:shd w:val="clear" w:color="auto" w:fill="auto"/>
            <w:noWrap/>
            <w:vAlign w:val="bottom"/>
            <w:hideMark/>
          </w:tcPr>
          <w:p w:rsidR="00976B17" w:rsidRPr="00976B17" w:rsidRDefault="00976B17" w:rsidP="00976B17">
            <w:pPr>
              <w:spacing w:line="240" w:lineRule="auto"/>
              <w:jc w:val="center"/>
              <w:rPr>
                <w:rFonts w:ascii="Times New Roman" w:hAnsi="Times New Roman"/>
                <w:color w:val="000000"/>
                <w:lang w:bidi="ar-SA"/>
              </w:rPr>
            </w:pPr>
            <w:r w:rsidRPr="00976B17">
              <w:rPr>
                <w:rFonts w:ascii="Times New Roman" w:hAnsi="Times New Roman"/>
                <w:color w:val="000000"/>
                <w:lang w:bidi="ar-SA"/>
              </w:rPr>
              <w:t>0.05</w:t>
            </w:r>
          </w:p>
        </w:tc>
      </w:tr>
      <w:tr w:rsidR="00976B17" w:rsidRPr="00976B17" w:rsidTr="00976B17">
        <w:trPr>
          <w:divId w:val="1043406212"/>
          <w:trHeight w:val="315"/>
          <w:jc w:val="center"/>
        </w:trPr>
        <w:tc>
          <w:tcPr>
            <w:tcW w:w="2920" w:type="dxa"/>
            <w:tcBorders>
              <w:top w:val="nil"/>
              <w:left w:val="nil"/>
              <w:bottom w:val="nil"/>
              <w:right w:val="nil"/>
            </w:tcBorders>
            <w:shd w:val="clear" w:color="auto" w:fill="auto"/>
            <w:noWrap/>
            <w:vAlign w:val="bottom"/>
            <w:hideMark/>
          </w:tcPr>
          <w:p w:rsidR="00976B17" w:rsidRPr="00976B17" w:rsidRDefault="000F4197" w:rsidP="00976B17">
            <w:pPr>
              <w:spacing w:line="240" w:lineRule="auto"/>
              <w:jc w:val="center"/>
              <w:rPr>
                <w:rFonts w:ascii="Times New Roman" w:hAnsi="Times New Roman"/>
                <w:color w:val="000000"/>
                <w:lang w:bidi="ar-SA"/>
              </w:rPr>
            </w:pPr>
            <w:r>
              <w:rPr>
                <w:rFonts w:ascii="Times New Roman" w:hAnsi="Times New Roman"/>
                <w:color w:val="000000"/>
                <w:lang w:bidi="ar-SA"/>
              </w:rPr>
              <w:t>Aboveground</w:t>
            </w:r>
          </w:p>
        </w:tc>
        <w:tc>
          <w:tcPr>
            <w:tcW w:w="960" w:type="dxa"/>
            <w:tcBorders>
              <w:top w:val="nil"/>
              <w:left w:val="nil"/>
              <w:bottom w:val="nil"/>
              <w:right w:val="nil"/>
            </w:tcBorders>
            <w:shd w:val="clear" w:color="auto" w:fill="auto"/>
            <w:noWrap/>
            <w:vAlign w:val="bottom"/>
            <w:hideMark/>
          </w:tcPr>
          <w:p w:rsidR="00976B17" w:rsidRPr="00976B17" w:rsidRDefault="00976B17" w:rsidP="00976B17">
            <w:pPr>
              <w:spacing w:line="240" w:lineRule="auto"/>
              <w:jc w:val="center"/>
              <w:rPr>
                <w:rFonts w:ascii="Times New Roman" w:hAnsi="Times New Roman"/>
                <w:color w:val="000000"/>
                <w:lang w:bidi="ar-SA"/>
              </w:rPr>
            </w:pPr>
            <w:r w:rsidRPr="00976B17">
              <w:rPr>
                <w:rFonts w:ascii="Times New Roman" w:hAnsi="Times New Roman"/>
                <w:color w:val="000000"/>
                <w:lang w:bidi="ar-SA"/>
              </w:rPr>
              <w:t>1, 40</w:t>
            </w:r>
          </w:p>
        </w:tc>
        <w:tc>
          <w:tcPr>
            <w:tcW w:w="996" w:type="dxa"/>
            <w:tcBorders>
              <w:top w:val="nil"/>
              <w:left w:val="nil"/>
              <w:bottom w:val="nil"/>
              <w:right w:val="nil"/>
            </w:tcBorders>
            <w:shd w:val="clear" w:color="auto" w:fill="auto"/>
            <w:noWrap/>
            <w:vAlign w:val="bottom"/>
            <w:hideMark/>
          </w:tcPr>
          <w:p w:rsidR="00976B17" w:rsidRPr="00976B17" w:rsidRDefault="00976B17" w:rsidP="00976B17">
            <w:pPr>
              <w:spacing w:line="240" w:lineRule="auto"/>
              <w:jc w:val="center"/>
              <w:rPr>
                <w:rFonts w:ascii="Times New Roman" w:hAnsi="Times New Roman"/>
                <w:color w:val="000000"/>
                <w:lang w:bidi="ar-SA"/>
              </w:rPr>
            </w:pPr>
            <w:r w:rsidRPr="00976B17">
              <w:rPr>
                <w:rFonts w:ascii="Times New Roman" w:hAnsi="Times New Roman"/>
                <w:color w:val="000000"/>
                <w:lang w:bidi="ar-SA"/>
              </w:rPr>
              <w:t>45.40</w:t>
            </w:r>
          </w:p>
        </w:tc>
        <w:tc>
          <w:tcPr>
            <w:tcW w:w="960" w:type="dxa"/>
            <w:tcBorders>
              <w:top w:val="nil"/>
              <w:left w:val="nil"/>
              <w:bottom w:val="nil"/>
              <w:right w:val="nil"/>
            </w:tcBorders>
            <w:shd w:val="clear" w:color="auto" w:fill="auto"/>
            <w:noWrap/>
            <w:vAlign w:val="bottom"/>
            <w:hideMark/>
          </w:tcPr>
          <w:p w:rsidR="00976B17" w:rsidRPr="00976B17" w:rsidRDefault="00976B17" w:rsidP="00976B17">
            <w:pPr>
              <w:spacing w:line="240" w:lineRule="auto"/>
              <w:jc w:val="center"/>
              <w:rPr>
                <w:rFonts w:ascii="Times New Roman" w:hAnsi="Times New Roman"/>
                <w:color w:val="000000"/>
                <w:lang w:bidi="ar-SA"/>
              </w:rPr>
            </w:pPr>
            <w:r w:rsidRPr="00976B17">
              <w:rPr>
                <w:rFonts w:ascii="Times New Roman" w:hAnsi="Times New Roman"/>
                <w:color w:val="000000"/>
                <w:lang w:bidi="ar-SA"/>
              </w:rPr>
              <w:t>0.05</w:t>
            </w:r>
          </w:p>
        </w:tc>
      </w:tr>
      <w:tr w:rsidR="00976B17" w:rsidRPr="00976B17" w:rsidTr="00976B17">
        <w:trPr>
          <w:divId w:val="1043406212"/>
          <w:trHeight w:val="315"/>
          <w:jc w:val="center"/>
        </w:trPr>
        <w:tc>
          <w:tcPr>
            <w:tcW w:w="2920" w:type="dxa"/>
            <w:tcBorders>
              <w:top w:val="nil"/>
              <w:left w:val="nil"/>
              <w:bottom w:val="nil"/>
              <w:right w:val="nil"/>
            </w:tcBorders>
            <w:shd w:val="clear" w:color="auto" w:fill="auto"/>
            <w:noWrap/>
            <w:vAlign w:val="bottom"/>
            <w:hideMark/>
          </w:tcPr>
          <w:p w:rsidR="00976B17" w:rsidRPr="00976B17" w:rsidRDefault="00976B17" w:rsidP="00976B17">
            <w:pPr>
              <w:spacing w:line="240" w:lineRule="auto"/>
              <w:jc w:val="center"/>
              <w:rPr>
                <w:rFonts w:ascii="Times New Roman" w:hAnsi="Times New Roman"/>
                <w:color w:val="000000"/>
                <w:lang w:bidi="ar-SA"/>
              </w:rPr>
            </w:pPr>
            <w:r w:rsidRPr="00976B17">
              <w:rPr>
                <w:rFonts w:ascii="Times New Roman" w:hAnsi="Times New Roman"/>
                <w:color w:val="000000"/>
                <w:lang w:bidi="ar-SA"/>
              </w:rPr>
              <w:t>Total</w:t>
            </w:r>
          </w:p>
        </w:tc>
        <w:tc>
          <w:tcPr>
            <w:tcW w:w="960" w:type="dxa"/>
            <w:tcBorders>
              <w:top w:val="nil"/>
              <w:left w:val="nil"/>
              <w:bottom w:val="nil"/>
              <w:right w:val="nil"/>
            </w:tcBorders>
            <w:shd w:val="clear" w:color="auto" w:fill="auto"/>
            <w:noWrap/>
            <w:vAlign w:val="bottom"/>
            <w:hideMark/>
          </w:tcPr>
          <w:p w:rsidR="00976B17" w:rsidRPr="00976B17" w:rsidRDefault="00976B17" w:rsidP="00976B17">
            <w:pPr>
              <w:spacing w:line="240" w:lineRule="auto"/>
              <w:jc w:val="center"/>
              <w:rPr>
                <w:rFonts w:ascii="Times New Roman" w:hAnsi="Times New Roman"/>
                <w:color w:val="000000"/>
                <w:lang w:bidi="ar-SA"/>
              </w:rPr>
            </w:pPr>
            <w:r w:rsidRPr="00976B17">
              <w:rPr>
                <w:rFonts w:ascii="Times New Roman" w:hAnsi="Times New Roman"/>
                <w:color w:val="000000"/>
                <w:lang w:bidi="ar-SA"/>
              </w:rPr>
              <w:t>1, 40</w:t>
            </w:r>
          </w:p>
        </w:tc>
        <w:tc>
          <w:tcPr>
            <w:tcW w:w="996" w:type="dxa"/>
            <w:tcBorders>
              <w:top w:val="nil"/>
              <w:left w:val="nil"/>
              <w:bottom w:val="nil"/>
              <w:right w:val="nil"/>
            </w:tcBorders>
            <w:shd w:val="clear" w:color="auto" w:fill="auto"/>
            <w:noWrap/>
            <w:vAlign w:val="bottom"/>
            <w:hideMark/>
          </w:tcPr>
          <w:p w:rsidR="00976B17" w:rsidRPr="00976B17" w:rsidRDefault="00976B17" w:rsidP="00976B17">
            <w:pPr>
              <w:spacing w:line="240" w:lineRule="auto"/>
              <w:jc w:val="center"/>
              <w:rPr>
                <w:rFonts w:ascii="Times New Roman" w:hAnsi="Times New Roman"/>
                <w:color w:val="000000"/>
                <w:lang w:bidi="ar-SA"/>
              </w:rPr>
            </w:pPr>
            <w:r w:rsidRPr="00976B17">
              <w:rPr>
                <w:rFonts w:ascii="Times New Roman" w:hAnsi="Times New Roman"/>
                <w:color w:val="000000"/>
                <w:lang w:bidi="ar-SA"/>
              </w:rPr>
              <w:t>120.</w:t>
            </w:r>
            <w:r w:rsidR="00055B49">
              <w:rPr>
                <w:rFonts w:ascii="Times New Roman" w:hAnsi="Times New Roman"/>
                <w:color w:val="000000"/>
                <w:lang w:bidi="ar-SA"/>
              </w:rPr>
              <w:t>1</w:t>
            </w:r>
          </w:p>
        </w:tc>
        <w:tc>
          <w:tcPr>
            <w:tcW w:w="960" w:type="dxa"/>
            <w:tcBorders>
              <w:top w:val="nil"/>
              <w:left w:val="nil"/>
              <w:bottom w:val="nil"/>
              <w:right w:val="nil"/>
            </w:tcBorders>
            <w:shd w:val="clear" w:color="auto" w:fill="auto"/>
            <w:noWrap/>
            <w:vAlign w:val="bottom"/>
            <w:hideMark/>
          </w:tcPr>
          <w:p w:rsidR="00976B17" w:rsidRPr="00976B17" w:rsidRDefault="00976B17" w:rsidP="00976B17">
            <w:pPr>
              <w:spacing w:line="240" w:lineRule="auto"/>
              <w:jc w:val="center"/>
              <w:rPr>
                <w:rFonts w:ascii="Times New Roman" w:hAnsi="Times New Roman"/>
                <w:color w:val="000000"/>
                <w:lang w:bidi="ar-SA"/>
              </w:rPr>
            </w:pPr>
            <w:r w:rsidRPr="00976B17">
              <w:rPr>
                <w:rFonts w:ascii="Times New Roman" w:hAnsi="Times New Roman"/>
                <w:color w:val="000000"/>
                <w:lang w:bidi="ar-SA"/>
              </w:rPr>
              <w:t>0.05</w:t>
            </w:r>
          </w:p>
        </w:tc>
      </w:tr>
      <w:tr w:rsidR="00976B17" w:rsidRPr="00976B17" w:rsidTr="00976B17">
        <w:trPr>
          <w:divId w:val="1043406212"/>
          <w:trHeight w:val="315"/>
          <w:jc w:val="center"/>
        </w:trPr>
        <w:tc>
          <w:tcPr>
            <w:tcW w:w="2920" w:type="dxa"/>
            <w:tcBorders>
              <w:top w:val="nil"/>
              <w:left w:val="nil"/>
              <w:bottom w:val="nil"/>
              <w:right w:val="nil"/>
            </w:tcBorders>
            <w:shd w:val="clear" w:color="auto" w:fill="auto"/>
            <w:noWrap/>
            <w:vAlign w:val="bottom"/>
            <w:hideMark/>
          </w:tcPr>
          <w:p w:rsidR="00976B17" w:rsidRPr="00976B17" w:rsidRDefault="00976B17" w:rsidP="00976B17">
            <w:pPr>
              <w:spacing w:line="240" w:lineRule="auto"/>
              <w:jc w:val="center"/>
              <w:rPr>
                <w:rFonts w:ascii="Times New Roman" w:hAnsi="Times New Roman"/>
                <w:color w:val="000000"/>
                <w:lang w:bidi="ar-SA"/>
              </w:rPr>
            </w:pPr>
            <w:r w:rsidRPr="00976B17">
              <w:rPr>
                <w:rFonts w:ascii="Times New Roman" w:hAnsi="Times New Roman"/>
                <w:color w:val="000000"/>
                <w:lang w:bidi="ar-SA"/>
              </w:rPr>
              <w:t>Litter</w:t>
            </w:r>
          </w:p>
        </w:tc>
        <w:tc>
          <w:tcPr>
            <w:tcW w:w="960" w:type="dxa"/>
            <w:tcBorders>
              <w:top w:val="nil"/>
              <w:left w:val="nil"/>
              <w:bottom w:val="nil"/>
              <w:right w:val="nil"/>
            </w:tcBorders>
            <w:shd w:val="clear" w:color="auto" w:fill="auto"/>
            <w:noWrap/>
            <w:vAlign w:val="bottom"/>
            <w:hideMark/>
          </w:tcPr>
          <w:p w:rsidR="00976B17" w:rsidRPr="00976B17" w:rsidRDefault="00976B17" w:rsidP="00976B17">
            <w:pPr>
              <w:spacing w:line="240" w:lineRule="auto"/>
              <w:jc w:val="center"/>
              <w:rPr>
                <w:rFonts w:ascii="Times New Roman" w:hAnsi="Times New Roman"/>
                <w:color w:val="000000"/>
                <w:lang w:bidi="ar-SA"/>
              </w:rPr>
            </w:pPr>
            <w:r w:rsidRPr="00976B17">
              <w:rPr>
                <w:rFonts w:ascii="Times New Roman" w:hAnsi="Times New Roman"/>
                <w:color w:val="000000"/>
                <w:lang w:bidi="ar-SA"/>
              </w:rPr>
              <w:t>1, 40</w:t>
            </w:r>
          </w:p>
        </w:tc>
        <w:tc>
          <w:tcPr>
            <w:tcW w:w="996" w:type="dxa"/>
            <w:tcBorders>
              <w:top w:val="nil"/>
              <w:left w:val="nil"/>
              <w:bottom w:val="nil"/>
              <w:right w:val="nil"/>
            </w:tcBorders>
            <w:shd w:val="clear" w:color="auto" w:fill="auto"/>
            <w:noWrap/>
            <w:vAlign w:val="bottom"/>
            <w:hideMark/>
          </w:tcPr>
          <w:p w:rsidR="00976B17" w:rsidRPr="00976B17" w:rsidRDefault="00976B17" w:rsidP="00976B17">
            <w:pPr>
              <w:spacing w:line="240" w:lineRule="auto"/>
              <w:jc w:val="center"/>
              <w:rPr>
                <w:rFonts w:ascii="Times New Roman" w:hAnsi="Times New Roman"/>
                <w:color w:val="000000"/>
                <w:lang w:bidi="ar-SA"/>
              </w:rPr>
            </w:pPr>
            <w:r w:rsidRPr="00976B17">
              <w:rPr>
                <w:rFonts w:ascii="Times New Roman" w:hAnsi="Times New Roman"/>
                <w:color w:val="000000"/>
                <w:lang w:bidi="ar-SA"/>
              </w:rPr>
              <w:t>174.1</w:t>
            </w:r>
          </w:p>
        </w:tc>
        <w:tc>
          <w:tcPr>
            <w:tcW w:w="960" w:type="dxa"/>
            <w:tcBorders>
              <w:top w:val="nil"/>
              <w:left w:val="nil"/>
              <w:bottom w:val="nil"/>
              <w:right w:val="nil"/>
            </w:tcBorders>
            <w:shd w:val="clear" w:color="auto" w:fill="auto"/>
            <w:noWrap/>
            <w:vAlign w:val="bottom"/>
            <w:hideMark/>
          </w:tcPr>
          <w:p w:rsidR="00976B17" w:rsidRPr="00976B17" w:rsidRDefault="00976B17" w:rsidP="00976B17">
            <w:pPr>
              <w:spacing w:line="240" w:lineRule="auto"/>
              <w:jc w:val="center"/>
              <w:rPr>
                <w:rFonts w:ascii="Times New Roman" w:hAnsi="Times New Roman"/>
                <w:color w:val="000000"/>
                <w:lang w:bidi="ar-SA"/>
              </w:rPr>
            </w:pPr>
            <w:r w:rsidRPr="00976B17">
              <w:rPr>
                <w:rFonts w:ascii="Times New Roman" w:hAnsi="Times New Roman"/>
                <w:color w:val="000000"/>
                <w:lang w:bidi="ar-SA"/>
              </w:rPr>
              <w:t>0.05</w:t>
            </w:r>
          </w:p>
        </w:tc>
      </w:tr>
      <w:tr w:rsidR="00976B17" w:rsidRPr="00976B17" w:rsidTr="00976B17">
        <w:trPr>
          <w:divId w:val="1043406212"/>
          <w:trHeight w:val="315"/>
          <w:jc w:val="center"/>
        </w:trPr>
        <w:tc>
          <w:tcPr>
            <w:tcW w:w="2920" w:type="dxa"/>
            <w:tcBorders>
              <w:top w:val="nil"/>
              <w:left w:val="nil"/>
              <w:bottom w:val="single" w:sz="4" w:space="0" w:color="auto"/>
              <w:right w:val="nil"/>
            </w:tcBorders>
            <w:shd w:val="clear" w:color="auto" w:fill="auto"/>
            <w:noWrap/>
            <w:vAlign w:val="bottom"/>
            <w:hideMark/>
          </w:tcPr>
          <w:p w:rsidR="00976B17" w:rsidRPr="00976B17" w:rsidRDefault="00976B17" w:rsidP="00976B17">
            <w:pPr>
              <w:spacing w:line="240" w:lineRule="auto"/>
              <w:jc w:val="center"/>
              <w:rPr>
                <w:rFonts w:ascii="Times New Roman" w:hAnsi="Times New Roman"/>
                <w:color w:val="000000"/>
                <w:lang w:bidi="ar-SA"/>
              </w:rPr>
            </w:pPr>
            <w:r w:rsidRPr="00976B17">
              <w:rPr>
                <w:rFonts w:ascii="Times New Roman" w:hAnsi="Times New Roman"/>
                <w:color w:val="000000"/>
                <w:lang w:bidi="ar-SA"/>
              </w:rPr>
              <w:t>Standing Dead</w:t>
            </w:r>
          </w:p>
        </w:tc>
        <w:tc>
          <w:tcPr>
            <w:tcW w:w="960" w:type="dxa"/>
            <w:tcBorders>
              <w:top w:val="nil"/>
              <w:left w:val="nil"/>
              <w:bottom w:val="single" w:sz="4" w:space="0" w:color="auto"/>
              <w:right w:val="nil"/>
            </w:tcBorders>
            <w:shd w:val="clear" w:color="auto" w:fill="auto"/>
            <w:noWrap/>
            <w:vAlign w:val="bottom"/>
            <w:hideMark/>
          </w:tcPr>
          <w:p w:rsidR="00976B17" w:rsidRPr="00976B17" w:rsidRDefault="00976B17" w:rsidP="00976B17">
            <w:pPr>
              <w:spacing w:line="240" w:lineRule="auto"/>
              <w:jc w:val="center"/>
              <w:rPr>
                <w:rFonts w:ascii="Times New Roman" w:hAnsi="Times New Roman"/>
                <w:color w:val="000000"/>
                <w:lang w:bidi="ar-SA"/>
              </w:rPr>
            </w:pPr>
            <w:r w:rsidRPr="00976B17">
              <w:rPr>
                <w:rFonts w:ascii="Times New Roman" w:hAnsi="Times New Roman"/>
                <w:color w:val="000000"/>
                <w:lang w:bidi="ar-SA"/>
              </w:rPr>
              <w:t>1, 40</w:t>
            </w:r>
          </w:p>
        </w:tc>
        <w:tc>
          <w:tcPr>
            <w:tcW w:w="996" w:type="dxa"/>
            <w:tcBorders>
              <w:top w:val="nil"/>
              <w:left w:val="nil"/>
              <w:bottom w:val="single" w:sz="4" w:space="0" w:color="auto"/>
              <w:right w:val="nil"/>
            </w:tcBorders>
            <w:shd w:val="clear" w:color="auto" w:fill="auto"/>
            <w:noWrap/>
            <w:vAlign w:val="bottom"/>
            <w:hideMark/>
          </w:tcPr>
          <w:p w:rsidR="00976B17" w:rsidRPr="00976B17" w:rsidRDefault="00976B17" w:rsidP="00976B17">
            <w:pPr>
              <w:spacing w:line="240" w:lineRule="auto"/>
              <w:jc w:val="center"/>
              <w:rPr>
                <w:rFonts w:ascii="Times New Roman" w:hAnsi="Times New Roman"/>
                <w:color w:val="000000"/>
                <w:lang w:bidi="ar-SA"/>
              </w:rPr>
            </w:pPr>
            <w:r w:rsidRPr="00976B17">
              <w:rPr>
                <w:rFonts w:ascii="Times New Roman" w:hAnsi="Times New Roman"/>
                <w:color w:val="000000"/>
                <w:lang w:bidi="ar-SA"/>
              </w:rPr>
              <w:t>51.</w:t>
            </w:r>
            <w:r w:rsidR="00055B49">
              <w:rPr>
                <w:rFonts w:ascii="Times New Roman" w:hAnsi="Times New Roman"/>
                <w:color w:val="000000"/>
                <w:lang w:bidi="ar-SA"/>
              </w:rPr>
              <w:t>80</w:t>
            </w:r>
          </w:p>
        </w:tc>
        <w:tc>
          <w:tcPr>
            <w:tcW w:w="960" w:type="dxa"/>
            <w:tcBorders>
              <w:top w:val="nil"/>
              <w:left w:val="nil"/>
              <w:bottom w:val="single" w:sz="4" w:space="0" w:color="auto"/>
              <w:right w:val="nil"/>
            </w:tcBorders>
            <w:shd w:val="clear" w:color="auto" w:fill="auto"/>
            <w:noWrap/>
            <w:vAlign w:val="bottom"/>
            <w:hideMark/>
          </w:tcPr>
          <w:p w:rsidR="00976B17" w:rsidRPr="00976B17" w:rsidRDefault="00976B17" w:rsidP="00976B17">
            <w:pPr>
              <w:spacing w:line="240" w:lineRule="auto"/>
              <w:jc w:val="center"/>
              <w:rPr>
                <w:rFonts w:ascii="Times New Roman" w:hAnsi="Times New Roman"/>
                <w:color w:val="000000"/>
                <w:lang w:bidi="ar-SA"/>
              </w:rPr>
            </w:pPr>
            <w:r w:rsidRPr="00976B17">
              <w:rPr>
                <w:rFonts w:ascii="Times New Roman" w:hAnsi="Times New Roman"/>
                <w:color w:val="000000"/>
                <w:lang w:bidi="ar-SA"/>
              </w:rPr>
              <w:t>0.05</w:t>
            </w:r>
          </w:p>
        </w:tc>
      </w:tr>
    </w:tbl>
    <w:p w:rsidR="00BD7658" w:rsidRDefault="00DC691C" w:rsidP="00B84260">
      <w:r>
        <w:fldChar w:fldCharType="end"/>
      </w:r>
    </w:p>
    <w:p w:rsidR="00771F87" w:rsidRDefault="00BC06F9" w:rsidP="008A57AF">
      <w:pPr>
        <w:pStyle w:val="Caption"/>
        <w:keepNext/>
        <w:spacing w:line="480" w:lineRule="auto"/>
        <w:ind w:firstLine="720"/>
        <w:rPr>
          <w:b w:val="0"/>
        </w:rPr>
      </w:pPr>
      <w:r>
        <w:rPr>
          <w:b w:val="0"/>
        </w:rPr>
        <w:t>Iron</w:t>
      </w:r>
      <w:r w:rsidR="00BD7658" w:rsidRPr="006E1CFE">
        <w:rPr>
          <w:b w:val="0"/>
        </w:rPr>
        <w:t xml:space="preserve"> concentration differences between all the systems were significantly different for </w:t>
      </w:r>
      <w:r w:rsidR="000F4197">
        <w:rPr>
          <w:b w:val="0"/>
        </w:rPr>
        <w:t>belowground</w:t>
      </w:r>
      <w:r w:rsidR="00A41852">
        <w:rPr>
          <w:b w:val="0"/>
        </w:rPr>
        <w:t xml:space="preserve"> biomass</w:t>
      </w:r>
      <w:r w:rsidR="00B00C72">
        <w:rPr>
          <w:b w:val="0"/>
        </w:rPr>
        <w:t>, litter</w:t>
      </w:r>
      <w:r w:rsidR="0023422D">
        <w:rPr>
          <w:b w:val="0"/>
        </w:rPr>
        <w:t>,</w:t>
      </w:r>
      <w:r w:rsidR="00BD7658" w:rsidRPr="006E1CFE">
        <w:rPr>
          <w:b w:val="0"/>
        </w:rPr>
        <w:t xml:space="preserve"> and standing dead vegetation. The </w:t>
      </w:r>
      <w:r>
        <w:rPr>
          <w:b w:val="0"/>
        </w:rPr>
        <w:t>iron</w:t>
      </w:r>
      <w:r w:rsidR="00BD7658" w:rsidRPr="006E1CFE">
        <w:rPr>
          <w:b w:val="0"/>
        </w:rPr>
        <w:t xml:space="preserve"> concentrations in the </w:t>
      </w:r>
      <w:r w:rsidR="002C052E">
        <w:rPr>
          <w:b w:val="0"/>
        </w:rPr>
        <w:t>aboveground</w:t>
      </w:r>
      <w:r w:rsidR="00BD7658" w:rsidRPr="006E1CFE">
        <w:rPr>
          <w:b w:val="0"/>
        </w:rPr>
        <w:t xml:space="preserve"> vegetation were not significantly different</w:t>
      </w:r>
      <w:r w:rsidR="00055B49">
        <w:rPr>
          <w:b w:val="0"/>
        </w:rPr>
        <w:t xml:space="preserve"> between the systems</w:t>
      </w:r>
      <w:r w:rsidR="00BD7658" w:rsidRPr="006E1CFE">
        <w:rPr>
          <w:b w:val="0"/>
        </w:rPr>
        <w:t xml:space="preserve"> (</w:t>
      </w:r>
      <w:r w:rsidR="00DC691C">
        <w:rPr>
          <w:b w:val="0"/>
        </w:rPr>
        <w:fldChar w:fldCharType="begin"/>
      </w:r>
      <w:r w:rsidR="002523DA">
        <w:rPr>
          <w:b w:val="0"/>
        </w:rPr>
        <w:instrText xml:space="preserve"> REF _Ref381354413 \h </w:instrText>
      </w:r>
      <w:r w:rsidR="00DC691C">
        <w:rPr>
          <w:b w:val="0"/>
        </w:rPr>
      </w:r>
      <w:r w:rsidR="00DC691C">
        <w:rPr>
          <w:b w:val="0"/>
        </w:rPr>
        <w:fldChar w:fldCharType="separate"/>
      </w:r>
      <w:r w:rsidR="004072FB" w:rsidRPr="002523DA">
        <w:rPr>
          <w:b w:val="0"/>
        </w:rPr>
        <w:t xml:space="preserve">Table </w:t>
      </w:r>
      <w:r w:rsidR="004072FB">
        <w:rPr>
          <w:b w:val="0"/>
          <w:noProof/>
        </w:rPr>
        <w:t>17</w:t>
      </w:r>
      <w:r w:rsidR="00DC691C">
        <w:rPr>
          <w:b w:val="0"/>
        </w:rPr>
        <w:fldChar w:fldCharType="end"/>
      </w:r>
      <w:r w:rsidR="00BD7658" w:rsidRPr="006E1CFE">
        <w:rPr>
          <w:b w:val="0"/>
        </w:rPr>
        <w:t xml:space="preserve">). </w:t>
      </w:r>
      <w:r w:rsidR="001D55BA" w:rsidRPr="006E1CFE">
        <w:rPr>
          <w:b w:val="0"/>
        </w:rPr>
        <w:t xml:space="preserve">As with the vegetative masses, Rush W </w:t>
      </w:r>
      <w:r w:rsidR="001D55BA">
        <w:rPr>
          <w:b w:val="0"/>
        </w:rPr>
        <w:t>(</w:t>
      </w:r>
      <w:r w:rsidR="001D55BA" w:rsidRPr="006E1CFE">
        <w:rPr>
          <w:b w:val="0"/>
        </w:rPr>
        <w:t>2006</w:t>
      </w:r>
      <w:r w:rsidR="001D55BA">
        <w:rPr>
          <w:b w:val="0"/>
        </w:rPr>
        <w:t>), Adams A (2006 and 2007)</w:t>
      </w:r>
      <w:r w:rsidR="001D55BA" w:rsidRPr="006E1CFE">
        <w:rPr>
          <w:b w:val="0"/>
        </w:rPr>
        <w:t xml:space="preserve"> and Hockervil</w:t>
      </w:r>
      <w:r w:rsidR="001D55BA">
        <w:rPr>
          <w:b w:val="0"/>
        </w:rPr>
        <w:t>l</w:t>
      </w:r>
      <w:r w:rsidR="001D55BA" w:rsidRPr="006E1CFE">
        <w:rPr>
          <w:b w:val="0"/>
        </w:rPr>
        <w:t xml:space="preserve">e </w:t>
      </w:r>
      <w:r w:rsidR="001D55BA">
        <w:rPr>
          <w:b w:val="0"/>
        </w:rPr>
        <w:t>(</w:t>
      </w:r>
      <w:r w:rsidR="001D55BA" w:rsidRPr="006E1CFE">
        <w:rPr>
          <w:b w:val="0"/>
        </w:rPr>
        <w:t>2006 and 2007</w:t>
      </w:r>
      <w:r w:rsidR="001D55BA">
        <w:rPr>
          <w:b w:val="0"/>
        </w:rPr>
        <w:t>)</w:t>
      </w:r>
      <w:r w:rsidR="001D55BA" w:rsidRPr="006E1CFE">
        <w:rPr>
          <w:b w:val="0"/>
        </w:rPr>
        <w:t xml:space="preserve"> and the hydrologic zones were analyzed for differences in </w:t>
      </w:r>
      <w:r w:rsidR="001D55BA">
        <w:rPr>
          <w:b w:val="0"/>
        </w:rPr>
        <w:t>iron</w:t>
      </w:r>
      <w:r w:rsidR="001D55BA" w:rsidRPr="006E1CFE">
        <w:rPr>
          <w:b w:val="0"/>
        </w:rPr>
        <w:t xml:space="preserve"> concentrations</w:t>
      </w:r>
      <w:r w:rsidR="0058338A">
        <w:rPr>
          <w:b w:val="0"/>
        </w:rPr>
        <w:t>. T</w:t>
      </w:r>
      <w:r w:rsidR="001D55BA" w:rsidRPr="006E1CFE">
        <w:rPr>
          <w:b w:val="0"/>
        </w:rPr>
        <w:t>he same trends appear as did for all biomass, litter</w:t>
      </w:r>
      <w:r w:rsidR="001D55BA">
        <w:rPr>
          <w:b w:val="0"/>
        </w:rPr>
        <w:t>,</w:t>
      </w:r>
      <w:r w:rsidR="001D55BA" w:rsidRPr="006E1CFE">
        <w:rPr>
          <w:b w:val="0"/>
        </w:rPr>
        <w:t xml:space="preserve"> and </w:t>
      </w:r>
      <w:r w:rsidR="001D55BA" w:rsidRPr="00AF3483">
        <w:rPr>
          <w:b w:val="0"/>
        </w:rPr>
        <w:t>standing dead vegetation</w:t>
      </w:r>
      <w:r w:rsidR="001D55BA">
        <w:rPr>
          <w:b w:val="0"/>
        </w:rPr>
        <w:t xml:space="preserve"> (</w:t>
      </w:r>
      <w:r w:rsidR="00DC691C">
        <w:rPr>
          <w:b w:val="0"/>
        </w:rPr>
        <w:fldChar w:fldCharType="begin"/>
      </w:r>
      <w:r w:rsidR="001D55BA">
        <w:rPr>
          <w:b w:val="0"/>
        </w:rPr>
        <w:instrText xml:space="preserve"> REF _Ref368333664 \h </w:instrText>
      </w:r>
      <w:r w:rsidR="00DC691C">
        <w:rPr>
          <w:b w:val="0"/>
        </w:rPr>
      </w:r>
      <w:r w:rsidR="00DC691C">
        <w:rPr>
          <w:b w:val="0"/>
        </w:rPr>
        <w:fldChar w:fldCharType="separate"/>
      </w:r>
      <w:r w:rsidR="004072FB" w:rsidRPr="00AF3483">
        <w:rPr>
          <w:b w:val="0"/>
        </w:rPr>
        <w:t xml:space="preserve">Table </w:t>
      </w:r>
      <w:r w:rsidR="004072FB">
        <w:rPr>
          <w:b w:val="0"/>
          <w:noProof/>
        </w:rPr>
        <w:t>18</w:t>
      </w:r>
      <w:r w:rsidR="00DC691C">
        <w:rPr>
          <w:b w:val="0"/>
        </w:rPr>
        <w:fldChar w:fldCharType="end"/>
      </w:r>
      <w:r w:rsidR="001D55BA">
        <w:rPr>
          <w:b w:val="0"/>
        </w:rPr>
        <w:t xml:space="preserve">). </w:t>
      </w:r>
      <w:r w:rsidR="00A41852">
        <w:rPr>
          <w:b w:val="0"/>
        </w:rPr>
        <w:t>Although</w:t>
      </w:r>
      <w:r w:rsidR="00BD7658" w:rsidRPr="006E1CFE">
        <w:rPr>
          <w:b w:val="0"/>
        </w:rPr>
        <w:t xml:space="preserve"> there was not a significant difference between the systems or </w:t>
      </w:r>
      <w:r w:rsidR="0079200F">
        <w:rPr>
          <w:b w:val="0"/>
        </w:rPr>
        <w:t xml:space="preserve">between </w:t>
      </w:r>
      <w:r w:rsidR="00BD7658" w:rsidRPr="006E1CFE">
        <w:rPr>
          <w:b w:val="0"/>
        </w:rPr>
        <w:t>years, the differences in the hydrologic zones suggests that water satu</w:t>
      </w:r>
      <w:r w:rsidR="00A41852">
        <w:rPr>
          <w:b w:val="0"/>
        </w:rPr>
        <w:t>ration can have an effect on</w:t>
      </w:r>
      <w:r w:rsidR="00BD7658" w:rsidRPr="006E1CFE">
        <w:rPr>
          <w:b w:val="0"/>
        </w:rPr>
        <w:t xml:space="preserve"> </w:t>
      </w:r>
      <w:r>
        <w:rPr>
          <w:b w:val="0"/>
        </w:rPr>
        <w:t>iron</w:t>
      </w:r>
      <w:r w:rsidR="00BD7658" w:rsidRPr="006E1CFE">
        <w:rPr>
          <w:b w:val="0"/>
        </w:rPr>
        <w:t xml:space="preserve"> uptake in to the vegetative matter. </w:t>
      </w:r>
    </w:p>
    <w:p w:rsidR="00E21AFE" w:rsidRDefault="00E21AFE" w:rsidP="00E21AFE"/>
    <w:p w:rsidR="002523DA" w:rsidRPr="00E21AFE" w:rsidRDefault="002523DA" w:rsidP="00E21AFE"/>
    <w:p w:rsidR="00055B49" w:rsidRPr="002523DA" w:rsidRDefault="002523DA" w:rsidP="002523DA">
      <w:pPr>
        <w:pStyle w:val="Caption"/>
        <w:rPr>
          <w:b w:val="0"/>
        </w:rPr>
      </w:pPr>
      <w:bookmarkStart w:id="77" w:name="_Ref381354413"/>
      <w:bookmarkStart w:id="78" w:name="_Toc381360430"/>
      <w:r w:rsidRPr="002523DA">
        <w:rPr>
          <w:b w:val="0"/>
        </w:rPr>
        <w:t xml:space="preserve">Table </w:t>
      </w:r>
      <w:r w:rsidR="00DC691C" w:rsidRPr="002523DA">
        <w:rPr>
          <w:b w:val="0"/>
        </w:rPr>
        <w:fldChar w:fldCharType="begin"/>
      </w:r>
      <w:r w:rsidRPr="002523DA">
        <w:rPr>
          <w:b w:val="0"/>
        </w:rPr>
        <w:instrText xml:space="preserve"> SEQ Table \* ARABIC </w:instrText>
      </w:r>
      <w:r w:rsidR="00DC691C" w:rsidRPr="002523DA">
        <w:rPr>
          <w:b w:val="0"/>
        </w:rPr>
        <w:fldChar w:fldCharType="separate"/>
      </w:r>
      <w:r w:rsidR="004072FB">
        <w:rPr>
          <w:b w:val="0"/>
          <w:noProof/>
        </w:rPr>
        <w:t>17</w:t>
      </w:r>
      <w:r w:rsidR="00DC691C" w:rsidRPr="002523DA">
        <w:rPr>
          <w:b w:val="0"/>
        </w:rPr>
        <w:fldChar w:fldCharType="end"/>
      </w:r>
      <w:bookmarkEnd w:id="77"/>
      <w:r w:rsidRPr="002523DA">
        <w:rPr>
          <w:b w:val="0"/>
        </w:rPr>
        <w:t xml:space="preserve"> Results from a one-way ANOVA between the systems’ vegetation iron concentrations.</w:t>
      </w:r>
      <w:bookmarkEnd w:id="78"/>
    </w:p>
    <w:tbl>
      <w:tblPr>
        <w:tblW w:w="5836" w:type="dxa"/>
        <w:jc w:val="center"/>
        <w:tblLook w:val="04A0"/>
      </w:tblPr>
      <w:tblGrid>
        <w:gridCol w:w="2920"/>
        <w:gridCol w:w="960"/>
        <w:gridCol w:w="996"/>
        <w:gridCol w:w="960"/>
      </w:tblGrid>
      <w:tr w:rsidR="00CF5D77" w:rsidRPr="00976B17" w:rsidTr="00CF5D77">
        <w:trPr>
          <w:trHeight w:val="315"/>
          <w:jc w:val="center"/>
        </w:trPr>
        <w:tc>
          <w:tcPr>
            <w:tcW w:w="2920" w:type="dxa"/>
            <w:tcBorders>
              <w:top w:val="single" w:sz="4" w:space="0" w:color="auto"/>
              <w:left w:val="nil"/>
              <w:bottom w:val="nil"/>
              <w:right w:val="nil"/>
            </w:tcBorders>
            <w:shd w:val="clear" w:color="auto" w:fill="auto"/>
            <w:noWrap/>
            <w:vAlign w:val="bottom"/>
            <w:hideMark/>
          </w:tcPr>
          <w:p w:rsidR="00CF5D77" w:rsidRPr="00976B17" w:rsidRDefault="00CF5D77" w:rsidP="00CF5D77">
            <w:pPr>
              <w:jc w:val="center"/>
              <w:rPr>
                <w:rFonts w:ascii="Times New Roman" w:hAnsi="Times New Roman"/>
                <w:color w:val="000000"/>
                <w:lang w:bidi="ar-SA"/>
              </w:rPr>
            </w:pPr>
            <w:r w:rsidRPr="00976B17">
              <w:rPr>
                <w:rFonts w:ascii="Times New Roman" w:hAnsi="Times New Roman"/>
                <w:color w:val="000000"/>
                <w:lang w:bidi="ar-SA"/>
              </w:rPr>
              <w:t> </w:t>
            </w:r>
          </w:p>
        </w:tc>
        <w:tc>
          <w:tcPr>
            <w:tcW w:w="960" w:type="dxa"/>
            <w:tcBorders>
              <w:top w:val="single" w:sz="4" w:space="0" w:color="auto"/>
              <w:left w:val="nil"/>
              <w:bottom w:val="nil"/>
              <w:right w:val="nil"/>
            </w:tcBorders>
            <w:shd w:val="clear" w:color="auto" w:fill="auto"/>
            <w:noWrap/>
            <w:vAlign w:val="bottom"/>
            <w:hideMark/>
          </w:tcPr>
          <w:p w:rsidR="00CF5D77" w:rsidRPr="00976B17" w:rsidRDefault="00CF5D77" w:rsidP="00CF5D77">
            <w:pPr>
              <w:spacing w:line="240" w:lineRule="auto"/>
              <w:jc w:val="center"/>
              <w:rPr>
                <w:rFonts w:ascii="Times New Roman" w:hAnsi="Times New Roman"/>
                <w:i/>
                <w:iCs/>
                <w:color w:val="000000"/>
                <w:lang w:bidi="ar-SA"/>
              </w:rPr>
            </w:pPr>
            <w:r w:rsidRPr="00976B17">
              <w:rPr>
                <w:rFonts w:ascii="Times New Roman" w:hAnsi="Times New Roman"/>
                <w:i/>
                <w:iCs/>
                <w:color w:val="000000"/>
                <w:lang w:bidi="ar-SA"/>
              </w:rPr>
              <w:t>df</w:t>
            </w:r>
          </w:p>
        </w:tc>
        <w:tc>
          <w:tcPr>
            <w:tcW w:w="996" w:type="dxa"/>
            <w:tcBorders>
              <w:top w:val="single" w:sz="4" w:space="0" w:color="auto"/>
              <w:left w:val="nil"/>
              <w:bottom w:val="nil"/>
              <w:right w:val="nil"/>
            </w:tcBorders>
            <w:shd w:val="clear" w:color="auto" w:fill="auto"/>
            <w:noWrap/>
            <w:vAlign w:val="bottom"/>
            <w:hideMark/>
          </w:tcPr>
          <w:p w:rsidR="00CF5D77" w:rsidRPr="0019172F" w:rsidRDefault="00CF5D77" w:rsidP="00CF5D77">
            <w:pPr>
              <w:spacing w:line="240" w:lineRule="auto"/>
              <w:jc w:val="center"/>
              <w:rPr>
                <w:rFonts w:ascii="Times New Roman" w:hAnsi="Times New Roman"/>
                <w:i/>
                <w:color w:val="000000"/>
                <w:lang w:bidi="ar-SA"/>
              </w:rPr>
            </w:pPr>
            <w:r w:rsidRPr="0019172F">
              <w:rPr>
                <w:rFonts w:ascii="Times New Roman" w:hAnsi="Times New Roman"/>
                <w:i/>
                <w:color w:val="000000"/>
                <w:lang w:bidi="ar-SA"/>
              </w:rPr>
              <w:t>F</w:t>
            </w:r>
          </w:p>
        </w:tc>
        <w:tc>
          <w:tcPr>
            <w:tcW w:w="960" w:type="dxa"/>
            <w:tcBorders>
              <w:top w:val="single" w:sz="4" w:space="0" w:color="auto"/>
              <w:left w:val="nil"/>
              <w:bottom w:val="nil"/>
              <w:right w:val="nil"/>
            </w:tcBorders>
            <w:shd w:val="clear" w:color="auto" w:fill="auto"/>
            <w:noWrap/>
            <w:vAlign w:val="bottom"/>
            <w:hideMark/>
          </w:tcPr>
          <w:p w:rsidR="00CF5D77" w:rsidRPr="002134CD" w:rsidRDefault="00CF5D77" w:rsidP="00CF5D77">
            <w:pPr>
              <w:spacing w:line="240" w:lineRule="auto"/>
              <w:jc w:val="center"/>
              <w:rPr>
                <w:rFonts w:ascii="Times New Roman" w:hAnsi="Times New Roman"/>
                <w:i/>
                <w:iCs/>
                <w:color w:val="000000"/>
                <w:lang w:bidi="ar-SA"/>
              </w:rPr>
            </w:pPr>
            <w:r w:rsidRPr="002134CD">
              <w:rPr>
                <w:rFonts w:ascii="Times New Roman" w:hAnsi="Times New Roman"/>
                <w:i/>
                <w:iCs/>
                <w:color w:val="000000"/>
                <w:lang w:bidi="ar-SA"/>
              </w:rPr>
              <w:t>p</w:t>
            </w:r>
          </w:p>
        </w:tc>
      </w:tr>
      <w:tr w:rsidR="00CF5D77" w:rsidRPr="00976B17" w:rsidTr="00CF5D77">
        <w:trPr>
          <w:trHeight w:val="315"/>
          <w:jc w:val="center"/>
        </w:trPr>
        <w:tc>
          <w:tcPr>
            <w:tcW w:w="5836" w:type="dxa"/>
            <w:gridSpan w:val="4"/>
            <w:tcBorders>
              <w:top w:val="nil"/>
              <w:left w:val="nil"/>
              <w:bottom w:val="single" w:sz="4" w:space="0" w:color="auto"/>
              <w:right w:val="nil"/>
            </w:tcBorders>
            <w:shd w:val="clear" w:color="auto" w:fill="auto"/>
            <w:noWrap/>
            <w:vAlign w:val="bottom"/>
            <w:hideMark/>
          </w:tcPr>
          <w:p w:rsidR="00CF5D77" w:rsidRPr="00976B17" w:rsidRDefault="00CF5D77" w:rsidP="00CF5D77">
            <w:pPr>
              <w:spacing w:line="240" w:lineRule="auto"/>
              <w:jc w:val="center"/>
              <w:rPr>
                <w:rFonts w:ascii="Times New Roman" w:hAnsi="Times New Roman"/>
                <w:color w:val="000000"/>
                <w:lang w:bidi="ar-SA"/>
              </w:rPr>
            </w:pPr>
            <w:r>
              <w:rPr>
                <w:rFonts w:ascii="Times New Roman" w:hAnsi="Times New Roman"/>
                <w:color w:val="000000"/>
                <w:lang w:bidi="ar-SA"/>
              </w:rPr>
              <w:t>Comparing Systems</w:t>
            </w:r>
          </w:p>
        </w:tc>
      </w:tr>
      <w:tr w:rsidR="00CF5D77" w:rsidRPr="00976B17" w:rsidTr="00CF5D77">
        <w:trPr>
          <w:trHeight w:val="315"/>
          <w:jc w:val="center"/>
        </w:trPr>
        <w:tc>
          <w:tcPr>
            <w:tcW w:w="2920" w:type="dxa"/>
            <w:tcBorders>
              <w:top w:val="nil"/>
              <w:left w:val="nil"/>
              <w:bottom w:val="nil"/>
              <w:right w:val="nil"/>
            </w:tcBorders>
            <w:shd w:val="clear" w:color="auto" w:fill="auto"/>
            <w:noWrap/>
            <w:vAlign w:val="bottom"/>
            <w:hideMark/>
          </w:tcPr>
          <w:p w:rsidR="00CF5D77" w:rsidRPr="00976B17" w:rsidRDefault="00CF5D77" w:rsidP="00CF5D77">
            <w:pPr>
              <w:spacing w:line="240" w:lineRule="auto"/>
              <w:jc w:val="center"/>
              <w:rPr>
                <w:rFonts w:ascii="Times New Roman" w:hAnsi="Times New Roman"/>
                <w:color w:val="000000"/>
                <w:lang w:bidi="ar-SA"/>
              </w:rPr>
            </w:pPr>
            <w:r>
              <w:rPr>
                <w:rFonts w:ascii="Times New Roman" w:hAnsi="Times New Roman"/>
                <w:color w:val="000000"/>
                <w:lang w:bidi="ar-SA"/>
              </w:rPr>
              <w:t>Belowground</w:t>
            </w:r>
          </w:p>
        </w:tc>
        <w:tc>
          <w:tcPr>
            <w:tcW w:w="960" w:type="dxa"/>
            <w:tcBorders>
              <w:top w:val="nil"/>
              <w:left w:val="nil"/>
              <w:bottom w:val="nil"/>
              <w:right w:val="nil"/>
            </w:tcBorders>
            <w:shd w:val="clear" w:color="auto" w:fill="auto"/>
            <w:noWrap/>
            <w:vAlign w:val="bottom"/>
            <w:hideMark/>
          </w:tcPr>
          <w:p w:rsidR="00CF5D77" w:rsidRPr="00976B17" w:rsidRDefault="00CF5D77" w:rsidP="00CF5D77">
            <w:pPr>
              <w:spacing w:line="240" w:lineRule="auto"/>
              <w:jc w:val="center"/>
              <w:rPr>
                <w:rFonts w:ascii="Times New Roman" w:hAnsi="Times New Roman"/>
                <w:color w:val="000000"/>
                <w:lang w:bidi="ar-SA"/>
              </w:rPr>
            </w:pPr>
            <w:r>
              <w:rPr>
                <w:rFonts w:ascii="Times New Roman" w:hAnsi="Times New Roman"/>
                <w:color w:val="000000"/>
                <w:lang w:bidi="ar-SA"/>
              </w:rPr>
              <w:t>9, 96</w:t>
            </w:r>
          </w:p>
        </w:tc>
        <w:tc>
          <w:tcPr>
            <w:tcW w:w="996" w:type="dxa"/>
            <w:tcBorders>
              <w:top w:val="nil"/>
              <w:left w:val="nil"/>
              <w:bottom w:val="nil"/>
              <w:right w:val="nil"/>
            </w:tcBorders>
            <w:shd w:val="clear" w:color="auto" w:fill="auto"/>
            <w:noWrap/>
            <w:vAlign w:val="bottom"/>
            <w:hideMark/>
          </w:tcPr>
          <w:p w:rsidR="00CF5D77" w:rsidRPr="00976B17" w:rsidRDefault="00CF5D77" w:rsidP="00CF5D77">
            <w:pPr>
              <w:spacing w:line="240" w:lineRule="auto"/>
              <w:jc w:val="center"/>
              <w:rPr>
                <w:rFonts w:ascii="Times New Roman" w:hAnsi="Times New Roman"/>
                <w:color w:val="000000"/>
                <w:lang w:bidi="ar-SA"/>
              </w:rPr>
            </w:pPr>
            <w:r>
              <w:rPr>
                <w:rFonts w:ascii="Times New Roman" w:hAnsi="Times New Roman"/>
                <w:color w:val="000000"/>
                <w:lang w:bidi="ar-SA"/>
              </w:rPr>
              <w:t>17.98</w:t>
            </w:r>
          </w:p>
        </w:tc>
        <w:tc>
          <w:tcPr>
            <w:tcW w:w="960" w:type="dxa"/>
            <w:tcBorders>
              <w:top w:val="nil"/>
              <w:left w:val="nil"/>
              <w:bottom w:val="nil"/>
              <w:right w:val="nil"/>
            </w:tcBorders>
            <w:shd w:val="clear" w:color="auto" w:fill="auto"/>
            <w:noWrap/>
            <w:vAlign w:val="bottom"/>
            <w:hideMark/>
          </w:tcPr>
          <w:p w:rsidR="00CF5D77" w:rsidRPr="00976B17" w:rsidRDefault="00CF5D77" w:rsidP="00CF5D77">
            <w:pPr>
              <w:spacing w:line="240" w:lineRule="auto"/>
              <w:jc w:val="center"/>
              <w:rPr>
                <w:rFonts w:ascii="Times New Roman" w:hAnsi="Times New Roman"/>
                <w:color w:val="000000"/>
                <w:lang w:bidi="ar-SA"/>
              </w:rPr>
            </w:pPr>
            <w:r w:rsidRPr="00976B17">
              <w:rPr>
                <w:rFonts w:ascii="Times New Roman" w:hAnsi="Times New Roman"/>
                <w:color w:val="000000"/>
                <w:lang w:bidi="ar-SA"/>
              </w:rPr>
              <w:t>0.05</w:t>
            </w:r>
          </w:p>
        </w:tc>
      </w:tr>
      <w:tr w:rsidR="00CF5D77" w:rsidRPr="00976B17" w:rsidTr="00CF5D77">
        <w:trPr>
          <w:trHeight w:val="315"/>
          <w:jc w:val="center"/>
        </w:trPr>
        <w:tc>
          <w:tcPr>
            <w:tcW w:w="2920" w:type="dxa"/>
            <w:tcBorders>
              <w:top w:val="nil"/>
              <w:left w:val="nil"/>
              <w:bottom w:val="nil"/>
              <w:right w:val="nil"/>
            </w:tcBorders>
            <w:shd w:val="clear" w:color="auto" w:fill="auto"/>
            <w:noWrap/>
            <w:vAlign w:val="bottom"/>
            <w:hideMark/>
          </w:tcPr>
          <w:p w:rsidR="00CF5D77" w:rsidRPr="00976B17" w:rsidRDefault="00CF5D77" w:rsidP="00CF5D77">
            <w:pPr>
              <w:spacing w:line="240" w:lineRule="auto"/>
              <w:jc w:val="center"/>
              <w:rPr>
                <w:rFonts w:ascii="Times New Roman" w:hAnsi="Times New Roman"/>
                <w:color w:val="000000"/>
                <w:lang w:bidi="ar-SA"/>
              </w:rPr>
            </w:pPr>
            <w:r>
              <w:rPr>
                <w:rFonts w:ascii="Times New Roman" w:hAnsi="Times New Roman"/>
                <w:color w:val="000000"/>
                <w:lang w:bidi="ar-SA"/>
              </w:rPr>
              <w:t>Aboveground</w:t>
            </w:r>
          </w:p>
        </w:tc>
        <w:tc>
          <w:tcPr>
            <w:tcW w:w="960" w:type="dxa"/>
            <w:tcBorders>
              <w:top w:val="nil"/>
              <w:left w:val="nil"/>
              <w:bottom w:val="nil"/>
              <w:right w:val="nil"/>
            </w:tcBorders>
            <w:shd w:val="clear" w:color="auto" w:fill="auto"/>
            <w:noWrap/>
            <w:vAlign w:val="bottom"/>
            <w:hideMark/>
          </w:tcPr>
          <w:p w:rsidR="00CF5D77" w:rsidRPr="00976B17" w:rsidRDefault="00CF5D77" w:rsidP="00CF5D77">
            <w:pPr>
              <w:spacing w:line="240" w:lineRule="auto"/>
              <w:jc w:val="center"/>
              <w:rPr>
                <w:rFonts w:ascii="Times New Roman" w:hAnsi="Times New Roman"/>
                <w:color w:val="000000"/>
                <w:lang w:bidi="ar-SA"/>
              </w:rPr>
            </w:pPr>
            <w:r>
              <w:rPr>
                <w:rFonts w:ascii="Times New Roman" w:hAnsi="Times New Roman"/>
                <w:color w:val="000000"/>
                <w:lang w:bidi="ar-SA"/>
              </w:rPr>
              <w:t>9, 99</w:t>
            </w:r>
          </w:p>
        </w:tc>
        <w:tc>
          <w:tcPr>
            <w:tcW w:w="996" w:type="dxa"/>
            <w:tcBorders>
              <w:top w:val="nil"/>
              <w:left w:val="nil"/>
              <w:bottom w:val="nil"/>
              <w:right w:val="nil"/>
            </w:tcBorders>
            <w:shd w:val="clear" w:color="auto" w:fill="auto"/>
            <w:noWrap/>
            <w:vAlign w:val="bottom"/>
            <w:hideMark/>
          </w:tcPr>
          <w:p w:rsidR="00CF5D77" w:rsidRPr="00976B17" w:rsidRDefault="00CF5D77" w:rsidP="00CF5D77">
            <w:pPr>
              <w:spacing w:line="240" w:lineRule="auto"/>
              <w:jc w:val="center"/>
              <w:rPr>
                <w:rFonts w:ascii="Times New Roman" w:hAnsi="Times New Roman"/>
                <w:color w:val="000000"/>
                <w:lang w:bidi="ar-SA"/>
              </w:rPr>
            </w:pPr>
            <w:r>
              <w:rPr>
                <w:rFonts w:ascii="Times New Roman" w:hAnsi="Times New Roman"/>
                <w:color w:val="000000"/>
                <w:lang w:bidi="ar-SA"/>
              </w:rPr>
              <w:t>1.65</w:t>
            </w:r>
          </w:p>
        </w:tc>
        <w:tc>
          <w:tcPr>
            <w:tcW w:w="960" w:type="dxa"/>
            <w:tcBorders>
              <w:top w:val="nil"/>
              <w:left w:val="nil"/>
              <w:bottom w:val="nil"/>
              <w:right w:val="nil"/>
            </w:tcBorders>
            <w:shd w:val="clear" w:color="auto" w:fill="auto"/>
            <w:noWrap/>
            <w:vAlign w:val="bottom"/>
            <w:hideMark/>
          </w:tcPr>
          <w:p w:rsidR="00CF5D77" w:rsidRPr="00976B17" w:rsidRDefault="00CF5D77" w:rsidP="00CF5D77">
            <w:pPr>
              <w:spacing w:line="240" w:lineRule="auto"/>
              <w:jc w:val="center"/>
              <w:rPr>
                <w:rFonts w:ascii="Times New Roman" w:hAnsi="Times New Roman"/>
                <w:color w:val="000000"/>
                <w:lang w:bidi="ar-SA"/>
              </w:rPr>
            </w:pPr>
            <w:r w:rsidRPr="00976B17">
              <w:rPr>
                <w:rFonts w:ascii="Times New Roman" w:hAnsi="Times New Roman"/>
                <w:color w:val="000000"/>
                <w:lang w:bidi="ar-SA"/>
              </w:rPr>
              <w:t>0.05</w:t>
            </w:r>
          </w:p>
        </w:tc>
      </w:tr>
      <w:tr w:rsidR="00CF5D77" w:rsidRPr="00976B17" w:rsidTr="00CF5D77">
        <w:trPr>
          <w:trHeight w:val="315"/>
          <w:jc w:val="center"/>
        </w:trPr>
        <w:tc>
          <w:tcPr>
            <w:tcW w:w="2920" w:type="dxa"/>
            <w:tcBorders>
              <w:top w:val="nil"/>
              <w:left w:val="nil"/>
              <w:right w:val="nil"/>
            </w:tcBorders>
            <w:shd w:val="clear" w:color="auto" w:fill="auto"/>
            <w:noWrap/>
            <w:vAlign w:val="bottom"/>
            <w:hideMark/>
          </w:tcPr>
          <w:p w:rsidR="00CF5D77" w:rsidRPr="00976B17" w:rsidRDefault="00CF5D77" w:rsidP="00CF5D77">
            <w:pPr>
              <w:spacing w:line="240" w:lineRule="auto"/>
              <w:jc w:val="center"/>
              <w:rPr>
                <w:rFonts w:ascii="Times New Roman" w:hAnsi="Times New Roman"/>
                <w:color w:val="000000"/>
                <w:lang w:bidi="ar-SA"/>
              </w:rPr>
            </w:pPr>
            <w:r w:rsidRPr="00976B17">
              <w:rPr>
                <w:rFonts w:ascii="Times New Roman" w:hAnsi="Times New Roman"/>
                <w:color w:val="000000"/>
                <w:lang w:bidi="ar-SA"/>
              </w:rPr>
              <w:t>Litter</w:t>
            </w:r>
          </w:p>
        </w:tc>
        <w:tc>
          <w:tcPr>
            <w:tcW w:w="960" w:type="dxa"/>
            <w:tcBorders>
              <w:top w:val="nil"/>
              <w:left w:val="nil"/>
              <w:right w:val="nil"/>
            </w:tcBorders>
            <w:shd w:val="clear" w:color="auto" w:fill="auto"/>
            <w:noWrap/>
            <w:vAlign w:val="bottom"/>
            <w:hideMark/>
          </w:tcPr>
          <w:p w:rsidR="00CF5D77" w:rsidRPr="00976B17" w:rsidRDefault="00CF5D77" w:rsidP="00CF5D77">
            <w:pPr>
              <w:spacing w:line="240" w:lineRule="auto"/>
              <w:jc w:val="center"/>
              <w:rPr>
                <w:rFonts w:ascii="Times New Roman" w:hAnsi="Times New Roman"/>
                <w:color w:val="000000"/>
                <w:lang w:bidi="ar-SA"/>
              </w:rPr>
            </w:pPr>
            <w:r>
              <w:rPr>
                <w:rFonts w:ascii="Times New Roman" w:hAnsi="Times New Roman"/>
                <w:color w:val="000000"/>
                <w:lang w:bidi="ar-SA"/>
              </w:rPr>
              <w:t>6, 56</w:t>
            </w:r>
          </w:p>
        </w:tc>
        <w:tc>
          <w:tcPr>
            <w:tcW w:w="996" w:type="dxa"/>
            <w:tcBorders>
              <w:top w:val="nil"/>
              <w:left w:val="nil"/>
              <w:right w:val="nil"/>
            </w:tcBorders>
            <w:shd w:val="clear" w:color="auto" w:fill="auto"/>
            <w:noWrap/>
            <w:vAlign w:val="bottom"/>
            <w:hideMark/>
          </w:tcPr>
          <w:p w:rsidR="00CF5D77" w:rsidRPr="00976B17" w:rsidRDefault="00CF5D77" w:rsidP="00CF5D77">
            <w:pPr>
              <w:spacing w:line="240" w:lineRule="auto"/>
              <w:jc w:val="center"/>
              <w:rPr>
                <w:rFonts w:ascii="Times New Roman" w:hAnsi="Times New Roman"/>
                <w:color w:val="000000"/>
                <w:lang w:bidi="ar-SA"/>
              </w:rPr>
            </w:pPr>
            <w:r>
              <w:rPr>
                <w:rFonts w:ascii="Times New Roman" w:hAnsi="Times New Roman"/>
                <w:color w:val="000000"/>
                <w:lang w:bidi="ar-SA"/>
              </w:rPr>
              <w:t>9.49</w:t>
            </w:r>
          </w:p>
        </w:tc>
        <w:tc>
          <w:tcPr>
            <w:tcW w:w="960" w:type="dxa"/>
            <w:tcBorders>
              <w:top w:val="nil"/>
              <w:left w:val="nil"/>
              <w:right w:val="nil"/>
            </w:tcBorders>
            <w:shd w:val="clear" w:color="auto" w:fill="auto"/>
            <w:noWrap/>
            <w:vAlign w:val="bottom"/>
            <w:hideMark/>
          </w:tcPr>
          <w:p w:rsidR="00CF5D77" w:rsidRPr="00976B17" w:rsidRDefault="00CF5D77" w:rsidP="00CF5D77">
            <w:pPr>
              <w:spacing w:line="240" w:lineRule="auto"/>
              <w:jc w:val="center"/>
              <w:rPr>
                <w:rFonts w:ascii="Times New Roman" w:hAnsi="Times New Roman"/>
                <w:color w:val="000000"/>
                <w:lang w:bidi="ar-SA"/>
              </w:rPr>
            </w:pPr>
            <w:r>
              <w:rPr>
                <w:rFonts w:ascii="Times New Roman" w:hAnsi="Times New Roman"/>
                <w:color w:val="000000"/>
                <w:lang w:bidi="ar-SA"/>
              </w:rPr>
              <w:t>0.05</w:t>
            </w:r>
          </w:p>
        </w:tc>
      </w:tr>
      <w:tr w:rsidR="00CF5D77" w:rsidRPr="00976B17" w:rsidTr="00CF5D77">
        <w:trPr>
          <w:trHeight w:val="315"/>
          <w:jc w:val="center"/>
        </w:trPr>
        <w:tc>
          <w:tcPr>
            <w:tcW w:w="2920" w:type="dxa"/>
            <w:tcBorders>
              <w:top w:val="nil"/>
              <w:left w:val="nil"/>
              <w:bottom w:val="single" w:sz="4" w:space="0" w:color="auto"/>
              <w:right w:val="nil"/>
            </w:tcBorders>
            <w:shd w:val="clear" w:color="auto" w:fill="auto"/>
            <w:noWrap/>
            <w:vAlign w:val="bottom"/>
            <w:hideMark/>
          </w:tcPr>
          <w:p w:rsidR="00CF5D77" w:rsidRPr="00976B17" w:rsidRDefault="00CF5D77" w:rsidP="00CF5D77">
            <w:pPr>
              <w:spacing w:line="240" w:lineRule="auto"/>
              <w:jc w:val="center"/>
              <w:rPr>
                <w:rFonts w:ascii="Times New Roman" w:hAnsi="Times New Roman"/>
                <w:color w:val="000000"/>
                <w:lang w:bidi="ar-SA"/>
              </w:rPr>
            </w:pPr>
            <w:r w:rsidRPr="00976B17">
              <w:rPr>
                <w:rFonts w:ascii="Times New Roman" w:hAnsi="Times New Roman"/>
                <w:color w:val="000000"/>
                <w:lang w:bidi="ar-SA"/>
              </w:rPr>
              <w:t>Standing Dead</w:t>
            </w:r>
          </w:p>
        </w:tc>
        <w:tc>
          <w:tcPr>
            <w:tcW w:w="960" w:type="dxa"/>
            <w:tcBorders>
              <w:top w:val="nil"/>
              <w:left w:val="nil"/>
              <w:bottom w:val="single" w:sz="4" w:space="0" w:color="auto"/>
              <w:right w:val="nil"/>
            </w:tcBorders>
            <w:shd w:val="clear" w:color="auto" w:fill="auto"/>
            <w:noWrap/>
            <w:vAlign w:val="bottom"/>
            <w:hideMark/>
          </w:tcPr>
          <w:p w:rsidR="00CF5D77" w:rsidRPr="00976B17" w:rsidRDefault="00CF5D77" w:rsidP="00CF5D77">
            <w:pPr>
              <w:spacing w:line="240" w:lineRule="auto"/>
              <w:jc w:val="center"/>
              <w:rPr>
                <w:rFonts w:ascii="Times New Roman" w:hAnsi="Times New Roman"/>
                <w:color w:val="000000"/>
                <w:lang w:bidi="ar-SA"/>
              </w:rPr>
            </w:pPr>
            <w:r>
              <w:rPr>
                <w:rFonts w:ascii="Times New Roman" w:hAnsi="Times New Roman"/>
                <w:color w:val="000000"/>
                <w:lang w:bidi="ar-SA"/>
              </w:rPr>
              <w:t>6, 56</w:t>
            </w:r>
          </w:p>
        </w:tc>
        <w:tc>
          <w:tcPr>
            <w:tcW w:w="996" w:type="dxa"/>
            <w:tcBorders>
              <w:top w:val="nil"/>
              <w:left w:val="nil"/>
              <w:bottom w:val="single" w:sz="4" w:space="0" w:color="auto"/>
              <w:right w:val="nil"/>
            </w:tcBorders>
            <w:shd w:val="clear" w:color="auto" w:fill="auto"/>
            <w:noWrap/>
            <w:vAlign w:val="bottom"/>
            <w:hideMark/>
          </w:tcPr>
          <w:p w:rsidR="00CF5D77" w:rsidRPr="00976B17" w:rsidRDefault="00CF5D77" w:rsidP="00CF5D77">
            <w:pPr>
              <w:spacing w:line="240" w:lineRule="auto"/>
              <w:jc w:val="center"/>
              <w:rPr>
                <w:rFonts w:ascii="Times New Roman" w:hAnsi="Times New Roman"/>
                <w:color w:val="000000"/>
                <w:lang w:bidi="ar-SA"/>
              </w:rPr>
            </w:pPr>
            <w:r>
              <w:rPr>
                <w:rFonts w:ascii="Times New Roman" w:hAnsi="Times New Roman"/>
                <w:color w:val="000000"/>
                <w:lang w:bidi="ar-SA"/>
              </w:rPr>
              <w:t>19.56</w:t>
            </w:r>
          </w:p>
        </w:tc>
        <w:tc>
          <w:tcPr>
            <w:tcW w:w="960" w:type="dxa"/>
            <w:tcBorders>
              <w:top w:val="nil"/>
              <w:left w:val="nil"/>
              <w:bottom w:val="single" w:sz="4" w:space="0" w:color="auto"/>
              <w:right w:val="nil"/>
            </w:tcBorders>
            <w:shd w:val="clear" w:color="auto" w:fill="auto"/>
            <w:noWrap/>
            <w:vAlign w:val="bottom"/>
            <w:hideMark/>
          </w:tcPr>
          <w:p w:rsidR="00CF5D77" w:rsidRPr="00976B17" w:rsidRDefault="00CF5D77" w:rsidP="00CF5D77">
            <w:pPr>
              <w:spacing w:line="240" w:lineRule="auto"/>
              <w:jc w:val="center"/>
              <w:rPr>
                <w:rFonts w:ascii="Times New Roman" w:hAnsi="Times New Roman"/>
                <w:color w:val="000000"/>
                <w:lang w:bidi="ar-SA"/>
              </w:rPr>
            </w:pPr>
            <w:r w:rsidRPr="00976B17">
              <w:rPr>
                <w:rFonts w:ascii="Times New Roman" w:hAnsi="Times New Roman"/>
                <w:color w:val="000000"/>
                <w:lang w:bidi="ar-SA"/>
              </w:rPr>
              <w:t>0.05</w:t>
            </w:r>
          </w:p>
        </w:tc>
      </w:tr>
    </w:tbl>
    <w:p w:rsidR="00CF5D77" w:rsidRPr="00CF5D77" w:rsidRDefault="00CF5D77" w:rsidP="00CF5D77"/>
    <w:p w:rsidR="00976B17" w:rsidRDefault="00DC691C" w:rsidP="00771F87">
      <w:pPr>
        <w:pStyle w:val="Caption"/>
        <w:keepNext/>
        <w:jc w:val="center"/>
        <w:rPr>
          <w:rFonts w:ascii="Times New Roman" w:hAnsi="Times New Roman"/>
          <w:b w:val="0"/>
          <w:bCs w:val="0"/>
          <w:sz w:val="20"/>
          <w:szCs w:val="20"/>
          <w:lang w:bidi="ar-SA"/>
        </w:rPr>
      </w:pPr>
      <w:r>
        <w:fldChar w:fldCharType="begin"/>
      </w:r>
      <w:r w:rsidR="004D40CE" w:rsidRPr="006E1CFE">
        <w:instrText xml:space="preserve"> LINK </w:instrText>
      </w:r>
      <w:r w:rsidR="008947E3">
        <w:instrText>Excel.Sheet.8 "C:\\</w:instrText>
      </w:r>
      <w:r w:rsidR="00C54F23">
        <w:instrText>Users\\Jessica\\Desktop</w:instrText>
      </w:r>
      <w:r w:rsidR="008947E3">
        <w:instrText xml:space="preserve">users\\jessica\\desktop\\Working Documents\\Data to comapre to models.xlsx" "ANOVA result com hydro vs sys.!R17C1:R27C4" </w:instrText>
      </w:r>
      <w:r w:rsidR="004D40CE" w:rsidRPr="006E1CFE">
        <w:instrText xml:space="preserve">\a \f 4 \h </w:instrText>
      </w:r>
      <w:r w:rsidR="00771F87">
        <w:instrText xml:space="preserve"> \* MERGEFORMAT </w:instrText>
      </w:r>
      <w:r>
        <w:fldChar w:fldCharType="separate"/>
      </w:r>
    </w:p>
    <w:p w:rsidR="006F5FF2" w:rsidRPr="006F5FF2" w:rsidRDefault="00AF3483" w:rsidP="006F5FF2">
      <w:pPr>
        <w:pStyle w:val="Caption"/>
        <w:keepNext/>
        <w:divId w:val="87309571"/>
        <w:rPr>
          <w:b w:val="0"/>
        </w:rPr>
      </w:pPr>
      <w:bookmarkStart w:id="79" w:name="_Ref368333664"/>
      <w:bookmarkStart w:id="80" w:name="_Toc381360431"/>
      <w:r w:rsidRPr="00AF3483">
        <w:rPr>
          <w:b w:val="0"/>
        </w:rPr>
        <w:t xml:space="preserve">Table </w:t>
      </w:r>
      <w:r w:rsidR="00DC691C">
        <w:rPr>
          <w:b w:val="0"/>
        </w:rPr>
        <w:fldChar w:fldCharType="begin"/>
      </w:r>
      <w:r w:rsidR="00DE4167">
        <w:rPr>
          <w:b w:val="0"/>
        </w:rPr>
        <w:instrText xml:space="preserve"> SEQ Table \* ARABIC </w:instrText>
      </w:r>
      <w:r w:rsidR="00DC691C">
        <w:rPr>
          <w:b w:val="0"/>
        </w:rPr>
        <w:fldChar w:fldCharType="separate"/>
      </w:r>
      <w:r w:rsidR="004072FB">
        <w:rPr>
          <w:b w:val="0"/>
          <w:noProof/>
        </w:rPr>
        <w:t>18</w:t>
      </w:r>
      <w:r w:rsidR="00DC691C">
        <w:rPr>
          <w:b w:val="0"/>
        </w:rPr>
        <w:fldChar w:fldCharType="end"/>
      </w:r>
      <w:bookmarkEnd w:id="79"/>
      <w:r w:rsidRPr="00AF3483">
        <w:rPr>
          <w:b w:val="0"/>
        </w:rPr>
        <w:t xml:space="preserve"> Results from a two-way ANOVA comparing the iron concentrations in the different years (2006 and 2007) and hydrologic zones (FLD and SAT) for Rush W, Adams A and Hockerville. Rush W only had the year 2006 analyzed for the hydrologic zones</w:t>
      </w:r>
      <w:r w:rsidR="006F5FF2">
        <w:rPr>
          <w:b w:val="0"/>
        </w:rPr>
        <w:t>.</w:t>
      </w:r>
      <w:bookmarkEnd w:id="80"/>
    </w:p>
    <w:tbl>
      <w:tblPr>
        <w:tblW w:w="5800" w:type="dxa"/>
        <w:jc w:val="center"/>
        <w:tblLook w:val="04A0"/>
      </w:tblPr>
      <w:tblGrid>
        <w:gridCol w:w="2920"/>
        <w:gridCol w:w="960"/>
        <w:gridCol w:w="960"/>
        <w:gridCol w:w="960"/>
      </w:tblGrid>
      <w:tr w:rsidR="00976B17" w:rsidRPr="00976B17" w:rsidTr="00771F87">
        <w:trPr>
          <w:divId w:val="87309571"/>
          <w:trHeight w:val="404"/>
          <w:jc w:val="center"/>
        </w:trPr>
        <w:tc>
          <w:tcPr>
            <w:tcW w:w="2920" w:type="dxa"/>
            <w:tcBorders>
              <w:top w:val="single" w:sz="4" w:space="0" w:color="auto"/>
              <w:left w:val="nil"/>
              <w:bottom w:val="nil"/>
              <w:right w:val="nil"/>
            </w:tcBorders>
            <w:shd w:val="clear" w:color="auto" w:fill="auto"/>
            <w:noWrap/>
            <w:vAlign w:val="bottom"/>
            <w:hideMark/>
          </w:tcPr>
          <w:p w:rsidR="00976B17" w:rsidRPr="00976B17" w:rsidRDefault="00976B17" w:rsidP="00976B17">
            <w:pPr>
              <w:spacing w:line="240" w:lineRule="auto"/>
              <w:jc w:val="center"/>
              <w:rPr>
                <w:rFonts w:ascii="Times New Roman" w:hAnsi="Times New Roman"/>
                <w:color w:val="000000"/>
                <w:lang w:bidi="ar-SA"/>
              </w:rPr>
            </w:pPr>
            <w:r w:rsidRPr="00976B17">
              <w:rPr>
                <w:rFonts w:ascii="Times New Roman" w:hAnsi="Times New Roman"/>
                <w:color w:val="000000"/>
                <w:lang w:bidi="ar-SA"/>
              </w:rPr>
              <w:t> </w:t>
            </w:r>
          </w:p>
        </w:tc>
        <w:tc>
          <w:tcPr>
            <w:tcW w:w="960" w:type="dxa"/>
            <w:tcBorders>
              <w:top w:val="single" w:sz="4" w:space="0" w:color="auto"/>
              <w:left w:val="nil"/>
              <w:bottom w:val="nil"/>
              <w:right w:val="nil"/>
            </w:tcBorders>
            <w:shd w:val="clear" w:color="auto" w:fill="auto"/>
            <w:noWrap/>
            <w:vAlign w:val="bottom"/>
            <w:hideMark/>
          </w:tcPr>
          <w:p w:rsidR="00976B17" w:rsidRPr="00976B17" w:rsidRDefault="00976B17" w:rsidP="00976B17">
            <w:pPr>
              <w:spacing w:line="240" w:lineRule="auto"/>
              <w:jc w:val="center"/>
              <w:rPr>
                <w:rFonts w:ascii="Times New Roman" w:hAnsi="Times New Roman"/>
                <w:i/>
                <w:iCs/>
                <w:color w:val="000000"/>
                <w:lang w:bidi="ar-SA"/>
              </w:rPr>
            </w:pPr>
            <w:r w:rsidRPr="00976B17">
              <w:rPr>
                <w:rFonts w:ascii="Times New Roman" w:hAnsi="Times New Roman"/>
                <w:i/>
                <w:iCs/>
                <w:color w:val="000000"/>
                <w:lang w:bidi="ar-SA"/>
              </w:rPr>
              <w:t>df</w:t>
            </w:r>
          </w:p>
        </w:tc>
        <w:tc>
          <w:tcPr>
            <w:tcW w:w="960" w:type="dxa"/>
            <w:tcBorders>
              <w:top w:val="single" w:sz="4" w:space="0" w:color="auto"/>
              <w:left w:val="nil"/>
              <w:bottom w:val="nil"/>
              <w:right w:val="nil"/>
            </w:tcBorders>
            <w:shd w:val="clear" w:color="auto" w:fill="auto"/>
            <w:noWrap/>
            <w:vAlign w:val="bottom"/>
            <w:hideMark/>
          </w:tcPr>
          <w:p w:rsidR="00976B17" w:rsidRPr="00DF1F07" w:rsidRDefault="00976B17" w:rsidP="00976B17">
            <w:pPr>
              <w:spacing w:line="240" w:lineRule="auto"/>
              <w:jc w:val="center"/>
              <w:rPr>
                <w:rFonts w:ascii="Times New Roman" w:hAnsi="Times New Roman"/>
                <w:i/>
                <w:color w:val="000000"/>
                <w:lang w:bidi="ar-SA"/>
              </w:rPr>
            </w:pPr>
            <w:r w:rsidRPr="00DF1F07">
              <w:rPr>
                <w:rFonts w:ascii="Times New Roman" w:hAnsi="Times New Roman"/>
                <w:i/>
                <w:color w:val="000000"/>
                <w:lang w:bidi="ar-SA"/>
              </w:rPr>
              <w:t>F</w:t>
            </w:r>
          </w:p>
        </w:tc>
        <w:tc>
          <w:tcPr>
            <w:tcW w:w="960" w:type="dxa"/>
            <w:tcBorders>
              <w:top w:val="single" w:sz="4" w:space="0" w:color="auto"/>
              <w:left w:val="nil"/>
              <w:bottom w:val="nil"/>
              <w:right w:val="nil"/>
            </w:tcBorders>
            <w:shd w:val="clear" w:color="auto" w:fill="auto"/>
            <w:noWrap/>
            <w:vAlign w:val="bottom"/>
            <w:hideMark/>
          </w:tcPr>
          <w:p w:rsidR="00976B17" w:rsidRPr="00976B17" w:rsidRDefault="00976B17" w:rsidP="00976B17">
            <w:pPr>
              <w:spacing w:line="240" w:lineRule="auto"/>
              <w:jc w:val="center"/>
              <w:rPr>
                <w:rFonts w:ascii="Times New Roman" w:hAnsi="Times New Roman"/>
                <w:i/>
                <w:iCs/>
                <w:color w:val="000000"/>
                <w:lang w:bidi="ar-SA"/>
              </w:rPr>
            </w:pPr>
            <w:r w:rsidRPr="00976B17">
              <w:rPr>
                <w:rFonts w:ascii="Times New Roman" w:hAnsi="Times New Roman"/>
                <w:i/>
                <w:iCs/>
                <w:color w:val="000000"/>
                <w:lang w:bidi="ar-SA"/>
              </w:rPr>
              <w:t>p</w:t>
            </w:r>
          </w:p>
        </w:tc>
      </w:tr>
      <w:tr w:rsidR="00976B17" w:rsidRPr="00976B17" w:rsidTr="00771F87">
        <w:trPr>
          <w:divId w:val="87309571"/>
          <w:trHeight w:val="315"/>
          <w:jc w:val="center"/>
        </w:trPr>
        <w:tc>
          <w:tcPr>
            <w:tcW w:w="5800" w:type="dxa"/>
            <w:gridSpan w:val="4"/>
            <w:tcBorders>
              <w:top w:val="nil"/>
              <w:left w:val="nil"/>
              <w:bottom w:val="single" w:sz="4" w:space="0" w:color="auto"/>
              <w:right w:val="nil"/>
            </w:tcBorders>
            <w:shd w:val="clear" w:color="auto" w:fill="auto"/>
            <w:noWrap/>
            <w:vAlign w:val="bottom"/>
            <w:hideMark/>
          </w:tcPr>
          <w:p w:rsidR="00976B17" w:rsidRPr="00976B17" w:rsidRDefault="00976B17" w:rsidP="00976B17">
            <w:pPr>
              <w:spacing w:line="240" w:lineRule="auto"/>
              <w:jc w:val="center"/>
              <w:rPr>
                <w:rFonts w:ascii="Times New Roman" w:hAnsi="Times New Roman"/>
                <w:color w:val="000000"/>
                <w:lang w:bidi="ar-SA"/>
              </w:rPr>
            </w:pPr>
            <w:r w:rsidRPr="00976B17">
              <w:rPr>
                <w:rFonts w:ascii="Times New Roman" w:hAnsi="Times New Roman"/>
                <w:color w:val="000000"/>
                <w:lang w:bidi="ar-SA"/>
              </w:rPr>
              <w:t>Comparing Systems and Years</w:t>
            </w:r>
          </w:p>
        </w:tc>
      </w:tr>
      <w:tr w:rsidR="00976B17" w:rsidRPr="00976B17" w:rsidTr="00771F87">
        <w:trPr>
          <w:divId w:val="87309571"/>
          <w:trHeight w:val="315"/>
          <w:jc w:val="center"/>
        </w:trPr>
        <w:tc>
          <w:tcPr>
            <w:tcW w:w="2920" w:type="dxa"/>
            <w:tcBorders>
              <w:top w:val="nil"/>
              <w:left w:val="nil"/>
              <w:bottom w:val="nil"/>
              <w:right w:val="nil"/>
            </w:tcBorders>
            <w:shd w:val="clear" w:color="auto" w:fill="auto"/>
            <w:noWrap/>
            <w:vAlign w:val="bottom"/>
            <w:hideMark/>
          </w:tcPr>
          <w:p w:rsidR="00976B17" w:rsidRPr="00976B17" w:rsidRDefault="000F4197" w:rsidP="00976B17">
            <w:pPr>
              <w:spacing w:line="240" w:lineRule="auto"/>
              <w:jc w:val="center"/>
              <w:rPr>
                <w:rFonts w:ascii="Times New Roman" w:hAnsi="Times New Roman"/>
                <w:color w:val="000000"/>
                <w:lang w:bidi="ar-SA"/>
              </w:rPr>
            </w:pPr>
            <w:r>
              <w:rPr>
                <w:rFonts w:ascii="Times New Roman" w:hAnsi="Times New Roman"/>
                <w:color w:val="000000"/>
                <w:lang w:bidi="ar-SA"/>
              </w:rPr>
              <w:t>Belowground</w:t>
            </w:r>
          </w:p>
        </w:tc>
        <w:tc>
          <w:tcPr>
            <w:tcW w:w="960" w:type="dxa"/>
            <w:tcBorders>
              <w:top w:val="nil"/>
              <w:left w:val="nil"/>
              <w:bottom w:val="nil"/>
              <w:right w:val="nil"/>
            </w:tcBorders>
            <w:shd w:val="clear" w:color="auto" w:fill="auto"/>
            <w:noWrap/>
            <w:vAlign w:val="bottom"/>
            <w:hideMark/>
          </w:tcPr>
          <w:p w:rsidR="00976B17" w:rsidRPr="00976B17" w:rsidRDefault="00976B17" w:rsidP="00976B17">
            <w:pPr>
              <w:spacing w:line="240" w:lineRule="auto"/>
              <w:jc w:val="center"/>
              <w:rPr>
                <w:rFonts w:ascii="Times New Roman" w:hAnsi="Times New Roman"/>
                <w:color w:val="000000"/>
                <w:lang w:bidi="ar-SA"/>
              </w:rPr>
            </w:pPr>
            <w:r w:rsidRPr="00976B17">
              <w:rPr>
                <w:rFonts w:ascii="Times New Roman" w:hAnsi="Times New Roman"/>
                <w:color w:val="000000"/>
                <w:lang w:bidi="ar-SA"/>
              </w:rPr>
              <w:t>4, 40</w:t>
            </w:r>
          </w:p>
        </w:tc>
        <w:tc>
          <w:tcPr>
            <w:tcW w:w="960" w:type="dxa"/>
            <w:tcBorders>
              <w:top w:val="nil"/>
              <w:left w:val="nil"/>
              <w:bottom w:val="nil"/>
              <w:right w:val="nil"/>
            </w:tcBorders>
            <w:shd w:val="clear" w:color="auto" w:fill="auto"/>
            <w:noWrap/>
            <w:vAlign w:val="bottom"/>
            <w:hideMark/>
          </w:tcPr>
          <w:p w:rsidR="00976B17" w:rsidRPr="00976B17" w:rsidRDefault="00976B17" w:rsidP="00976B17">
            <w:pPr>
              <w:spacing w:line="240" w:lineRule="auto"/>
              <w:jc w:val="center"/>
              <w:rPr>
                <w:rFonts w:ascii="Times New Roman" w:hAnsi="Times New Roman"/>
                <w:color w:val="000000"/>
                <w:lang w:bidi="ar-SA"/>
              </w:rPr>
            </w:pPr>
            <w:r w:rsidRPr="00976B17">
              <w:rPr>
                <w:rFonts w:ascii="Times New Roman" w:hAnsi="Times New Roman"/>
                <w:color w:val="000000"/>
                <w:lang w:bidi="ar-SA"/>
              </w:rPr>
              <w:t>1.44</w:t>
            </w:r>
          </w:p>
        </w:tc>
        <w:tc>
          <w:tcPr>
            <w:tcW w:w="960" w:type="dxa"/>
            <w:tcBorders>
              <w:top w:val="nil"/>
              <w:left w:val="nil"/>
              <w:bottom w:val="nil"/>
              <w:right w:val="nil"/>
            </w:tcBorders>
            <w:shd w:val="clear" w:color="auto" w:fill="auto"/>
            <w:noWrap/>
            <w:vAlign w:val="bottom"/>
            <w:hideMark/>
          </w:tcPr>
          <w:p w:rsidR="00976B17" w:rsidRPr="00976B17" w:rsidRDefault="00976B17" w:rsidP="00976B17">
            <w:pPr>
              <w:spacing w:line="240" w:lineRule="auto"/>
              <w:jc w:val="center"/>
              <w:rPr>
                <w:rFonts w:ascii="Times New Roman" w:hAnsi="Times New Roman"/>
                <w:color w:val="000000"/>
                <w:lang w:bidi="ar-SA"/>
              </w:rPr>
            </w:pPr>
            <w:r w:rsidRPr="00976B17">
              <w:rPr>
                <w:rFonts w:ascii="Times New Roman" w:hAnsi="Times New Roman"/>
                <w:color w:val="000000"/>
                <w:lang w:bidi="ar-SA"/>
              </w:rPr>
              <w:t>0.05</w:t>
            </w:r>
          </w:p>
        </w:tc>
      </w:tr>
      <w:tr w:rsidR="00976B17" w:rsidRPr="00976B17" w:rsidTr="00771F87">
        <w:trPr>
          <w:divId w:val="87309571"/>
          <w:trHeight w:val="315"/>
          <w:jc w:val="center"/>
        </w:trPr>
        <w:tc>
          <w:tcPr>
            <w:tcW w:w="2920" w:type="dxa"/>
            <w:tcBorders>
              <w:top w:val="nil"/>
              <w:left w:val="nil"/>
              <w:bottom w:val="nil"/>
              <w:right w:val="nil"/>
            </w:tcBorders>
            <w:shd w:val="clear" w:color="auto" w:fill="auto"/>
            <w:noWrap/>
            <w:vAlign w:val="bottom"/>
            <w:hideMark/>
          </w:tcPr>
          <w:p w:rsidR="00976B17" w:rsidRPr="00976B17" w:rsidRDefault="000F4197" w:rsidP="00976B17">
            <w:pPr>
              <w:spacing w:line="240" w:lineRule="auto"/>
              <w:jc w:val="center"/>
              <w:rPr>
                <w:rFonts w:ascii="Times New Roman" w:hAnsi="Times New Roman"/>
                <w:color w:val="000000"/>
                <w:lang w:bidi="ar-SA"/>
              </w:rPr>
            </w:pPr>
            <w:r>
              <w:rPr>
                <w:rFonts w:ascii="Times New Roman" w:hAnsi="Times New Roman"/>
                <w:color w:val="000000"/>
                <w:lang w:bidi="ar-SA"/>
              </w:rPr>
              <w:t>Aboveground</w:t>
            </w:r>
          </w:p>
        </w:tc>
        <w:tc>
          <w:tcPr>
            <w:tcW w:w="960" w:type="dxa"/>
            <w:tcBorders>
              <w:top w:val="nil"/>
              <w:left w:val="nil"/>
              <w:bottom w:val="nil"/>
              <w:right w:val="nil"/>
            </w:tcBorders>
            <w:shd w:val="clear" w:color="auto" w:fill="auto"/>
            <w:noWrap/>
            <w:vAlign w:val="bottom"/>
            <w:hideMark/>
          </w:tcPr>
          <w:p w:rsidR="00976B17" w:rsidRPr="00976B17" w:rsidRDefault="00976B17" w:rsidP="00976B17">
            <w:pPr>
              <w:spacing w:line="240" w:lineRule="auto"/>
              <w:jc w:val="center"/>
              <w:rPr>
                <w:rFonts w:ascii="Times New Roman" w:hAnsi="Times New Roman"/>
                <w:color w:val="000000"/>
                <w:lang w:bidi="ar-SA"/>
              </w:rPr>
            </w:pPr>
            <w:r w:rsidRPr="00976B17">
              <w:rPr>
                <w:rFonts w:ascii="Times New Roman" w:hAnsi="Times New Roman"/>
                <w:color w:val="000000"/>
                <w:lang w:bidi="ar-SA"/>
              </w:rPr>
              <w:t>4, 40</w:t>
            </w:r>
          </w:p>
        </w:tc>
        <w:tc>
          <w:tcPr>
            <w:tcW w:w="960" w:type="dxa"/>
            <w:tcBorders>
              <w:top w:val="nil"/>
              <w:left w:val="nil"/>
              <w:bottom w:val="nil"/>
              <w:right w:val="nil"/>
            </w:tcBorders>
            <w:shd w:val="clear" w:color="auto" w:fill="auto"/>
            <w:noWrap/>
            <w:vAlign w:val="bottom"/>
            <w:hideMark/>
          </w:tcPr>
          <w:p w:rsidR="00976B17" w:rsidRPr="00976B17" w:rsidRDefault="00976B17" w:rsidP="00976B17">
            <w:pPr>
              <w:spacing w:line="240" w:lineRule="auto"/>
              <w:jc w:val="center"/>
              <w:rPr>
                <w:rFonts w:ascii="Times New Roman" w:hAnsi="Times New Roman"/>
                <w:color w:val="000000"/>
                <w:lang w:bidi="ar-SA"/>
              </w:rPr>
            </w:pPr>
            <w:r w:rsidRPr="00976B17">
              <w:rPr>
                <w:rFonts w:ascii="Times New Roman" w:hAnsi="Times New Roman"/>
                <w:color w:val="000000"/>
                <w:lang w:bidi="ar-SA"/>
              </w:rPr>
              <w:t>0.39</w:t>
            </w:r>
          </w:p>
        </w:tc>
        <w:tc>
          <w:tcPr>
            <w:tcW w:w="960" w:type="dxa"/>
            <w:tcBorders>
              <w:top w:val="nil"/>
              <w:left w:val="nil"/>
              <w:bottom w:val="nil"/>
              <w:right w:val="nil"/>
            </w:tcBorders>
            <w:shd w:val="clear" w:color="auto" w:fill="auto"/>
            <w:noWrap/>
            <w:vAlign w:val="bottom"/>
            <w:hideMark/>
          </w:tcPr>
          <w:p w:rsidR="00976B17" w:rsidRPr="00976B17" w:rsidRDefault="00976B17" w:rsidP="00976B17">
            <w:pPr>
              <w:spacing w:line="240" w:lineRule="auto"/>
              <w:jc w:val="center"/>
              <w:rPr>
                <w:rFonts w:ascii="Times New Roman" w:hAnsi="Times New Roman"/>
                <w:color w:val="000000"/>
                <w:lang w:bidi="ar-SA"/>
              </w:rPr>
            </w:pPr>
            <w:r w:rsidRPr="00976B17">
              <w:rPr>
                <w:rFonts w:ascii="Times New Roman" w:hAnsi="Times New Roman"/>
                <w:color w:val="000000"/>
                <w:lang w:bidi="ar-SA"/>
              </w:rPr>
              <w:t>0.05</w:t>
            </w:r>
          </w:p>
        </w:tc>
      </w:tr>
      <w:tr w:rsidR="00976B17" w:rsidRPr="00976B17" w:rsidTr="00771F87">
        <w:trPr>
          <w:divId w:val="87309571"/>
          <w:trHeight w:val="315"/>
          <w:jc w:val="center"/>
        </w:trPr>
        <w:tc>
          <w:tcPr>
            <w:tcW w:w="2920" w:type="dxa"/>
            <w:tcBorders>
              <w:top w:val="nil"/>
              <w:left w:val="nil"/>
              <w:bottom w:val="nil"/>
              <w:right w:val="nil"/>
            </w:tcBorders>
            <w:shd w:val="clear" w:color="auto" w:fill="auto"/>
            <w:noWrap/>
            <w:vAlign w:val="bottom"/>
            <w:hideMark/>
          </w:tcPr>
          <w:p w:rsidR="00976B17" w:rsidRPr="00976B17" w:rsidRDefault="00976B17" w:rsidP="00976B17">
            <w:pPr>
              <w:spacing w:line="240" w:lineRule="auto"/>
              <w:jc w:val="center"/>
              <w:rPr>
                <w:rFonts w:ascii="Times New Roman" w:hAnsi="Times New Roman"/>
                <w:color w:val="000000"/>
                <w:lang w:bidi="ar-SA"/>
              </w:rPr>
            </w:pPr>
            <w:r w:rsidRPr="00976B17">
              <w:rPr>
                <w:rFonts w:ascii="Times New Roman" w:hAnsi="Times New Roman"/>
                <w:color w:val="000000"/>
                <w:lang w:bidi="ar-SA"/>
              </w:rPr>
              <w:t>Litter</w:t>
            </w:r>
          </w:p>
        </w:tc>
        <w:tc>
          <w:tcPr>
            <w:tcW w:w="960" w:type="dxa"/>
            <w:tcBorders>
              <w:top w:val="nil"/>
              <w:left w:val="nil"/>
              <w:bottom w:val="nil"/>
              <w:right w:val="nil"/>
            </w:tcBorders>
            <w:shd w:val="clear" w:color="auto" w:fill="auto"/>
            <w:noWrap/>
            <w:vAlign w:val="bottom"/>
            <w:hideMark/>
          </w:tcPr>
          <w:p w:rsidR="00976B17" w:rsidRPr="00976B17" w:rsidRDefault="00976B17" w:rsidP="00976B17">
            <w:pPr>
              <w:spacing w:line="240" w:lineRule="auto"/>
              <w:jc w:val="center"/>
              <w:rPr>
                <w:rFonts w:ascii="Times New Roman" w:hAnsi="Times New Roman"/>
                <w:color w:val="000000"/>
                <w:lang w:bidi="ar-SA"/>
              </w:rPr>
            </w:pPr>
            <w:r w:rsidRPr="00976B17">
              <w:rPr>
                <w:rFonts w:ascii="Times New Roman" w:hAnsi="Times New Roman"/>
                <w:color w:val="000000"/>
                <w:lang w:bidi="ar-SA"/>
              </w:rPr>
              <w:t>4, 40</w:t>
            </w:r>
          </w:p>
        </w:tc>
        <w:tc>
          <w:tcPr>
            <w:tcW w:w="960" w:type="dxa"/>
            <w:tcBorders>
              <w:top w:val="nil"/>
              <w:left w:val="nil"/>
              <w:bottom w:val="nil"/>
              <w:right w:val="nil"/>
            </w:tcBorders>
            <w:shd w:val="clear" w:color="auto" w:fill="auto"/>
            <w:noWrap/>
            <w:vAlign w:val="bottom"/>
            <w:hideMark/>
          </w:tcPr>
          <w:p w:rsidR="00976B17" w:rsidRPr="00976B17" w:rsidRDefault="00976B17" w:rsidP="00976B17">
            <w:pPr>
              <w:spacing w:line="240" w:lineRule="auto"/>
              <w:jc w:val="center"/>
              <w:rPr>
                <w:rFonts w:ascii="Times New Roman" w:hAnsi="Times New Roman"/>
                <w:color w:val="000000"/>
                <w:lang w:bidi="ar-SA"/>
              </w:rPr>
            </w:pPr>
            <w:r w:rsidRPr="00976B17">
              <w:rPr>
                <w:rFonts w:ascii="Times New Roman" w:hAnsi="Times New Roman"/>
                <w:color w:val="000000"/>
                <w:lang w:bidi="ar-SA"/>
              </w:rPr>
              <w:t>0.75</w:t>
            </w:r>
          </w:p>
        </w:tc>
        <w:tc>
          <w:tcPr>
            <w:tcW w:w="960" w:type="dxa"/>
            <w:tcBorders>
              <w:top w:val="nil"/>
              <w:left w:val="nil"/>
              <w:bottom w:val="nil"/>
              <w:right w:val="nil"/>
            </w:tcBorders>
            <w:shd w:val="clear" w:color="auto" w:fill="auto"/>
            <w:noWrap/>
            <w:vAlign w:val="bottom"/>
            <w:hideMark/>
          </w:tcPr>
          <w:p w:rsidR="00976B17" w:rsidRPr="00976B17" w:rsidRDefault="00976B17" w:rsidP="00976B17">
            <w:pPr>
              <w:spacing w:line="240" w:lineRule="auto"/>
              <w:jc w:val="center"/>
              <w:rPr>
                <w:rFonts w:ascii="Times New Roman" w:hAnsi="Times New Roman"/>
                <w:color w:val="000000"/>
                <w:lang w:bidi="ar-SA"/>
              </w:rPr>
            </w:pPr>
            <w:r w:rsidRPr="00976B17">
              <w:rPr>
                <w:rFonts w:ascii="Times New Roman" w:hAnsi="Times New Roman"/>
                <w:color w:val="000000"/>
                <w:lang w:bidi="ar-SA"/>
              </w:rPr>
              <w:t>0.05</w:t>
            </w:r>
          </w:p>
        </w:tc>
      </w:tr>
      <w:tr w:rsidR="00976B17" w:rsidRPr="00976B17" w:rsidTr="00771F87">
        <w:trPr>
          <w:divId w:val="87309571"/>
          <w:trHeight w:val="315"/>
          <w:jc w:val="center"/>
        </w:trPr>
        <w:tc>
          <w:tcPr>
            <w:tcW w:w="2920" w:type="dxa"/>
            <w:tcBorders>
              <w:top w:val="nil"/>
              <w:left w:val="nil"/>
              <w:bottom w:val="nil"/>
              <w:right w:val="nil"/>
            </w:tcBorders>
            <w:shd w:val="clear" w:color="auto" w:fill="auto"/>
            <w:noWrap/>
            <w:vAlign w:val="bottom"/>
            <w:hideMark/>
          </w:tcPr>
          <w:p w:rsidR="00976B17" w:rsidRPr="00976B17" w:rsidRDefault="00976B17" w:rsidP="00976B17">
            <w:pPr>
              <w:spacing w:line="240" w:lineRule="auto"/>
              <w:jc w:val="center"/>
              <w:rPr>
                <w:rFonts w:ascii="Times New Roman" w:hAnsi="Times New Roman"/>
                <w:color w:val="000000"/>
                <w:lang w:bidi="ar-SA"/>
              </w:rPr>
            </w:pPr>
            <w:r w:rsidRPr="00976B17">
              <w:rPr>
                <w:rFonts w:ascii="Times New Roman" w:hAnsi="Times New Roman"/>
                <w:color w:val="000000"/>
                <w:lang w:bidi="ar-SA"/>
              </w:rPr>
              <w:t>Standing Dead</w:t>
            </w:r>
          </w:p>
        </w:tc>
        <w:tc>
          <w:tcPr>
            <w:tcW w:w="960" w:type="dxa"/>
            <w:tcBorders>
              <w:top w:val="nil"/>
              <w:left w:val="nil"/>
              <w:bottom w:val="nil"/>
              <w:right w:val="nil"/>
            </w:tcBorders>
            <w:shd w:val="clear" w:color="auto" w:fill="auto"/>
            <w:noWrap/>
            <w:vAlign w:val="bottom"/>
            <w:hideMark/>
          </w:tcPr>
          <w:p w:rsidR="00976B17" w:rsidRPr="00976B17" w:rsidRDefault="00976B17" w:rsidP="00976B17">
            <w:pPr>
              <w:spacing w:line="240" w:lineRule="auto"/>
              <w:jc w:val="center"/>
              <w:rPr>
                <w:rFonts w:ascii="Times New Roman" w:hAnsi="Times New Roman"/>
                <w:color w:val="000000"/>
                <w:lang w:bidi="ar-SA"/>
              </w:rPr>
            </w:pPr>
            <w:r w:rsidRPr="00976B17">
              <w:rPr>
                <w:rFonts w:ascii="Times New Roman" w:hAnsi="Times New Roman"/>
                <w:color w:val="000000"/>
                <w:lang w:bidi="ar-SA"/>
              </w:rPr>
              <w:t>4, 40</w:t>
            </w:r>
          </w:p>
        </w:tc>
        <w:tc>
          <w:tcPr>
            <w:tcW w:w="960" w:type="dxa"/>
            <w:tcBorders>
              <w:top w:val="nil"/>
              <w:left w:val="nil"/>
              <w:bottom w:val="nil"/>
              <w:right w:val="nil"/>
            </w:tcBorders>
            <w:shd w:val="clear" w:color="auto" w:fill="auto"/>
            <w:noWrap/>
            <w:vAlign w:val="bottom"/>
            <w:hideMark/>
          </w:tcPr>
          <w:p w:rsidR="00976B17" w:rsidRPr="00976B17" w:rsidRDefault="00976B17" w:rsidP="00976B17">
            <w:pPr>
              <w:spacing w:line="240" w:lineRule="auto"/>
              <w:jc w:val="center"/>
              <w:rPr>
                <w:rFonts w:ascii="Times New Roman" w:hAnsi="Times New Roman"/>
                <w:color w:val="000000"/>
                <w:lang w:bidi="ar-SA"/>
              </w:rPr>
            </w:pPr>
            <w:r w:rsidRPr="00976B17">
              <w:rPr>
                <w:rFonts w:ascii="Times New Roman" w:hAnsi="Times New Roman"/>
                <w:color w:val="000000"/>
                <w:lang w:bidi="ar-SA"/>
              </w:rPr>
              <w:t>1.59</w:t>
            </w:r>
          </w:p>
        </w:tc>
        <w:tc>
          <w:tcPr>
            <w:tcW w:w="960" w:type="dxa"/>
            <w:tcBorders>
              <w:top w:val="nil"/>
              <w:left w:val="nil"/>
              <w:bottom w:val="nil"/>
              <w:right w:val="nil"/>
            </w:tcBorders>
            <w:shd w:val="clear" w:color="auto" w:fill="auto"/>
            <w:noWrap/>
            <w:vAlign w:val="bottom"/>
            <w:hideMark/>
          </w:tcPr>
          <w:p w:rsidR="00976B17" w:rsidRPr="00976B17" w:rsidRDefault="00976B17" w:rsidP="00976B17">
            <w:pPr>
              <w:spacing w:line="240" w:lineRule="auto"/>
              <w:jc w:val="center"/>
              <w:rPr>
                <w:rFonts w:ascii="Times New Roman" w:hAnsi="Times New Roman"/>
                <w:color w:val="000000"/>
                <w:lang w:bidi="ar-SA"/>
              </w:rPr>
            </w:pPr>
            <w:r w:rsidRPr="00976B17">
              <w:rPr>
                <w:rFonts w:ascii="Times New Roman" w:hAnsi="Times New Roman"/>
                <w:color w:val="000000"/>
                <w:lang w:bidi="ar-SA"/>
              </w:rPr>
              <w:t>0.05</w:t>
            </w:r>
          </w:p>
        </w:tc>
      </w:tr>
      <w:tr w:rsidR="00976B17" w:rsidRPr="00976B17" w:rsidTr="00771F87">
        <w:trPr>
          <w:divId w:val="87309571"/>
          <w:trHeight w:val="315"/>
          <w:jc w:val="center"/>
        </w:trPr>
        <w:tc>
          <w:tcPr>
            <w:tcW w:w="5800" w:type="dxa"/>
            <w:gridSpan w:val="4"/>
            <w:tcBorders>
              <w:top w:val="single" w:sz="4" w:space="0" w:color="auto"/>
              <w:left w:val="nil"/>
              <w:bottom w:val="single" w:sz="4" w:space="0" w:color="auto"/>
              <w:right w:val="nil"/>
            </w:tcBorders>
            <w:shd w:val="clear" w:color="auto" w:fill="auto"/>
            <w:noWrap/>
            <w:vAlign w:val="bottom"/>
            <w:hideMark/>
          </w:tcPr>
          <w:p w:rsidR="00976B17" w:rsidRPr="00976B17" w:rsidRDefault="00976B17" w:rsidP="00771F87">
            <w:pPr>
              <w:spacing w:line="240" w:lineRule="auto"/>
              <w:jc w:val="center"/>
              <w:rPr>
                <w:rFonts w:ascii="Times New Roman" w:hAnsi="Times New Roman"/>
                <w:color w:val="000000"/>
                <w:lang w:bidi="ar-SA"/>
              </w:rPr>
            </w:pPr>
            <w:r w:rsidRPr="00976B17">
              <w:rPr>
                <w:rFonts w:ascii="Times New Roman" w:hAnsi="Times New Roman"/>
                <w:color w:val="000000"/>
                <w:lang w:bidi="ar-SA"/>
              </w:rPr>
              <w:t>Comparing Hydrologic Zones</w:t>
            </w:r>
          </w:p>
        </w:tc>
      </w:tr>
      <w:tr w:rsidR="00976B17" w:rsidRPr="00976B17" w:rsidTr="00771F87">
        <w:trPr>
          <w:divId w:val="87309571"/>
          <w:trHeight w:val="315"/>
          <w:jc w:val="center"/>
        </w:trPr>
        <w:tc>
          <w:tcPr>
            <w:tcW w:w="2920" w:type="dxa"/>
            <w:tcBorders>
              <w:top w:val="nil"/>
              <w:left w:val="nil"/>
              <w:bottom w:val="nil"/>
              <w:right w:val="nil"/>
            </w:tcBorders>
            <w:shd w:val="clear" w:color="auto" w:fill="auto"/>
            <w:noWrap/>
            <w:vAlign w:val="bottom"/>
            <w:hideMark/>
          </w:tcPr>
          <w:p w:rsidR="00976B17" w:rsidRPr="00976B17" w:rsidRDefault="000F4197" w:rsidP="00976B17">
            <w:pPr>
              <w:spacing w:line="240" w:lineRule="auto"/>
              <w:jc w:val="center"/>
              <w:rPr>
                <w:rFonts w:ascii="Times New Roman" w:hAnsi="Times New Roman"/>
                <w:color w:val="000000"/>
                <w:lang w:bidi="ar-SA"/>
              </w:rPr>
            </w:pPr>
            <w:r>
              <w:rPr>
                <w:rFonts w:ascii="Times New Roman" w:hAnsi="Times New Roman"/>
                <w:color w:val="000000"/>
                <w:lang w:bidi="ar-SA"/>
              </w:rPr>
              <w:t>Belowground</w:t>
            </w:r>
          </w:p>
        </w:tc>
        <w:tc>
          <w:tcPr>
            <w:tcW w:w="960" w:type="dxa"/>
            <w:tcBorders>
              <w:top w:val="nil"/>
              <w:left w:val="nil"/>
              <w:bottom w:val="nil"/>
              <w:right w:val="nil"/>
            </w:tcBorders>
            <w:shd w:val="clear" w:color="auto" w:fill="auto"/>
            <w:noWrap/>
            <w:vAlign w:val="bottom"/>
            <w:hideMark/>
          </w:tcPr>
          <w:p w:rsidR="00976B17" w:rsidRPr="00976B17" w:rsidRDefault="00976B17" w:rsidP="00976B17">
            <w:pPr>
              <w:spacing w:line="240" w:lineRule="auto"/>
              <w:jc w:val="center"/>
              <w:rPr>
                <w:rFonts w:ascii="Times New Roman" w:hAnsi="Times New Roman"/>
                <w:color w:val="000000"/>
                <w:lang w:bidi="ar-SA"/>
              </w:rPr>
            </w:pPr>
            <w:r w:rsidRPr="00976B17">
              <w:rPr>
                <w:rFonts w:ascii="Times New Roman" w:hAnsi="Times New Roman"/>
                <w:color w:val="000000"/>
                <w:lang w:bidi="ar-SA"/>
              </w:rPr>
              <w:t>1, 40</w:t>
            </w:r>
          </w:p>
        </w:tc>
        <w:tc>
          <w:tcPr>
            <w:tcW w:w="960" w:type="dxa"/>
            <w:tcBorders>
              <w:top w:val="nil"/>
              <w:left w:val="nil"/>
              <w:bottom w:val="nil"/>
              <w:right w:val="nil"/>
            </w:tcBorders>
            <w:shd w:val="clear" w:color="auto" w:fill="auto"/>
            <w:noWrap/>
            <w:vAlign w:val="bottom"/>
            <w:hideMark/>
          </w:tcPr>
          <w:p w:rsidR="00976B17" w:rsidRPr="00976B17" w:rsidRDefault="00D857B0" w:rsidP="00976B17">
            <w:pPr>
              <w:spacing w:line="240" w:lineRule="auto"/>
              <w:jc w:val="center"/>
              <w:rPr>
                <w:rFonts w:ascii="Times New Roman" w:hAnsi="Times New Roman"/>
                <w:color w:val="000000"/>
                <w:lang w:bidi="ar-SA"/>
              </w:rPr>
            </w:pPr>
            <w:r>
              <w:rPr>
                <w:rFonts w:ascii="Times New Roman" w:hAnsi="Times New Roman"/>
                <w:color w:val="000000"/>
                <w:lang w:bidi="ar-SA"/>
              </w:rPr>
              <w:t>118.3</w:t>
            </w:r>
          </w:p>
        </w:tc>
        <w:tc>
          <w:tcPr>
            <w:tcW w:w="960" w:type="dxa"/>
            <w:tcBorders>
              <w:top w:val="nil"/>
              <w:left w:val="nil"/>
              <w:bottom w:val="nil"/>
              <w:right w:val="nil"/>
            </w:tcBorders>
            <w:shd w:val="clear" w:color="auto" w:fill="auto"/>
            <w:noWrap/>
            <w:vAlign w:val="bottom"/>
            <w:hideMark/>
          </w:tcPr>
          <w:p w:rsidR="00976B17" w:rsidRPr="00976B17" w:rsidRDefault="00976B17" w:rsidP="00976B17">
            <w:pPr>
              <w:spacing w:line="240" w:lineRule="auto"/>
              <w:jc w:val="center"/>
              <w:rPr>
                <w:rFonts w:ascii="Times New Roman" w:hAnsi="Times New Roman"/>
                <w:color w:val="000000"/>
                <w:lang w:bidi="ar-SA"/>
              </w:rPr>
            </w:pPr>
            <w:r w:rsidRPr="00976B17">
              <w:rPr>
                <w:rFonts w:ascii="Times New Roman" w:hAnsi="Times New Roman"/>
                <w:color w:val="000000"/>
                <w:lang w:bidi="ar-SA"/>
              </w:rPr>
              <w:t>0.05</w:t>
            </w:r>
          </w:p>
        </w:tc>
      </w:tr>
      <w:tr w:rsidR="00976B17" w:rsidRPr="00976B17" w:rsidTr="00771F87">
        <w:trPr>
          <w:divId w:val="87309571"/>
          <w:trHeight w:val="315"/>
          <w:jc w:val="center"/>
        </w:trPr>
        <w:tc>
          <w:tcPr>
            <w:tcW w:w="2920" w:type="dxa"/>
            <w:tcBorders>
              <w:top w:val="nil"/>
              <w:left w:val="nil"/>
              <w:bottom w:val="nil"/>
              <w:right w:val="nil"/>
            </w:tcBorders>
            <w:shd w:val="clear" w:color="auto" w:fill="auto"/>
            <w:noWrap/>
            <w:vAlign w:val="bottom"/>
            <w:hideMark/>
          </w:tcPr>
          <w:p w:rsidR="00976B17" w:rsidRPr="00976B17" w:rsidRDefault="000F4197" w:rsidP="00976B17">
            <w:pPr>
              <w:spacing w:line="240" w:lineRule="auto"/>
              <w:jc w:val="center"/>
              <w:rPr>
                <w:rFonts w:ascii="Times New Roman" w:hAnsi="Times New Roman"/>
                <w:color w:val="000000"/>
                <w:lang w:bidi="ar-SA"/>
              </w:rPr>
            </w:pPr>
            <w:r>
              <w:rPr>
                <w:rFonts w:ascii="Times New Roman" w:hAnsi="Times New Roman"/>
                <w:color w:val="000000"/>
                <w:lang w:bidi="ar-SA"/>
              </w:rPr>
              <w:t>Aboveground</w:t>
            </w:r>
          </w:p>
        </w:tc>
        <w:tc>
          <w:tcPr>
            <w:tcW w:w="960" w:type="dxa"/>
            <w:tcBorders>
              <w:top w:val="nil"/>
              <w:left w:val="nil"/>
              <w:bottom w:val="nil"/>
              <w:right w:val="nil"/>
            </w:tcBorders>
            <w:shd w:val="clear" w:color="auto" w:fill="auto"/>
            <w:noWrap/>
            <w:vAlign w:val="bottom"/>
            <w:hideMark/>
          </w:tcPr>
          <w:p w:rsidR="00976B17" w:rsidRPr="00976B17" w:rsidRDefault="00976B17" w:rsidP="00976B17">
            <w:pPr>
              <w:spacing w:line="240" w:lineRule="auto"/>
              <w:jc w:val="center"/>
              <w:rPr>
                <w:rFonts w:ascii="Times New Roman" w:hAnsi="Times New Roman"/>
                <w:color w:val="000000"/>
                <w:lang w:bidi="ar-SA"/>
              </w:rPr>
            </w:pPr>
            <w:r w:rsidRPr="00976B17">
              <w:rPr>
                <w:rFonts w:ascii="Times New Roman" w:hAnsi="Times New Roman"/>
                <w:color w:val="000000"/>
                <w:lang w:bidi="ar-SA"/>
              </w:rPr>
              <w:t>1, 40</w:t>
            </w:r>
          </w:p>
        </w:tc>
        <w:tc>
          <w:tcPr>
            <w:tcW w:w="960" w:type="dxa"/>
            <w:tcBorders>
              <w:top w:val="nil"/>
              <w:left w:val="nil"/>
              <w:bottom w:val="nil"/>
              <w:right w:val="nil"/>
            </w:tcBorders>
            <w:shd w:val="clear" w:color="auto" w:fill="auto"/>
            <w:noWrap/>
            <w:vAlign w:val="bottom"/>
            <w:hideMark/>
          </w:tcPr>
          <w:p w:rsidR="00976B17" w:rsidRPr="00976B17" w:rsidRDefault="00976B17" w:rsidP="00976B17">
            <w:pPr>
              <w:spacing w:line="240" w:lineRule="auto"/>
              <w:jc w:val="center"/>
              <w:rPr>
                <w:rFonts w:ascii="Times New Roman" w:hAnsi="Times New Roman"/>
                <w:color w:val="000000"/>
                <w:lang w:bidi="ar-SA"/>
              </w:rPr>
            </w:pPr>
            <w:r w:rsidRPr="00976B17">
              <w:rPr>
                <w:rFonts w:ascii="Times New Roman" w:hAnsi="Times New Roman"/>
                <w:color w:val="000000"/>
                <w:lang w:bidi="ar-SA"/>
              </w:rPr>
              <w:t>13.12</w:t>
            </w:r>
          </w:p>
        </w:tc>
        <w:tc>
          <w:tcPr>
            <w:tcW w:w="960" w:type="dxa"/>
            <w:tcBorders>
              <w:top w:val="nil"/>
              <w:left w:val="nil"/>
              <w:bottom w:val="nil"/>
              <w:right w:val="nil"/>
            </w:tcBorders>
            <w:shd w:val="clear" w:color="auto" w:fill="auto"/>
            <w:noWrap/>
            <w:vAlign w:val="bottom"/>
            <w:hideMark/>
          </w:tcPr>
          <w:p w:rsidR="00976B17" w:rsidRPr="00976B17" w:rsidRDefault="00976B17" w:rsidP="00976B17">
            <w:pPr>
              <w:spacing w:line="240" w:lineRule="auto"/>
              <w:jc w:val="center"/>
              <w:rPr>
                <w:rFonts w:ascii="Times New Roman" w:hAnsi="Times New Roman"/>
                <w:color w:val="000000"/>
                <w:lang w:bidi="ar-SA"/>
              </w:rPr>
            </w:pPr>
            <w:r w:rsidRPr="00976B17">
              <w:rPr>
                <w:rFonts w:ascii="Times New Roman" w:hAnsi="Times New Roman"/>
                <w:color w:val="000000"/>
                <w:lang w:bidi="ar-SA"/>
              </w:rPr>
              <w:t>0.05</w:t>
            </w:r>
          </w:p>
        </w:tc>
      </w:tr>
      <w:tr w:rsidR="00976B17" w:rsidRPr="00976B17" w:rsidTr="00771F87">
        <w:trPr>
          <w:divId w:val="87309571"/>
          <w:trHeight w:val="315"/>
          <w:jc w:val="center"/>
        </w:trPr>
        <w:tc>
          <w:tcPr>
            <w:tcW w:w="2920" w:type="dxa"/>
            <w:tcBorders>
              <w:top w:val="nil"/>
              <w:left w:val="nil"/>
              <w:bottom w:val="nil"/>
              <w:right w:val="nil"/>
            </w:tcBorders>
            <w:shd w:val="clear" w:color="auto" w:fill="auto"/>
            <w:noWrap/>
            <w:vAlign w:val="bottom"/>
            <w:hideMark/>
          </w:tcPr>
          <w:p w:rsidR="00976B17" w:rsidRPr="00976B17" w:rsidRDefault="00976B17" w:rsidP="00976B17">
            <w:pPr>
              <w:spacing w:line="240" w:lineRule="auto"/>
              <w:jc w:val="center"/>
              <w:rPr>
                <w:rFonts w:ascii="Times New Roman" w:hAnsi="Times New Roman"/>
                <w:color w:val="000000"/>
                <w:lang w:bidi="ar-SA"/>
              </w:rPr>
            </w:pPr>
            <w:r w:rsidRPr="00976B17">
              <w:rPr>
                <w:rFonts w:ascii="Times New Roman" w:hAnsi="Times New Roman"/>
                <w:color w:val="000000"/>
                <w:lang w:bidi="ar-SA"/>
              </w:rPr>
              <w:t>Litter</w:t>
            </w:r>
          </w:p>
        </w:tc>
        <w:tc>
          <w:tcPr>
            <w:tcW w:w="960" w:type="dxa"/>
            <w:tcBorders>
              <w:top w:val="nil"/>
              <w:left w:val="nil"/>
              <w:bottom w:val="nil"/>
              <w:right w:val="nil"/>
            </w:tcBorders>
            <w:shd w:val="clear" w:color="auto" w:fill="auto"/>
            <w:noWrap/>
            <w:vAlign w:val="bottom"/>
            <w:hideMark/>
          </w:tcPr>
          <w:p w:rsidR="00976B17" w:rsidRPr="00976B17" w:rsidRDefault="00976B17" w:rsidP="00976B17">
            <w:pPr>
              <w:spacing w:line="240" w:lineRule="auto"/>
              <w:jc w:val="center"/>
              <w:rPr>
                <w:rFonts w:ascii="Times New Roman" w:hAnsi="Times New Roman"/>
                <w:color w:val="000000"/>
                <w:lang w:bidi="ar-SA"/>
              </w:rPr>
            </w:pPr>
            <w:r w:rsidRPr="00976B17">
              <w:rPr>
                <w:rFonts w:ascii="Times New Roman" w:hAnsi="Times New Roman"/>
                <w:color w:val="000000"/>
                <w:lang w:bidi="ar-SA"/>
              </w:rPr>
              <w:t>1, 40</w:t>
            </w:r>
          </w:p>
        </w:tc>
        <w:tc>
          <w:tcPr>
            <w:tcW w:w="960" w:type="dxa"/>
            <w:tcBorders>
              <w:top w:val="nil"/>
              <w:left w:val="nil"/>
              <w:bottom w:val="nil"/>
              <w:right w:val="nil"/>
            </w:tcBorders>
            <w:shd w:val="clear" w:color="auto" w:fill="auto"/>
            <w:noWrap/>
            <w:vAlign w:val="bottom"/>
            <w:hideMark/>
          </w:tcPr>
          <w:p w:rsidR="00976B17" w:rsidRPr="00976B17" w:rsidRDefault="00976B17" w:rsidP="00976B17">
            <w:pPr>
              <w:spacing w:line="240" w:lineRule="auto"/>
              <w:jc w:val="center"/>
              <w:rPr>
                <w:rFonts w:ascii="Times New Roman" w:hAnsi="Times New Roman"/>
                <w:color w:val="000000"/>
                <w:lang w:bidi="ar-SA"/>
              </w:rPr>
            </w:pPr>
            <w:r w:rsidRPr="00976B17">
              <w:rPr>
                <w:rFonts w:ascii="Times New Roman" w:hAnsi="Times New Roman"/>
                <w:color w:val="000000"/>
                <w:lang w:bidi="ar-SA"/>
              </w:rPr>
              <w:t>29.53</w:t>
            </w:r>
          </w:p>
        </w:tc>
        <w:tc>
          <w:tcPr>
            <w:tcW w:w="960" w:type="dxa"/>
            <w:tcBorders>
              <w:top w:val="nil"/>
              <w:left w:val="nil"/>
              <w:bottom w:val="nil"/>
              <w:right w:val="nil"/>
            </w:tcBorders>
            <w:shd w:val="clear" w:color="auto" w:fill="auto"/>
            <w:noWrap/>
            <w:vAlign w:val="bottom"/>
            <w:hideMark/>
          </w:tcPr>
          <w:p w:rsidR="00976B17" w:rsidRPr="00976B17" w:rsidRDefault="00976B17" w:rsidP="00976B17">
            <w:pPr>
              <w:spacing w:line="240" w:lineRule="auto"/>
              <w:jc w:val="center"/>
              <w:rPr>
                <w:rFonts w:ascii="Times New Roman" w:hAnsi="Times New Roman"/>
                <w:color w:val="000000"/>
                <w:lang w:bidi="ar-SA"/>
              </w:rPr>
            </w:pPr>
            <w:r w:rsidRPr="00976B17">
              <w:rPr>
                <w:rFonts w:ascii="Times New Roman" w:hAnsi="Times New Roman"/>
                <w:color w:val="000000"/>
                <w:lang w:bidi="ar-SA"/>
              </w:rPr>
              <w:t>0.05</w:t>
            </w:r>
          </w:p>
        </w:tc>
      </w:tr>
      <w:tr w:rsidR="00976B17" w:rsidRPr="00976B17" w:rsidTr="00771F87">
        <w:trPr>
          <w:divId w:val="87309571"/>
          <w:trHeight w:val="315"/>
          <w:jc w:val="center"/>
        </w:trPr>
        <w:tc>
          <w:tcPr>
            <w:tcW w:w="2920" w:type="dxa"/>
            <w:tcBorders>
              <w:top w:val="nil"/>
              <w:left w:val="nil"/>
              <w:bottom w:val="single" w:sz="4" w:space="0" w:color="auto"/>
              <w:right w:val="nil"/>
            </w:tcBorders>
            <w:shd w:val="clear" w:color="auto" w:fill="auto"/>
            <w:noWrap/>
            <w:vAlign w:val="bottom"/>
            <w:hideMark/>
          </w:tcPr>
          <w:p w:rsidR="00976B17" w:rsidRPr="00976B17" w:rsidRDefault="00976B17" w:rsidP="00976B17">
            <w:pPr>
              <w:spacing w:line="240" w:lineRule="auto"/>
              <w:jc w:val="center"/>
              <w:rPr>
                <w:rFonts w:ascii="Times New Roman" w:hAnsi="Times New Roman"/>
                <w:color w:val="000000"/>
                <w:lang w:bidi="ar-SA"/>
              </w:rPr>
            </w:pPr>
            <w:r w:rsidRPr="00976B17">
              <w:rPr>
                <w:rFonts w:ascii="Times New Roman" w:hAnsi="Times New Roman"/>
                <w:color w:val="000000"/>
                <w:lang w:bidi="ar-SA"/>
              </w:rPr>
              <w:t>Standing Dead</w:t>
            </w:r>
          </w:p>
        </w:tc>
        <w:tc>
          <w:tcPr>
            <w:tcW w:w="960" w:type="dxa"/>
            <w:tcBorders>
              <w:top w:val="nil"/>
              <w:left w:val="nil"/>
              <w:bottom w:val="single" w:sz="4" w:space="0" w:color="auto"/>
              <w:right w:val="nil"/>
            </w:tcBorders>
            <w:shd w:val="clear" w:color="auto" w:fill="auto"/>
            <w:noWrap/>
            <w:vAlign w:val="bottom"/>
            <w:hideMark/>
          </w:tcPr>
          <w:p w:rsidR="00976B17" w:rsidRPr="00976B17" w:rsidRDefault="00976B17" w:rsidP="00976B17">
            <w:pPr>
              <w:spacing w:line="240" w:lineRule="auto"/>
              <w:jc w:val="center"/>
              <w:rPr>
                <w:rFonts w:ascii="Times New Roman" w:hAnsi="Times New Roman"/>
                <w:color w:val="000000"/>
                <w:lang w:bidi="ar-SA"/>
              </w:rPr>
            </w:pPr>
            <w:r w:rsidRPr="00976B17">
              <w:rPr>
                <w:rFonts w:ascii="Times New Roman" w:hAnsi="Times New Roman"/>
                <w:color w:val="000000"/>
                <w:lang w:bidi="ar-SA"/>
              </w:rPr>
              <w:t>1, 40</w:t>
            </w:r>
          </w:p>
        </w:tc>
        <w:tc>
          <w:tcPr>
            <w:tcW w:w="960" w:type="dxa"/>
            <w:tcBorders>
              <w:top w:val="nil"/>
              <w:left w:val="nil"/>
              <w:bottom w:val="single" w:sz="4" w:space="0" w:color="auto"/>
              <w:right w:val="nil"/>
            </w:tcBorders>
            <w:shd w:val="clear" w:color="auto" w:fill="auto"/>
            <w:noWrap/>
            <w:vAlign w:val="bottom"/>
            <w:hideMark/>
          </w:tcPr>
          <w:p w:rsidR="00976B17" w:rsidRPr="00976B17" w:rsidRDefault="00976B17" w:rsidP="00976B17">
            <w:pPr>
              <w:spacing w:line="240" w:lineRule="auto"/>
              <w:jc w:val="center"/>
              <w:rPr>
                <w:rFonts w:ascii="Times New Roman" w:hAnsi="Times New Roman"/>
                <w:color w:val="000000"/>
                <w:lang w:bidi="ar-SA"/>
              </w:rPr>
            </w:pPr>
            <w:r w:rsidRPr="00976B17">
              <w:rPr>
                <w:rFonts w:ascii="Times New Roman" w:hAnsi="Times New Roman"/>
                <w:color w:val="000000"/>
                <w:lang w:bidi="ar-SA"/>
              </w:rPr>
              <w:t>22.54</w:t>
            </w:r>
          </w:p>
        </w:tc>
        <w:tc>
          <w:tcPr>
            <w:tcW w:w="960" w:type="dxa"/>
            <w:tcBorders>
              <w:top w:val="nil"/>
              <w:left w:val="nil"/>
              <w:bottom w:val="single" w:sz="4" w:space="0" w:color="auto"/>
              <w:right w:val="nil"/>
            </w:tcBorders>
            <w:shd w:val="clear" w:color="auto" w:fill="auto"/>
            <w:noWrap/>
            <w:vAlign w:val="bottom"/>
            <w:hideMark/>
          </w:tcPr>
          <w:p w:rsidR="00976B17" w:rsidRPr="00976B17" w:rsidRDefault="00976B17" w:rsidP="00976B17">
            <w:pPr>
              <w:spacing w:line="240" w:lineRule="auto"/>
              <w:jc w:val="center"/>
              <w:rPr>
                <w:rFonts w:ascii="Times New Roman" w:hAnsi="Times New Roman"/>
                <w:color w:val="000000"/>
                <w:lang w:bidi="ar-SA"/>
              </w:rPr>
            </w:pPr>
            <w:r w:rsidRPr="00976B17">
              <w:rPr>
                <w:rFonts w:ascii="Times New Roman" w:hAnsi="Times New Roman"/>
                <w:color w:val="000000"/>
                <w:lang w:bidi="ar-SA"/>
              </w:rPr>
              <w:t>0.05</w:t>
            </w:r>
          </w:p>
        </w:tc>
      </w:tr>
    </w:tbl>
    <w:p w:rsidR="004D6070" w:rsidRPr="00131109" w:rsidRDefault="00DC691C" w:rsidP="004D40CE">
      <w:pPr>
        <w:pStyle w:val="Caption"/>
        <w:keepNext/>
        <w:rPr>
          <w:b w:val="0"/>
        </w:rPr>
      </w:pPr>
      <w:r>
        <w:fldChar w:fldCharType="end"/>
      </w:r>
    </w:p>
    <w:p w:rsidR="00055B49" w:rsidRDefault="00666E30" w:rsidP="006F5FF2">
      <w:pPr>
        <w:ind w:firstLine="720"/>
      </w:pPr>
      <w:r>
        <w:t>Z</w:t>
      </w:r>
      <w:r w:rsidR="00BC06F9">
        <w:t>inc</w:t>
      </w:r>
      <w:r w:rsidR="00A7301B">
        <w:t xml:space="preserve"> concentrations </w:t>
      </w:r>
      <w:r>
        <w:t>for</w:t>
      </w:r>
      <w:r w:rsidR="00A7301B">
        <w:t xml:space="preserve"> all sample types were significantly different from each other: </w:t>
      </w:r>
      <w:r w:rsidR="000F4197">
        <w:t>belowground</w:t>
      </w:r>
      <w:r w:rsidR="00A7301B">
        <w:t xml:space="preserve">, </w:t>
      </w:r>
      <w:r w:rsidR="000F4197">
        <w:t>aboveground</w:t>
      </w:r>
      <w:r w:rsidR="00A7301B">
        <w:t xml:space="preserve">, </w:t>
      </w:r>
      <w:r w:rsidR="000F3827">
        <w:t>litter</w:t>
      </w:r>
      <w:r w:rsidR="00A7301B">
        <w:t>, and s</w:t>
      </w:r>
      <w:r w:rsidR="000F3827">
        <w:t xml:space="preserve">tanding dead </w:t>
      </w:r>
      <w:r w:rsidR="00055B49">
        <w:t>(</w:t>
      </w:r>
      <w:fldSimple w:instr=" REF _Ref381354468 \h  \* MERGEFORMAT ">
        <w:r w:rsidR="004072FB" w:rsidRPr="004072FB">
          <w:t xml:space="preserve">Table </w:t>
        </w:r>
        <w:r w:rsidR="004072FB" w:rsidRPr="004072FB">
          <w:rPr>
            <w:noProof/>
          </w:rPr>
          <w:t>19</w:t>
        </w:r>
      </w:fldSimple>
      <w:r w:rsidR="00055B49">
        <w:t>)</w:t>
      </w:r>
      <w:r w:rsidR="00A7301B">
        <w:t xml:space="preserve">. </w:t>
      </w:r>
      <w:r w:rsidR="0058338A">
        <w:t>in t</w:t>
      </w:r>
      <w:r w:rsidR="001D55BA">
        <w:t xml:space="preserve">he comparison between Rush W (2006), Adams A (2006 and 2007) and Hockerville (2006 and 2007) and the hydrologic zones, the same trends appear as did for biomass, litter and standing dead </w:t>
      </w:r>
      <w:r w:rsidR="001D55BA" w:rsidRPr="00D54157">
        <w:t>(</w:t>
      </w:r>
      <w:fldSimple w:instr=" REF _Ref373000441 \h  \* MERGEFORMAT ">
        <w:r w:rsidR="004072FB" w:rsidRPr="004072FB">
          <w:t xml:space="preserve">Table </w:t>
        </w:r>
        <w:r w:rsidR="004072FB" w:rsidRPr="004072FB">
          <w:rPr>
            <w:noProof/>
          </w:rPr>
          <w:t>20</w:t>
        </w:r>
      </w:fldSimple>
      <w:r w:rsidR="001D55BA">
        <w:t xml:space="preserve">). </w:t>
      </w:r>
      <w:r w:rsidR="009F41CC">
        <w:t xml:space="preserve">Although </w:t>
      </w:r>
      <w:r w:rsidR="00A7301B">
        <w:t>there was no significant difference</w:t>
      </w:r>
      <w:r w:rsidR="00E727C4">
        <w:t>s</w:t>
      </w:r>
      <w:r w:rsidR="00A7301B">
        <w:t xml:space="preserve"> between </w:t>
      </w:r>
      <w:r w:rsidR="00A7301B">
        <w:lastRenderedPageBreak/>
        <w:t xml:space="preserve">the systems or years, the differences in the hydrologic zones suggests that water saturation can have an effect on the </w:t>
      </w:r>
      <w:r w:rsidR="00BC06F9">
        <w:t>zinc</w:t>
      </w:r>
      <w:r w:rsidR="00A7301B">
        <w:t xml:space="preserve"> uptake in to the vegetative matter</w:t>
      </w:r>
      <w:r w:rsidR="0058338A">
        <w:t xml:space="preserve"> as well</w:t>
      </w:r>
      <w:r w:rsidR="00A7301B">
        <w:t>.</w:t>
      </w:r>
    </w:p>
    <w:p w:rsidR="00055B49" w:rsidRPr="00055B49" w:rsidRDefault="00055B49" w:rsidP="00055B49">
      <w:pPr>
        <w:pStyle w:val="Caption"/>
        <w:keepNext/>
        <w:rPr>
          <w:b w:val="0"/>
        </w:rPr>
      </w:pPr>
      <w:bookmarkStart w:id="81" w:name="_Ref381354468"/>
      <w:bookmarkStart w:id="82" w:name="_Toc381360432"/>
      <w:r w:rsidRPr="00055B49">
        <w:rPr>
          <w:b w:val="0"/>
        </w:rPr>
        <w:t xml:space="preserve">Table </w:t>
      </w:r>
      <w:r w:rsidR="00DC691C">
        <w:rPr>
          <w:b w:val="0"/>
        </w:rPr>
        <w:fldChar w:fldCharType="begin"/>
      </w:r>
      <w:r w:rsidR="00DE4167">
        <w:rPr>
          <w:b w:val="0"/>
        </w:rPr>
        <w:instrText xml:space="preserve"> SEQ Table \* ARABIC </w:instrText>
      </w:r>
      <w:r w:rsidR="00DC691C">
        <w:rPr>
          <w:b w:val="0"/>
        </w:rPr>
        <w:fldChar w:fldCharType="separate"/>
      </w:r>
      <w:r w:rsidR="004072FB">
        <w:rPr>
          <w:b w:val="0"/>
          <w:noProof/>
        </w:rPr>
        <w:t>19</w:t>
      </w:r>
      <w:r w:rsidR="00DC691C">
        <w:rPr>
          <w:b w:val="0"/>
        </w:rPr>
        <w:fldChar w:fldCharType="end"/>
      </w:r>
      <w:bookmarkEnd w:id="81"/>
      <w:r w:rsidRPr="00055B49">
        <w:rPr>
          <w:b w:val="0"/>
        </w:rPr>
        <w:t xml:space="preserve"> from a one-way ANOVA between the systems’ vegetation zinc concentrations.</w:t>
      </w:r>
      <w:bookmarkEnd w:id="82"/>
    </w:p>
    <w:tbl>
      <w:tblPr>
        <w:tblW w:w="5836" w:type="dxa"/>
        <w:jc w:val="center"/>
        <w:tblLook w:val="04A0"/>
      </w:tblPr>
      <w:tblGrid>
        <w:gridCol w:w="2920"/>
        <w:gridCol w:w="960"/>
        <w:gridCol w:w="996"/>
        <w:gridCol w:w="960"/>
      </w:tblGrid>
      <w:tr w:rsidR="00055B49" w:rsidRPr="00976B17" w:rsidTr="00055B49">
        <w:trPr>
          <w:trHeight w:val="315"/>
          <w:jc w:val="center"/>
        </w:trPr>
        <w:tc>
          <w:tcPr>
            <w:tcW w:w="2920" w:type="dxa"/>
            <w:tcBorders>
              <w:top w:val="single" w:sz="4" w:space="0" w:color="auto"/>
              <w:left w:val="nil"/>
              <w:bottom w:val="nil"/>
              <w:right w:val="nil"/>
            </w:tcBorders>
            <w:shd w:val="clear" w:color="auto" w:fill="auto"/>
            <w:noWrap/>
            <w:vAlign w:val="bottom"/>
            <w:hideMark/>
          </w:tcPr>
          <w:p w:rsidR="00055B49" w:rsidRPr="00976B17" w:rsidRDefault="00055B49" w:rsidP="00055B49">
            <w:pPr>
              <w:jc w:val="center"/>
              <w:rPr>
                <w:rFonts w:ascii="Times New Roman" w:hAnsi="Times New Roman"/>
                <w:color w:val="000000"/>
                <w:lang w:bidi="ar-SA"/>
              </w:rPr>
            </w:pPr>
            <w:r w:rsidRPr="00976B17">
              <w:rPr>
                <w:rFonts w:ascii="Times New Roman" w:hAnsi="Times New Roman"/>
                <w:color w:val="000000"/>
                <w:lang w:bidi="ar-SA"/>
              </w:rPr>
              <w:t> </w:t>
            </w:r>
          </w:p>
        </w:tc>
        <w:tc>
          <w:tcPr>
            <w:tcW w:w="960" w:type="dxa"/>
            <w:tcBorders>
              <w:top w:val="single" w:sz="4" w:space="0" w:color="auto"/>
              <w:left w:val="nil"/>
              <w:bottom w:val="nil"/>
              <w:right w:val="nil"/>
            </w:tcBorders>
            <w:shd w:val="clear" w:color="auto" w:fill="auto"/>
            <w:noWrap/>
            <w:vAlign w:val="bottom"/>
            <w:hideMark/>
          </w:tcPr>
          <w:p w:rsidR="00055B49" w:rsidRPr="00976B17" w:rsidRDefault="00055B49" w:rsidP="00055B49">
            <w:pPr>
              <w:spacing w:line="240" w:lineRule="auto"/>
              <w:jc w:val="center"/>
              <w:rPr>
                <w:rFonts w:ascii="Times New Roman" w:hAnsi="Times New Roman"/>
                <w:i/>
                <w:iCs/>
                <w:color w:val="000000"/>
                <w:lang w:bidi="ar-SA"/>
              </w:rPr>
            </w:pPr>
            <w:r w:rsidRPr="00976B17">
              <w:rPr>
                <w:rFonts w:ascii="Times New Roman" w:hAnsi="Times New Roman"/>
                <w:i/>
                <w:iCs/>
                <w:color w:val="000000"/>
                <w:lang w:bidi="ar-SA"/>
              </w:rPr>
              <w:t>df</w:t>
            </w:r>
          </w:p>
        </w:tc>
        <w:tc>
          <w:tcPr>
            <w:tcW w:w="996" w:type="dxa"/>
            <w:tcBorders>
              <w:top w:val="single" w:sz="4" w:space="0" w:color="auto"/>
              <w:left w:val="nil"/>
              <w:bottom w:val="nil"/>
              <w:right w:val="nil"/>
            </w:tcBorders>
            <w:shd w:val="clear" w:color="auto" w:fill="auto"/>
            <w:noWrap/>
            <w:vAlign w:val="bottom"/>
            <w:hideMark/>
          </w:tcPr>
          <w:p w:rsidR="00055B49" w:rsidRPr="0019172F" w:rsidRDefault="00055B49" w:rsidP="00055B49">
            <w:pPr>
              <w:spacing w:line="240" w:lineRule="auto"/>
              <w:jc w:val="center"/>
              <w:rPr>
                <w:rFonts w:ascii="Times New Roman" w:hAnsi="Times New Roman"/>
                <w:i/>
                <w:color w:val="000000"/>
                <w:lang w:bidi="ar-SA"/>
              </w:rPr>
            </w:pPr>
            <w:r w:rsidRPr="0019172F">
              <w:rPr>
                <w:rFonts w:ascii="Times New Roman" w:hAnsi="Times New Roman"/>
                <w:i/>
                <w:color w:val="000000"/>
                <w:lang w:bidi="ar-SA"/>
              </w:rPr>
              <w:t>F</w:t>
            </w:r>
          </w:p>
        </w:tc>
        <w:tc>
          <w:tcPr>
            <w:tcW w:w="960" w:type="dxa"/>
            <w:tcBorders>
              <w:top w:val="single" w:sz="4" w:space="0" w:color="auto"/>
              <w:left w:val="nil"/>
              <w:bottom w:val="nil"/>
              <w:right w:val="nil"/>
            </w:tcBorders>
            <w:shd w:val="clear" w:color="auto" w:fill="auto"/>
            <w:noWrap/>
            <w:vAlign w:val="bottom"/>
            <w:hideMark/>
          </w:tcPr>
          <w:p w:rsidR="00055B49" w:rsidRPr="002134CD" w:rsidRDefault="00055B49" w:rsidP="00055B49">
            <w:pPr>
              <w:spacing w:line="240" w:lineRule="auto"/>
              <w:jc w:val="center"/>
              <w:rPr>
                <w:rFonts w:ascii="Times New Roman" w:hAnsi="Times New Roman"/>
                <w:i/>
                <w:iCs/>
                <w:color w:val="000000"/>
                <w:lang w:bidi="ar-SA"/>
              </w:rPr>
            </w:pPr>
            <w:r w:rsidRPr="002134CD">
              <w:rPr>
                <w:rFonts w:ascii="Times New Roman" w:hAnsi="Times New Roman"/>
                <w:i/>
                <w:iCs/>
                <w:color w:val="000000"/>
                <w:lang w:bidi="ar-SA"/>
              </w:rPr>
              <w:t>p</w:t>
            </w:r>
          </w:p>
        </w:tc>
      </w:tr>
      <w:tr w:rsidR="00055B49" w:rsidRPr="00976B17" w:rsidTr="00055B49">
        <w:trPr>
          <w:trHeight w:val="315"/>
          <w:jc w:val="center"/>
        </w:trPr>
        <w:tc>
          <w:tcPr>
            <w:tcW w:w="5836" w:type="dxa"/>
            <w:gridSpan w:val="4"/>
            <w:tcBorders>
              <w:top w:val="nil"/>
              <w:left w:val="nil"/>
              <w:bottom w:val="single" w:sz="4" w:space="0" w:color="auto"/>
              <w:right w:val="nil"/>
            </w:tcBorders>
            <w:shd w:val="clear" w:color="auto" w:fill="auto"/>
            <w:noWrap/>
            <w:vAlign w:val="bottom"/>
            <w:hideMark/>
          </w:tcPr>
          <w:p w:rsidR="00055B49" w:rsidRPr="00976B17" w:rsidRDefault="00055B49" w:rsidP="00055B49">
            <w:pPr>
              <w:spacing w:line="240" w:lineRule="auto"/>
              <w:jc w:val="center"/>
              <w:rPr>
                <w:rFonts w:ascii="Times New Roman" w:hAnsi="Times New Roman"/>
                <w:color w:val="000000"/>
                <w:lang w:bidi="ar-SA"/>
              </w:rPr>
            </w:pPr>
            <w:r>
              <w:rPr>
                <w:rFonts w:ascii="Times New Roman" w:hAnsi="Times New Roman"/>
                <w:color w:val="000000"/>
                <w:lang w:bidi="ar-SA"/>
              </w:rPr>
              <w:t>Comparing Systems</w:t>
            </w:r>
          </w:p>
        </w:tc>
      </w:tr>
      <w:tr w:rsidR="00055B49" w:rsidRPr="00976B17" w:rsidTr="00055B49">
        <w:trPr>
          <w:trHeight w:val="315"/>
          <w:jc w:val="center"/>
        </w:trPr>
        <w:tc>
          <w:tcPr>
            <w:tcW w:w="2920" w:type="dxa"/>
            <w:tcBorders>
              <w:top w:val="nil"/>
              <w:left w:val="nil"/>
              <w:bottom w:val="nil"/>
              <w:right w:val="nil"/>
            </w:tcBorders>
            <w:shd w:val="clear" w:color="auto" w:fill="auto"/>
            <w:noWrap/>
            <w:vAlign w:val="bottom"/>
            <w:hideMark/>
          </w:tcPr>
          <w:p w:rsidR="00055B49" w:rsidRPr="00976B17" w:rsidRDefault="00055B49" w:rsidP="00055B49">
            <w:pPr>
              <w:spacing w:line="240" w:lineRule="auto"/>
              <w:jc w:val="center"/>
              <w:rPr>
                <w:rFonts w:ascii="Times New Roman" w:hAnsi="Times New Roman"/>
                <w:color w:val="000000"/>
                <w:lang w:bidi="ar-SA"/>
              </w:rPr>
            </w:pPr>
            <w:r>
              <w:rPr>
                <w:rFonts w:ascii="Times New Roman" w:hAnsi="Times New Roman"/>
                <w:color w:val="000000"/>
                <w:lang w:bidi="ar-SA"/>
              </w:rPr>
              <w:t>Belowground</w:t>
            </w:r>
          </w:p>
        </w:tc>
        <w:tc>
          <w:tcPr>
            <w:tcW w:w="960" w:type="dxa"/>
            <w:tcBorders>
              <w:top w:val="nil"/>
              <w:left w:val="nil"/>
              <w:bottom w:val="nil"/>
              <w:right w:val="nil"/>
            </w:tcBorders>
            <w:shd w:val="clear" w:color="auto" w:fill="auto"/>
            <w:noWrap/>
            <w:vAlign w:val="bottom"/>
            <w:hideMark/>
          </w:tcPr>
          <w:p w:rsidR="00055B49" w:rsidRPr="00976B17" w:rsidRDefault="00055B49" w:rsidP="00055B49">
            <w:pPr>
              <w:spacing w:line="240" w:lineRule="auto"/>
              <w:jc w:val="center"/>
              <w:rPr>
                <w:rFonts w:ascii="Times New Roman" w:hAnsi="Times New Roman"/>
                <w:color w:val="000000"/>
                <w:lang w:bidi="ar-SA"/>
              </w:rPr>
            </w:pPr>
            <w:r>
              <w:rPr>
                <w:rFonts w:ascii="Times New Roman" w:hAnsi="Times New Roman"/>
                <w:color w:val="000000"/>
                <w:lang w:bidi="ar-SA"/>
              </w:rPr>
              <w:t>8, 92</w:t>
            </w:r>
          </w:p>
        </w:tc>
        <w:tc>
          <w:tcPr>
            <w:tcW w:w="996" w:type="dxa"/>
            <w:tcBorders>
              <w:top w:val="nil"/>
              <w:left w:val="nil"/>
              <w:bottom w:val="nil"/>
              <w:right w:val="nil"/>
            </w:tcBorders>
            <w:shd w:val="clear" w:color="auto" w:fill="auto"/>
            <w:noWrap/>
            <w:vAlign w:val="bottom"/>
            <w:hideMark/>
          </w:tcPr>
          <w:p w:rsidR="00055B49" w:rsidRPr="00976B17" w:rsidRDefault="00055B49" w:rsidP="00055B49">
            <w:pPr>
              <w:spacing w:line="240" w:lineRule="auto"/>
              <w:jc w:val="center"/>
              <w:rPr>
                <w:rFonts w:ascii="Times New Roman" w:hAnsi="Times New Roman"/>
                <w:color w:val="000000"/>
                <w:lang w:bidi="ar-SA"/>
              </w:rPr>
            </w:pPr>
            <w:r>
              <w:rPr>
                <w:rFonts w:ascii="Times New Roman" w:hAnsi="Times New Roman"/>
                <w:color w:val="000000"/>
                <w:lang w:bidi="ar-SA"/>
              </w:rPr>
              <w:t>10.58</w:t>
            </w:r>
          </w:p>
        </w:tc>
        <w:tc>
          <w:tcPr>
            <w:tcW w:w="960" w:type="dxa"/>
            <w:tcBorders>
              <w:top w:val="nil"/>
              <w:left w:val="nil"/>
              <w:bottom w:val="nil"/>
              <w:right w:val="nil"/>
            </w:tcBorders>
            <w:shd w:val="clear" w:color="auto" w:fill="auto"/>
            <w:noWrap/>
            <w:vAlign w:val="bottom"/>
            <w:hideMark/>
          </w:tcPr>
          <w:p w:rsidR="00055B49" w:rsidRPr="00976B17" w:rsidRDefault="00055B49" w:rsidP="00055B49">
            <w:pPr>
              <w:spacing w:line="240" w:lineRule="auto"/>
              <w:jc w:val="center"/>
              <w:rPr>
                <w:rFonts w:ascii="Times New Roman" w:hAnsi="Times New Roman"/>
                <w:color w:val="000000"/>
                <w:lang w:bidi="ar-SA"/>
              </w:rPr>
            </w:pPr>
            <w:r w:rsidRPr="00976B17">
              <w:rPr>
                <w:rFonts w:ascii="Times New Roman" w:hAnsi="Times New Roman"/>
                <w:color w:val="000000"/>
                <w:lang w:bidi="ar-SA"/>
              </w:rPr>
              <w:t>0.05</w:t>
            </w:r>
          </w:p>
        </w:tc>
      </w:tr>
      <w:tr w:rsidR="00055B49" w:rsidRPr="00976B17" w:rsidTr="00055B49">
        <w:trPr>
          <w:trHeight w:val="315"/>
          <w:jc w:val="center"/>
        </w:trPr>
        <w:tc>
          <w:tcPr>
            <w:tcW w:w="2920" w:type="dxa"/>
            <w:tcBorders>
              <w:top w:val="nil"/>
              <w:left w:val="nil"/>
              <w:bottom w:val="nil"/>
              <w:right w:val="nil"/>
            </w:tcBorders>
            <w:shd w:val="clear" w:color="auto" w:fill="auto"/>
            <w:noWrap/>
            <w:vAlign w:val="bottom"/>
            <w:hideMark/>
          </w:tcPr>
          <w:p w:rsidR="00055B49" w:rsidRPr="00976B17" w:rsidRDefault="00055B49" w:rsidP="00055B49">
            <w:pPr>
              <w:spacing w:line="240" w:lineRule="auto"/>
              <w:jc w:val="center"/>
              <w:rPr>
                <w:rFonts w:ascii="Times New Roman" w:hAnsi="Times New Roman"/>
                <w:color w:val="000000"/>
                <w:lang w:bidi="ar-SA"/>
              </w:rPr>
            </w:pPr>
            <w:r>
              <w:rPr>
                <w:rFonts w:ascii="Times New Roman" w:hAnsi="Times New Roman"/>
                <w:color w:val="000000"/>
                <w:lang w:bidi="ar-SA"/>
              </w:rPr>
              <w:t>Aboveground</w:t>
            </w:r>
          </w:p>
        </w:tc>
        <w:tc>
          <w:tcPr>
            <w:tcW w:w="960" w:type="dxa"/>
            <w:tcBorders>
              <w:top w:val="nil"/>
              <w:left w:val="nil"/>
              <w:bottom w:val="nil"/>
              <w:right w:val="nil"/>
            </w:tcBorders>
            <w:shd w:val="clear" w:color="auto" w:fill="auto"/>
            <w:noWrap/>
            <w:vAlign w:val="bottom"/>
            <w:hideMark/>
          </w:tcPr>
          <w:p w:rsidR="00055B49" w:rsidRPr="00976B17" w:rsidRDefault="00055B49" w:rsidP="00055B49">
            <w:pPr>
              <w:spacing w:line="240" w:lineRule="auto"/>
              <w:jc w:val="center"/>
              <w:rPr>
                <w:rFonts w:ascii="Times New Roman" w:hAnsi="Times New Roman"/>
                <w:color w:val="000000"/>
                <w:lang w:bidi="ar-SA"/>
              </w:rPr>
            </w:pPr>
            <w:r>
              <w:rPr>
                <w:rFonts w:ascii="Times New Roman" w:hAnsi="Times New Roman"/>
                <w:color w:val="000000"/>
                <w:lang w:bidi="ar-SA"/>
              </w:rPr>
              <w:t>8.94</w:t>
            </w:r>
          </w:p>
        </w:tc>
        <w:tc>
          <w:tcPr>
            <w:tcW w:w="996" w:type="dxa"/>
            <w:tcBorders>
              <w:top w:val="nil"/>
              <w:left w:val="nil"/>
              <w:bottom w:val="nil"/>
              <w:right w:val="nil"/>
            </w:tcBorders>
            <w:shd w:val="clear" w:color="auto" w:fill="auto"/>
            <w:noWrap/>
            <w:vAlign w:val="bottom"/>
            <w:hideMark/>
          </w:tcPr>
          <w:p w:rsidR="00055B49" w:rsidRPr="00976B17" w:rsidRDefault="00055B49" w:rsidP="00055B49">
            <w:pPr>
              <w:spacing w:line="240" w:lineRule="auto"/>
              <w:jc w:val="center"/>
              <w:rPr>
                <w:rFonts w:ascii="Times New Roman" w:hAnsi="Times New Roman"/>
                <w:color w:val="000000"/>
                <w:lang w:bidi="ar-SA"/>
              </w:rPr>
            </w:pPr>
            <w:r>
              <w:rPr>
                <w:rFonts w:ascii="Times New Roman" w:hAnsi="Times New Roman"/>
                <w:color w:val="000000"/>
                <w:lang w:bidi="ar-SA"/>
              </w:rPr>
              <w:t>6.63</w:t>
            </w:r>
          </w:p>
        </w:tc>
        <w:tc>
          <w:tcPr>
            <w:tcW w:w="960" w:type="dxa"/>
            <w:tcBorders>
              <w:top w:val="nil"/>
              <w:left w:val="nil"/>
              <w:bottom w:val="nil"/>
              <w:right w:val="nil"/>
            </w:tcBorders>
            <w:shd w:val="clear" w:color="auto" w:fill="auto"/>
            <w:noWrap/>
            <w:vAlign w:val="bottom"/>
            <w:hideMark/>
          </w:tcPr>
          <w:p w:rsidR="00055B49" w:rsidRPr="00976B17" w:rsidRDefault="00055B49" w:rsidP="00055B49">
            <w:pPr>
              <w:spacing w:line="240" w:lineRule="auto"/>
              <w:jc w:val="center"/>
              <w:rPr>
                <w:rFonts w:ascii="Times New Roman" w:hAnsi="Times New Roman"/>
                <w:color w:val="000000"/>
                <w:lang w:bidi="ar-SA"/>
              </w:rPr>
            </w:pPr>
            <w:r w:rsidRPr="00976B17">
              <w:rPr>
                <w:rFonts w:ascii="Times New Roman" w:hAnsi="Times New Roman"/>
                <w:color w:val="000000"/>
                <w:lang w:bidi="ar-SA"/>
              </w:rPr>
              <w:t>0.05</w:t>
            </w:r>
          </w:p>
        </w:tc>
      </w:tr>
      <w:tr w:rsidR="00055B49" w:rsidRPr="00976B17" w:rsidTr="00055B49">
        <w:trPr>
          <w:trHeight w:val="315"/>
          <w:jc w:val="center"/>
        </w:trPr>
        <w:tc>
          <w:tcPr>
            <w:tcW w:w="2920" w:type="dxa"/>
            <w:tcBorders>
              <w:top w:val="nil"/>
              <w:left w:val="nil"/>
              <w:right w:val="nil"/>
            </w:tcBorders>
            <w:shd w:val="clear" w:color="auto" w:fill="auto"/>
            <w:noWrap/>
            <w:vAlign w:val="bottom"/>
            <w:hideMark/>
          </w:tcPr>
          <w:p w:rsidR="00055B49" w:rsidRPr="00976B17" w:rsidRDefault="00055B49" w:rsidP="00055B49">
            <w:pPr>
              <w:spacing w:line="240" w:lineRule="auto"/>
              <w:jc w:val="center"/>
              <w:rPr>
                <w:rFonts w:ascii="Times New Roman" w:hAnsi="Times New Roman"/>
                <w:color w:val="000000"/>
                <w:lang w:bidi="ar-SA"/>
              </w:rPr>
            </w:pPr>
            <w:r w:rsidRPr="00976B17">
              <w:rPr>
                <w:rFonts w:ascii="Times New Roman" w:hAnsi="Times New Roman"/>
                <w:color w:val="000000"/>
                <w:lang w:bidi="ar-SA"/>
              </w:rPr>
              <w:t>Litter</w:t>
            </w:r>
          </w:p>
        </w:tc>
        <w:tc>
          <w:tcPr>
            <w:tcW w:w="960" w:type="dxa"/>
            <w:tcBorders>
              <w:top w:val="nil"/>
              <w:left w:val="nil"/>
              <w:right w:val="nil"/>
            </w:tcBorders>
            <w:shd w:val="clear" w:color="auto" w:fill="auto"/>
            <w:noWrap/>
            <w:vAlign w:val="bottom"/>
            <w:hideMark/>
          </w:tcPr>
          <w:p w:rsidR="00055B49" w:rsidRPr="00976B17" w:rsidRDefault="00055B49" w:rsidP="00055B49">
            <w:pPr>
              <w:spacing w:line="240" w:lineRule="auto"/>
              <w:jc w:val="center"/>
              <w:rPr>
                <w:rFonts w:ascii="Times New Roman" w:hAnsi="Times New Roman"/>
                <w:color w:val="000000"/>
                <w:lang w:bidi="ar-SA"/>
              </w:rPr>
            </w:pPr>
            <w:r>
              <w:rPr>
                <w:rFonts w:ascii="Times New Roman" w:hAnsi="Times New Roman"/>
                <w:color w:val="000000"/>
                <w:lang w:bidi="ar-SA"/>
              </w:rPr>
              <w:t>6, 56</w:t>
            </w:r>
          </w:p>
        </w:tc>
        <w:tc>
          <w:tcPr>
            <w:tcW w:w="996" w:type="dxa"/>
            <w:tcBorders>
              <w:top w:val="nil"/>
              <w:left w:val="nil"/>
              <w:right w:val="nil"/>
            </w:tcBorders>
            <w:shd w:val="clear" w:color="auto" w:fill="auto"/>
            <w:noWrap/>
            <w:vAlign w:val="bottom"/>
            <w:hideMark/>
          </w:tcPr>
          <w:p w:rsidR="00055B49" w:rsidRPr="00976B17" w:rsidRDefault="00055B49" w:rsidP="00055B49">
            <w:pPr>
              <w:spacing w:line="240" w:lineRule="auto"/>
              <w:jc w:val="center"/>
              <w:rPr>
                <w:rFonts w:ascii="Times New Roman" w:hAnsi="Times New Roman"/>
                <w:color w:val="000000"/>
                <w:lang w:bidi="ar-SA"/>
              </w:rPr>
            </w:pPr>
            <w:r>
              <w:rPr>
                <w:rFonts w:ascii="Times New Roman" w:hAnsi="Times New Roman"/>
                <w:color w:val="000000"/>
                <w:lang w:bidi="ar-SA"/>
              </w:rPr>
              <w:t>20.34</w:t>
            </w:r>
          </w:p>
        </w:tc>
        <w:tc>
          <w:tcPr>
            <w:tcW w:w="960" w:type="dxa"/>
            <w:tcBorders>
              <w:top w:val="nil"/>
              <w:left w:val="nil"/>
              <w:right w:val="nil"/>
            </w:tcBorders>
            <w:shd w:val="clear" w:color="auto" w:fill="auto"/>
            <w:noWrap/>
            <w:vAlign w:val="bottom"/>
            <w:hideMark/>
          </w:tcPr>
          <w:p w:rsidR="00055B49" w:rsidRPr="00976B17" w:rsidRDefault="00055B49" w:rsidP="00055B49">
            <w:pPr>
              <w:spacing w:line="240" w:lineRule="auto"/>
              <w:jc w:val="center"/>
              <w:rPr>
                <w:rFonts w:ascii="Times New Roman" w:hAnsi="Times New Roman"/>
                <w:color w:val="000000"/>
                <w:lang w:bidi="ar-SA"/>
              </w:rPr>
            </w:pPr>
            <w:r>
              <w:rPr>
                <w:rFonts w:ascii="Times New Roman" w:hAnsi="Times New Roman"/>
                <w:color w:val="000000"/>
                <w:lang w:bidi="ar-SA"/>
              </w:rPr>
              <w:t>0.05</w:t>
            </w:r>
          </w:p>
        </w:tc>
      </w:tr>
      <w:tr w:rsidR="00055B49" w:rsidRPr="00976B17" w:rsidTr="00055B49">
        <w:trPr>
          <w:trHeight w:val="315"/>
          <w:jc w:val="center"/>
        </w:trPr>
        <w:tc>
          <w:tcPr>
            <w:tcW w:w="2920" w:type="dxa"/>
            <w:tcBorders>
              <w:top w:val="nil"/>
              <w:left w:val="nil"/>
              <w:bottom w:val="single" w:sz="4" w:space="0" w:color="auto"/>
              <w:right w:val="nil"/>
            </w:tcBorders>
            <w:shd w:val="clear" w:color="auto" w:fill="auto"/>
            <w:noWrap/>
            <w:vAlign w:val="bottom"/>
            <w:hideMark/>
          </w:tcPr>
          <w:p w:rsidR="00055B49" w:rsidRPr="00976B17" w:rsidRDefault="00055B49" w:rsidP="00055B49">
            <w:pPr>
              <w:spacing w:line="240" w:lineRule="auto"/>
              <w:jc w:val="center"/>
              <w:rPr>
                <w:rFonts w:ascii="Times New Roman" w:hAnsi="Times New Roman"/>
                <w:color w:val="000000"/>
                <w:lang w:bidi="ar-SA"/>
              </w:rPr>
            </w:pPr>
            <w:r w:rsidRPr="00976B17">
              <w:rPr>
                <w:rFonts w:ascii="Times New Roman" w:hAnsi="Times New Roman"/>
                <w:color w:val="000000"/>
                <w:lang w:bidi="ar-SA"/>
              </w:rPr>
              <w:t>Standing Dead</w:t>
            </w:r>
          </w:p>
        </w:tc>
        <w:tc>
          <w:tcPr>
            <w:tcW w:w="960" w:type="dxa"/>
            <w:tcBorders>
              <w:top w:val="nil"/>
              <w:left w:val="nil"/>
              <w:bottom w:val="single" w:sz="4" w:space="0" w:color="auto"/>
              <w:right w:val="nil"/>
            </w:tcBorders>
            <w:shd w:val="clear" w:color="auto" w:fill="auto"/>
            <w:noWrap/>
            <w:vAlign w:val="bottom"/>
            <w:hideMark/>
          </w:tcPr>
          <w:p w:rsidR="00055B49" w:rsidRPr="00976B17" w:rsidRDefault="00055B49" w:rsidP="00055B49">
            <w:pPr>
              <w:spacing w:line="240" w:lineRule="auto"/>
              <w:jc w:val="center"/>
              <w:rPr>
                <w:rFonts w:ascii="Times New Roman" w:hAnsi="Times New Roman"/>
                <w:color w:val="000000"/>
                <w:lang w:bidi="ar-SA"/>
              </w:rPr>
            </w:pPr>
            <w:r>
              <w:rPr>
                <w:rFonts w:ascii="Times New Roman" w:hAnsi="Times New Roman"/>
                <w:color w:val="000000"/>
                <w:lang w:bidi="ar-SA"/>
              </w:rPr>
              <w:t>6, 47</w:t>
            </w:r>
          </w:p>
        </w:tc>
        <w:tc>
          <w:tcPr>
            <w:tcW w:w="996" w:type="dxa"/>
            <w:tcBorders>
              <w:top w:val="nil"/>
              <w:left w:val="nil"/>
              <w:bottom w:val="single" w:sz="4" w:space="0" w:color="auto"/>
              <w:right w:val="nil"/>
            </w:tcBorders>
            <w:shd w:val="clear" w:color="auto" w:fill="auto"/>
            <w:noWrap/>
            <w:vAlign w:val="bottom"/>
            <w:hideMark/>
          </w:tcPr>
          <w:p w:rsidR="00055B49" w:rsidRPr="00976B17" w:rsidRDefault="00055B49" w:rsidP="00055B49">
            <w:pPr>
              <w:spacing w:line="240" w:lineRule="auto"/>
              <w:jc w:val="center"/>
              <w:rPr>
                <w:rFonts w:ascii="Times New Roman" w:hAnsi="Times New Roman"/>
                <w:color w:val="000000"/>
                <w:lang w:bidi="ar-SA"/>
              </w:rPr>
            </w:pPr>
            <w:r>
              <w:rPr>
                <w:rFonts w:ascii="Times New Roman" w:hAnsi="Times New Roman"/>
                <w:color w:val="000000"/>
                <w:lang w:bidi="ar-SA"/>
              </w:rPr>
              <w:t>21.28</w:t>
            </w:r>
          </w:p>
        </w:tc>
        <w:tc>
          <w:tcPr>
            <w:tcW w:w="960" w:type="dxa"/>
            <w:tcBorders>
              <w:top w:val="nil"/>
              <w:left w:val="nil"/>
              <w:bottom w:val="single" w:sz="4" w:space="0" w:color="auto"/>
              <w:right w:val="nil"/>
            </w:tcBorders>
            <w:shd w:val="clear" w:color="auto" w:fill="auto"/>
            <w:noWrap/>
            <w:vAlign w:val="bottom"/>
            <w:hideMark/>
          </w:tcPr>
          <w:p w:rsidR="00055B49" w:rsidRPr="00976B17" w:rsidRDefault="00055B49" w:rsidP="00055B49">
            <w:pPr>
              <w:spacing w:line="240" w:lineRule="auto"/>
              <w:jc w:val="center"/>
              <w:rPr>
                <w:rFonts w:ascii="Times New Roman" w:hAnsi="Times New Roman"/>
                <w:color w:val="000000"/>
                <w:lang w:bidi="ar-SA"/>
              </w:rPr>
            </w:pPr>
            <w:r w:rsidRPr="00976B17">
              <w:rPr>
                <w:rFonts w:ascii="Times New Roman" w:hAnsi="Times New Roman"/>
                <w:color w:val="000000"/>
                <w:lang w:bidi="ar-SA"/>
              </w:rPr>
              <w:t>0.05</w:t>
            </w:r>
          </w:p>
        </w:tc>
      </w:tr>
    </w:tbl>
    <w:p w:rsidR="008A57AF" w:rsidRPr="006F5FF2" w:rsidRDefault="00DC691C" w:rsidP="006F5FF2">
      <w:pPr>
        <w:ind w:firstLine="720"/>
      </w:pPr>
      <w:r>
        <w:fldChar w:fldCharType="begin"/>
      </w:r>
      <w:r w:rsidR="00BA24E8">
        <w:instrText xml:space="preserve"> LINK </w:instrText>
      </w:r>
      <w:r w:rsidR="008947E3">
        <w:instrText>Excel.Sheet.8 "C:\\</w:instrText>
      </w:r>
      <w:r w:rsidR="00C54F23">
        <w:instrText>Users\\Jessica\\Desktop</w:instrText>
      </w:r>
      <w:r w:rsidR="008947E3">
        <w:instrText xml:space="preserve">users\\jessica\\desktop\\Working Documents\\Data to comapre to models.xlsx" "ANOVA result com hydro vs sys.!R30C1:R40C4" </w:instrText>
      </w:r>
      <w:r w:rsidR="00BA24E8">
        <w:instrText xml:space="preserve">\a \f 4 \h </w:instrText>
      </w:r>
      <w:r w:rsidR="008A57AF">
        <w:instrText xml:space="preserve"> \* MERGEFORMAT </w:instrText>
      </w:r>
      <w:r>
        <w:fldChar w:fldCharType="separate"/>
      </w:r>
    </w:p>
    <w:p w:rsidR="006F5FF2" w:rsidRPr="00131109" w:rsidRDefault="001C44BD" w:rsidP="006F5FF2">
      <w:pPr>
        <w:pStyle w:val="Caption"/>
        <w:keepNext/>
        <w:divId w:val="825240845"/>
        <w:rPr>
          <w:b w:val="0"/>
        </w:rPr>
      </w:pPr>
      <w:bookmarkStart w:id="83" w:name="_Ref373000441"/>
      <w:bookmarkStart w:id="84" w:name="_Toc381360433"/>
      <w:r w:rsidRPr="001C44BD">
        <w:rPr>
          <w:b w:val="0"/>
        </w:rPr>
        <w:t xml:space="preserve">Table </w:t>
      </w:r>
      <w:r w:rsidR="00DC691C">
        <w:rPr>
          <w:b w:val="0"/>
        </w:rPr>
        <w:fldChar w:fldCharType="begin"/>
      </w:r>
      <w:r w:rsidR="00DE4167">
        <w:rPr>
          <w:b w:val="0"/>
        </w:rPr>
        <w:instrText xml:space="preserve"> SEQ Table \* ARABIC </w:instrText>
      </w:r>
      <w:r w:rsidR="00DC691C">
        <w:rPr>
          <w:b w:val="0"/>
        </w:rPr>
        <w:fldChar w:fldCharType="separate"/>
      </w:r>
      <w:r w:rsidR="004072FB">
        <w:rPr>
          <w:b w:val="0"/>
          <w:noProof/>
        </w:rPr>
        <w:t>20</w:t>
      </w:r>
      <w:r w:rsidR="00DC691C">
        <w:rPr>
          <w:b w:val="0"/>
        </w:rPr>
        <w:fldChar w:fldCharType="end"/>
      </w:r>
      <w:bookmarkEnd w:id="83"/>
      <w:r w:rsidR="006F5FF2" w:rsidRPr="006F5FF2">
        <w:rPr>
          <w:b w:val="0"/>
        </w:rPr>
        <w:t xml:space="preserve"> Results from a two-way ANOVA comparing the zinc concentrations in the different years (2006 and 2007) and hydrologic zones (FLD and SAT) for Rush W, Adams A and Hockerville. Rush W only had the year 2006 analyzed for the hydrologic zones.</w:t>
      </w:r>
      <w:bookmarkEnd w:id="84"/>
    </w:p>
    <w:tbl>
      <w:tblPr>
        <w:tblW w:w="5800" w:type="dxa"/>
        <w:jc w:val="center"/>
        <w:tblLook w:val="04A0"/>
      </w:tblPr>
      <w:tblGrid>
        <w:gridCol w:w="2920"/>
        <w:gridCol w:w="960"/>
        <w:gridCol w:w="960"/>
        <w:gridCol w:w="960"/>
      </w:tblGrid>
      <w:tr w:rsidR="00976B17" w:rsidRPr="00976B17" w:rsidTr="008A57AF">
        <w:trPr>
          <w:divId w:val="825240845"/>
          <w:trHeight w:val="315"/>
          <w:jc w:val="center"/>
        </w:trPr>
        <w:tc>
          <w:tcPr>
            <w:tcW w:w="2920" w:type="dxa"/>
            <w:tcBorders>
              <w:top w:val="single" w:sz="4" w:space="0" w:color="auto"/>
              <w:left w:val="nil"/>
              <w:bottom w:val="nil"/>
              <w:right w:val="nil"/>
            </w:tcBorders>
            <w:shd w:val="clear" w:color="auto" w:fill="auto"/>
            <w:noWrap/>
            <w:vAlign w:val="bottom"/>
            <w:hideMark/>
          </w:tcPr>
          <w:p w:rsidR="00976B17" w:rsidRPr="00976B17" w:rsidRDefault="00976B17" w:rsidP="00976B17">
            <w:pPr>
              <w:jc w:val="center"/>
              <w:rPr>
                <w:rFonts w:ascii="Times New Roman" w:hAnsi="Times New Roman"/>
                <w:color w:val="000000"/>
                <w:lang w:bidi="ar-SA"/>
              </w:rPr>
            </w:pPr>
            <w:r w:rsidRPr="00976B17">
              <w:rPr>
                <w:rFonts w:ascii="Times New Roman" w:hAnsi="Times New Roman"/>
                <w:color w:val="000000"/>
                <w:lang w:bidi="ar-SA"/>
              </w:rPr>
              <w:t> </w:t>
            </w:r>
          </w:p>
        </w:tc>
        <w:tc>
          <w:tcPr>
            <w:tcW w:w="960" w:type="dxa"/>
            <w:tcBorders>
              <w:top w:val="single" w:sz="4" w:space="0" w:color="auto"/>
              <w:left w:val="nil"/>
              <w:bottom w:val="nil"/>
              <w:right w:val="nil"/>
            </w:tcBorders>
            <w:shd w:val="clear" w:color="auto" w:fill="auto"/>
            <w:noWrap/>
            <w:vAlign w:val="bottom"/>
            <w:hideMark/>
          </w:tcPr>
          <w:p w:rsidR="00976B17" w:rsidRPr="00976B17" w:rsidRDefault="00976B17" w:rsidP="00976B17">
            <w:pPr>
              <w:spacing w:line="240" w:lineRule="auto"/>
              <w:jc w:val="center"/>
              <w:rPr>
                <w:rFonts w:ascii="Times New Roman" w:hAnsi="Times New Roman"/>
                <w:i/>
                <w:iCs/>
                <w:color w:val="000000"/>
                <w:lang w:bidi="ar-SA"/>
              </w:rPr>
            </w:pPr>
            <w:r w:rsidRPr="00976B17">
              <w:rPr>
                <w:rFonts w:ascii="Times New Roman" w:hAnsi="Times New Roman"/>
                <w:i/>
                <w:iCs/>
                <w:color w:val="000000"/>
                <w:lang w:bidi="ar-SA"/>
              </w:rPr>
              <w:t>df</w:t>
            </w:r>
          </w:p>
        </w:tc>
        <w:tc>
          <w:tcPr>
            <w:tcW w:w="960" w:type="dxa"/>
            <w:tcBorders>
              <w:top w:val="single" w:sz="4" w:space="0" w:color="auto"/>
              <w:left w:val="nil"/>
              <w:bottom w:val="nil"/>
              <w:right w:val="nil"/>
            </w:tcBorders>
            <w:shd w:val="clear" w:color="auto" w:fill="auto"/>
            <w:noWrap/>
            <w:vAlign w:val="bottom"/>
            <w:hideMark/>
          </w:tcPr>
          <w:p w:rsidR="00976B17" w:rsidRPr="00DF1F07" w:rsidRDefault="00976B17" w:rsidP="00976B17">
            <w:pPr>
              <w:spacing w:line="240" w:lineRule="auto"/>
              <w:jc w:val="center"/>
              <w:rPr>
                <w:rFonts w:ascii="Times New Roman" w:hAnsi="Times New Roman"/>
                <w:i/>
                <w:color w:val="000000"/>
                <w:lang w:bidi="ar-SA"/>
              </w:rPr>
            </w:pPr>
            <w:r w:rsidRPr="00DF1F07">
              <w:rPr>
                <w:rFonts w:ascii="Times New Roman" w:hAnsi="Times New Roman"/>
                <w:i/>
                <w:color w:val="000000"/>
                <w:lang w:bidi="ar-SA"/>
              </w:rPr>
              <w:t>F</w:t>
            </w:r>
          </w:p>
        </w:tc>
        <w:tc>
          <w:tcPr>
            <w:tcW w:w="960" w:type="dxa"/>
            <w:tcBorders>
              <w:top w:val="single" w:sz="4" w:space="0" w:color="auto"/>
              <w:left w:val="nil"/>
              <w:bottom w:val="nil"/>
              <w:right w:val="nil"/>
            </w:tcBorders>
            <w:shd w:val="clear" w:color="auto" w:fill="auto"/>
            <w:noWrap/>
            <w:vAlign w:val="bottom"/>
            <w:hideMark/>
          </w:tcPr>
          <w:p w:rsidR="00976B17" w:rsidRPr="00976B17" w:rsidRDefault="00976B17" w:rsidP="00976B17">
            <w:pPr>
              <w:spacing w:line="240" w:lineRule="auto"/>
              <w:jc w:val="center"/>
              <w:rPr>
                <w:rFonts w:ascii="Times New Roman" w:hAnsi="Times New Roman"/>
                <w:i/>
                <w:iCs/>
                <w:color w:val="000000"/>
                <w:lang w:bidi="ar-SA"/>
              </w:rPr>
            </w:pPr>
            <w:r w:rsidRPr="00976B17">
              <w:rPr>
                <w:rFonts w:ascii="Times New Roman" w:hAnsi="Times New Roman"/>
                <w:i/>
                <w:iCs/>
                <w:color w:val="000000"/>
                <w:lang w:bidi="ar-SA"/>
              </w:rPr>
              <w:t>p</w:t>
            </w:r>
          </w:p>
        </w:tc>
      </w:tr>
      <w:tr w:rsidR="00976B17" w:rsidRPr="00976B17" w:rsidTr="008A57AF">
        <w:trPr>
          <w:divId w:val="825240845"/>
          <w:trHeight w:val="315"/>
          <w:jc w:val="center"/>
        </w:trPr>
        <w:tc>
          <w:tcPr>
            <w:tcW w:w="5800" w:type="dxa"/>
            <w:gridSpan w:val="4"/>
            <w:tcBorders>
              <w:top w:val="nil"/>
              <w:left w:val="nil"/>
              <w:bottom w:val="single" w:sz="4" w:space="0" w:color="auto"/>
              <w:right w:val="nil"/>
            </w:tcBorders>
            <w:shd w:val="clear" w:color="auto" w:fill="auto"/>
            <w:noWrap/>
            <w:vAlign w:val="bottom"/>
            <w:hideMark/>
          </w:tcPr>
          <w:p w:rsidR="00976B17" w:rsidRPr="00976B17" w:rsidRDefault="00976B17" w:rsidP="00976B17">
            <w:pPr>
              <w:spacing w:line="240" w:lineRule="auto"/>
              <w:jc w:val="center"/>
              <w:rPr>
                <w:rFonts w:ascii="Times New Roman" w:hAnsi="Times New Roman"/>
                <w:color w:val="000000"/>
                <w:lang w:bidi="ar-SA"/>
              </w:rPr>
            </w:pPr>
            <w:r w:rsidRPr="00976B17">
              <w:rPr>
                <w:rFonts w:ascii="Times New Roman" w:hAnsi="Times New Roman"/>
                <w:color w:val="000000"/>
                <w:lang w:bidi="ar-SA"/>
              </w:rPr>
              <w:t>Comparing Systems and Years</w:t>
            </w:r>
          </w:p>
        </w:tc>
      </w:tr>
      <w:tr w:rsidR="00976B17" w:rsidRPr="00976B17" w:rsidTr="008A57AF">
        <w:trPr>
          <w:divId w:val="825240845"/>
          <w:trHeight w:val="315"/>
          <w:jc w:val="center"/>
        </w:trPr>
        <w:tc>
          <w:tcPr>
            <w:tcW w:w="2920" w:type="dxa"/>
            <w:tcBorders>
              <w:top w:val="nil"/>
              <w:left w:val="nil"/>
              <w:bottom w:val="nil"/>
              <w:right w:val="nil"/>
            </w:tcBorders>
            <w:shd w:val="clear" w:color="auto" w:fill="auto"/>
            <w:noWrap/>
            <w:vAlign w:val="bottom"/>
            <w:hideMark/>
          </w:tcPr>
          <w:p w:rsidR="00976B17" w:rsidRPr="00976B17" w:rsidRDefault="000F4197" w:rsidP="00976B17">
            <w:pPr>
              <w:spacing w:line="240" w:lineRule="auto"/>
              <w:jc w:val="center"/>
              <w:rPr>
                <w:rFonts w:ascii="Times New Roman" w:hAnsi="Times New Roman"/>
                <w:color w:val="000000"/>
                <w:lang w:bidi="ar-SA"/>
              </w:rPr>
            </w:pPr>
            <w:r>
              <w:rPr>
                <w:rFonts w:ascii="Times New Roman" w:hAnsi="Times New Roman"/>
                <w:color w:val="000000"/>
                <w:lang w:bidi="ar-SA"/>
              </w:rPr>
              <w:t>Belowground</w:t>
            </w:r>
          </w:p>
        </w:tc>
        <w:tc>
          <w:tcPr>
            <w:tcW w:w="960" w:type="dxa"/>
            <w:tcBorders>
              <w:top w:val="nil"/>
              <w:left w:val="nil"/>
              <w:bottom w:val="nil"/>
              <w:right w:val="nil"/>
            </w:tcBorders>
            <w:shd w:val="clear" w:color="auto" w:fill="auto"/>
            <w:noWrap/>
            <w:vAlign w:val="bottom"/>
            <w:hideMark/>
          </w:tcPr>
          <w:p w:rsidR="00976B17" w:rsidRPr="00976B17" w:rsidRDefault="00976B17" w:rsidP="00976B17">
            <w:pPr>
              <w:spacing w:line="240" w:lineRule="auto"/>
              <w:jc w:val="center"/>
              <w:rPr>
                <w:rFonts w:ascii="Times New Roman" w:hAnsi="Times New Roman"/>
                <w:color w:val="000000"/>
                <w:lang w:bidi="ar-SA"/>
              </w:rPr>
            </w:pPr>
            <w:r w:rsidRPr="00976B17">
              <w:rPr>
                <w:rFonts w:ascii="Times New Roman" w:hAnsi="Times New Roman"/>
                <w:color w:val="000000"/>
                <w:lang w:bidi="ar-SA"/>
              </w:rPr>
              <w:t>4, 40</w:t>
            </w:r>
          </w:p>
        </w:tc>
        <w:tc>
          <w:tcPr>
            <w:tcW w:w="960" w:type="dxa"/>
            <w:tcBorders>
              <w:top w:val="nil"/>
              <w:left w:val="nil"/>
              <w:bottom w:val="nil"/>
              <w:right w:val="nil"/>
            </w:tcBorders>
            <w:shd w:val="clear" w:color="auto" w:fill="auto"/>
            <w:noWrap/>
            <w:vAlign w:val="bottom"/>
            <w:hideMark/>
          </w:tcPr>
          <w:p w:rsidR="00976B17" w:rsidRPr="00976B17" w:rsidRDefault="00976B17" w:rsidP="00976B17">
            <w:pPr>
              <w:spacing w:line="240" w:lineRule="auto"/>
              <w:jc w:val="center"/>
              <w:rPr>
                <w:rFonts w:ascii="Times New Roman" w:hAnsi="Times New Roman"/>
                <w:color w:val="000000"/>
                <w:lang w:bidi="ar-SA"/>
              </w:rPr>
            </w:pPr>
            <w:r w:rsidRPr="00976B17">
              <w:rPr>
                <w:rFonts w:ascii="Times New Roman" w:hAnsi="Times New Roman"/>
                <w:color w:val="000000"/>
                <w:lang w:bidi="ar-SA"/>
              </w:rPr>
              <w:t>1.44</w:t>
            </w:r>
          </w:p>
        </w:tc>
        <w:tc>
          <w:tcPr>
            <w:tcW w:w="960" w:type="dxa"/>
            <w:tcBorders>
              <w:top w:val="nil"/>
              <w:left w:val="nil"/>
              <w:bottom w:val="nil"/>
              <w:right w:val="nil"/>
            </w:tcBorders>
            <w:shd w:val="clear" w:color="auto" w:fill="auto"/>
            <w:noWrap/>
            <w:vAlign w:val="bottom"/>
            <w:hideMark/>
          </w:tcPr>
          <w:p w:rsidR="00976B17" w:rsidRPr="00976B17" w:rsidRDefault="00976B17" w:rsidP="00976B17">
            <w:pPr>
              <w:spacing w:line="240" w:lineRule="auto"/>
              <w:jc w:val="center"/>
              <w:rPr>
                <w:rFonts w:ascii="Times New Roman" w:hAnsi="Times New Roman"/>
                <w:color w:val="000000"/>
                <w:lang w:bidi="ar-SA"/>
              </w:rPr>
            </w:pPr>
            <w:r w:rsidRPr="00976B17">
              <w:rPr>
                <w:rFonts w:ascii="Times New Roman" w:hAnsi="Times New Roman"/>
                <w:color w:val="000000"/>
                <w:lang w:bidi="ar-SA"/>
              </w:rPr>
              <w:t>0.05</w:t>
            </w:r>
          </w:p>
        </w:tc>
      </w:tr>
      <w:tr w:rsidR="00976B17" w:rsidRPr="00976B17" w:rsidTr="008A57AF">
        <w:trPr>
          <w:divId w:val="825240845"/>
          <w:trHeight w:val="315"/>
          <w:jc w:val="center"/>
        </w:trPr>
        <w:tc>
          <w:tcPr>
            <w:tcW w:w="2920" w:type="dxa"/>
            <w:tcBorders>
              <w:top w:val="nil"/>
              <w:left w:val="nil"/>
              <w:bottom w:val="nil"/>
              <w:right w:val="nil"/>
            </w:tcBorders>
            <w:shd w:val="clear" w:color="auto" w:fill="auto"/>
            <w:noWrap/>
            <w:vAlign w:val="bottom"/>
            <w:hideMark/>
          </w:tcPr>
          <w:p w:rsidR="00976B17" w:rsidRPr="00976B17" w:rsidRDefault="000F4197" w:rsidP="00976B17">
            <w:pPr>
              <w:spacing w:line="240" w:lineRule="auto"/>
              <w:jc w:val="center"/>
              <w:rPr>
                <w:rFonts w:ascii="Times New Roman" w:hAnsi="Times New Roman"/>
                <w:color w:val="000000"/>
                <w:lang w:bidi="ar-SA"/>
              </w:rPr>
            </w:pPr>
            <w:r>
              <w:rPr>
                <w:rFonts w:ascii="Times New Roman" w:hAnsi="Times New Roman"/>
                <w:color w:val="000000"/>
                <w:lang w:bidi="ar-SA"/>
              </w:rPr>
              <w:t>Aboveground</w:t>
            </w:r>
          </w:p>
        </w:tc>
        <w:tc>
          <w:tcPr>
            <w:tcW w:w="960" w:type="dxa"/>
            <w:tcBorders>
              <w:top w:val="nil"/>
              <w:left w:val="nil"/>
              <w:bottom w:val="nil"/>
              <w:right w:val="nil"/>
            </w:tcBorders>
            <w:shd w:val="clear" w:color="auto" w:fill="auto"/>
            <w:noWrap/>
            <w:vAlign w:val="bottom"/>
            <w:hideMark/>
          </w:tcPr>
          <w:p w:rsidR="00976B17" w:rsidRPr="00976B17" w:rsidRDefault="00976B17" w:rsidP="00976B17">
            <w:pPr>
              <w:spacing w:line="240" w:lineRule="auto"/>
              <w:jc w:val="center"/>
              <w:rPr>
                <w:rFonts w:ascii="Times New Roman" w:hAnsi="Times New Roman"/>
                <w:color w:val="000000"/>
                <w:lang w:bidi="ar-SA"/>
              </w:rPr>
            </w:pPr>
            <w:r w:rsidRPr="00976B17">
              <w:rPr>
                <w:rFonts w:ascii="Times New Roman" w:hAnsi="Times New Roman"/>
                <w:color w:val="000000"/>
                <w:lang w:bidi="ar-SA"/>
              </w:rPr>
              <w:t>4, 40</w:t>
            </w:r>
          </w:p>
        </w:tc>
        <w:tc>
          <w:tcPr>
            <w:tcW w:w="960" w:type="dxa"/>
            <w:tcBorders>
              <w:top w:val="nil"/>
              <w:left w:val="nil"/>
              <w:bottom w:val="nil"/>
              <w:right w:val="nil"/>
            </w:tcBorders>
            <w:shd w:val="clear" w:color="auto" w:fill="auto"/>
            <w:noWrap/>
            <w:vAlign w:val="bottom"/>
            <w:hideMark/>
          </w:tcPr>
          <w:p w:rsidR="00976B17" w:rsidRPr="00976B17" w:rsidRDefault="00976B17" w:rsidP="00976B17">
            <w:pPr>
              <w:spacing w:line="240" w:lineRule="auto"/>
              <w:jc w:val="center"/>
              <w:rPr>
                <w:rFonts w:ascii="Times New Roman" w:hAnsi="Times New Roman"/>
                <w:color w:val="000000"/>
                <w:lang w:bidi="ar-SA"/>
              </w:rPr>
            </w:pPr>
            <w:r w:rsidRPr="00976B17">
              <w:rPr>
                <w:rFonts w:ascii="Times New Roman" w:hAnsi="Times New Roman"/>
                <w:color w:val="000000"/>
                <w:lang w:bidi="ar-SA"/>
              </w:rPr>
              <w:t>0.39</w:t>
            </w:r>
          </w:p>
        </w:tc>
        <w:tc>
          <w:tcPr>
            <w:tcW w:w="960" w:type="dxa"/>
            <w:tcBorders>
              <w:top w:val="nil"/>
              <w:left w:val="nil"/>
              <w:bottom w:val="nil"/>
              <w:right w:val="nil"/>
            </w:tcBorders>
            <w:shd w:val="clear" w:color="auto" w:fill="auto"/>
            <w:noWrap/>
            <w:vAlign w:val="bottom"/>
            <w:hideMark/>
          </w:tcPr>
          <w:p w:rsidR="00976B17" w:rsidRPr="00976B17" w:rsidRDefault="00976B17" w:rsidP="00976B17">
            <w:pPr>
              <w:spacing w:line="240" w:lineRule="auto"/>
              <w:jc w:val="center"/>
              <w:rPr>
                <w:rFonts w:ascii="Times New Roman" w:hAnsi="Times New Roman"/>
                <w:color w:val="000000"/>
                <w:lang w:bidi="ar-SA"/>
              </w:rPr>
            </w:pPr>
            <w:r w:rsidRPr="00976B17">
              <w:rPr>
                <w:rFonts w:ascii="Times New Roman" w:hAnsi="Times New Roman"/>
                <w:color w:val="000000"/>
                <w:lang w:bidi="ar-SA"/>
              </w:rPr>
              <w:t>0.05</w:t>
            </w:r>
          </w:p>
        </w:tc>
      </w:tr>
      <w:tr w:rsidR="00976B17" w:rsidRPr="00976B17" w:rsidTr="008A57AF">
        <w:trPr>
          <w:divId w:val="825240845"/>
          <w:trHeight w:val="315"/>
          <w:jc w:val="center"/>
        </w:trPr>
        <w:tc>
          <w:tcPr>
            <w:tcW w:w="2920" w:type="dxa"/>
            <w:tcBorders>
              <w:top w:val="nil"/>
              <w:left w:val="nil"/>
              <w:bottom w:val="nil"/>
              <w:right w:val="nil"/>
            </w:tcBorders>
            <w:shd w:val="clear" w:color="auto" w:fill="auto"/>
            <w:noWrap/>
            <w:vAlign w:val="bottom"/>
            <w:hideMark/>
          </w:tcPr>
          <w:p w:rsidR="00976B17" w:rsidRPr="00976B17" w:rsidRDefault="00976B17" w:rsidP="00976B17">
            <w:pPr>
              <w:spacing w:line="240" w:lineRule="auto"/>
              <w:jc w:val="center"/>
              <w:rPr>
                <w:rFonts w:ascii="Times New Roman" w:hAnsi="Times New Roman"/>
                <w:color w:val="000000"/>
                <w:lang w:bidi="ar-SA"/>
              </w:rPr>
            </w:pPr>
            <w:r w:rsidRPr="00976B17">
              <w:rPr>
                <w:rFonts w:ascii="Times New Roman" w:hAnsi="Times New Roman"/>
                <w:color w:val="000000"/>
                <w:lang w:bidi="ar-SA"/>
              </w:rPr>
              <w:t>Litter</w:t>
            </w:r>
          </w:p>
        </w:tc>
        <w:tc>
          <w:tcPr>
            <w:tcW w:w="960" w:type="dxa"/>
            <w:tcBorders>
              <w:top w:val="nil"/>
              <w:left w:val="nil"/>
              <w:bottom w:val="nil"/>
              <w:right w:val="nil"/>
            </w:tcBorders>
            <w:shd w:val="clear" w:color="auto" w:fill="auto"/>
            <w:noWrap/>
            <w:vAlign w:val="bottom"/>
            <w:hideMark/>
          </w:tcPr>
          <w:p w:rsidR="00976B17" w:rsidRPr="00976B17" w:rsidRDefault="00976B17" w:rsidP="00976B17">
            <w:pPr>
              <w:spacing w:line="240" w:lineRule="auto"/>
              <w:jc w:val="center"/>
              <w:rPr>
                <w:rFonts w:ascii="Times New Roman" w:hAnsi="Times New Roman"/>
                <w:color w:val="000000"/>
                <w:lang w:bidi="ar-SA"/>
              </w:rPr>
            </w:pPr>
            <w:r w:rsidRPr="00976B17">
              <w:rPr>
                <w:rFonts w:ascii="Times New Roman" w:hAnsi="Times New Roman"/>
                <w:color w:val="000000"/>
                <w:lang w:bidi="ar-SA"/>
              </w:rPr>
              <w:t>4, 40</w:t>
            </w:r>
          </w:p>
        </w:tc>
        <w:tc>
          <w:tcPr>
            <w:tcW w:w="960" w:type="dxa"/>
            <w:tcBorders>
              <w:top w:val="nil"/>
              <w:left w:val="nil"/>
              <w:bottom w:val="nil"/>
              <w:right w:val="nil"/>
            </w:tcBorders>
            <w:shd w:val="clear" w:color="auto" w:fill="auto"/>
            <w:noWrap/>
            <w:vAlign w:val="bottom"/>
            <w:hideMark/>
          </w:tcPr>
          <w:p w:rsidR="00976B17" w:rsidRPr="00976B17" w:rsidRDefault="00976B17" w:rsidP="00976B17">
            <w:pPr>
              <w:spacing w:line="240" w:lineRule="auto"/>
              <w:jc w:val="center"/>
              <w:rPr>
                <w:rFonts w:ascii="Times New Roman" w:hAnsi="Times New Roman"/>
                <w:color w:val="000000"/>
                <w:lang w:bidi="ar-SA"/>
              </w:rPr>
            </w:pPr>
            <w:r w:rsidRPr="00976B17">
              <w:rPr>
                <w:rFonts w:ascii="Times New Roman" w:hAnsi="Times New Roman"/>
                <w:color w:val="000000"/>
                <w:lang w:bidi="ar-SA"/>
              </w:rPr>
              <w:t>0.75</w:t>
            </w:r>
          </w:p>
        </w:tc>
        <w:tc>
          <w:tcPr>
            <w:tcW w:w="960" w:type="dxa"/>
            <w:tcBorders>
              <w:top w:val="nil"/>
              <w:left w:val="nil"/>
              <w:bottom w:val="nil"/>
              <w:right w:val="nil"/>
            </w:tcBorders>
            <w:shd w:val="clear" w:color="auto" w:fill="auto"/>
            <w:noWrap/>
            <w:vAlign w:val="bottom"/>
            <w:hideMark/>
          </w:tcPr>
          <w:p w:rsidR="00976B17" w:rsidRPr="00976B17" w:rsidRDefault="00976B17" w:rsidP="00976B17">
            <w:pPr>
              <w:spacing w:line="240" w:lineRule="auto"/>
              <w:jc w:val="center"/>
              <w:rPr>
                <w:rFonts w:ascii="Times New Roman" w:hAnsi="Times New Roman"/>
                <w:color w:val="000000"/>
                <w:lang w:bidi="ar-SA"/>
              </w:rPr>
            </w:pPr>
            <w:r w:rsidRPr="00976B17">
              <w:rPr>
                <w:rFonts w:ascii="Times New Roman" w:hAnsi="Times New Roman"/>
                <w:color w:val="000000"/>
                <w:lang w:bidi="ar-SA"/>
              </w:rPr>
              <w:t>0.05</w:t>
            </w:r>
          </w:p>
        </w:tc>
      </w:tr>
      <w:tr w:rsidR="00976B17" w:rsidRPr="00976B17" w:rsidTr="008A57AF">
        <w:trPr>
          <w:divId w:val="825240845"/>
          <w:trHeight w:val="315"/>
          <w:jc w:val="center"/>
        </w:trPr>
        <w:tc>
          <w:tcPr>
            <w:tcW w:w="2920" w:type="dxa"/>
            <w:tcBorders>
              <w:top w:val="nil"/>
              <w:left w:val="nil"/>
              <w:bottom w:val="nil"/>
              <w:right w:val="nil"/>
            </w:tcBorders>
            <w:shd w:val="clear" w:color="auto" w:fill="auto"/>
            <w:noWrap/>
            <w:vAlign w:val="bottom"/>
            <w:hideMark/>
          </w:tcPr>
          <w:p w:rsidR="00976B17" w:rsidRPr="00976B17" w:rsidRDefault="00976B17" w:rsidP="00976B17">
            <w:pPr>
              <w:spacing w:line="240" w:lineRule="auto"/>
              <w:jc w:val="center"/>
              <w:rPr>
                <w:rFonts w:ascii="Times New Roman" w:hAnsi="Times New Roman"/>
                <w:color w:val="000000"/>
                <w:lang w:bidi="ar-SA"/>
              </w:rPr>
            </w:pPr>
            <w:r w:rsidRPr="00976B17">
              <w:rPr>
                <w:rFonts w:ascii="Times New Roman" w:hAnsi="Times New Roman"/>
                <w:color w:val="000000"/>
                <w:lang w:bidi="ar-SA"/>
              </w:rPr>
              <w:t>Standing Dead</w:t>
            </w:r>
          </w:p>
        </w:tc>
        <w:tc>
          <w:tcPr>
            <w:tcW w:w="960" w:type="dxa"/>
            <w:tcBorders>
              <w:top w:val="nil"/>
              <w:left w:val="nil"/>
              <w:bottom w:val="nil"/>
              <w:right w:val="nil"/>
            </w:tcBorders>
            <w:shd w:val="clear" w:color="auto" w:fill="auto"/>
            <w:noWrap/>
            <w:vAlign w:val="bottom"/>
            <w:hideMark/>
          </w:tcPr>
          <w:p w:rsidR="00976B17" w:rsidRPr="00976B17" w:rsidRDefault="00976B17" w:rsidP="00976B17">
            <w:pPr>
              <w:spacing w:line="240" w:lineRule="auto"/>
              <w:jc w:val="center"/>
              <w:rPr>
                <w:rFonts w:ascii="Times New Roman" w:hAnsi="Times New Roman"/>
                <w:color w:val="000000"/>
                <w:lang w:bidi="ar-SA"/>
              </w:rPr>
            </w:pPr>
            <w:r w:rsidRPr="00976B17">
              <w:rPr>
                <w:rFonts w:ascii="Times New Roman" w:hAnsi="Times New Roman"/>
                <w:color w:val="000000"/>
                <w:lang w:bidi="ar-SA"/>
              </w:rPr>
              <w:t>4, 40</w:t>
            </w:r>
          </w:p>
        </w:tc>
        <w:tc>
          <w:tcPr>
            <w:tcW w:w="960" w:type="dxa"/>
            <w:tcBorders>
              <w:top w:val="nil"/>
              <w:left w:val="nil"/>
              <w:bottom w:val="nil"/>
              <w:right w:val="nil"/>
            </w:tcBorders>
            <w:shd w:val="clear" w:color="auto" w:fill="auto"/>
            <w:noWrap/>
            <w:vAlign w:val="bottom"/>
            <w:hideMark/>
          </w:tcPr>
          <w:p w:rsidR="00976B17" w:rsidRPr="00976B17" w:rsidRDefault="00976B17" w:rsidP="00976B17">
            <w:pPr>
              <w:spacing w:line="240" w:lineRule="auto"/>
              <w:jc w:val="center"/>
              <w:rPr>
                <w:rFonts w:ascii="Times New Roman" w:hAnsi="Times New Roman"/>
                <w:color w:val="000000"/>
                <w:lang w:bidi="ar-SA"/>
              </w:rPr>
            </w:pPr>
            <w:r w:rsidRPr="00976B17">
              <w:rPr>
                <w:rFonts w:ascii="Times New Roman" w:hAnsi="Times New Roman"/>
                <w:color w:val="000000"/>
                <w:lang w:bidi="ar-SA"/>
              </w:rPr>
              <w:t>1.59</w:t>
            </w:r>
          </w:p>
        </w:tc>
        <w:tc>
          <w:tcPr>
            <w:tcW w:w="960" w:type="dxa"/>
            <w:tcBorders>
              <w:top w:val="nil"/>
              <w:left w:val="nil"/>
              <w:bottom w:val="nil"/>
              <w:right w:val="nil"/>
            </w:tcBorders>
            <w:shd w:val="clear" w:color="auto" w:fill="auto"/>
            <w:noWrap/>
            <w:vAlign w:val="bottom"/>
            <w:hideMark/>
          </w:tcPr>
          <w:p w:rsidR="00976B17" w:rsidRPr="00976B17" w:rsidRDefault="00976B17" w:rsidP="00976B17">
            <w:pPr>
              <w:spacing w:line="240" w:lineRule="auto"/>
              <w:jc w:val="center"/>
              <w:rPr>
                <w:rFonts w:ascii="Times New Roman" w:hAnsi="Times New Roman"/>
                <w:color w:val="000000"/>
                <w:lang w:bidi="ar-SA"/>
              </w:rPr>
            </w:pPr>
            <w:r w:rsidRPr="00976B17">
              <w:rPr>
                <w:rFonts w:ascii="Times New Roman" w:hAnsi="Times New Roman"/>
                <w:color w:val="000000"/>
                <w:lang w:bidi="ar-SA"/>
              </w:rPr>
              <w:t>0.05</w:t>
            </w:r>
          </w:p>
        </w:tc>
      </w:tr>
      <w:tr w:rsidR="00976B17" w:rsidRPr="00976B17" w:rsidTr="008A57AF">
        <w:trPr>
          <w:divId w:val="825240845"/>
          <w:trHeight w:val="315"/>
          <w:jc w:val="center"/>
        </w:trPr>
        <w:tc>
          <w:tcPr>
            <w:tcW w:w="5800" w:type="dxa"/>
            <w:gridSpan w:val="4"/>
            <w:tcBorders>
              <w:top w:val="single" w:sz="4" w:space="0" w:color="auto"/>
              <w:left w:val="nil"/>
              <w:bottom w:val="single" w:sz="4" w:space="0" w:color="auto"/>
              <w:right w:val="nil"/>
            </w:tcBorders>
            <w:shd w:val="clear" w:color="auto" w:fill="auto"/>
            <w:noWrap/>
            <w:vAlign w:val="bottom"/>
            <w:hideMark/>
          </w:tcPr>
          <w:p w:rsidR="00976B17" w:rsidRPr="00976B17" w:rsidRDefault="00976B17" w:rsidP="00976B17">
            <w:pPr>
              <w:spacing w:line="240" w:lineRule="auto"/>
              <w:jc w:val="center"/>
              <w:rPr>
                <w:rFonts w:ascii="Times New Roman" w:hAnsi="Times New Roman"/>
                <w:color w:val="000000"/>
                <w:lang w:bidi="ar-SA"/>
              </w:rPr>
            </w:pPr>
            <w:r w:rsidRPr="00976B17">
              <w:rPr>
                <w:rFonts w:ascii="Times New Roman" w:hAnsi="Times New Roman"/>
                <w:color w:val="000000"/>
                <w:lang w:bidi="ar-SA"/>
              </w:rPr>
              <w:t>Comparing Hydrologic Zones</w:t>
            </w:r>
          </w:p>
        </w:tc>
      </w:tr>
      <w:tr w:rsidR="00976B17" w:rsidRPr="00976B17" w:rsidTr="008A57AF">
        <w:trPr>
          <w:divId w:val="825240845"/>
          <w:trHeight w:val="315"/>
          <w:jc w:val="center"/>
        </w:trPr>
        <w:tc>
          <w:tcPr>
            <w:tcW w:w="2920" w:type="dxa"/>
            <w:tcBorders>
              <w:top w:val="nil"/>
              <w:left w:val="nil"/>
              <w:bottom w:val="nil"/>
              <w:right w:val="nil"/>
            </w:tcBorders>
            <w:shd w:val="clear" w:color="auto" w:fill="auto"/>
            <w:noWrap/>
            <w:vAlign w:val="bottom"/>
            <w:hideMark/>
          </w:tcPr>
          <w:p w:rsidR="00976B17" w:rsidRPr="00976B17" w:rsidRDefault="000F4197" w:rsidP="00976B17">
            <w:pPr>
              <w:spacing w:line="240" w:lineRule="auto"/>
              <w:jc w:val="center"/>
              <w:rPr>
                <w:rFonts w:ascii="Times New Roman" w:hAnsi="Times New Roman"/>
                <w:color w:val="000000"/>
                <w:lang w:bidi="ar-SA"/>
              </w:rPr>
            </w:pPr>
            <w:r>
              <w:rPr>
                <w:rFonts w:ascii="Times New Roman" w:hAnsi="Times New Roman"/>
                <w:color w:val="000000"/>
                <w:lang w:bidi="ar-SA"/>
              </w:rPr>
              <w:t>Belowground</w:t>
            </w:r>
          </w:p>
        </w:tc>
        <w:tc>
          <w:tcPr>
            <w:tcW w:w="960" w:type="dxa"/>
            <w:tcBorders>
              <w:top w:val="nil"/>
              <w:left w:val="nil"/>
              <w:bottom w:val="nil"/>
              <w:right w:val="nil"/>
            </w:tcBorders>
            <w:shd w:val="clear" w:color="auto" w:fill="auto"/>
            <w:noWrap/>
            <w:vAlign w:val="bottom"/>
            <w:hideMark/>
          </w:tcPr>
          <w:p w:rsidR="00976B17" w:rsidRPr="00976B17" w:rsidRDefault="00976B17" w:rsidP="00976B17">
            <w:pPr>
              <w:spacing w:line="240" w:lineRule="auto"/>
              <w:jc w:val="center"/>
              <w:rPr>
                <w:rFonts w:ascii="Times New Roman" w:hAnsi="Times New Roman"/>
                <w:color w:val="000000"/>
                <w:lang w:bidi="ar-SA"/>
              </w:rPr>
            </w:pPr>
            <w:r w:rsidRPr="00976B17">
              <w:rPr>
                <w:rFonts w:ascii="Times New Roman" w:hAnsi="Times New Roman"/>
                <w:color w:val="000000"/>
                <w:lang w:bidi="ar-SA"/>
              </w:rPr>
              <w:t>1, 40</w:t>
            </w:r>
          </w:p>
        </w:tc>
        <w:tc>
          <w:tcPr>
            <w:tcW w:w="960" w:type="dxa"/>
            <w:tcBorders>
              <w:top w:val="nil"/>
              <w:left w:val="nil"/>
              <w:bottom w:val="nil"/>
              <w:right w:val="nil"/>
            </w:tcBorders>
            <w:shd w:val="clear" w:color="auto" w:fill="auto"/>
            <w:noWrap/>
            <w:vAlign w:val="bottom"/>
            <w:hideMark/>
          </w:tcPr>
          <w:p w:rsidR="00976B17" w:rsidRPr="00976B17" w:rsidRDefault="009107E2" w:rsidP="00976B17">
            <w:pPr>
              <w:spacing w:line="240" w:lineRule="auto"/>
              <w:jc w:val="center"/>
              <w:rPr>
                <w:rFonts w:ascii="Times New Roman" w:hAnsi="Times New Roman"/>
                <w:color w:val="000000"/>
                <w:lang w:bidi="ar-SA"/>
              </w:rPr>
            </w:pPr>
            <w:r>
              <w:rPr>
                <w:rFonts w:ascii="Times New Roman" w:hAnsi="Times New Roman"/>
                <w:color w:val="000000"/>
                <w:lang w:bidi="ar-SA"/>
              </w:rPr>
              <w:t>118.4</w:t>
            </w:r>
          </w:p>
        </w:tc>
        <w:tc>
          <w:tcPr>
            <w:tcW w:w="960" w:type="dxa"/>
            <w:tcBorders>
              <w:top w:val="nil"/>
              <w:left w:val="nil"/>
              <w:bottom w:val="nil"/>
              <w:right w:val="nil"/>
            </w:tcBorders>
            <w:shd w:val="clear" w:color="auto" w:fill="auto"/>
            <w:noWrap/>
            <w:vAlign w:val="bottom"/>
            <w:hideMark/>
          </w:tcPr>
          <w:p w:rsidR="00976B17" w:rsidRPr="00976B17" w:rsidRDefault="00976B17" w:rsidP="00976B17">
            <w:pPr>
              <w:spacing w:line="240" w:lineRule="auto"/>
              <w:jc w:val="center"/>
              <w:rPr>
                <w:rFonts w:ascii="Times New Roman" w:hAnsi="Times New Roman"/>
                <w:color w:val="000000"/>
                <w:lang w:bidi="ar-SA"/>
              </w:rPr>
            </w:pPr>
            <w:r w:rsidRPr="00976B17">
              <w:rPr>
                <w:rFonts w:ascii="Times New Roman" w:hAnsi="Times New Roman"/>
                <w:color w:val="000000"/>
                <w:lang w:bidi="ar-SA"/>
              </w:rPr>
              <w:t>0.05</w:t>
            </w:r>
          </w:p>
        </w:tc>
      </w:tr>
      <w:tr w:rsidR="00976B17" w:rsidRPr="00976B17" w:rsidTr="008A57AF">
        <w:trPr>
          <w:divId w:val="825240845"/>
          <w:trHeight w:val="315"/>
          <w:jc w:val="center"/>
        </w:trPr>
        <w:tc>
          <w:tcPr>
            <w:tcW w:w="2920" w:type="dxa"/>
            <w:tcBorders>
              <w:top w:val="nil"/>
              <w:left w:val="nil"/>
              <w:bottom w:val="nil"/>
              <w:right w:val="nil"/>
            </w:tcBorders>
            <w:shd w:val="clear" w:color="auto" w:fill="auto"/>
            <w:noWrap/>
            <w:vAlign w:val="bottom"/>
            <w:hideMark/>
          </w:tcPr>
          <w:p w:rsidR="00976B17" w:rsidRPr="00976B17" w:rsidRDefault="000F4197" w:rsidP="00976B17">
            <w:pPr>
              <w:spacing w:line="240" w:lineRule="auto"/>
              <w:jc w:val="center"/>
              <w:rPr>
                <w:rFonts w:ascii="Times New Roman" w:hAnsi="Times New Roman"/>
                <w:color w:val="000000"/>
                <w:lang w:bidi="ar-SA"/>
              </w:rPr>
            </w:pPr>
            <w:r>
              <w:rPr>
                <w:rFonts w:ascii="Times New Roman" w:hAnsi="Times New Roman"/>
                <w:color w:val="000000"/>
                <w:lang w:bidi="ar-SA"/>
              </w:rPr>
              <w:t>Aboveground</w:t>
            </w:r>
          </w:p>
        </w:tc>
        <w:tc>
          <w:tcPr>
            <w:tcW w:w="960" w:type="dxa"/>
            <w:tcBorders>
              <w:top w:val="nil"/>
              <w:left w:val="nil"/>
              <w:bottom w:val="nil"/>
              <w:right w:val="nil"/>
            </w:tcBorders>
            <w:shd w:val="clear" w:color="auto" w:fill="auto"/>
            <w:noWrap/>
            <w:vAlign w:val="bottom"/>
            <w:hideMark/>
          </w:tcPr>
          <w:p w:rsidR="00976B17" w:rsidRPr="00976B17" w:rsidRDefault="00976B17" w:rsidP="00976B17">
            <w:pPr>
              <w:spacing w:line="240" w:lineRule="auto"/>
              <w:jc w:val="center"/>
              <w:rPr>
                <w:rFonts w:ascii="Times New Roman" w:hAnsi="Times New Roman"/>
                <w:color w:val="000000"/>
                <w:lang w:bidi="ar-SA"/>
              </w:rPr>
            </w:pPr>
            <w:r w:rsidRPr="00976B17">
              <w:rPr>
                <w:rFonts w:ascii="Times New Roman" w:hAnsi="Times New Roman"/>
                <w:color w:val="000000"/>
                <w:lang w:bidi="ar-SA"/>
              </w:rPr>
              <w:t>1, 40</w:t>
            </w:r>
          </w:p>
        </w:tc>
        <w:tc>
          <w:tcPr>
            <w:tcW w:w="960" w:type="dxa"/>
            <w:tcBorders>
              <w:top w:val="nil"/>
              <w:left w:val="nil"/>
              <w:bottom w:val="nil"/>
              <w:right w:val="nil"/>
            </w:tcBorders>
            <w:shd w:val="clear" w:color="auto" w:fill="auto"/>
            <w:noWrap/>
            <w:vAlign w:val="bottom"/>
            <w:hideMark/>
          </w:tcPr>
          <w:p w:rsidR="00976B17" w:rsidRPr="00976B17" w:rsidRDefault="00976B17" w:rsidP="00976B17">
            <w:pPr>
              <w:spacing w:line="240" w:lineRule="auto"/>
              <w:jc w:val="center"/>
              <w:rPr>
                <w:rFonts w:ascii="Times New Roman" w:hAnsi="Times New Roman"/>
                <w:color w:val="000000"/>
                <w:lang w:bidi="ar-SA"/>
              </w:rPr>
            </w:pPr>
            <w:r w:rsidRPr="00976B17">
              <w:rPr>
                <w:rFonts w:ascii="Times New Roman" w:hAnsi="Times New Roman"/>
                <w:color w:val="000000"/>
                <w:lang w:bidi="ar-SA"/>
              </w:rPr>
              <w:t>13.12</w:t>
            </w:r>
          </w:p>
        </w:tc>
        <w:tc>
          <w:tcPr>
            <w:tcW w:w="960" w:type="dxa"/>
            <w:tcBorders>
              <w:top w:val="nil"/>
              <w:left w:val="nil"/>
              <w:bottom w:val="nil"/>
              <w:right w:val="nil"/>
            </w:tcBorders>
            <w:shd w:val="clear" w:color="auto" w:fill="auto"/>
            <w:noWrap/>
            <w:vAlign w:val="bottom"/>
            <w:hideMark/>
          </w:tcPr>
          <w:p w:rsidR="00976B17" w:rsidRPr="00976B17" w:rsidRDefault="00976B17" w:rsidP="00976B17">
            <w:pPr>
              <w:spacing w:line="240" w:lineRule="auto"/>
              <w:jc w:val="center"/>
              <w:rPr>
                <w:rFonts w:ascii="Times New Roman" w:hAnsi="Times New Roman"/>
                <w:color w:val="000000"/>
                <w:lang w:bidi="ar-SA"/>
              </w:rPr>
            </w:pPr>
            <w:r w:rsidRPr="00976B17">
              <w:rPr>
                <w:rFonts w:ascii="Times New Roman" w:hAnsi="Times New Roman"/>
                <w:color w:val="000000"/>
                <w:lang w:bidi="ar-SA"/>
              </w:rPr>
              <w:t>0.05</w:t>
            </w:r>
          </w:p>
        </w:tc>
      </w:tr>
      <w:tr w:rsidR="00976B17" w:rsidRPr="00976B17" w:rsidTr="008A57AF">
        <w:trPr>
          <w:divId w:val="825240845"/>
          <w:trHeight w:val="315"/>
          <w:jc w:val="center"/>
        </w:trPr>
        <w:tc>
          <w:tcPr>
            <w:tcW w:w="2920" w:type="dxa"/>
            <w:tcBorders>
              <w:top w:val="nil"/>
              <w:left w:val="nil"/>
              <w:bottom w:val="nil"/>
              <w:right w:val="nil"/>
            </w:tcBorders>
            <w:shd w:val="clear" w:color="auto" w:fill="auto"/>
            <w:noWrap/>
            <w:vAlign w:val="bottom"/>
            <w:hideMark/>
          </w:tcPr>
          <w:p w:rsidR="00976B17" w:rsidRPr="00976B17" w:rsidRDefault="00976B17" w:rsidP="00976B17">
            <w:pPr>
              <w:spacing w:line="240" w:lineRule="auto"/>
              <w:jc w:val="center"/>
              <w:rPr>
                <w:rFonts w:ascii="Times New Roman" w:hAnsi="Times New Roman"/>
                <w:color w:val="000000"/>
                <w:lang w:bidi="ar-SA"/>
              </w:rPr>
            </w:pPr>
            <w:r w:rsidRPr="00976B17">
              <w:rPr>
                <w:rFonts w:ascii="Times New Roman" w:hAnsi="Times New Roman"/>
                <w:color w:val="000000"/>
                <w:lang w:bidi="ar-SA"/>
              </w:rPr>
              <w:t>Litter</w:t>
            </w:r>
          </w:p>
        </w:tc>
        <w:tc>
          <w:tcPr>
            <w:tcW w:w="960" w:type="dxa"/>
            <w:tcBorders>
              <w:top w:val="nil"/>
              <w:left w:val="nil"/>
              <w:bottom w:val="nil"/>
              <w:right w:val="nil"/>
            </w:tcBorders>
            <w:shd w:val="clear" w:color="auto" w:fill="auto"/>
            <w:noWrap/>
            <w:vAlign w:val="bottom"/>
            <w:hideMark/>
          </w:tcPr>
          <w:p w:rsidR="00976B17" w:rsidRPr="00976B17" w:rsidRDefault="00976B17" w:rsidP="00976B17">
            <w:pPr>
              <w:spacing w:line="240" w:lineRule="auto"/>
              <w:jc w:val="center"/>
              <w:rPr>
                <w:rFonts w:ascii="Times New Roman" w:hAnsi="Times New Roman"/>
                <w:color w:val="000000"/>
                <w:lang w:bidi="ar-SA"/>
              </w:rPr>
            </w:pPr>
            <w:r w:rsidRPr="00976B17">
              <w:rPr>
                <w:rFonts w:ascii="Times New Roman" w:hAnsi="Times New Roman"/>
                <w:color w:val="000000"/>
                <w:lang w:bidi="ar-SA"/>
              </w:rPr>
              <w:t>1, 40</w:t>
            </w:r>
          </w:p>
        </w:tc>
        <w:tc>
          <w:tcPr>
            <w:tcW w:w="960" w:type="dxa"/>
            <w:tcBorders>
              <w:top w:val="nil"/>
              <w:left w:val="nil"/>
              <w:bottom w:val="nil"/>
              <w:right w:val="nil"/>
            </w:tcBorders>
            <w:shd w:val="clear" w:color="auto" w:fill="auto"/>
            <w:noWrap/>
            <w:vAlign w:val="bottom"/>
            <w:hideMark/>
          </w:tcPr>
          <w:p w:rsidR="00976B17" w:rsidRPr="00976B17" w:rsidRDefault="00976B17" w:rsidP="00976B17">
            <w:pPr>
              <w:spacing w:line="240" w:lineRule="auto"/>
              <w:jc w:val="center"/>
              <w:rPr>
                <w:rFonts w:ascii="Times New Roman" w:hAnsi="Times New Roman"/>
                <w:color w:val="000000"/>
                <w:lang w:bidi="ar-SA"/>
              </w:rPr>
            </w:pPr>
            <w:r w:rsidRPr="00976B17">
              <w:rPr>
                <w:rFonts w:ascii="Times New Roman" w:hAnsi="Times New Roman"/>
                <w:color w:val="000000"/>
                <w:lang w:bidi="ar-SA"/>
              </w:rPr>
              <w:t>29.53</w:t>
            </w:r>
          </w:p>
        </w:tc>
        <w:tc>
          <w:tcPr>
            <w:tcW w:w="960" w:type="dxa"/>
            <w:tcBorders>
              <w:top w:val="nil"/>
              <w:left w:val="nil"/>
              <w:bottom w:val="nil"/>
              <w:right w:val="nil"/>
            </w:tcBorders>
            <w:shd w:val="clear" w:color="auto" w:fill="auto"/>
            <w:noWrap/>
            <w:vAlign w:val="bottom"/>
            <w:hideMark/>
          </w:tcPr>
          <w:p w:rsidR="00976B17" w:rsidRPr="00976B17" w:rsidRDefault="00976B17" w:rsidP="00976B17">
            <w:pPr>
              <w:spacing w:line="240" w:lineRule="auto"/>
              <w:jc w:val="center"/>
              <w:rPr>
                <w:rFonts w:ascii="Times New Roman" w:hAnsi="Times New Roman"/>
                <w:color w:val="000000"/>
                <w:lang w:bidi="ar-SA"/>
              </w:rPr>
            </w:pPr>
            <w:r w:rsidRPr="00976B17">
              <w:rPr>
                <w:rFonts w:ascii="Times New Roman" w:hAnsi="Times New Roman"/>
                <w:color w:val="000000"/>
                <w:lang w:bidi="ar-SA"/>
              </w:rPr>
              <w:t>0.05</w:t>
            </w:r>
          </w:p>
        </w:tc>
      </w:tr>
      <w:tr w:rsidR="00976B17" w:rsidRPr="00976B17" w:rsidTr="008A57AF">
        <w:trPr>
          <w:divId w:val="825240845"/>
          <w:trHeight w:val="315"/>
          <w:jc w:val="center"/>
        </w:trPr>
        <w:tc>
          <w:tcPr>
            <w:tcW w:w="2920" w:type="dxa"/>
            <w:tcBorders>
              <w:top w:val="nil"/>
              <w:left w:val="nil"/>
              <w:bottom w:val="single" w:sz="4" w:space="0" w:color="auto"/>
              <w:right w:val="nil"/>
            </w:tcBorders>
            <w:shd w:val="clear" w:color="auto" w:fill="auto"/>
            <w:noWrap/>
            <w:vAlign w:val="bottom"/>
            <w:hideMark/>
          </w:tcPr>
          <w:p w:rsidR="00976B17" w:rsidRPr="00976B17" w:rsidRDefault="00976B17" w:rsidP="00976B17">
            <w:pPr>
              <w:spacing w:line="240" w:lineRule="auto"/>
              <w:jc w:val="center"/>
              <w:rPr>
                <w:rFonts w:ascii="Times New Roman" w:hAnsi="Times New Roman"/>
                <w:color w:val="000000"/>
                <w:lang w:bidi="ar-SA"/>
              </w:rPr>
            </w:pPr>
            <w:r w:rsidRPr="00976B17">
              <w:rPr>
                <w:rFonts w:ascii="Times New Roman" w:hAnsi="Times New Roman"/>
                <w:color w:val="000000"/>
                <w:lang w:bidi="ar-SA"/>
              </w:rPr>
              <w:t>Standing Dead</w:t>
            </w:r>
          </w:p>
        </w:tc>
        <w:tc>
          <w:tcPr>
            <w:tcW w:w="960" w:type="dxa"/>
            <w:tcBorders>
              <w:top w:val="nil"/>
              <w:left w:val="nil"/>
              <w:bottom w:val="single" w:sz="4" w:space="0" w:color="auto"/>
              <w:right w:val="nil"/>
            </w:tcBorders>
            <w:shd w:val="clear" w:color="auto" w:fill="auto"/>
            <w:noWrap/>
            <w:vAlign w:val="bottom"/>
            <w:hideMark/>
          </w:tcPr>
          <w:p w:rsidR="00976B17" w:rsidRPr="00976B17" w:rsidRDefault="00976B17" w:rsidP="00976B17">
            <w:pPr>
              <w:spacing w:line="240" w:lineRule="auto"/>
              <w:jc w:val="center"/>
              <w:rPr>
                <w:rFonts w:ascii="Times New Roman" w:hAnsi="Times New Roman"/>
                <w:color w:val="000000"/>
                <w:lang w:bidi="ar-SA"/>
              </w:rPr>
            </w:pPr>
            <w:r w:rsidRPr="00976B17">
              <w:rPr>
                <w:rFonts w:ascii="Times New Roman" w:hAnsi="Times New Roman"/>
                <w:color w:val="000000"/>
                <w:lang w:bidi="ar-SA"/>
              </w:rPr>
              <w:t>1, 40</w:t>
            </w:r>
          </w:p>
        </w:tc>
        <w:tc>
          <w:tcPr>
            <w:tcW w:w="960" w:type="dxa"/>
            <w:tcBorders>
              <w:top w:val="nil"/>
              <w:left w:val="nil"/>
              <w:bottom w:val="single" w:sz="4" w:space="0" w:color="auto"/>
              <w:right w:val="nil"/>
            </w:tcBorders>
            <w:shd w:val="clear" w:color="auto" w:fill="auto"/>
            <w:noWrap/>
            <w:vAlign w:val="bottom"/>
            <w:hideMark/>
          </w:tcPr>
          <w:p w:rsidR="00976B17" w:rsidRPr="00976B17" w:rsidRDefault="00976B17" w:rsidP="00976B17">
            <w:pPr>
              <w:spacing w:line="240" w:lineRule="auto"/>
              <w:jc w:val="center"/>
              <w:rPr>
                <w:rFonts w:ascii="Times New Roman" w:hAnsi="Times New Roman"/>
                <w:color w:val="000000"/>
                <w:lang w:bidi="ar-SA"/>
              </w:rPr>
            </w:pPr>
            <w:r w:rsidRPr="00976B17">
              <w:rPr>
                <w:rFonts w:ascii="Times New Roman" w:hAnsi="Times New Roman"/>
                <w:color w:val="000000"/>
                <w:lang w:bidi="ar-SA"/>
              </w:rPr>
              <w:t>22.54</w:t>
            </w:r>
          </w:p>
        </w:tc>
        <w:tc>
          <w:tcPr>
            <w:tcW w:w="960" w:type="dxa"/>
            <w:tcBorders>
              <w:top w:val="nil"/>
              <w:left w:val="nil"/>
              <w:bottom w:val="single" w:sz="4" w:space="0" w:color="auto"/>
              <w:right w:val="nil"/>
            </w:tcBorders>
            <w:shd w:val="clear" w:color="auto" w:fill="auto"/>
            <w:noWrap/>
            <w:vAlign w:val="bottom"/>
            <w:hideMark/>
          </w:tcPr>
          <w:p w:rsidR="00976B17" w:rsidRPr="00976B17" w:rsidRDefault="00976B17" w:rsidP="00976B17">
            <w:pPr>
              <w:spacing w:line="240" w:lineRule="auto"/>
              <w:jc w:val="center"/>
              <w:rPr>
                <w:rFonts w:ascii="Times New Roman" w:hAnsi="Times New Roman"/>
                <w:color w:val="000000"/>
                <w:lang w:bidi="ar-SA"/>
              </w:rPr>
            </w:pPr>
            <w:r w:rsidRPr="00976B17">
              <w:rPr>
                <w:rFonts w:ascii="Times New Roman" w:hAnsi="Times New Roman"/>
                <w:color w:val="000000"/>
                <w:lang w:bidi="ar-SA"/>
              </w:rPr>
              <w:t>0.05</w:t>
            </w:r>
          </w:p>
        </w:tc>
      </w:tr>
    </w:tbl>
    <w:p w:rsidR="00BA24E8" w:rsidRDefault="00DC691C" w:rsidP="00427C70">
      <w:r>
        <w:fldChar w:fldCharType="end"/>
      </w:r>
    </w:p>
    <w:p w:rsidR="00210D4C" w:rsidRDefault="00D857B0" w:rsidP="00F150F2">
      <w:pPr>
        <w:pStyle w:val="Heading3"/>
      </w:pPr>
      <w:bookmarkStart w:id="85" w:name="_Toc381351399"/>
      <w:r>
        <w:t>2.3.3</w:t>
      </w:r>
      <w:r w:rsidR="00210D4C">
        <w:t xml:space="preserve"> Decomposition</w:t>
      </w:r>
      <w:bookmarkEnd w:id="85"/>
    </w:p>
    <w:p w:rsidR="00A279BA" w:rsidRDefault="00210D4C" w:rsidP="00D14213">
      <w:pPr>
        <w:ind w:firstLine="720"/>
      </w:pPr>
      <w:r w:rsidRPr="00210D4C">
        <w:t>The</w:t>
      </w:r>
      <w:r w:rsidR="0025771A">
        <w:t xml:space="preserve"> percent mass</w:t>
      </w:r>
      <w:r w:rsidR="009F41CC">
        <w:t xml:space="preserve"> of the litter</w:t>
      </w:r>
      <w:r w:rsidR="0025771A">
        <w:t xml:space="preserve"> lost during decomposition in </w:t>
      </w:r>
      <w:r w:rsidR="009F41CC">
        <w:t xml:space="preserve">the </w:t>
      </w:r>
      <w:r w:rsidR="0025771A">
        <w:t>Adams A, Rush W, and Hockerville</w:t>
      </w:r>
      <w:r w:rsidRPr="00210D4C">
        <w:t xml:space="preserve"> </w:t>
      </w:r>
      <w:r w:rsidR="009F41CC">
        <w:t xml:space="preserve">wetlands </w:t>
      </w:r>
      <w:r w:rsidR="00E727C4">
        <w:t xml:space="preserve">are </w:t>
      </w:r>
      <w:r w:rsidR="0058338A">
        <w:t>found</w:t>
      </w:r>
      <w:r w:rsidRPr="00210D4C">
        <w:t xml:space="preserve"> </w:t>
      </w:r>
      <w:r w:rsidRPr="004763DC">
        <w:t>in</w:t>
      </w:r>
      <w:r w:rsidR="00832472" w:rsidRPr="004763DC">
        <w:t xml:space="preserve"> </w:t>
      </w:r>
      <w:fldSimple w:instr=" REF _Ref372399351 \h  \* MERGEFORMAT ">
        <w:r w:rsidR="004072FB" w:rsidRPr="004072FB">
          <w:t xml:space="preserve">Figure </w:t>
        </w:r>
        <w:r w:rsidR="004072FB" w:rsidRPr="004072FB">
          <w:rPr>
            <w:noProof/>
          </w:rPr>
          <w:t>8</w:t>
        </w:r>
      </w:fldSimple>
      <w:r w:rsidR="00832472" w:rsidRPr="004763DC">
        <w:t xml:space="preserve"> to </w:t>
      </w:r>
      <w:fldSimple w:instr=" REF _Ref368339241 \h  \* MERGEFORMAT ">
        <w:r w:rsidR="004072FB" w:rsidRPr="004072FB">
          <w:t xml:space="preserve">Figure </w:t>
        </w:r>
        <w:r w:rsidR="004072FB" w:rsidRPr="004072FB">
          <w:rPr>
            <w:noProof/>
          </w:rPr>
          <w:t>10</w:t>
        </w:r>
      </w:fldSimple>
      <w:r w:rsidR="00E727C4">
        <w:t>.</w:t>
      </w:r>
      <w:r w:rsidR="007C5BA5" w:rsidRPr="00DE5F93">
        <w:t xml:space="preserve"> </w:t>
      </w:r>
      <w:r w:rsidR="00E727C4">
        <w:t>T</w:t>
      </w:r>
      <w:r w:rsidR="0079200F" w:rsidRPr="00DE5F93">
        <w:t xml:space="preserve">he </w:t>
      </w:r>
      <w:r w:rsidR="009F41CC">
        <w:t xml:space="preserve">mean values </w:t>
      </w:r>
      <w:r w:rsidR="00677034" w:rsidRPr="00DE5F93">
        <w:t>for each collec</w:t>
      </w:r>
      <w:r w:rsidR="00DE5F93" w:rsidRPr="00DE5F93">
        <w:t xml:space="preserve">tion date can be </w:t>
      </w:r>
      <w:r w:rsidR="0058338A">
        <w:t>found</w:t>
      </w:r>
      <w:r w:rsidR="00DE5F93" w:rsidRPr="00DE5F93">
        <w:t xml:space="preserve"> in </w:t>
      </w:r>
      <w:fldSimple w:instr=" REF _Ref368339216 \h  \* MERGEFORMAT ">
        <w:r w:rsidR="004072FB" w:rsidRPr="004072FB">
          <w:t xml:space="preserve">Table </w:t>
        </w:r>
        <w:r w:rsidR="004072FB" w:rsidRPr="004072FB">
          <w:rPr>
            <w:noProof/>
          </w:rPr>
          <w:t>21</w:t>
        </w:r>
      </w:fldSimple>
      <w:r w:rsidR="00677034" w:rsidRPr="00DE5F93">
        <w:t>. T</w:t>
      </w:r>
      <w:r w:rsidRPr="00DE5F93">
        <w:t>he mo</w:t>
      </w:r>
      <w:r w:rsidRPr="00210D4C">
        <w:t xml:space="preserve">st </w:t>
      </w:r>
      <w:r w:rsidR="009F41CC">
        <w:t xml:space="preserve">percent </w:t>
      </w:r>
      <w:r w:rsidRPr="00210D4C">
        <w:t>litter mass</w:t>
      </w:r>
      <w:r w:rsidR="00677034">
        <w:t xml:space="preserve"> lost over time was</w:t>
      </w:r>
      <w:r w:rsidRPr="00210D4C">
        <w:t xml:space="preserve"> in the FLD hydrologic zones. </w:t>
      </w:r>
      <w:r w:rsidR="00AA0B08">
        <w:t>S</w:t>
      </w:r>
      <w:r w:rsidR="009F41CC">
        <w:t>tarting at day 8</w:t>
      </w:r>
      <w:r w:rsidR="00AA0B08">
        <w:t>5,</w:t>
      </w:r>
      <w:r w:rsidR="009F41CC">
        <w:t xml:space="preserve"> the data</w:t>
      </w:r>
      <w:r w:rsidRPr="00210D4C">
        <w:t xml:space="preserve"> from the different </w:t>
      </w:r>
      <w:r w:rsidRPr="00210D4C">
        <w:lastRenderedPageBreak/>
        <w:t>hydrologic zones diverge</w:t>
      </w:r>
      <w:r w:rsidR="00AD1303">
        <w:t xml:space="preserve"> from each other</w:t>
      </w:r>
      <w:r w:rsidRPr="00210D4C">
        <w:t xml:space="preserve"> and different trends are seen. Comparisons were done between the two different hydrologic zones in the Tar Creek wetlands</w:t>
      </w:r>
      <w:r w:rsidR="009F41CC">
        <w:t xml:space="preserve"> with a S</w:t>
      </w:r>
      <w:r w:rsidR="0025771A">
        <w:t>tudent</w:t>
      </w:r>
      <w:r w:rsidR="009F41CC">
        <w:t>’s</w:t>
      </w:r>
      <w:r w:rsidR="0025771A">
        <w:t xml:space="preserve"> </w:t>
      </w:r>
      <w:r w:rsidR="0025771A" w:rsidRPr="0019172F">
        <w:rPr>
          <w:i/>
        </w:rPr>
        <w:t>t</w:t>
      </w:r>
      <w:r w:rsidR="00AD1303">
        <w:rPr>
          <w:i/>
        </w:rPr>
        <w:t>-</w:t>
      </w:r>
      <w:r w:rsidR="0025771A">
        <w:t>test</w:t>
      </w:r>
      <w:r w:rsidRPr="00210D4C">
        <w:t>. The only wetland that showed a significant difference between the two hyd</w:t>
      </w:r>
      <w:r w:rsidR="00C0641C">
        <w:t xml:space="preserve">rologic zones was Rush W </w:t>
      </w:r>
      <w:r w:rsidR="00D14213">
        <w:t>(</w:t>
      </w:r>
      <w:r w:rsidR="00D14213">
        <w:rPr>
          <w:i/>
        </w:rPr>
        <w:t>t</w:t>
      </w:r>
      <w:r w:rsidR="00D14213">
        <w:t>(68)</w:t>
      </w:r>
      <w:r w:rsidR="005F4F29">
        <w:t xml:space="preserve"> </w:t>
      </w:r>
      <w:r w:rsidR="00D14213">
        <w:t>=</w:t>
      </w:r>
      <w:r w:rsidR="005F4F29">
        <w:t xml:space="preserve"> </w:t>
      </w:r>
      <w:r w:rsidR="00D14213">
        <w:t>1.999, p</w:t>
      </w:r>
      <w:r w:rsidR="005F4F29">
        <w:t xml:space="preserve"> </w:t>
      </w:r>
      <w:r w:rsidR="00D14213">
        <w:t>=</w:t>
      </w:r>
      <w:r w:rsidR="005F4F29">
        <w:t xml:space="preserve"> </w:t>
      </w:r>
      <w:r w:rsidR="0058338A">
        <w:t>0</w:t>
      </w:r>
      <w:r w:rsidR="00D14213">
        <w:t xml:space="preserve">.05) </w:t>
      </w:r>
      <w:r w:rsidRPr="00210D4C">
        <w:t xml:space="preserve"> while</w:t>
      </w:r>
      <w:r w:rsidR="009F41CC">
        <w:t xml:space="preserve"> there was</w:t>
      </w:r>
      <w:r w:rsidR="00C0641C">
        <w:t xml:space="preserve"> no </w:t>
      </w:r>
      <w:r w:rsidRPr="00210D4C">
        <w:t>difference between the hydrologic zones for Hockerville</w:t>
      </w:r>
      <w:r w:rsidR="00C0641C">
        <w:t xml:space="preserve"> (</w:t>
      </w:r>
      <w:r w:rsidR="00C0641C" w:rsidRPr="00DF1F07">
        <w:rPr>
          <w:i/>
        </w:rPr>
        <w:t>t</w:t>
      </w:r>
      <w:r w:rsidR="00D14213">
        <w:t>(70)</w:t>
      </w:r>
      <w:r w:rsidR="00B75DAC">
        <w:t xml:space="preserve"> </w:t>
      </w:r>
      <w:r w:rsidR="00D14213">
        <w:t>=</w:t>
      </w:r>
      <w:r w:rsidR="00B75DAC">
        <w:t xml:space="preserve"> </w:t>
      </w:r>
      <w:r w:rsidR="00D14213">
        <w:t>1.220, p</w:t>
      </w:r>
      <w:r w:rsidR="00B75DAC">
        <w:t xml:space="preserve"> </w:t>
      </w:r>
      <w:r w:rsidR="00D14213">
        <w:t>=</w:t>
      </w:r>
      <w:r w:rsidR="00B75DAC">
        <w:t xml:space="preserve"> </w:t>
      </w:r>
      <w:r w:rsidR="0058338A">
        <w:t>0</w:t>
      </w:r>
      <w:r w:rsidR="00D14213">
        <w:t>.05)</w:t>
      </w:r>
      <w:r w:rsidRPr="00210D4C">
        <w:t xml:space="preserve"> and Adams A</w:t>
      </w:r>
      <w:r w:rsidR="00D14213">
        <w:t xml:space="preserve"> (</w:t>
      </w:r>
      <w:r w:rsidR="00D14213">
        <w:rPr>
          <w:i/>
        </w:rPr>
        <w:t>t</w:t>
      </w:r>
      <w:r w:rsidR="00D14213">
        <w:t>(69)</w:t>
      </w:r>
      <w:r w:rsidR="00B75DAC">
        <w:t xml:space="preserve"> </w:t>
      </w:r>
      <w:r w:rsidR="00D14213">
        <w:t>=</w:t>
      </w:r>
      <w:r w:rsidR="00B75DAC">
        <w:t xml:space="preserve"> </w:t>
      </w:r>
      <w:r w:rsidR="00D14213">
        <w:t>1.552, p</w:t>
      </w:r>
      <w:r w:rsidR="00B75DAC">
        <w:t xml:space="preserve"> </w:t>
      </w:r>
      <w:r w:rsidR="00D14213">
        <w:t>=</w:t>
      </w:r>
      <w:r w:rsidR="00B75DAC">
        <w:t xml:space="preserve"> </w:t>
      </w:r>
      <w:r w:rsidR="0058338A">
        <w:t>0</w:t>
      </w:r>
      <w:r w:rsidR="00D14213">
        <w:t>.05)</w:t>
      </w:r>
      <w:r w:rsidR="0025771A">
        <w:t>. A single classification ANOVA</w:t>
      </w:r>
      <w:r w:rsidRPr="00210D4C">
        <w:t xml:space="preserve"> between each Tar Creek wetland showed that all wetlands were similar in decomposition</w:t>
      </w:r>
      <w:r w:rsidR="0079200F">
        <w:t xml:space="preserve"> rates</w:t>
      </w:r>
      <w:r w:rsidRPr="00210D4C">
        <w:t xml:space="preserve"> despite the difference</w:t>
      </w:r>
      <w:r w:rsidR="00740B9B">
        <w:t>s</w:t>
      </w:r>
      <w:r w:rsidR="00D14213">
        <w:t xml:space="preserve"> </w:t>
      </w:r>
      <w:r w:rsidRPr="00210D4C">
        <w:t>in</w:t>
      </w:r>
      <w:r w:rsidR="00D14213">
        <w:t xml:space="preserve"> hydrology, vegetation and size</w:t>
      </w:r>
      <w:r w:rsidR="00740B9B">
        <w:t xml:space="preserve"> (</w:t>
      </w:r>
      <w:r w:rsidR="00740B9B" w:rsidRPr="0019172F">
        <w:rPr>
          <w:i/>
        </w:rPr>
        <w:t>F</w:t>
      </w:r>
      <w:r w:rsidR="00740B9B" w:rsidRPr="00DF1F07">
        <w:t>(5,30)</w:t>
      </w:r>
      <w:r w:rsidR="00B75DAC">
        <w:t xml:space="preserve"> </w:t>
      </w:r>
      <w:r w:rsidR="00740B9B">
        <w:t>=</w:t>
      </w:r>
      <w:r w:rsidR="00B75DAC">
        <w:t xml:space="preserve"> </w:t>
      </w:r>
      <w:r w:rsidR="00740B9B">
        <w:t xml:space="preserve">0.317, </w:t>
      </w:r>
      <w:r w:rsidR="00740B9B" w:rsidRPr="0019172F">
        <w:rPr>
          <w:i/>
        </w:rPr>
        <w:t>p</w:t>
      </w:r>
      <w:r w:rsidR="00B75DAC">
        <w:rPr>
          <w:i/>
        </w:rPr>
        <w:t xml:space="preserve"> </w:t>
      </w:r>
      <w:r w:rsidR="00B75DAC">
        <w:t xml:space="preserve">= </w:t>
      </w:r>
      <w:r w:rsidR="0058338A">
        <w:t>0</w:t>
      </w:r>
      <w:r w:rsidR="00740B9B">
        <w:t>.05)</w:t>
      </w:r>
      <w:r w:rsidRPr="00210D4C">
        <w:t>.</w:t>
      </w:r>
    </w:p>
    <w:p w:rsidR="00861CC2" w:rsidRPr="00131109" w:rsidRDefault="00861CC2" w:rsidP="00861CC2">
      <w:pPr>
        <w:pStyle w:val="Caption"/>
        <w:keepNext/>
        <w:rPr>
          <w:b w:val="0"/>
        </w:rPr>
      </w:pPr>
    </w:p>
    <w:p w:rsidR="00936DC2" w:rsidRPr="00936DC2" w:rsidRDefault="00936DC2" w:rsidP="00936DC2">
      <w:pPr>
        <w:pStyle w:val="Caption"/>
        <w:keepNext/>
        <w:rPr>
          <w:b w:val="0"/>
        </w:rPr>
      </w:pPr>
      <w:bookmarkStart w:id="86" w:name="_Ref368339216"/>
      <w:bookmarkStart w:id="87" w:name="_Toc381360434"/>
      <w:r w:rsidRPr="00936DC2">
        <w:rPr>
          <w:b w:val="0"/>
        </w:rPr>
        <w:t xml:space="preserve">Table </w:t>
      </w:r>
      <w:r w:rsidR="00DC691C">
        <w:rPr>
          <w:b w:val="0"/>
        </w:rPr>
        <w:fldChar w:fldCharType="begin"/>
      </w:r>
      <w:r w:rsidR="00DE4167">
        <w:rPr>
          <w:b w:val="0"/>
        </w:rPr>
        <w:instrText xml:space="preserve"> SEQ Table \* ARABIC </w:instrText>
      </w:r>
      <w:r w:rsidR="00DC691C">
        <w:rPr>
          <w:b w:val="0"/>
        </w:rPr>
        <w:fldChar w:fldCharType="separate"/>
      </w:r>
      <w:r w:rsidR="004072FB">
        <w:rPr>
          <w:b w:val="0"/>
          <w:noProof/>
        </w:rPr>
        <w:t>21</w:t>
      </w:r>
      <w:r w:rsidR="00DC691C">
        <w:rPr>
          <w:b w:val="0"/>
        </w:rPr>
        <w:fldChar w:fldCharType="end"/>
      </w:r>
      <w:bookmarkEnd w:id="86"/>
      <w:r w:rsidRPr="00936DC2">
        <w:rPr>
          <w:b w:val="0"/>
        </w:rPr>
        <w:t xml:space="preserve"> Means and standard deviations of the percentage remaining litter mass in each Tar Creek syste</w:t>
      </w:r>
      <w:r w:rsidR="007C5BA5">
        <w:rPr>
          <w:b w:val="0"/>
        </w:rPr>
        <w:t>m at different hydrologic zones and over the</w:t>
      </w:r>
      <w:r>
        <w:rPr>
          <w:b w:val="0"/>
        </w:rPr>
        <w:t xml:space="preserve"> various days of collection.</w:t>
      </w:r>
      <w:bookmarkEnd w:id="87"/>
    </w:p>
    <w:tbl>
      <w:tblPr>
        <w:tblW w:w="8135" w:type="dxa"/>
        <w:jc w:val="center"/>
        <w:tblLayout w:type="fixed"/>
        <w:tblLook w:val="04A0"/>
      </w:tblPr>
      <w:tblGrid>
        <w:gridCol w:w="1470"/>
        <w:gridCol w:w="1111"/>
        <w:gridCol w:w="1111"/>
        <w:gridCol w:w="1110"/>
        <w:gridCol w:w="1111"/>
        <w:gridCol w:w="1111"/>
        <w:gridCol w:w="1111"/>
      </w:tblGrid>
      <w:tr w:rsidR="00861CC2" w:rsidRPr="00861CC2" w:rsidTr="007D2B19">
        <w:trPr>
          <w:trHeight w:val="720"/>
          <w:jc w:val="center"/>
        </w:trPr>
        <w:tc>
          <w:tcPr>
            <w:tcW w:w="1470" w:type="dxa"/>
            <w:tcBorders>
              <w:top w:val="single" w:sz="4" w:space="0" w:color="auto"/>
              <w:left w:val="nil"/>
              <w:bottom w:val="nil"/>
              <w:right w:val="nil"/>
            </w:tcBorders>
            <w:shd w:val="clear" w:color="auto" w:fill="auto"/>
            <w:noWrap/>
            <w:vAlign w:val="center"/>
            <w:hideMark/>
          </w:tcPr>
          <w:p w:rsidR="00861CC2" w:rsidRPr="00861CC2" w:rsidRDefault="00861CC2" w:rsidP="00861CC2">
            <w:pPr>
              <w:spacing w:line="240" w:lineRule="auto"/>
              <w:jc w:val="center"/>
              <w:rPr>
                <w:rFonts w:ascii="Times New Roman" w:hAnsi="Times New Roman"/>
                <w:color w:val="000000"/>
                <w:lang w:bidi="ar-SA"/>
              </w:rPr>
            </w:pPr>
          </w:p>
        </w:tc>
        <w:tc>
          <w:tcPr>
            <w:tcW w:w="1111" w:type="dxa"/>
            <w:tcBorders>
              <w:top w:val="single" w:sz="4" w:space="0" w:color="auto"/>
              <w:left w:val="nil"/>
              <w:bottom w:val="nil"/>
              <w:right w:val="nil"/>
            </w:tcBorders>
            <w:shd w:val="clear" w:color="auto" w:fill="auto"/>
            <w:noWrap/>
            <w:vAlign w:val="center"/>
            <w:hideMark/>
          </w:tcPr>
          <w:p w:rsidR="00861CC2" w:rsidRPr="00861CC2" w:rsidRDefault="00861CC2" w:rsidP="00861CC2">
            <w:pPr>
              <w:spacing w:line="240" w:lineRule="auto"/>
              <w:jc w:val="center"/>
              <w:rPr>
                <w:rFonts w:ascii="Times New Roman" w:hAnsi="Times New Roman"/>
                <w:color w:val="000000"/>
                <w:lang w:bidi="ar-SA"/>
              </w:rPr>
            </w:pPr>
          </w:p>
        </w:tc>
        <w:tc>
          <w:tcPr>
            <w:tcW w:w="1111" w:type="dxa"/>
            <w:tcBorders>
              <w:top w:val="single" w:sz="4" w:space="0" w:color="auto"/>
              <w:left w:val="nil"/>
              <w:bottom w:val="nil"/>
              <w:right w:val="nil"/>
            </w:tcBorders>
            <w:shd w:val="clear" w:color="auto" w:fill="auto"/>
            <w:noWrap/>
            <w:vAlign w:val="center"/>
            <w:hideMark/>
          </w:tcPr>
          <w:p w:rsidR="00861CC2" w:rsidRPr="00861CC2" w:rsidRDefault="00D22186" w:rsidP="00D22186">
            <w:pPr>
              <w:spacing w:line="240" w:lineRule="auto"/>
              <w:jc w:val="center"/>
              <w:rPr>
                <w:rFonts w:ascii="Times New Roman" w:hAnsi="Times New Roman"/>
                <w:color w:val="000000"/>
                <w:lang w:bidi="ar-SA"/>
              </w:rPr>
            </w:pPr>
            <w:r w:rsidRPr="00861CC2">
              <w:rPr>
                <w:rFonts w:ascii="Times New Roman" w:hAnsi="Times New Roman"/>
                <w:color w:val="000000"/>
                <w:lang w:bidi="ar-SA"/>
              </w:rPr>
              <w:t>D</w:t>
            </w:r>
            <w:r>
              <w:rPr>
                <w:rFonts w:ascii="Times New Roman" w:hAnsi="Times New Roman"/>
                <w:color w:val="000000"/>
                <w:lang w:bidi="ar-SA"/>
              </w:rPr>
              <w:t>ay</w:t>
            </w:r>
            <w:r w:rsidR="00055B49">
              <w:rPr>
                <w:rFonts w:ascii="Times New Roman" w:hAnsi="Times New Roman"/>
                <w:color w:val="000000"/>
                <w:lang w:bidi="ar-SA"/>
              </w:rPr>
              <w:t xml:space="preserve"> </w:t>
            </w:r>
            <w:r w:rsidR="00861CC2" w:rsidRPr="00861CC2">
              <w:rPr>
                <w:rFonts w:ascii="Times New Roman" w:hAnsi="Times New Roman"/>
                <w:color w:val="000000"/>
                <w:lang w:bidi="ar-SA"/>
              </w:rPr>
              <w:t>50</w:t>
            </w:r>
          </w:p>
        </w:tc>
        <w:tc>
          <w:tcPr>
            <w:tcW w:w="1110" w:type="dxa"/>
            <w:tcBorders>
              <w:top w:val="single" w:sz="4" w:space="0" w:color="auto"/>
              <w:left w:val="nil"/>
              <w:bottom w:val="nil"/>
              <w:right w:val="nil"/>
            </w:tcBorders>
            <w:shd w:val="clear" w:color="auto" w:fill="auto"/>
            <w:noWrap/>
            <w:vAlign w:val="center"/>
            <w:hideMark/>
          </w:tcPr>
          <w:p w:rsidR="00861CC2" w:rsidRPr="00861CC2" w:rsidRDefault="00D22186" w:rsidP="00D22186">
            <w:pPr>
              <w:spacing w:line="240" w:lineRule="auto"/>
              <w:jc w:val="center"/>
              <w:rPr>
                <w:rFonts w:ascii="Times New Roman" w:hAnsi="Times New Roman"/>
                <w:color w:val="000000"/>
                <w:lang w:bidi="ar-SA"/>
              </w:rPr>
            </w:pPr>
            <w:r w:rsidRPr="00861CC2">
              <w:rPr>
                <w:rFonts w:ascii="Times New Roman" w:hAnsi="Times New Roman"/>
                <w:color w:val="000000"/>
                <w:lang w:bidi="ar-SA"/>
              </w:rPr>
              <w:t>D</w:t>
            </w:r>
            <w:r>
              <w:rPr>
                <w:rFonts w:ascii="Times New Roman" w:hAnsi="Times New Roman"/>
                <w:color w:val="000000"/>
                <w:lang w:bidi="ar-SA"/>
              </w:rPr>
              <w:t>ay</w:t>
            </w:r>
            <w:r w:rsidR="00055B49">
              <w:rPr>
                <w:rFonts w:ascii="Times New Roman" w:hAnsi="Times New Roman"/>
                <w:color w:val="000000"/>
                <w:lang w:bidi="ar-SA"/>
              </w:rPr>
              <w:t xml:space="preserve"> </w:t>
            </w:r>
            <w:r w:rsidR="00861CC2" w:rsidRPr="00861CC2">
              <w:rPr>
                <w:rFonts w:ascii="Times New Roman" w:hAnsi="Times New Roman"/>
                <w:color w:val="000000"/>
                <w:lang w:bidi="ar-SA"/>
              </w:rPr>
              <w:t>85</w:t>
            </w:r>
          </w:p>
        </w:tc>
        <w:tc>
          <w:tcPr>
            <w:tcW w:w="1111" w:type="dxa"/>
            <w:tcBorders>
              <w:top w:val="single" w:sz="4" w:space="0" w:color="auto"/>
              <w:left w:val="nil"/>
              <w:bottom w:val="nil"/>
              <w:right w:val="nil"/>
            </w:tcBorders>
            <w:shd w:val="clear" w:color="auto" w:fill="auto"/>
            <w:noWrap/>
            <w:vAlign w:val="center"/>
            <w:hideMark/>
          </w:tcPr>
          <w:p w:rsidR="00861CC2" w:rsidRPr="00861CC2" w:rsidRDefault="00D22186" w:rsidP="00D22186">
            <w:pPr>
              <w:spacing w:line="240" w:lineRule="auto"/>
              <w:jc w:val="center"/>
              <w:rPr>
                <w:rFonts w:ascii="Times New Roman" w:hAnsi="Times New Roman"/>
                <w:color w:val="000000"/>
                <w:lang w:bidi="ar-SA"/>
              </w:rPr>
            </w:pPr>
            <w:r>
              <w:rPr>
                <w:rFonts w:ascii="Times New Roman" w:hAnsi="Times New Roman"/>
                <w:color w:val="000000"/>
                <w:lang w:bidi="ar-SA"/>
              </w:rPr>
              <w:t>Day</w:t>
            </w:r>
            <w:r w:rsidR="00FC768E">
              <w:rPr>
                <w:rFonts w:ascii="Times New Roman" w:hAnsi="Times New Roman"/>
                <w:color w:val="000000"/>
                <w:lang w:bidi="ar-SA"/>
              </w:rPr>
              <w:t xml:space="preserve"> </w:t>
            </w:r>
            <w:r w:rsidR="00861CC2" w:rsidRPr="00861CC2">
              <w:rPr>
                <w:rFonts w:ascii="Times New Roman" w:hAnsi="Times New Roman"/>
                <w:color w:val="000000"/>
                <w:lang w:bidi="ar-SA"/>
              </w:rPr>
              <w:t>141</w:t>
            </w:r>
          </w:p>
        </w:tc>
        <w:tc>
          <w:tcPr>
            <w:tcW w:w="1111" w:type="dxa"/>
            <w:tcBorders>
              <w:top w:val="single" w:sz="4" w:space="0" w:color="auto"/>
              <w:left w:val="nil"/>
              <w:bottom w:val="nil"/>
              <w:right w:val="nil"/>
            </w:tcBorders>
            <w:shd w:val="clear" w:color="auto" w:fill="auto"/>
            <w:noWrap/>
            <w:vAlign w:val="center"/>
            <w:hideMark/>
          </w:tcPr>
          <w:p w:rsidR="00861CC2" w:rsidRPr="00861CC2" w:rsidRDefault="00D22186" w:rsidP="00D22186">
            <w:pPr>
              <w:spacing w:line="240" w:lineRule="auto"/>
              <w:jc w:val="center"/>
              <w:rPr>
                <w:rFonts w:ascii="Times New Roman" w:hAnsi="Times New Roman"/>
                <w:color w:val="000000"/>
                <w:lang w:bidi="ar-SA"/>
              </w:rPr>
            </w:pPr>
            <w:r w:rsidRPr="00861CC2">
              <w:rPr>
                <w:rFonts w:ascii="Times New Roman" w:hAnsi="Times New Roman"/>
                <w:color w:val="000000"/>
                <w:lang w:bidi="ar-SA"/>
              </w:rPr>
              <w:t>D</w:t>
            </w:r>
            <w:r>
              <w:rPr>
                <w:rFonts w:ascii="Times New Roman" w:hAnsi="Times New Roman"/>
                <w:color w:val="000000"/>
                <w:lang w:bidi="ar-SA"/>
              </w:rPr>
              <w:t>ay</w:t>
            </w:r>
            <w:r w:rsidR="00FC768E">
              <w:rPr>
                <w:rFonts w:ascii="Times New Roman" w:hAnsi="Times New Roman"/>
                <w:color w:val="000000"/>
                <w:lang w:bidi="ar-SA"/>
              </w:rPr>
              <w:t xml:space="preserve"> </w:t>
            </w:r>
            <w:r w:rsidR="00861CC2" w:rsidRPr="00861CC2">
              <w:rPr>
                <w:rFonts w:ascii="Times New Roman" w:hAnsi="Times New Roman"/>
                <w:color w:val="000000"/>
                <w:lang w:bidi="ar-SA"/>
              </w:rPr>
              <w:t>189</w:t>
            </w:r>
          </w:p>
        </w:tc>
        <w:tc>
          <w:tcPr>
            <w:tcW w:w="1111" w:type="dxa"/>
            <w:tcBorders>
              <w:top w:val="single" w:sz="4" w:space="0" w:color="auto"/>
              <w:left w:val="nil"/>
              <w:bottom w:val="nil"/>
              <w:right w:val="nil"/>
            </w:tcBorders>
            <w:shd w:val="clear" w:color="auto" w:fill="auto"/>
            <w:noWrap/>
            <w:vAlign w:val="center"/>
            <w:hideMark/>
          </w:tcPr>
          <w:p w:rsidR="00861CC2" w:rsidRPr="00861CC2" w:rsidRDefault="00D22186" w:rsidP="00D22186">
            <w:pPr>
              <w:spacing w:line="240" w:lineRule="auto"/>
              <w:jc w:val="center"/>
              <w:rPr>
                <w:rFonts w:ascii="Times New Roman" w:hAnsi="Times New Roman"/>
                <w:color w:val="000000"/>
                <w:lang w:bidi="ar-SA"/>
              </w:rPr>
            </w:pPr>
            <w:r w:rsidRPr="00861CC2">
              <w:rPr>
                <w:rFonts w:ascii="Times New Roman" w:hAnsi="Times New Roman"/>
                <w:color w:val="000000"/>
                <w:lang w:bidi="ar-SA"/>
              </w:rPr>
              <w:t>D</w:t>
            </w:r>
            <w:r>
              <w:rPr>
                <w:rFonts w:ascii="Times New Roman" w:hAnsi="Times New Roman"/>
                <w:color w:val="000000"/>
                <w:lang w:bidi="ar-SA"/>
              </w:rPr>
              <w:t>ay</w:t>
            </w:r>
            <w:r w:rsidR="00055B49">
              <w:rPr>
                <w:rFonts w:ascii="Times New Roman" w:hAnsi="Times New Roman"/>
                <w:color w:val="000000"/>
                <w:lang w:bidi="ar-SA"/>
              </w:rPr>
              <w:t xml:space="preserve"> </w:t>
            </w:r>
            <w:r w:rsidR="00861CC2" w:rsidRPr="00861CC2">
              <w:rPr>
                <w:rFonts w:ascii="Times New Roman" w:hAnsi="Times New Roman"/>
                <w:color w:val="000000"/>
                <w:lang w:bidi="ar-SA"/>
              </w:rPr>
              <w:t>236</w:t>
            </w:r>
          </w:p>
        </w:tc>
      </w:tr>
      <w:tr w:rsidR="00861CC2" w:rsidRPr="00861CC2" w:rsidTr="007D2B19">
        <w:trPr>
          <w:trHeight w:val="720"/>
          <w:jc w:val="center"/>
        </w:trPr>
        <w:tc>
          <w:tcPr>
            <w:tcW w:w="1470" w:type="dxa"/>
            <w:vMerge w:val="restart"/>
            <w:tcBorders>
              <w:top w:val="single" w:sz="4" w:space="0" w:color="auto"/>
              <w:left w:val="nil"/>
              <w:bottom w:val="single" w:sz="4" w:space="0" w:color="000000"/>
              <w:right w:val="nil"/>
            </w:tcBorders>
            <w:shd w:val="clear" w:color="auto" w:fill="auto"/>
            <w:noWrap/>
            <w:vAlign w:val="center"/>
            <w:hideMark/>
          </w:tcPr>
          <w:p w:rsidR="00861CC2" w:rsidRPr="00861CC2" w:rsidRDefault="00861CC2" w:rsidP="00861CC2">
            <w:pPr>
              <w:spacing w:line="240" w:lineRule="auto"/>
              <w:jc w:val="center"/>
              <w:rPr>
                <w:rFonts w:ascii="Times New Roman" w:hAnsi="Times New Roman"/>
                <w:color w:val="000000"/>
                <w:lang w:bidi="ar-SA"/>
              </w:rPr>
            </w:pPr>
            <w:r w:rsidRPr="00861CC2">
              <w:rPr>
                <w:rFonts w:ascii="Times New Roman" w:hAnsi="Times New Roman"/>
                <w:color w:val="000000"/>
                <w:lang w:bidi="ar-SA"/>
              </w:rPr>
              <w:t>Adams A</w:t>
            </w:r>
          </w:p>
        </w:tc>
        <w:tc>
          <w:tcPr>
            <w:tcW w:w="1111" w:type="dxa"/>
            <w:tcBorders>
              <w:top w:val="single" w:sz="4" w:space="0" w:color="auto"/>
              <w:left w:val="nil"/>
              <w:bottom w:val="nil"/>
              <w:right w:val="nil"/>
            </w:tcBorders>
            <w:shd w:val="clear" w:color="auto" w:fill="auto"/>
            <w:noWrap/>
            <w:vAlign w:val="center"/>
            <w:hideMark/>
          </w:tcPr>
          <w:p w:rsidR="00861CC2" w:rsidRPr="00861CC2" w:rsidRDefault="00861CC2" w:rsidP="00861CC2">
            <w:pPr>
              <w:spacing w:line="240" w:lineRule="auto"/>
              <w:jc w:val="center"/>
              <w:rPr>
                <w:rFonts w:ascii="Times New Roman" w:hAnsi="Times New Roman"/>
                <w:color w:val="000000"/>
                <w:lang w:bidi="ar-SA"/>
              </w:rPr>
            </w:pPr>
            <w:r w:rsidRPr="00861CC2">
              <w:rPr>
                <w:rFonts w:ascii="Times New Roman" w:hAnsi="Times New Roman"/>
                <w:color w:val="000000"/>
                <w:lang w:bidi="ar-SA"/>
              </w:rPr>
              <w:t>FLD</w:t>
            </w:r>
          </w:p>
        </w:tc>
        <w:tc>
          <w:tcPr>
            <w:tcW w:w="1111" w:type="dxa"/>
            <w:tcBorders>
              <w:top w:val="single" w:sz="4" w:space="0" w:color="auto"/>
              <w:left w:val="nil"/>
              <w:bottom w:val="nil"/>
              <w:right w:val="nil"/>
            </w:tcBorders>
            <w:shd w:val="clear" w:color="auto" w:fill="auto"/>
            <w:noWrap/>
            <w:vAlign w:val="center"/>
            <w:hideMark/>
          </w:tcPr>
          <w:p w:rsidR="00861CC2" w:rsidRDefault="00861CC2" w:rsidP="00861CC2">
            <w:pPr>
              <w:spacing w:line="240" w:lineRule="auto"/>
              <w:jc w:val="center"/>
              <w:rPr>
                <w:rFonts w:ascii="Times New Roman" w:hAnsi="Times New Roman"/>
                <w:color w:val="000000"/>
                <w:lang w:bidi="ar-SA"/>
              </w:rPr>
            </w:pPr>
            <w:r w:rsidRPr="00861CC2">
              <w:rPr>
                <w:rFonts w:ascii="Times New Roman" w:hAnsi="Times New Roman"/>
                <w:color w:val="000000"/>
                <w:lang w:bidi="ar-SA"/>
              </w:rPr>
              <w:t>81.80</w:t>
            </w:r>
          </w:p>
          <w:p w:rsidR="00861CC2" w:rsidRPr="00861CC2" w:rsidRDefault="00861CC2" w:rsidP="00861CC2">
            <w:pPr>
              <w:spacing w:line="240" w:lineRule="auto"/>
              <w:jc w:val="center"/>
              <w:rPr>
                <w:rFonts w:ascii="Times New Roman" w:hAnsi="Times New Roman"/>
                <w:color w:val="000000"/>
                <w:lang w:bidi="ar-SA"/>
              </w:rPr>
            </w:pPr>
            <w:r w:rsidRPr="00861CC2">
              <w:rPr>
                <w:rFonts w:ascii="Times New Roman" w:hAnsi="Times New Roman"/>
                <w:color w:val="000000"/>
                <w:lang w:bidi="ar-SA"/>
              </w:rPr>
              <w:t>±3.30</w:t>
            </w:r>
          </w:p>
        </w:tc>
        <w:tc>
          <w:tcPr>
            <w:tcW w:w="1110" w:type="dxa"/>
            <w:tcBorders>
              <w:top w:val="single" w:sz="4" w:space="0" w:color="auto"/>
              <w:left w:val="nil"/>
              <w:bottom w:val="nil"/>
              <w:right w:val="nil"/>
            </w:tcBorders>
            <w:shd w:val="clear" w:color="auto" w:fill="auto"/>
            <w:noWrap/>
            <w:vAlign w:val="center"/>
            <w:hideMark/>
          </w:tcPr>
          <w:p w:rsidR="00861CC2" w:rsidRDefault="00861CC2" w:rsidP="00861CC2">
            <w:pPr>
              <w:spacing w:line="240" w:lineRule="auto"/>
              <w:jc w:val="center"/>
              <w:rPr>
                <w:rFonts w:ascii="Times New Roman" w:hAnsi="Times New Roman"/>
                <w:color w:val="000000"/>
                <w:lang w:bidi="ar-SA"/>
              </w:rPr>
            </w:pPr>
            <w:r w:rsidRPr="00861CC2">
              <w:rPr>
                <w:rFonts w:ascii="Times New Roman" w:hAnsi="Times New Roman"/>
                <w:color w:val="000000"/>
                <w:lang w:bidi="ar-SA"/>
              </w:rPr>
              <w:t>78.84</w:t>
            </w:r>
          </w:p>
          <w:p w:rsidR="00861CC2" w:rsidRPr="00861CC2" w:rsidRDefault="00861CC2" w:rsidP="00861CC2">
            <w:pPr>
              <w:spacing w:line="240" w:lineRule="auto"/>
              <w:jc w:val="center"/>
              <w:rPr>
                <w:rFonts w:ascii="Times New Roman" w:hAnsi="Times New Roman"/>
                <w:color w:val="000000"/>
                <w:lang w:bidi="ar-SA"/>
              </w:rPr>
            </w:pPr>
            <w:r w:rsidRPr="00861CC2">
              <w:rPr>
                <w:rFonts w:ascii="Times New Roman" w:hAnsi="Times New Roman"/>
                <w:color w:val="000000"/>
                <w:lang w:bidi="ar-SA"/>
              </w:rPr>
              <w:t>±7.54</w:t>
            </w:r>
          </w:p>
        </w:tc>
        <w:tc>
          <w:tcPr>
            <w:tcW w:w="1111" w:type="dxa"/>
            <w:tcBorders>
              <w:top w:val="single" w:sz="4" w:space="0" w:color="auto"/>
              <w:left w:val="nil"/>
              <w:bottom w:val="nil"/>
              <w:right w:val="nil"/>
            </w:tcBorders>
            <w:shd w:val="clear" w:color="auto" w:fill="auto"/>
            <w:noWrap/>
            <w:vAlign w:val="center"/>
            <w:hideMark/>
          </w:tcPr>
          <w:p w:rsidR="00861CC2" w:rsidRDefault="00861CC2" w:rsidP="00861CC2">
            <w:pPr>
              <w:spacing w:line="240" w:lineRule="auto"/>
              <w:jc w:val="center"/>
              <w:rPr>
                <w:rFonts w:ascii="Times New Roman" w:hAnsi="Times New Roman"/>
                <w:color w:val="000000"/>
                <w:lang w:bidi="ar-SA"/>
              </w:rPr>
            </w:pPr>
            <w:r w:rsidRPr="00861CC2">
              <w:rPr>
                <w:rFonts w:ascii="Times New Roman" w:hAnsi="Times New Roman"/>
                <w:color w:val="000000"/>
                <w:lang w:bidi="ar-SA"/>
              </w:rPr>
              <w:t>66.00</w:t>
            </w:r>
          </w:p>
          <w:p w:rsidR="00861CC2" w:rsidRPr="00861CC2" w:rsidRDefault="00861CC2" w:rsidP="00861CC2">
            <w:pPr>
              <w:spacing w:line="240" w:lineRule="auto"/>
              <w:jc w:val="center"/>
              <w:rPr>
                <w:rFonts w:ascii="Times New Roman" w:hAnsi="Times New Roman"/>
                <w:color w:val="000000"/>
                <w:lang w:bidi="ar-SA"/>
              </w:rPr>
            </w:pPr>
            <w:r w:rsidRPr="00861CC2">
              <w:rPr>
                <w:rFonts w:ascii="Times New Roman" w:hAnsi="Times New Roman"/>
                <w:color w:val="000000"/>
                <w:lang w:bidi="ar-SA"/>
              </w:rPr>
              <w:t>±4.66</w:t>
            </w:r>
          </w:p>
        </w:tc>
        <w:tc>
          <w:tcPr>
            <w:tcW w:w="1111" w:type="dxa"/>
            <w:tcBorders>
              <w:top w:val="single" w:sz="4" w:space="0" w:color="auto"/>
              <w:left w:val="nil"/>
              <w:bottom w:val="nil"/>
              <w:right w:val="nil"/>
            </w:tcBorders>
            <w:shd w:val="clear" w:color="auto" w:fill="auto"/>
            <w:noWrap/>
            <w:vAlign w:val="center"/>
            <w:hideMark/>
          </w:tcPr>
          <w:p w:rsidR="00861CC2" w:rsidRDefault="00861CC2" w:rsidP="00861CC2">
            <w:pPr>
              <w:spacing w:line="240" w:lineRule="auto"/>
              <w:jc w:val="center"/>
              <w:rPr>
                <w:rFonts w:ascii="Times New Roman" w:hAnsi="Times New Roman"/>
                <w:color w:val="000000"/>
                <w:lang w:bidi="ar-SA"/>
              </w:rPr>
            </w:pPr>
            <w:r w:rsidRPr="00861CC2">
              <w:rPr>
                <w:rFonts w:ascii="Times New Roman" w:hAnsi="Times New Roman"/>
                <w:color w:val="000000"/>
                <w:lang w:bidi="ar-SA"/>
              </w:rPr>
              <w:t>63.35</w:t>
            </w:r>
          </w:p>
          <w:p w:rsidR="00861CC2" w:rsidRPr="00861CC2" w:rsidRDefault="00861CC2" w:rsidP="00861CC2">
            <w:pPr>
              <w:spacing w:line="240" w:lineRule="auto"/>
              <w:jc w:val="center"/>
              <w:rPr>
                <w:rFonts w:ascii="Times New Roman" w:hAnsi="Times New Roman"/>
                <w:color w:val="000000"/>
                <w:lang w:bidi="ar-SA"/>
              </w:rPr>
            </w:pPr>
            <w:r w:rsidRPr="00861CC2">
              <w:rPr>
                <w:rFonts w:ascii="Times New Roman" w:hAnsi="Times New Roman"/>
                <w:color w:val="000000"/>
                <w:lang w:bidi="ar-SA"/>
              </w:rPr>
              <w:t>±6.89</w:t>
            </w:r>
          </w:p>
        </w:tc>
        <w:tc>
          <w:tcPr>
            <w:tcW w:w="1111" w:type="dxa"/>
            <w:tcBorders>
              <w:top w:val="single" w:sz="4" w:space="0" w:color="auto"/>
              <w:left w:val="nil"/>
              <w:bottom w:val="nil"/>
              <w:right w:val="nil"/>
            </w:tcBorders>
            <w:shd w:val="clear" w:color="auto" w:fill="auto"/>
            <w:noWrap/>
            <w:vAlign w:val="center"/>
            <w:hideMark/>
          </w:tcPr>
          <w:p w:rsidR="00861CC2" w:rsidRDefault="00861CC2" w:rsidP="00861CC2">
            <w:pPr>
              <w:spacing w:line="240" w:lineRule="auto"/>
              <w:jc w:val="center"/>
              <w:rPr>
                <w:rFonts w:ascii="Times New Roman" w:hAnsi="Times New Roman"/>
                <w:color w:val="000000"/>
                <w:lang w:bidi="ar-SA"/>
              </w:rPr>
            </w:pPr>
            <w:r w:rsidRPr="00861CC2">
              <w:rPr>
                <w:rFonts w:ascii="Times New Roman" w:hAnsi="Times New Roman"/>
                <w:color w:val="000000"/>
                <w:lang w:bidi="ar-SA"/>
              </w:rPr>
              <w:t>64.24</w:t>
            </w:r>
          </w:p>
          <w:p w:rsidR="00861CC2" w:rsidRPr="00861CC2" w:rsidRDefault="00861CC2" w:rsidP="00861CC2">
            <w:pPr>
              <w:spacing w:line="240" w:lineRule="auto"/>
              <w:jc w:val="center"/>
              <w:rPr>
                <w:rFonts w:ascii="Times New Roman" w:hAnsi="Times New Roman"/>
                <w:color w:val="000000"/>
                <w:lang w:bidi="ar-SA"/>
              </w:rPr>
            </w:pPr>
            <w:r w:rsidRPr="00861CC2">
              <w:rPr>
                <w:rFonts w:ascii="Times New Roman" w:hAnsi="Times New Roman"/>
                <w:color w:val="000000"/>
                <w:lang w:bidi="ar-SA"/>
              </w:rPr>
              <w:t>±5.74</w:t>
            </w:r>
          </w:p>
        </w:tc>
      </w:tr>
      <w:tr w:rsidR="00861CC2" w:rsidRPr="00861CC2" w:rsidTr="007D2B19">
        <w:trPr>
          <w:trHeight w:val="720"/>
          <w:jc w:val="center"/>
        </w:trPr>
        <w:tc>
          <w:tcPr>
            <w:tcW w:w="1470" w:type="dxa"/>
            <w:vMerge/>
            <w:tcBorders>
              <w:top w:val="single" w:sz="4" w:space="0" w:color="auto"/>
              <w:left w:val="nil"/>
              <w:bottom w:val="single" w:sz="4" w:space="0" w:color="000000"/>
              <w:right w:val="nil"/>
            </w:tcBorders>
            <w:vAlign w:val="center"/>
            <w:hideMark/>
          </w:tcPr>
          <w:p w:rsidR="00861CC2" w:rsidRPr="00861CC2" w:rsidRDefault="00861CC2" w:rsidP="00861CC2">
            <w:pPr>
              <w:spacing w:line="240" w:lineRule="auto"/>
              <w:jc w:val="center"/>
              <w:rPr>
                <w:rFonts w:ascii="Times New Roman" w:hAnsi="Times New Roman"/>
                <w:color w:val="000000"/>
                <w:lang w:bidi="ar-SA"/>
              </w:rPr>
            </w:pPr>
          </w:p>
        </w:tc>
        <w:tc>
          <w:tcPr>
            <w:tcW w:w="1111" w:type="dxa"/>
            <w:tcBorders>
              <w:top w:val="nil"/>
              <w:left w:val="nil"/>
              <w:bottom w:val="single" w:sz="4" w:space="0" w:color="auto"/>
              <w:right w:val="nil"/>
            </w:tcBorders>
            <w:shd w:val="clear" w:color="auto" w:fill="auto"/>
            <w:noWrap/>
            <w:vAlign w:val="center"/>
            <w:hideMark/>
          </w:tcPr>
          <w:p w:rsidR="00861CC2" w:rsidRPr="00861CC2" w:rsidRDefault="00861CC2" w:rsidP="00861CC2">
            <w:pPr>
              <w:spacing w:line="240" w:lineRule="auto"/>
              <w:jc w:val="center"/>
              <w:rPr>
                <w:rFonts w:ascii="Times New Roman" w:hAnsi="Times New Roman"/>
                <w:color w:val="000000"/>
                <w:lang w:bidi="ar-SA"/>
              </w:rPr>
            </w:pPr>
            <w:r w:rsidRPr="00861CC2">
              <w:rPr>
                <w:rFonts w:ascii="Times New Roman" w:hAnsi="Times New Roman"/>
                <w:color w:val="000000"/>
                <w:lang w:bidi="ar-SA"/>
              </w:rPr>
              <w:t>SAT</w:t>
            </w:r>
          </w:p>
        </w:tc>
        <w:tc>
          <w:tcPr>
            <w:tcW w:w="1111" w:type="dxa"/>
            <w:tcBorders>
              <w:top w:val="nil"/>
              <w:left w:val="nil"/>
              <w:bottom w:val="single" w:sz="4" w:space="0" w:color="auto"/>
              <w:right w:val="nil"/>
            </w:tcBorders>
            <w:shd w:val="clear" w:color="auto" w:fill="auto"/>
            <w:noWrap/>
            <w:vAlign w:val="center"/>
            <w:hideMark/>
          </w:tcPr>
          <w:p w:rsidR="00861CC2" w:rsidRDefault="00861CC2" w:rsidP="00861CC2">
            <w:pPr>
              <w:spacing w:line="240" w:lineRule="auto"/>
              <w:jc w:val="center"/>
              <w:rPr>
                <w:rFonts w:ascii="Times New Roman" w:hAnsi="Times New Roman"/>
                <w:color w:val="000000"/>
                <w:lang w:bidi="ar-SA"/>
              </w:rPr>
            </w:pPr>
            <w:r w:rsidRPr="00861CC2">
              <w:rPr>
                <w:rFonts w:ascii="Times New Roman" w:hAnsi="Times New Roman"/>
                <w:color w:val="000000"/>
                <w:lang w:bidi="ar-SA"/>
              </w:rPr>
              <w:t>80.22</w:t>
            </w:r>
          </w:p>
          <w:p w:rsidR="00861CC2" w:rsidRPr="00861CC2" w:rsidRDefault="00861CC2" w:rsidP="00861CC2">
            <w:pPr>
              <w:spacing w:line="240" w:lineRule="auto"/>
              <w:jc w:val="center"/>
              <w:rPr>
                <w:rFonts w:ascii="Times New Roman" w:hAnsi="Times New Roman"/>
                <w:color w:val="000000"/>
                <w:lang w:bidi="ar-SA"/>
              </w:rPr>
            </w:pPr>
            <w:r w:rsidRPr="00861CC2">
              <w:rPr>
                <w:rFonts w:ascii="Times New Roman" w:hAnsi="Times New Roman"/>
                <w:color w:val="000000"/>
                <w:lang w:bidi="ar-SA"/>
              </w:rPr>
              <w:t>±3.38</w:t>
            </w:r>
          </w:p>
        </w:tc>
        <w:tc>
          <w:tcPr>
            <w:tcW w:w="1110" w:type="dxa"/>
            <w:tcBorders>
              <w:top w:val="nil"/>
              <w:left w:val="nil"/>
              <w:bottom w:val="single" w:sz="4" w:space="0" w:color="auto"/>
              <w:right w:val="nil"/>
            </w:tcBorders>
            <w:shd w:val="clear" w:color="auto" w:fill="auto"/>
            <w:noWrap/>
            <w:vAlign w:val="center"/>
            <w:hideMark/>
          </w:tcPr>
          <w:p w:rsidR="00861CC2" w:rsidRDefault="00861CC2" w:rsidP="00861CC2">
            <w:pPr>
              <w:spacing w:line="240" w:lineRule="auto"/>
              <w:jc w:val="center"/>
              <w:rPr>
                <w:rFonts w:ascii="Times New Roman" w:hAnsi="Times New Roman"/>
                <w:color w:val="000000"/>
                <w:lang w:bidi="ar-SA"/>
              </w:rPr>
            </w:pPr>
            <w:r w:rsidRPr="00861CC2">
              <w:rPr>
                <w:rFonts w:ascii="Times New Roman" w:hAnsi="Times New Roman"/>
                <w:color w:val="000000"/>
                <w:lang w:bidi="ar-SA"/>
              </w:rPr>
              <w:t>79.74</w:t>
            </w:r>
          </w:p>
          <w:p w:rsidR="00861CC2" w:rsidRPr="00861CC2" w:rsidRDefault="00861CC2" w:rsidP="00861CC2">
            <w:pPr>
              <w:spacing w:line="240" w:lineRule="auto"/>
              <w:jc w:val="center"/>
              <w:rPr>
                <w:rFonts w:ascii="Times New Roman" w:hAnsi="Times New Roman"/>
                <w:color w:val="000000"/>
                <w:lang w:bidi="ar-SA"/>
              </w:rPr>
            </w:pPr>
            <w:r w:rsidRPr="00861CC2">
              <w:rPr>
                <w:rFonts w:ascii="Times New Roman" w:hAnsi="Times New Roman"/>
                <w:color w:val="000000"/>
                <w:lang w:bidi="ar-SA"/>
              </w:rPr>
              <w:t>±2.28</w:t>
            </w:r>
          </w:p>
        </w:tc>
        <w:tc>
          <w:tcPr>
            <w:tcW w:w="1111" w:type="dxa"/>
            <w:tcBorders>
              <w:top w:val="nil"/>
              <w:left w:val="nil"/>
              <w:bottom w:val="single" w:sz="4" w:space="0" w:color="auto"/>
              <w:right w:val="nil"/>
            </w:tcBorders>
            <w:shd w:val="clear" w:color="auto" w:fill="auto"/>
            <w:noWrap/>
            <w:vAlign w:val="center"/>
            <w:hideMark/>
          </w:tcPr>
          <w:p w:rsidR="00861CC2" w:rsidRDefault="00861CC2" w:rsidP="00861CC2">
            <w:pPr>
              <w:spacing w:line="240" w:lineRule="auto"/>
              <w:jc w:val="center"/>
              <w:rPr>
                <w:rFonts w:ascii="Times New Roman" w:hAnsi="Times New Roman"/>
                <w:color w:val="000000"/>
                <w:lang w:bidi="ar-SA"/>
              </w:rPr>
            </w:pPr>
            <w:r w:rsidRPr="00861CC2">
              <w:rPr>
                <w:rFonts w:ascii="Times New Roman" w:hAnsi="Times New Roman"/>
                <w:color w:val="000000"/>
                <w:lang w:bidi="ar-SA"/>
              </w:rPr>
              <w:t>78.95</w:t>
            </w:r>
          </w:p>
          <w:p w:rsidR="00861CC2" w:rsidRPr="00861CC2" w:rsidRDefault="00861CC2" w:rsidP="00861CC2">
            <w:pPr>
              <w:spacing w:line="240" w:lineRule="auto"/>
              <w:jc w:val="center"/>
              <w:rPr>
                <w:rFonts w:ascii="Times New Roman" w:hAnsi="Times New Roman"/>
                <w:color w:val="000000"/>
                <w:lang w:bidi="ar-SA"/>
              </w:rPr>
            </w:pPr>
            <w:r w:rsidRPr="00861CC2">
              <w:rPr>
                <w:rFonts w:ascii="Times New Roman" w:hAnsi="Times New Roman"/>
                <w:color w:val="000000"/>
                <w:lang w:bidi="ar-SA"/>
              </w:rPr>
              <w:t>±5.22</w:t>
            </w:r>
          </w:p>
        </w:tc>
        <w:tc>
          <w:tcPr>
            <w:tcW w:w="1111" w:type="dxa"/>
            <w:tcBorders>
              <w:top w:val="nil"/>
              <w:left w:val="nil"/>
              <w:bottom w:val="single" w:sz="4" w:space="0" w:color="auto"/>
              <w:right w:val="nil"/>
            </w:tcBorders>
            <w:shd w:val="clear" w:color="auto" w:fill="auto"/>
            <w:noWrap/>
            <w:vAlign w:val="center"/>
            <w:hideMark/>
          </w:tcPr>
          <w:p w:rsidR="00861CC2" w:rsidRDefault="00861CC2" w:rsidP="00861CC2">
            <w:pPr>
              <w:spacing w:line="240" w:lineRule="auto"/>
              <w:jc w:val="center"/>
              <w:rPr>
                <w:rFonts w:ascii="Times New Roman" w:hAnsi="Times New Roman"/>
                <w:color w:val="000000"/>
                <w:lang w:bidi="ar-SA"/>
              </w:rPr>
            </w:pPr>
            <w:r w:rsidRPr="00861CC2">
              <w:rPr>
                <w:rFonts w:ascii="Times New Roman" w:hAnsi="Times New Roman"/>
                <w:color w:val="000000"/>
                <w:lang w:bidi="ar-SA"/>
              </w:rPr>
              <w:t>73.20</w:t>
            </w:r>
          </w:p>
          <w:p w:rsidR="00861CC2" w:rsidRPr="00861CC2" w:rsidRDefault="00861CC2" w:rsidP="00861CC2">
            <w:pPr>
              <w:spacing w:line="240" w:lineRule="auto"/>
              <w:jc w:val="center"/>
              <w:rPr>
                <w:rFonts w:ascii="Times New Roman" w:hAnsi="Times New Roman"/>
                <w:color w:val="000000"/>
                <w:lang w:bidi="ar-SA"/>
              </w:rPr>
            </w:pPr>
            <w:r w:rsidRPr="00861CC2">
              <w:rPr>
                <w:rFonts w:ascii="Times New Roman" w:hAnsi="Times New Roman"/>
                <w:color w:val="000000"/>
                <w:lang w:bidi="ar-SA"/>
              </w:rPr>
              <w:t>±3.90</w:t>
            </w:r>
          </w:p>
        </w:tc>
        <w:tc>
          <w:tcPr>
            <w:tcW w:w="1111" w:type="dxa"/>
            <w:tcBorders>
              <w:top w:val="nil"/>
              <w:left w:val="nil"/>
              <w:bottom w:val="single" w:sz="4" w:space="0" w:color="auto"/>
              <w:right w:val="nil"/>
            </w:tcBorders>
            <w:shd w:val="clear" w:color="auto" w:fill="auto"/>
            <w:noWrap/>
            <w:vAlign w:val="center"/>
            <w:hideMark/>
          </w:tcPr>
          <w:p w:rsidR="00861CC2" w:rsidRDefault="00861CC2" w:rsidP="00861CC2">
            <w:pPr>
              <w:spacing w:line="240" w:lineRule="auto"/>
              <w:jc w:val="center"/>
              <w:rPr>
                <w:rFonts w:ascii="Times New Roman" w:hAnsi="Times New Roman"/>
                <w:color w:val="000000"/>
                <w:lang w:bidi="ar-SA"/>
              </w:rPr>
            </w:pPr>
            <w:r w:rsidRPr="00861CC2">
              <w:rPr>
                <w:rFonts w:ascii="Times New Roman" w:hAnsi="Times New Roman"/>
                <w:color w:val="000000"/>
                <w:lang w:bidi="ar-SA"/>
              </w:rPr>
              <w:t>71.05</w:t>
            </w:r>
          </w:p>
          <w:p w:rsidR="00861CC2" w:rsidRPr="00861CC2" w:rsidRDefault="00861CC2" w:rsidP="00861CC2">
            <w:pPr>
              <w:spacing w:line="240" w:lineRule="auto"/>
              <w:jc w:val="center"/>
              <w:rPr>
                <w:rFonts w:ascii="Times New Roman" w:hAnsi="Times New Roman"/>
                <w:color w:val="000000"/>
                <w:lang w:bidi="ar-SA"/>
              </w:rPr>
            </w:pPr>
            <w:r w:rsidRPr="00861CC2">
              <w:rPr>
                <w:rFonts w:ascii="Times New Roman" w:hAnsi="Times New Roman"/>
                <w:color w:val="000000"/>
                <w:lang w:bidi="ar-SA"/>
              </w:rPr>
              <w:t>±3.03</w:t>
            </w:r>
          </w:p>
        </w:tc>
      </w:tr>
      <w:tr w:rsidR="00861CC2" w:rsidRPr="00861CC2" w:rsidTr="007D2B19">
        <w:trPr>
          <w:trHeight w:val="720"/>
          <w:jc w:val="center"/>
        </w:trPr>
        <w:tc>
          <w:tcPr>
            <w:tcW w:w="1470" w:type="dxa"/>
            <w:vMerge w:val="restart"/>
            <w:tcBorders>
              <w:top w:val="nil"/>
              <w:left w:val="nil"/>
              <w:bottom w:val="single" w:sz="4" w:space="0" w:color="000000"/>
              <w:right w:val="nil"/>
            </w:tcBorders>
            <w:shd w:val="clear" w:color="auto" w:fill="auto"/>
            <w:noWrap/>
            <w:vAlign w:val="center"/>
            <w:hideMark/>
          </w:tcPr>
          <w:p w:rsidR="00861CC2" w:rsidRPr="00861CC2" w:rsidRDefault="00861CC2" w:rsidP="00861CC2">
            <w:pPr>
              <w:spacing w:line="240" w:lineRule="auto"/>
              <w:jc w:val="center"/>
              <w:rPr>
                <w:rFonts w:ascii="Times New Roman" w:hAnsi="Times New Roman"/>
                <w:color w:val="000000"/>
                <w:lang w:bidi="ar-SA"/>
              </w:rPr>
            </w:pPr>
            <w:r w:rsidRPr="00861CC2">
              <w:rPr>
                <w:rFonts w:ascii="Times New Roman" w:hAnsi="Times New Roman"/>
                <w:color w:val="000000"/>
                <w:lang w:bidi="ar-SA"/>
              </w:rPr>
              <w:t>Rush W</w:t>
            </w:r>
          </w:p>
        </w:tc>
        <w:tc>
          <w:tcPr>
            <w:tcW w:w="1111" w:type="dxa"/>
            <w:tcBorders>
              <w:top w:val="nil"/>
              <w:left w:val="nil"/>
              <w:bottom w:val="nil"/>
              <w:right w:val="nil"/>
            </w:tcBorders>
            <w:shd w:val="clear" w:color="auto" w:fill="auto"/>
            <w:noWrap/>
            <w:vAlign w:val="center"/>
            <w:hideMark/>
          </w:tcPr>
          <w:p w:rsidR="00861CC2" w:rsidRPr="00861CC2" w:rsidRDefault="00861CC2" w:rsidP="00861CC2">
            <w:pPr>
              <w:spacing w:line="240" w:lineRule="auto"/>
              <w:jc w:val="center"/>
              <w:rPr>
                <w:rFonts w:ascii="Times New Roman" w:hAnsi="Times New Roman"/>
                <w:color w:val="000000"/>
                <w:lang w:bidi="ar-SA"/>
              </w:rPr>
            </w:pPr>
            <w:r w:rsidRPr="00861CC2">
              <w:rPr>
                <w:rFonts w:ascii="Times New Roman" w:hAnsi="Times New Roman"/>
                <w:color w:val="000000"/>
                <w:lang w:bidi="ar-SA"/>
              </w:rPr>
              <w:t>FLD</w:t>
            </w:r>
          </w:p>
        </w:tc>
        <w:tc>
          <w:tcPr>
            <w:tcW w:w="1111" w:type="dxa"/>
            <w:tcBorders>
              <w:top w:val="nil"/>
              <w:left w:val="nil"/>
              <w:bottom w:val="nil"/>
              <w:right w:val="nil"/>
            </w:tcBorders>
            <w:shd w:val="clear" w:color="auto" w:fill="auto"/>
            <w:noWrap/>
            <w:vAlign w:val="center"/>
            <w:hideMark/>
          </w:tcPr>
          <w:p w:rsidR="00861CC2" w:rsidRDefault="00861CC2" w:rsidP="00861CC2">
            <w:pPr>
              <w:spacing w:line="240" w:lineRule="auto"/>
              <w:jc w:val="center"/>
              <w:rPr>
                <w:rFonts w:ascii="Times New Roman" w:hAnsi="Times New Roman"/>
                <w:color w:val="000000"/>
                <w:lang w:bidi="ar-SA"/>
              </w:rPr>
            </w:pPr>
            <w:r w:rsidRPr="00861CC2">
              <w:rPr>
                <w:rFonts w:ascii="Times New Roman" w:hAnsi="Times New Roman"/>
                <w:color w:val="000000"/>
                <w:lang w:bidi="ar-SA"/>
              </w:rPr>
              <w:t>81.13</w:t>
            </w:r>
          </w:p>
          <w:p w:rsidR="00861CC2" w:rsidRPr="00861CC2" w:rsidRDefault="00861CC2" w:rsidP="00861CC2">
            <w:pPr>
              <w:spacing w:line="240" w:lineRule="auto"/>
              <w:jc w:val="center"/>
              <w:rPr>
                <w:rFonts w:ascii="Times New Roman" w:hAnsi="Times New Roman"/>
                <w:color w:val="000000"/>
                <w:lang w:bidi="ar-SA"/>
              </w:rPr>
            </w:pPr>
            <w:r w:rsidRPr="00861CC2">
              <w:rPr>
                <w:rFonts w:ascii="Times New Roman" w:hAnsi="Times New Roman"/>
                <w:color w:val="000000"/>
                <w:lang w:bidi="ar-SA"/>
              </w:rPr>
              <w:t>±2.38</w:t>
            </w:r>
          </w:p>
        </w:tc>
        <w:tc>
          <w:tcPr>
            <w:tcW w:w="1110" w:type="dxa"/>
            <w:tcBorders>
              <w:top w:val="nil"/>
              <w:left w:val="nil"/>
              <w:bottom w:val="nil"/>
              <w:right w:val="nil"/>
            </w:tcBorders>
            <w:shd w:val="clear" w:color="auto" w:fill="auto"/>
            <w:noWrap/>
            <w:vAlign w:val="center"/>
            <w:hideMark/>
          </w:tcPr>
          <w:p w:rsidR="00861CC2" w:rsidRDefault="00861CC2" w:rsidP="00861CC2">
            <w:pPr>
              <w:spacing w:line="240" w:lineRule="auto"/>
              <w:jc w:val="center"/>
              <w:rPr>
                <w:rFonts w:ascii="Times New Roman" w:hAnsi="Times New Roman"/>
                <w:color w:val="000000"/>
                <w:lang w:bidi="ar-SA"/>
              </w:rPr>
            </w:pPr>
            <w:r w:rsidRPr="00861CC2">
              <w:rPr>
                <w:rFonts w:ascii="Times New Roman" w:hAnsi="Times New Roman"/>
                <w:color w:val="000000"/>
                <w:lang w:bidi="ar-SA"/>
              </w:rPr>
              <w:t>75.60</w:t>
            </w:r>
          </w:p>
          <w:p w:rsidR="00861CC2" w:rsidRPr="00861CC2" w:rsidRDefault="00861CC2" w:rsidP="00861CC2">
            <w:pPr>
              <w:spacing w:line="240" w:lineRule="auto"/>
              <w:jc w:val="center"/>
              <w:rPr>
                <w:rFonts w:ascii="Times New Roman" w:hAnsi="Times New Roman"/>
                <w:color w:val="000000"/>
                <w:lang w:bidi="ar-SA"/>
              </w:rPr>
            </w:pPr>
            <w:r w:rsidRPr="00861CC2">
              <w:rPr>
                <w:rFonts w:ascii="Times New Roman" w:hAnsi="Times New Roman"/>
                <w:color w:val="000000"/>
                <w:lang w:bidi="ar-SA"/>
              </w:rPr>
              <w:t>±2.97</w:t>
            </w:r>
          </w:p>
        </w:tc>
        <w:tc>
          <w:tcPr>
            <w:tcW w:w="1111" w:type="dxa"/>
            <w:tcBorders>
              <w:top w:val="nil"/>
              <w:left w:val="nil"/>
              <w:bottom w:val="nil"/>
              <w:right w:val="nil"/>
            </w:tcBorders>
            <w:shd w:val="clear" w:color="auto" w:fill="auto"/>
            <w:noWrap/>
            <w:vAlign w:val="center"/>
            <w:hideMark/>
          </w:tcPr>
          <w:p w:rsidR="00861CC2" w:rsidRDefault="00861CC2" w:rsidP="00861CC2">
            <w:pPr>
              <w:spacing w:line="240" w:lineRule="auto"/>
              <w:jc w:val="center"/>
              <w:rPr>
                <w:rFonts w:ascii="Times New Roman" w:hAnsi="Times New Roman"/>
                <w:color w:val="000000"/>
                <w:lang w:bidi="ar-SA"/>
              </w:rPr>
            </w:pPr>
            <w:r w:rsidRPr="00861CC2">
              <w:rPr>
                <w:rFonts w:ascii="Times New Roman" w:hAnsi="Times New Roman"/>
                <w:color w:val="000000"/>
                <w:lang w:bidi="ar-SA"/>
              </w:rPr>
              <w:t>61.25</w:t>
            </w:r>
          </w:p>
          <w:p w:rsidR="00861CC2" w:rsidRPr="00861CC2" w:rsidRDefault="00861CC2" w:rsidP="00861CC2">
            <w:pPr>
              <w:spacing w:line="240" w:lineRule="auto"/>
              <w:jc w:val="center"/>
              <w:rPr>
                <w:rFonts w:ascii="Times New Roman" w:hAnsi="Times New Roman"/>
                <w:color w:val="000000"/>
                <w:lang w:bidi="ar-SA"/>
              </w:rPr>
            </w:pPr>
            <w:r w:rsidRPr="00861CC2">
              <w:rPr>
                <w:rFonts w:ascii="Times New Roman" w:hAnsi="Times New Roman"/>
                <w:color w:val="000000"/>
                <w:lang w:bidi="ar-SA"/>
              </w:rPr>
              <w:t>±5.80</w:t>
            </w:r>
          </w:p>
        </w:tc>
        <w:tc>
          <w:tcPr>
            <w:tcW w:w="1111" w:type="dxa"/>
            <w:tcBorders>
              <w:top w:val="nil"/>
              <w:left w:val="nil"/>
              <w:bottom w:val="nil"/>
              <w:right w:val="nil"/>
            </w:tcBorders>
            <w:shd w:val="clear" w:color="auto" w:fill="auto"/>
            <w:noWrap/>
            <w:vAlign w:val="center"/>
            <w:hideMark/>
          </w:tcPr>
          <w:p w:rsidR="00861CC2" w:rsidRDefault="00861CC2" w:rsidP="00861CC2">
            <w:pPr>
              <w:spacing w:line="240" w:lineRule="auto"/>
              <w:jc w:val="center"/>
              <w:rPr>
                <w:rFonts w:ascii="Times New Roman" w:hAnsi="Times New Roman"/>
                <w:color w:val="000000"/>
                <w:lang w:bidi="ar-SA"/>
              </w:rPr>
            </w:pPr>
            <w:r w:rsidRPr="00861CC2">
              <w:rPr>
                <w:rFonts w:ascii="Times New Roman" w:hAnsi="Times New Roman"/>
                <w:color w:val="000000"/>
                <w:lang w:bidi="ar-SA"/>
              </w:rPr>
              <w:t>57.27</w:t>
            </w:r>
          </w:p>
          <w:p w:rsidR="00861CC2" w:rsidRPr="00861CC2" w:rsidRDefault="00861CC2" w:rsidP="00861CC2">
            <w:pPr>
              <w:spacing w:line="240" w:lineRule="auto"/>
              <w:jc w:val="center"/>
              <w:rPr>
                <w:rFonts w:ascii="Times New Roman" w:hAnsi="Times New Roman"/>
                <w:color w:val="000000"/>
                <w:lang w:bidi="ar-SA"/>
              </w:rPr>
            </w:pPr>
            <w:r w:rsidRPr="00861CC2">
              <w:rPr>
                <w:rFonts w:ascii="Times New Roman" w:hAnsi="Times New Roman"/>
                <w:color w:val="000000"/>
                <w:lang w:bidi="ar-SA"/>
              </w:rPr>
              <w:t>±10.16</w:t>
            </w:r>
          </w:p>
        </w:tc>
        <w:tc>
          <w:tcPr>
            <w:tcW w:w="1111" w:type="dxa"/>
            <w:tcBorders>
              <w:top w:val="nil"/>
              <w:left w:val="nil"/>
              <w:bottom w:val="nil"/>
              <w:right w:val="nil"/>
            </w:tcBorders>
            <w:shd w:val="clear" w:color="auto" w:fill="auto"/>
            <w:noWrap/>
            <w:vAlign w:val="center"/>
            <w:hideMark/>
          </w:tcPr>
          <w:p w:rsidR="00861CC2" w:rsidRDefault="00861CC2" w:rsidP="00861CC2">
            <w:pPr>
              <w:spacing w:line="240" w:lineRule="auto"/>
              <w:jc w:val="center"/>
              <w:rPr>
                <w:rFonts w:ascii="Times New Roman" w:hAnsi="Times New Roman"/>
                <w:color w:val="000000"/>
                <w:lang w:bidi="ar-SA"/>
              </w:rPr>
            </w:pPr>
            <w:r w:rsidRPr="00861CC2">
              <w:rPr>
                <w:rFonts w:ascii="Times New Roman" w:hAnsi="Times New Roman"/>
                <w:color w:val="000000"/>
                <w:lang w:bidi="ar-SA"/>
              </w:rPr>
              <w:t>59.36</w:t>
            </w:r>
          </w:p>
          <w:p w:rsidR="00861CC2" w:rsidRPr="00861CC2" w:rsidRDefault="00861CC2" w:rsidP="00861CC2">
            <w:pPr>
              <w:spacing w:line="240" w:lineRule="auto"/>
              <w:jc w:val="center"/>
              <w:rPr>
                <w:rFonts w:ascii="Times New Roman" w:hAnsi="Times New Roman"/>
                <w:color w:val="000000"/>
                <w:lang w:bidi="ar-SA"/>
              </w:rPr>
            </w:pPr>
            <w:r w:rsidRPr="00861CC2">
              <w:rPr>
                <w:rFonts w:ascii="Times New Roman" w:hAnsi="Times New Roman"/>
                <w:color w:val="000000"/>
                <w:lang w:bidi="ar-SA"/>
              </w:rPr>
              <w:t>±5.44</w:t>
            </w:r>
          </w:p>
        </w:tc>
      </w:tr>
      <w:tr w:rsidR="00861CC2" w:rsidRPr="00861CC2" w:rsidTr="007D2B19">
        <w:trPr>
          <w:trHeight w:val="720"/>
          <w:jc w:val="center"/>
        </w:trPr>
        <w:tc>
          <w:tcPr>
            <w:tcW w:w="1470" w:type="dxa"/>
            <w:vMerge/>
            <w:tcBorders>
              <w:top w:val="nil"/>
              <w:left w:val="nil"/>
              <w:bottom w:val="single" w:sz="4" w:space="0" w:color="000000"/>
              <w:right w:val="nil"/>
            </w:tcBorders>
            <w:vAlign w:val="center"/>
            <w:hideMark/>
          </w:tcPr>
          <w:p w:rsidR="00861CC2" w:rsidRPr="00861CC2" w:rsidRDefault="00861CC2" w:rsidP="00861CC2">
            <w:pPr>
              <w:spacing w:line="240" w:lineRule="auto"/>
              <w:jc w:val="center"/>
              <w:rPr>
                <w:rFonts w:ascii="Times New Roman" w:hAnsi="Times New Roman"/>
                <w:color w:val="000000"/>
                <w:lang w:bidi="ar-SA"/>
              </w:rPr>
            </w:pPr>
          </w:p>
        </w:tc>
        <w:tc>
          <w:tcPr>
            <w:tcW w:w="1111" w:type="dxa"/>
            <w:tcBorders>
              <w:top w:val="nil"/>
              <w:left w:val="nil"/>
              <w:bottom w:val="single" w:sz="4" w:space="0" w:color="auto"/>
              <w:right w:val="nil"/>
            </w:tcBorders>
            <w:shd w:val="clear" w:color="auto" w:fill="auto"/>
            <w:noWrap/>
            <w:vAlign w:val="center"/>
            <w:hideMark/>
          </w:tcPr>
          <w:p w:rsidR="00861CC2" w:rsidRPr="00861CC2" w:rsidRDefault="00861CC2" w:rsidP="00861CC2">
            <w:pPr>
              <w:spacing w:line="240" w:lineRule="auto"/>
              <w:jc w:val="center"/>
              <w:rPr>
                <w:rFonts w:ascii="Times New Roman" w:hAnsi="Times New Roman"/>
                <w:color w:val="000000"/>
                <w:lang w:bidi="ar-SA"/>
              </w:rPr>
            </w:pPr>
            <w:r w:rsidRPr="00861CC2">
              <w:rPr>
                <w:rFonts w:ascii="Times New Roman" w:hAnsi="Times New Roman"/>
                <w:color w:val="000000"/>
                <w:lang w:bidi="ar-SA"/>
              </w:rPr>
              <w:t>SAT</w:t>
            </w:r>
          </w:p>
        </w:tc>
        <w:tc>
          <w:tcPr>
            <w:tcW w:w="1111" w:type="dxa"/>
            <w:tcBorders>
              <w:top w:val="nil"/>
              <w:left w:val="nil"/>
              <w:bottom w:val="single" w:sz="4" w:space="0" w:color="auto"/>
              <w:right w:val="nil"/>
            </w:tcBorders>
            <w:shd w:val="clear" w:color="auto" w:fill="auto"/>
            <w:noWrap/>
            <w:vAlign w:val="center"/>
            <w:hideMark/>
          </w:tcPr>
          <w:p w:rsidR="00861CC2" w:rsidRDefault="00861CC2" w:rsidP="00861CC2">
            <w:pPr>
              <w:spacing w:line="240" w:lineRule="auto"/>
              <w:jc w:val="center"/>
              <w:rPr>
                <w:rFonts w:ascii="Times New Roman" w:hAnsi="Times New Roman"/>
                <w:color w:val="000000"/>
                <w:lang w:bidi="ar-SA"/>
              </w:rPr>
            </w:pPr>
            <w:r w:rsidRPr="00861CC2">
              <w:rPr>
                <w:rFonts w:ascii="Times New Roman" w:hAnsi="Times New Roman"/>
                <w:color w:val="000000"/>
                <w:lang w:bidi="ar-SA"/>
              </w:rPr>
              <w:t>82.40</w:t>
            </w:r>
          </w:p>
          <w:p w:rsidR="00861CC2" w:rsidRPr="00861CC2" w:rsidRDefault="00861CC2" w:rsidP="00861CC2">
            <w:pPr>
              <w:spacing w:line="240" w:lineRule="auto"/>
              <w:jc w:val="center"/>
              <w:rPr>
                <w:rFonts w:ascii="Times New Roman" w:hAnsi="Times New Roman"/>
                <w:color w:val="000000"/>
                <w:lang w:bidi="ar-SA"/>
              </w:rPr>
            </w:pPr>
            <w:r w:rsidRPr="00861CC2">
              <w:rPr>
                <w:rFonts w:ascii="Times New Roman" w:hAnsi="Times New Roman"/>
                <w:color w:val="000000"/>
                <w:lang w:bidi="ar-SA"/>
              </w:rPr>
              <w:t>±2.26</w:t>
            </w:r>
          </w:p>
        </w:tc>
        <w:tc>
          <w:tcPr>
            <w:tcW w:w="1110" w:type="dxa"/>
            <w:tcBorders>
              <w:top w:val="nil"/>
              <w:left w:val="nil"/>
              <w:bottom w:val="single" w:sz="4" w:space="0" w:color="auto"/>
              <w:right w:val="nil"/>
            </w:tcBorders>
            <w:shd w:val="clear" w:color="auto" w:fill="auto"/>
            <w:noWrap/>
            <w:vAlign w:val="center"/>
            <w:hideMark/>
          </w:tcPr>
          <w:p w:rsidR="00861CC2" w:rsidRDefault="00861CC2" w:rsidP="00861CC2">
            <w:pPr>
              <w:spacing w:line="240" w:lineRule="auto"/>
              <w:jc w:val="center"/>
              <w:rPr>
                <w:rFonts w:ascii="Times New Roman" w:hAnsi="Times New Roman"/>
                <w:color w:val="000000"/>
                <w:lang w:bidi="ar-SA"/>
              </w:rPr>
            </w:pPr>
            <w:r w:rsidRPr="00861CC2">
              <w:rPr>
                <w:rFonts w:ascii="Times New Roman" w:hAnsi="Times New Roman"/>
                <w:color w:val="000000"/>
                <w:lang w:bidi="ar-SA"/>
              </w:rPr>
              <w:t>78.54</w:t>
            </w:r>
          </w:p>
          <w:p w:rsidR="00861CC2" w:rsidRPr="00861CC2" w:rsidRDefault="00861CC2" w:rsidP="00861CC2">
            <w:pPr>
              <w:spacing w:line="240" w:lineRule="auto"/>
              <w:jc w:val="center"/>
              <w:rPr>
                <w:rFonts w:ascii="Times New Roman" w:hAnsi="Times New Roman"/>
                <w:color w:val="000000"/>
                <w:lang w:bidi="ar-SA"/>
              </w:rPr>
            </w:pPr>
            <w:r w:rsidRPr="00861CC2">
              <w:rPr>
                <w:rFonts w:ascii="Times New Roman" w:hAnsi="Times New Roman"/>
                <w:color w:val="000000"/>
                <w:lang w:bidi="ar-SA"/>
              </w:rPr>
              <w:t>±4.96</w:t>
            </w:r>
          </w:p>
        </w:tc>
        <w:tc>
          <w:tcPr>
            <w:tcW w:w="1111" w:type="dxa"/>
            <w:tcBorders>
              <w:top w:val="nil"/>
              <w:left w:val="nil"/>
              <w:bottom w:val="single" w:sz="4" w:space="0" w:color="auto"/>
              <w:right w:val="nil"/>
            </w:tcBorders>
            <w:shd w:val="clear" w:color="auto" w:fill="auto"/>
            <w:noWrap/>
            <w:vAlign w:val="center"/>
            <w:hideMark/>
          </w:tcPr>
          <w:p w:rsidR="00861CC2" w:rsidRDefault="00861CC2" w:rsidP="00861CC2">
            <w:pPr>
              <w:spacing w:line="240" w:lineRule="auto"/>
              <w:jc w:val="center"/>
              <w:rPr>
                <w:rFonts w:ascii="Times New Roman" w:hAnsi="Times New Roman"/>
                <w:color w:val="000000"/>
                <w:lang w:bidi="ar-SA"/>
              </w:rPr>
            </w:pPr>
            <w:r w:rsidRPr="00861CC2">
              <w:rPr>
                <w:rFonts w:ascii="Times New Roman" w:hAnsi="Times New Roman"/>
                <w:color w:val="000000"/>
                <w:lang w:bidi="ar-SA"/>
              </w:rPr>
              <w:t>72.08</w:t>
            </w:r>
          </w:p>
          <w:p w:rsidR="00861CC2" w:rsidRPr="00861CC2" w:rsidRDefault="00861CC2" w:rsidP="00861CC2">
            <w:pPr>
              <w:spacing w:line="240" w:lineRule="auto"/>
              <w:jc w:val="center"/>
              <w:rPr>
                <w:rFonts w:ascii="Times New Roman" w:hAnsi="Times New Roman"/>
                <w:color w:val="000000"/>
                <w:lang w:bidi="ar-SA"/>
              </w:rPr>
            </w:pPr>
            <w:r w:rsidRPr="00861CC2">
              <w:rPr>
                <w:rFonts w:ascii="Times New Roman" w:hAnsi="Times New Roman"/>
                <w:color w:val="000000"/>
                <w:lang w:bidi="ar-SA"/>
              </w:rPr>
              <w:t>±9.37</w:t>
            </w:r>
          </w:p>
        </w:tc>
        <w:tc>
          <w:tcPr>
            <w:tcW w:w="1111" w:type="dxa"/>
            <w:tcBorders>
              <w:top w:val="nil"/>
              <w:left w:val="nil"/>
              <w:bottom w:val="single" w:sz="4" w:space="0" w:color="auto"/>
              <w:right w:val="nil"/>
            </w:tcBorders>
            <w:shd w:val="clear" w:color="auto" w:fill="auto"/>
            <w:noWrap/>
            <w:vAlign w:val="center"/>
            <w:hideMark/>
          </w:tcPr>
          <w:p w:rsidR="00861CC2" w:rsidRDefault="00861CC2" w:rsidP="00861CC2">
            <w:pPr>
              <w:spacing w:line="240" w:lineRule="auto"/>
              <w:jc w:val="center"/>
              <w:rPr>
                <w:rFonts w:ascii="Times New Roman" w:hAnsi="Times New Roman"/>
                <w:color w:val="000000"/>
                <w:lang w:bidi="ar-SA"/>
              </w:rPr>
            </w:pPr>
            <w:r w:rsidRPr="00861CC2">
              <w:rPr>
                <w:rFonts w:ascii="Times New Roman" w:hAnsi="Times New Roman"/>
                <w:color w:val="000000"/>
                <w:lang w:bidi="ar-SA"/>
              </w:rPr>
              <w:t>71.77</w:t>
            </w:r>
          </w:p>
          <w:p w:rsidR="00861CC2" w:rsidRPr="00861CC2" w:rsidRDefault="00861CC2" w:rsidP="00861CC2">
            <w:pPr>
              <w:spacing w:line="240" w:lineRule="auto"/>
              <w:jc w:val="center"/>
              <w:rPr>
                <w:rFonts w:ascii="Times New Roman" w:hAnsi="Times New Roman"/>
                <w:color w:val="000000"/>
                <w:lang w:bidi="ar-SA"/>
              </w:rPr>
            </w:pPr>
            <w:r w:rsidRPr="00861CC2">
              <w:rPr>
                <w:rFonts w:ascii="Times New Roman" w:hAnsi="Times New Roman"/>
                <w:color w:val="000000"/>
                <w:lang w:bidi="ar-SA"/>
              </w:rPr>
              <w:t>±9.52</w:t>
            </w:r>
          </w:p>
        </w:tc>
        <w:tc>
          <w:tcPr>
            <w:tcW w:w="1111" w:type="dxa"/>
            <w:tcBorders>
              <w:top w:val="nil"/>
              <w:left w:val="nil"/>
              <w:bottom w:val="single" w:sz="4" w:space="0" w:color="auto"/>
              <w:right w:val="nil"/>
            </w:tcBorders>
            <w:shd w:val="clear" w:color="auto" w:fill="auto"/>
            <w:noWrap/>
            <w:vAlign w:val="center"/>
            <w:hideMark/>
          </w:tcPr>
          <w:p w:rsidR="00861CC2" w:rsidRDefault="00861CC2" w:rsidP="00861CC2">
            <w:pPr>
              <w:spacing w:line="240" w:lineRule="auto"/>
              <w:jc w:val="center"/>
              <w:rPr>
                <w:rFonts w:ascii="Times New Roman" w:hAnsi="Times New Roman"/>
                <w:color w:val="000000"/>
                <w:lang w:bidi="ar-SA"/>
              </w:rPr>
            </w:pPr>
            <w:r w:rsidRPr="00861CC2">
              <w:rPr>
                <w:rFonts w:ascii="Times New Roman" w:hAnsi="Times New Roman"/>
                <w:color w:val="000000"/>
                <w:lang w:bidi="ar-SA"/>
              </w:rPr>
              <w:t>68.72</w:t>
            </w:r>
          </w:p>
          <w:p w:rsidR="00861CC2" w:rsidRPr="00861CC2" w:rsidRDefault="00861CC2" w:rsidP="00861CC2">
            <w:pPr>
              <w:spacing w:line="240" w:lineRule="auto"/>
              <w:jc w:val="center"/>
              <w:rPr>
                <w:rFonts w:ascii="Times New Roman" w:hAnsi="Times New Roman"/>
                <w:color w:val="000000"/>
                <w:lang w:bidi="ar-SA"/>
              </w:rPr>
            </w:pPr>
            <w:r w:rsidRPr="00861CC2">
              <w:rPr>
                <w:rFonts w:ascii="Times New Roman" w:hAnsi="Times New Roman"/>
                <w:color w:val="000000"/>
                <w:lang w:bidi="ar-SA"/>
              </w:rPr>
              <w:t>±10.34</w:t>
            </w:r>
          </w:p>
        </w:tc>
      </w:tr>
      <w:tr w:rsidR="00861CC2" w:rsidRPr="00861CC2" w:rsidTr="007D2B19">
        <w:trPr>
          <w:trHeight w:val="720"/>
          <w:jc w:val="center"/>
        </w:trPr>
        <w:tc>
          <w:tcPr>
            <w:tcW w:w="1470" w:type="dxa"/>
            <w:vMerge w:val="restart"/>
            <w:tcBorders>
              <w:top w:val="nil"/>
              <w:left w:val="nil"/>
              <w:bottom w:val="single" w:sz="4" w:space="0" w:color="000000"/>
              <w:right w:val="nil"/>
            </w:tcBorders>
            <w:shd w:val="clear" w:color="auto" w:fill="auto"/>
            <w:noWrap/>
            <w:vAlign w:val="center"/>
            <w:hideMark/>
          </w:tcPr>
          <w:p w:rsidR="00861CC2" w:rsidRPr="00861CC2" w:rsidRDefault="00861CC2" w:rsidP="00861CC2">
            <w:pPr>
              <w:spacing w:line="240" w:lineRule="auto"/>
              <w:jc w:val="center"/>
              <w:rPr>
                <w:rFonts w:ascii="Times New Roman" w:hAnsi="Times New Roman"/>
                <w:color w:val="000000"/>
                <w:lang w:bidi="ar-SA"/>
              </w:rPr>
            </w:pPr>
            <w:r w:rsidRPr="00861CC2">
              <w:rPr>
                <w:rFonts w:ascii="Times New Roman" w:hAnsi="Times New Roman"/>
                <w:color w:val="000000"/>
                <w:lang w:bidi="ar-SA"/>
              </w:rPr>
              <w:t>Hockerville</w:t>
            </w:r>
          </w:p>
        </w:tc>
        <w:tc>
          <w:tcPr>
            <w:tcW w:w="1111" w:type="dxa"/>
            <w:tcBorders>
              <w:top w:val="nil"/>
              <w:left w:val="nil"/>
              <w:bottom w:val="nil"/>
              <w:right w:val="nil"/>
            </w:tcBorders>
            <w:shd w:val="clear" w:color="auto" w:fill="auto"/>
            <w:noWrap/>
            <w:vAlign w:val="center"/>
            <w:hideMark/>
          </w:tcPr>
          <w:p w:rsidR="00861CC2" w:rsidRPr="00861CC2" w:rsidRDefault="00861CC2" w:rsidP="00861CC2">
            <w:pPr>
              <w:spacing w:line="240" w:lineRule="auto"/>
              <w:jc w:val="center"/>
              <w:rPr>
                <w:rFonts w:ascii="Times New Roman" w:hAnsi="Times New Roman"/>
                <w:color w:val="000000"/>
                <w:lang w:bidi="ar-SA"/>
              </w:rPr>
            </w:pPr>
            <w:r w:rsidRPr="00861CC2">
              <w:rPr>
                <w:rFonts w:ascii="Times New Roman" w:hAnsi="Times New Roman"/>
                <w:color w:val="000000"/>
                <w:lang w:bidi="ar-SA"/>
              </w:rPr>
              <w:t>FLD</w:t>
            </w:r>
          </w:p>
        </w:tc>
        <w:tc>
          <w:tcPr>
            <w:tcW w:w="1111" w:type="dxa"/>
            <w:tcBorders>
              <w:top w:val="nil"/>
              <w:left w:val="nil"/>
              <w:bottom w:val="nil"/>
              <w:right w:val="nil"/>
            </w:tcBorders>
            <w:shd w:val="clear" w:color="auto" w:fill="auto"/>
            <w:noWrap/>
            <w:vAlign w:val="center"/>
            <w:hideMark/>
          </w:tcPr>
          <w:p w:rsidR="00861CC2" w:rsidRDefault="00861CC2" w:rsidP="00861CC2">
            <w:pPr>
              <w:spacing w:line="240" w:lineRule="auto"/>
              <w:jc w:val="center"/>
              <w:rPr>
                <w:rFonts w:ascii="Times New Roman" w:hAnsi="Times New Roman"/>
                <w:color w:val="000000"/>
                <w:lang w:bidi="ar-SA"/>
              </w:rPr>
            </w:pPr>
            <w:r w:rsidRPr="00861CC2">
              <w:rPr>
                <w:rFonts w:ascii="Times New Roman" w:hAnsi="Times New Roman"/>
                <w:color w:val="000000"/>
                <w:lang w:bidi="ar-SA"/>
              </w:rPr>
              <w:t>77.42</w:t>
            </w:r>
          </w:p>
          <w:p w:rsidR="00861CC2" w:rsidRPr="00861CC2" w:rsidRDefault="00861CC2" w:rsidP="00861CC2">
            <w:pPr>
              <w:spacing w:line="240" w:lineRule="auto"/>
              <w:jc w:val="center"/>
              <w:rPr>
                <w:rFonts w:ascii="Times New Roman" w:hAnsi="Times New Roman"/>
                <w:color w:val="000000"/>
                <w:lang w:bidi="ar-SA"/>
              </w:rPr>
            </w:pPr>
            <w:r w:rsidRPr="00861CC2">
              <w:rPr>
                <w:rFonts w:ascii="Times New Roman" w:hAnsi="Times New Roman"/>
                <w:color w:val="000000"/>
                <w:lang w:bidi="ar-SA"/>
              </w:rPr>
              <w:t>±3.34</w:t>
            </w:r>
          </w:p>
        </w:tc>
        <w:tc>
          <w:tcPr>
            <w:tcW w:w="1110" w:type="dxa"/>
            <w:tcBorders>
              <w:top w:val="nil"/>
              <w:left w:val="nil"/>
              <w:bottom w:val="nil"/>
              <w:right w:val="nil"/>
            </w:tcBorders>
            <w:shd w:val="clear" w:color="auto" w:fill="auto"/>
            <w:noWrap/>
            <w:vAlign w:val="center"/>
            <w:hideMark/>
          </w:tcPr>
          <w:p w:rsidR="00861CC2" w:rsidRDefault="00861CC2" w:rsidP="00861CC2">
            <w:pPr>
              <w:spacing w:line="240" w:lineRule="auto"/>
              <w:jc w:val="center"/>
              <w:rPr>
                <w:rFonts w:ascii="Times New Roman" w:hAnsi="Times New Roman"/>
                <w:color w:val="000000"/>
                <w:lang w:bidi="ar-SA"/>
              </w:rPr>
            </w:pPr>
            <w:r w:rsidRPr="00861CC2">
              <w:rPr>
                <w:rFonts w:ascii="Times New Roman" w:hAnsi="Times New Roman"/>
                <w:color w:val="000000"/>
                <w:lang w:bidi="ar-SA"/>
              </w:rPr>
              <w:t>74.75</w:t>
            </w:r>
          </w:p>
          <w:p w:rsidR="00861CC2" w:rsidRPr="00861CC2" w:rsidRDefault="00861CC2" w:rsidP="00861CC2">
            <w:pPr>
              <w:spacing w:line="240" w:lineRule="auto"/>
              <w:jc w:val="center"/>
              <w:rPr>
                <w:rFonts w:ascii="Times New Roman" w:hAnsi="Times New Roman"/>
                <w:color w:val="000000"/>
                <w:lang w:bidi="ar-SA"/>
              </w:rPr>
            </w:pPr>
            <w:r w:rsidRPr="00861CC2">
              <w:rPr>
                <w:rFonts w:ascii="Times New Roman" w:hAnsi="Times New Roman"/>
                <w:color w:val="000000"/>
                <w:lang w:bidi="ar-SA"/>
              </w:rPr>
              <w:t>±2.32</w:t>
            </w:r>
          </w:p>
        </w:tc>
        <w:tc>
          <w:tcPr>
            <w:tcW w:w="1111" w:type="dxa"/>
            <w:tcBorders>
              <w:top w:val="nil"/>
              <w:left w:val="nil"/>
              <w:bottom w:val="nil"/>
              <w:right w:val="nil"/>
            </w:tcBorders>
            <w:shd w:val="clear" w:color="auto" w:fill="auto"/>
            <w:noWrap/>
            <w:vAlign w:val="center"/>
            <w:hideMark/>
          </w:tcPr>
          <w:p w:rsidR="00861CC2" w:rsidRDefault="00861CC2" w:rsidP="00861CC2">
            <w:pPr>
              <w:spacing w:line="240" w:lineRule="auto"/>
              <w:jc w:val="center"/>
              <w:rPr>
                <w:rFonts w:ascii="Times New Roman" w:hAnsi="Times New Roman"/>
                <w:color w:val="000000"/>
                <w:lang w:bidi="ar-SA"/>
              </w:rPr>
            </w:pPr>
            <w:r w:rsidRPr="00861CC2">
              <w:rPr>
                <w:rFonts w:ascii="Times New Roman" w:hAnsi="Times New Roman"/>
                <w:color w:val="000000"/>
                <w:lang w:bidi="ar-SA"/>
              </w:rPr>
              <w:t>68.67</w:t>
            </w:r>
          </w:p>
          <w:p w:rsidR="00861CC2" w:rsidRPr="00861CC2" w:rsidRDefault="00861CC2" w:rsidP="00861CC2">
            <w:pPr>
              <w:spacing w:line="240" w:lineRule="auto"/>
              <w:jc w:val="center"/>
              <w:rPr>
                <w:rFonts w:ascii="Times New Roman" w:hAnsi="Times New Roman"/>
                <w:color w:val="000000"/>
                <w:lang w:bidi="ar-SA"/>
              </w:rPr>
            </w:pPr>
            <w:r w:rsidRPr="00861CC2">
              <w:rPr>
                <w:rFonts w:ascii="Times New Roman" w:hAnsi="Times New Roman"/>
                <w:color w:val="000000"/>
                <w:lang w:bidi="ar-SA"/>
              </w:rPr>
              <w:t>±8.64</w:t>
            </w:r>
          </w:p>
        </w:tc>
        <w:tc>
          <w:tcPr>
            <w:tcW w:w="1111" w:type="dxa"/>
            <w:tcBorders>
              <w:top w:val="nil"/>
              <w:left w:val="nil"/>
              <w:bottom w:val="nil"/>
              <w:right w:val="nil"/>
            </w:tcBorders>
            <w:shd w:val="clear" w:color="auto" w:fill="auto"/>
            <w:noWrap/>
            <w:vAlign w:val="center"/>
            <w:hideMark/>
          </w:tcPr>
          <w:p w:rsidR="00861CC2" w:rsidRDefault="00861CC2" w:rsidP="00861CC2">
            <w:pPr>
              <w:spacing w:line="240" w:lineRule="auto"/>
              <w:jc w:val="center"/>
              <w:rPr>
                <w:rFonts w:ascii="Times New Roman" w:hAnsi="Times New Roman"/>
                <w:color w:val="000000"/>
                <w:lang w:bidi="ar-SA"/>
              </w:rPr>
            </w:pPr>
            <w:r w:rsidRPr="00861CC2">
              <w:rPr>
                <w:rFonts w:ascii="Times New Roman" w:hAnsi="Times New Roman"/>
                <w:color w:val="000000"/>
                <w:lang w:bidi="ar-SA"/>
              </w:rPr>
              <w:t>59.10</w:t>
            </w:r>
          </w:p>
          <w:p w:rsidR="00861CC2" w:rsidRPr="00861CC2" w:rsidRDefault="00861CC2" w:rsidP="00861CC2">
            <w:pPr>
              <w:spacing w:line="240" w:lineRule="auto"/>
              <w:jc w:val="center"/>
              <w:rPr>
                <w:rFonts w:ascii="Times New Roman" w:hAnsi="Times New Roman"/>
                <w:color w:val="000000"/>
                <w:lang w:bidi="ar-SA"/>
              </w:rPr>
            </w:pPr>
            <w:r w:rsidRPr="00861CC2">
              <w:rPr>
                <w:rFonts w:ascii="Times New Roman" w:hAnsi="Times New Roman"/>
                <w:color w:val="000000"/>
                <w:lang w:bidi="ar-SA"/>
              </w:rPr>
              <w:t>±9.99</w:t>
            </w:r>
          </w:p>
        </w:tc>
        <w:tc>
          <w:tcPr>
            <w:tcW w:w="1111" w:type="dxa"/>
            <w:tcBorders>
              <w:top w:val="nil"/>
              <w:left w:val="nil"/>
              <w:bottom w:val="nil"/>
              <w:right w:val="nil"/>
            </w:tcBorders>
            <w:shd w:val="clear" w:color="auto" w:fill="auto"/>
            <w:noWrap/>
            <w:vAlign w:val="center"/>
            <w:hideMark/>
          </w:tcPr>
          <w:p w:rsidR="00861CC2" w:rsidRDefault="00861CC2" w:rsidP="00861CC2">
            <w:pPr>
              <w:spacing w:line="240" w:lineRule="auto"/>
              <w:jc w:val="center"/>
              <w:rPr>
                <w:rFonts w:ascii="Times New Roman" w:hAnsi="Times New Roman"/>
                <w:color w:val="000000"/>
                <w:lang w:bidi="ar-SA"/>
              </w:rPr>
            </w:pPr>
            <w:r w:rsidRPr="00861CC2">
              <w:rPr>
                <w:rFonts w:ascii="Times New Roman" w:hAnsi="Times New Roman"/>
                <w:color w:val="000000"/>
                <w:lang w:bidi="ar-SA"/>
              </w:rPr>
              <w:t>65.65</w:t>
            </w:r>
          </w:p>
          <w:p w:rsidR="00861CC2" w:rsidRPr="00861CC2" w:rsidRDefault="00861CC2" w:rsidP="00861CC2">
            <w:pPr>
              <w:spacing w:line="240" w:lineRule="auto"/>
              <w:jc w:val="center"/>
              <w:rPr>
                <w:rFonts w:ascii="Times New Roman" w:hAnsi="Times New Roman"/>
                <w:color w:val="000000"/>
                <w:lang w:bidi="ar-SA"/>
              </w:rPr>
            </w:pPr>
            <w:r w:rsidRPr="00861CC2">
              <w:rPr>
                <w:rFonts w:ascii="Times New Roman" w:hAnsi="Times New Roman"/>
                <w:color w:val="000000"/>
                <w:lang w:bidi="ar-SA"/>
              </w:rPr>
              <w:t>±5.70</w:t>
            </w:r>
          </w:p>
        </w:tc>
      </w:tr>
      <w:tr w:rsidR="00861CC2" w:rsidRPr="00861CC2" w:rsidTr="007D2B19">
        <w:trPr>
          <w:trHeight w:val="720"/>
          <w:jc w:val="center"/>
        </w:trPr>
        <w:tc>
          <w:tcPr>
            <w:tcW w:w="1470" w:type="dxa"/>
            <w:vMerge/>
            <w:tcBorders>
              <w:top w:val="nil"/>
              <w:left w:val="nil"/>
              <w:bottom w:val="single" w:sz="4" w:space="0" w:color="000000"/>
              <w:right w:val="nil"/>
            </w:tcBorders>
            <w:vAlign w:val="center"/>
            <w:hideMark/>
          </w:tcPr>
          <w:p w:rsidR="00861CC2" w:rsidRPr="00861CC2" w:rsidRDefault="00861CC2" w:rsidP="00861CC2">
            <w:pPr>
              <w:spacing w:line="240" w:lineRule="auto"/>
              <w:jc w:val="center"/>
              <w:rPr>
                <w:rFonts w:ascii="Times New Roman" w:hAnsi="Times New Roman"/>
                <w:color w:val="000000"/>
                <w:lang w:bidi="ar-SA"/>
              </w:rPr>
            </w:pPr>
          </w:p>
        </w:tc>
        <w:tc>
          <w:tcPr>
            <w:tcW w:w="1111" w:type="dxa"/>
            <w:tcBorders>
              <w:top w:val="nil"/>
              <w:left w:val="nil"/>
              <w:bottom w:val="single" w:sz="4" w:space="0" w:color="auto"/>
              <w:right w:val="nil"/>
            </w:tcBorders>
            <w:shd w:val="clear" w:color="auto" w:fill="auto"/>
            <w:noWrap/>
            <w:vAlign w:val="center"/>
            <w:hideMark/>
          </w:tcPr>
          <w:p w:rsidR="00861CC2" w:rsidRPr="00861CC2" w:rsidRDefault="00861CC2" w:rsidP="00861CC2">
            <w:pPr>
              <w:spacing w:line="240" w:lineRule="auto"/>
              <w:jc w:val="center"/>
              <w:rPr>
                <w:rFonts w:ascii="Times New Roman" w:hAnsi="Times New Roman"/>
                <w:color w:val="000000"/>
                <w:lang w:bidi="ar-SA"/>
              </w:rPr>
            </w:pPr>
            <w:r w:rsidRPr="00861CC2">
              <w:rPr>
                <w:rFonts w:ascii="Times New Roman" w:hAnsi="Times New Roman"/>
                <w:color w:val="000000"/>
                <w:lang w:bidi="ar-SA"/>
              </w:rPr>
              <w:t>SAT</w:t>
            </w:r>
          </w:p>
        </w:tc>
        <w:tc>
          <w:tcPr>
            <w:tcW w:w="1111" w:type="dxa"/>
            <w:tcBorders>
              <w:top w:val="nil"/>
              <w:left w:val="nil"/>
              <w:bottom w:val="single" w:sz="4" w:space="0" w:color="auto"/>
              <w:right w:val="nil"/>
            </w:tcBorders>
            <w:shd w:val="clear" w:color="auto" w:fill="auto"/>
            <w:noWrap/>
            <w:vAlign w:val="center"/>
            <w:hideMark/>
          </w:tcPr>
          <w:p w:rsidR="00861CC2" w:rsidRDefault="00861CC2" w:rsidP="00861CC2">
            <w:pPr>
              <w:spacing w:line="240" w:lineRule="auto"/>
              <w:jc w:val="center"/>
              <w:rPr>
                <w:rFonts w:ascii="Times New Roman" w:hAnsi="Times New Roman"/>
                <w:color w:val="000000"/>
                <w:lang w:bidi="ar-SA"/>
              </w:rPr>
            </w:pPr>
            <w:r w:rsidRPr="00861CC2">
              <w:rPr>
                <w:rFonts w:ascii="Times New Roman" w:hAnsi="Times New Roman"/>
                <w:color w:val="000000"/>
                <w:lang w:bidi="ar-SA"/>
              </w:rPr>
              <w:t>78.75</w:t>
            </w:r>
          </w:p>
          <w:p w:rsidR="00861CC2" w:rsidRPr="00861CC2" w:rsidRDefault="00861CC2" w:rsidP="00861CC2">
            <w:pPr>
              <w:spacing w:line="240" w:lineRule="auto"/>
              <w:jc w:val="center"/>
              <w:rPr>
                <w:rFonts w:ascii="Times New Roman" w:hAnsi="Times New Roman"/>
                <w:color w:val="000000"/>
                <w:lang w:bidi="ar-SA"/>
              </w:rPr>
            </w:pPr>
            <w:r w:rsidRPr="00861CC2">
              <w:rPr>
                <w:rFonts w:ascii="Times New Roman" w:hAnsi="Times New Roman"/>
                <w:color w:val="000000"/>
                <w:lang w:bidi="ar-SA"/>
              </w:rPr>
              <w:t>±1.48</w:t>
            </w:r>
          </w:p>
        </w:tc>
        <w:tc>
          <w:tcPr>
            <w:tcW w:w="1110" w:type="dxa"/>
            <w:tcBorders>
              <w:top w:val="nil"/>
              <w:left w:val="nil"/>
              <w:bottom w:val="single" w:sz="4" w:space="0" w:color="auto"/>
              <w:right w:val="nil"/>
            </w:tcBorders>
            <w:shd w:val="clear" w:color="auto" w:fill="auto"/>
            <w:noWrap/>
            <w:vAlign w:val="center"/>
            <w:hideMark/>
          </w:tcPr>
          <w:p w:rsidR="00861CC2" w:rsidRDefault="00861CC2" w:rsidP="00861CC2">
            <w:pPr>
              <w:spacing w:line="240" w:lineRule="auto"/>
              <w:jc w:val="center"/>
              <w:rPr>
                <w:rFonts w:ascii="Times New Roman" w:hAnsi="Times New Roman"/>
                <w:color w:val="000000"/>
                <w:lang w:bidi="ar-SA"/>
              </w:rPr>
            </w:pPr>
            <w:r w:rsidRPr="00861CC2">
              <w:rPr>
                <w:rFonts w:ascii="Times New Roman" w:hAnsi="Times New Roman"/>
                <w:color w:val="000000"/>
                <w:lang w:bidi="ar-SA"/>
              </w:rPr>
              <w:t>76.72</w:t>
            </w:r>
          </w:p>
          <w:p w:rsidR="00861CC2" w:rsidRPr="00861CC2" w:rsidRDefault="00861CC2" w:rsidP="00861CC2">
            <w:pPr>
              <w:spacing w:line="240" w:lineRule="auto"/>
              <w:jc w:val="center"/>
              <w:rPr>
                <w:rFonts w:ascii="Times New Roman" w:hAnsi="Times New Roman"/>
                <w:color w:val="000000"/>
                <w:lang w:bidi="ar-SA"/>
              </w:rPr>
            </w:pPr>
            <w:r w:rsidRPr="00861CC2">
              <w:rPr>
                <w:rFonts w:ascii="Times New Roman" w:hAnsi="Times New Roman"/>
                <w:color w:val="000000"/>
                <w:lang w:bidi="ar-SA"/>
              </w:rPr>
              <w:t>±2.31</w:t>
            </w:r>
          </w:p>
        </w:tc>
        <w:tc>
          <w:tcPr>
            <w:tcW w:w="1111" w:type="dxa"/>
            <w:tcBorders>
              <w:top w:val="nil"/>
              <w:left w:val="nil"/>
              <w:bottom w:val="single" w:sz="4" w:space="0" w:color="auto"/>
              <w:right w:val="nil"/>
            </w:tcBorders>
            <w:shd w:val="clear" w:color="auto" w:fill="auto"/>
            <w:noWrap/>
            <w:vAlign w:val="center"/>
            <w:hideMark/>
          </w:tcPr>
          <w:p w:rsidR="00861CC2" w:rsidRDefault="00861CC2" w:rsidP="00861CC2">
            <w:pPr>
              <w:spacing w:line="240" w:lineRule="auto"/>
              <w:jc w:val="center"/>
              <w:rPr>
                <w:rFonts w:ascii="Times New Roman" w:hAnsi="Times New Roman"/>
                <w:color w:val="000000"/>
                <w:lang w:bidi="ar-SA"/>
              </w:rPr>
            </w:pPr>
            <w:r w:rsidRPr="00861CC2">
              <w:rPr>
                <w:rFonts w:ascii="Times New Roman" w:hAnsi="Times New Roman"/>
                <w:color w:val="000000"/>
                <w:lang w:bidi="ar-SA"/>
              </w:rPr>
              <w:t>73.75</w:t>
            </w:r>
          </w:p>
          <w:p w:rsidR="00861CC2" w:rsidRPr="00861CC2" w:rsidRDefault="00861CC2" w:rsidP="00861CC2">
            <w:pPr>
              <w:spacing w:line="240" w:lineRule="auto"/>
              <w:jc w:val="center"/>
              <w:rPr>
                <w:rFonts w:ascii="Times New Roman" w:hAnsi="Times New Roman"/>
                <w:color w:val="000000"/>
                <w:lang w:bidi="ar-SA"/>
              </w:rPr>
            </w:pPr>
            <w:r w:rsidRPr="00861CC2">
              <w:rPr>
                <w:rFonts w:ascii="Times New Roman" w:hAnsi="Times New Roman"/>
                <w:color w:val="000000"/>
                <w:lang w:bidi="ar-SA"/>
              </w:rPr>
              <w:t>±3.46</w:t>
            </w:r>
          </w:p>
        </w:tc>
        <w:tc>
          <w:tcPr>
            <w:tcW w:w="1111" w:type="dxa"/>
            <w:tcBorders>
              <w:top w:val="nil"/>
              <w:left w:val="nil"/>
              <w:bottom w:val="single" w:sz="4" w:space="0" w:color="auto"/>
              <w:right w:val="nil"/>
            </w:tcBorders>
            <w:shd w:val="clear" w:color="auto" w:fill="auto"/>
            <w:noWrap/>
            <w:vAlign w:val="center"/>
            <w:hideMark/>
          </w:tcPr>
          <w:p w:rsidR="00861CC2" w:rsidRDefault="00861CC2" w:rsidP="00861CC2">
            <w:pPr>
              <w:spacing w:line="240" w:lineRule="auto"/>
              <w:jc w:val="center"/>
              <w:rPr>
                <w:rFonts w:ascii="Times New Roman" w:hAnsi="Times New Roman"/>
                <w:color w:val="000000"/>
                <w:lang w:bidi="ar-SA"/>
              </w:rPr>
            </w:pPr>
            <w:r w:rsidRPr="00861CC2">
              <w:rPr>
                <w:rFonts w:ascii="Times New Roman" w:hAnsi="Times New Roman"/>
                <w:color w:val="000000"/>
                <w:lang w:bidi="ar-SA"/>
              </w:rPr>
              <w:t>69.33</w:t>
            </w:r>
          </w:p>
          <w:p w:rsidR="00861CC2" w:rsidRPr="00861CC2" w:rsidRDefault="00861CC2" w:rsidP="00861CC2">
            <w:pPr>
              <w:spacing w:line="240" w:lineRule="auto"/>
              <w:jc w:val="center"/>
              <w:rPr>
                <w:rFonts w:ascii="Times New Roman" w:hAnsi="Times New Roman"/>
                <w:color w:val="000000"/>
                <w:lang w:bidi="ar-SA"/>
              </w:rPr>
            </w:pPr>
            <w:r w:rsidRPr="00861CC2">
              <w:rPr>
                <w:rFonts w:ascii="Times New Roman" w:hAnsi="Times New Roman"/>
                <w:color w:val="000000"/>
                <w:lang w:bidi="ar-SA"/>
              </w:rPr>
              <w:t>±1.63</w:t>
            </w:r>
          </w:p>
        </w:tc>
        <w:tc>
          <w:tcPr>
            <w:tcW w:w="1111" w:type="dxa"/>
            <w:tcBorders>
              <w:top w:val="nil"/>
              <w:left w:val="nil"/>
              <w:bottom w:val="single" w:sz="4" w:space="0" w:color="auto"/>
              <w:right w:val="nil"/>
            </w:tcBorders>
            <w:shd w:val="clear" w:color="auto" w:fill="auto"/>
            <w:noWrap/>
            <w:vAlign w:val="center"/>
            <w:hideMark/>
          </w:tcPr>
          <w:p w:rsidR="00861CC2" w:rsidRDefault="00861CC2" w:rsidP="00861CC2">
            <w:pPr>
              <w:spacing w:line="240" w:lineRule="auto"/>
              <w:jc w:val="center"/>
              <w:rPr>
                <w:rFonts w:ascii="Times New Roman" w:hAnsi="Times New Roman"/>
                <w:color w:val="000000"/>
                <w:lang w:bidi="ar-SA"/>
              </w:rPr>
            </w:pPr>
            <w:r w:rsidRPr="00861CC2">
              <w:rPr>
                <w:rFonts w:ascii="Times New Roman" w:hAnsi="Times New Roman"/>
                <w:color w:val="000000"/>
                <w:lang w:bidi="ar-SA"/>
              </w:rPr>
              <w:t>68.98</w:t>
            </w:r>
          </w:p>
          <w:p w:rsidR="00861CC2" w:rsidRPr="00861CC2" w:rsidRDefault="00861CC2" w:rsidP="00861CC2">
            <w:pPr>
              <w:spacing w:line="240" w:lineRule="auto"/>
              <w:jc w:val="center"/>
              <w:rPr>
                <w:rFonts w:ascii="Times New Roman" w:hAnsi="Times New Roman"/>
                <w:color w:val="000000"/>
                <w:lang w:bidi="ar-SA"/>
              </w:rPr>
            </w:pPr>
            <w:r w:rsidRPr="00861CC2">
              <w:rPr>
                <w:rFonts w:ascii="Times New Roman" w:hAnsi="Times New Roman"/>
                <w:color w:val="000000"/>
                <w:lang w:bidi="ar-SA"/>
              </w:rPr>
              <w:t>±3.64</w:t>
            </w:r>
          </w:p>
        </w:tc>
      </w:tr>
    </w:tbl>
    <w:p w:rsidR="00D01E30" w:rsidRDefault="00D01E30" w:rsidP="00861CC2"/>
    <w:p w:rsidR="00D01E30" w:rsidRDefault="00D01E30" w:rsidP="005A20C0">
      <w:pPr>
        <w:ind w:firstLine="720"/>
      </w:pPr>
    </w:p>
    <w:p w:rsidR="00001328" w:rsidRDefault="00985615" w:rsidP="00001328">
      <w:pPr>
        <w:keepNext/>
        <w:ind w:firstLine="720"/>
      </w:pPr>
      <w:r>
        <w:rPr>
          <w:noProof/>
          <w:lang w:bidi="ar-SA"/>
        </w:rPr>
        <w:lastRenderedPageBreak/>
        <w:drawing>
          <wp:inline distT="0" distB="0" distL="0" distR="0">
            <wp:extent cx="4594860" cy="2766060"/>
            <wp:effectExtent l="19050" t="0" r="0" b="0"/>
            <wp:docPr id="9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a:srcRect/>
                    <a:stretch>
                      <a:fillRect/>
                    </a:stretch>
                  </pic:blipFill>
                  <pic:spPr bwMode="auto">
                    <a:xfrm>
                      <a:off x="0" y="0"/>
                      <a:ext cx="4594860" cy="2766060"/>
                    </a:xfrm>
                    <a:prstGeom prst="rect">
                      <a:avLst/>
                    </a:prstGeom>
                    <a:noFill/>
                  </pic:spPr>
                </pic:pic>
              </a:graphicData>
            </a:graphic>
          </wp:inline>
        </w:drawing>
      </w:r>
    </w:p>
    <w:p w:rsidR="007B4020" w:rsidRDefault="00001328" w:rsidP="00001328">
      <w:pPr>
        <w:pStyle w:val="Caption"/>
        <w:rPr>
          <w:b w:val="0"/>
        </w:rPr>
      </w:pPr>
      <w:bookmarkStart w:id="88" w:name="_Ref372399351"/>
      <w:bookmarkStart w:id="89" w:name="_Toc381389076"/>
      <w:r w:rsidRPr="00001328">
        <w:rPr>
          <w:b w:val="0"/>
        </w:rPr>
        <w:t xml:space="preserve">Figure </w:t>
      </w:r>
      <w:r w:rsidR="00DC691C">
        <w:rPr>
          <w:b w:val="0"/>
        </w:rPr>
        <w:fldChar w:fldCharType="begin"/>
      </w:r>
      <w:r w:rsidR="00DE4167">
        <w:rPr>
          <w:b w:val="0"/>
        </w:rPr>
        <w:instrText xml:space="preserve"> SEQ Figure \* ARABIC </w:instrText>
      </w:r>
      <w:r w:rsidR="00DC691C">
        <w:rPr>
          <w:b w:val="0"/>
        </w:rPr>
        <w:fldChar w:fldCharType="separate"/>
      </w:r>
      <w:r w:rsidR="004072FB">
        <w:rPr>
          <w:b w:val="0"/>
          <w:noProof/>
        </w:rPr>
        <w:t>8</w:t>
      </w:r>
      <w:r w:rsidR="00DC691C">
        <w:rPr>
          <w:b w:val="0"/>
        </w:rPr>
        <w:fldChar w:fldCharType="end"/>
      </w:r>
      <w:bookmarkEnd w:id="88"/>
      <w:r w:rsidRPr="00131109">
        <w:rPr>
          <w:b w:val="0"/>
        </w:rPr>
        <w:t xml:space="preserve"> </w:t>
      </w:r>
      <w:r w:rsidR="009516FE" w:rsidRPr="00DF1F07">
        <w:rPr>
          <w:b w:val="0"/>
        </w:rPr>
        <w:t xml:space="preserve">Percent remaining litter </w:t>
      </w:r>
      <w:r w:rsidR="00DA07F1">
        <w:rPr>
          <w:b w:val="0"/>
        </w:rPr>
        <w:t>at</w:t>
      </w:r>
      <w:r w:rsidR="00936DC2">
        <w:rPr>
          <w:b w:val="0"/>
        </w:rPr>
        <w:t xml:space="preserve"> </w:t>
      </w:r>
      <w:r w:rsidR="00DA07F1">
        <w:rPr>
          <w:b w:val="0"/>
        </w:rPr>
        <w:t xml:space="preserve">two </w:t>
      </w:r>
      <w:r w:rsidR="009516FE" w:rsidRPr="00DF1F07">
        <w:rPr>
          <w:b w:val="0"/>
        </w:rPr>
        <w:t>Adams A hydrologic zones.</w:t>
      </w:r>
      <w:bookmarkEnd w:id="89"/>
    </w:p>
    <w:p w:rsidR="00001328" w:rsidRPr="00001328" w:rsidRDefault="00001328" w:rsidP="00001328"/>
    <w:p w:rsidR="00001328" w:rsidRDefault="00985615" w:rsidP="00001328">
      <w:pPr>
        <w:keepNext/>
        <w:jc w:val="center"/>
      </w:pPr>
      <w:r>
        <w:rPr>
          <w:noProof/>
          <w:lang w:bidi="ar-SA"/>
        </w:rPr>
        <w:drawing>
          <wp:inline distT="0" distB="0" distL="0" distR="0">
            <wp:extent cx="4594860" cy="2766060"/>
            <wp:effectExtent l="19050" t="0" r="0" b="0"/>
            <wp:docPr id="9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a:srcRect/>
                    <a:stretch>
                      <a:fillRect/>
                    </a:stretch>
                  </pic:blipFill>
                  <pic:spPr bwMode="auto">
                    <a:xfrm>
                      <a:off x="0" y="0"/>
                      <a:ext cx="4594860" cy="2766060"/>
                    </a:xfrm>
                    <a:prstGeom prst="rect">
                      <a:avLst/>
                    </a:prstGeom>
                    <a:noFill/>
                  </pic:spPr>
                </pic:pic>
              </a:graphicData>
            </a:graphic>
          </wp:inline>
        </w:drawing>
      </w:r>
    </w:p>
    <w:p w:rsidR="007B4020" w:rsidRPr="00001328" w:rsidRDefault="00001328" w:rsidP="00001328">
      <w:pPr>
        <w:pStyle w:val="Caption"/>
        <w:rPr>
          <w:b w:val="0"/>
        </w:rPr>
      </w:pPr>
      <w:bookmarkStart w:id="90" w:name="_Toc381389077"/>
      <w:r w:rsidRPr="00001328">
        <w:rPr>
          <w:b w:val="0"/>
        </w:rPr>
        <w:t xml:space="preserve">Figure </w:t>
      </w:r>
      <w:r w:rsidR="00DC691C">
        <w:rPr>
          <w:b w:val="0"/>
        </w:rPr>
        <w:fldChar w:fldCharType="begin"/>
      </w:r>
      <w:r w:rsidR="00DE4167">
        <w:rPr>
          <w:b w:val="0"/>
        </w:rPr>
        <w:instrText xml:space="preserve"> SEQ Figure \* ARABIC </w:instrText>
      </w:r>
      <w:r w:rsidR="00DC691C">
        <w:rPr>
          <w:b w:val="0"/>
        </w:rPr>
        <w:fldChar w:fldCharType="separate"/>
      </w:r>
      <w:r w:rsidR="004072FB">
        <w:rPr>
          <w:b w:val="0"/>
          <w:noProof/>
        </w:rPr>
        <w:t>9</w:t>
      </w:r>
      <w:r w:rsidR="00DC691C">
        <w:rPr>
          <w:b w:val="0"/>
        </w:rPr>
        <w:fldChar w:fldCharType="end"/>
      </w:r>
      <w:r w:rsidRPr="00001328">
        <w:rPr>
          <w:b w:val="0"/>
        </w:rPr>
        <w:t xml:space="preserve"> Percent remaining litter at two Rush W hydrologic zones.</w:t>
      </w:r>
      <w:bookmarkEnd w:id="90"/>
    </w:p>
    <w:p w:rsidR="007B4020" w:rsidRPr="00131109" w:rsidRDefault="007B4020" w:rsidP="00001328">
      <w:pPr>
        <w:pStyle w:val="Caption"/>
        <w:rPr>
          <w:b w:val="0"/>
        </w:rPr>
      </w:pPr>
    </w:p>
    <w:p w:rsidR="007B4020" w:rsidRDefault="009860C4" w:rsidP="007B4020">
      <w:pPr>
        <w:keepNext/>
        <w:ind w:firstLine="720"/>
      </w:pPr>
      <w:r>
        <w:rPr>
          <w:noProof/>
          <w:lang w:bidi="ar-SA"/>
        </w:rPr>
        <w:lastRenderedPageBreak/>
        <w:drawing>
          <wp:inline distT="0" distB="0" distL="0" distR="0">
            <wp:extent cx="4594860" cy="2758440"/>
            <wp:effectExtent l="19050" t="0" r="0" b="0"/>
            <wp:docPr id="2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srcRect/>
                    <a:stretch>
                      <a:fillRect/>
                    </a:stretch>
                  </pic:blipFill>
                  <pic:spPr bwMode="auto">
                    <a:xfrm>
                      <a:off x="0" y="0"/>
                      <a:ext cx="4594860" cy="2758440"/>
                    </a:xfrm>
                    <a:prstGeom prst="rect">
                      <a:avLst/>
                    </a:prstGeom>
                    <a:noFill/>
                  </pic:spPr>
                </pic:pic>
              </a:graphicData>
            </a:graphic>
          </wp:inline>
        </w:drawing>
      </w:r>
    </w:p>
    <w:p w:rsidR="00716BF5" w:rsidRPr="00F064CE" w:rsidRDefault="007B4020" w:rsidP="006A4528">
      <w:pPr>
        <w:pStyle w:val="Caption"/>
        <w:rPr>
          <w:b w:val="0"/>
        </w:rPr>
      </w:pPr>
      <w:bookmarkStart w:id="91" w:name="_Ref368339241"/>
      <w:bookmarkStart w:id="92" w:name="_Toc381389078"/>
      <w:r w:rsidRPr="0013052B">
        <w:rPr>
          <w:b w:val="0"/>
        </w:rPr>
        <w:t xml:space="preserve">Figure </w:t>
      </w:r>
      <w:r w:rsidR="00DC691C">
        <w:rPr>
          <w:b w:val="0"/>
        </w:rPr>
        <w:fldChar w:fldCharType="begin"/>
      </w:r>
      <w:r w:rsidR="00DE4167">
        <w:rPr>
          <w:b w:val="0"/>
        </w:rPr>
        <w:instrText xml:space="preserve"> SEQ Figure \* ARABIC </w:instrText>
      </w:r>
      <w:r w:rsidR="00DC691C">
        <w:rPr>
          <w:b w:val="0"/>
        </w:rPr>
        <w:fldChar w:fldCharType="separate"/>
      </w:r>
      <w:r w:rsidR="004072FB">
        <w:rPr>
          <w:b w:val="0"/>
          <w:noProof/>
        </w:rPr>
        <w:t>10</w:t>
      </w:r>
      <w:r w:rsidR="00DC691C">
        <w:rPr>
          <w:b w:val="0"/>
        </w:rPr>
        <w:fldChar w:fldCharType="end"/>
      </w:r>
      <w:bookmarkEnd w:id="91"/>
      <w:r w:rsidRPr="00F064CE">
        <w:rPr>
          <w:b w:val="0"/>
        </w:rPr>
        <w:t xml:space="preserve"> Percent remaining </w:t>
      </w:r>
      <w:r w:rsidR="00DA07F1" w:rsidRPr="00F064CE">
        <w:rPr>
          <w:b w:val="0"/>
          <w:bCs w:val="0"/>
        </w:rPr>
        <w:t>litter at two</w:t>
      </w:r>
      <w:r w:rsidR="00936DC2">
        <w:rPr>
          <w:b w:val="0"/>
          <w:bCs w:val="0"/>
        </w:rPr>
        <w:t xml:space="preserve"> </w:t>
      </w:r>
      <w:r w:rsidRPr="00F064CE">
        <w:rPr>
          <w:b w:val="0"/>
        </w:rPr>
        <w:t>Hockerville hydrologic zones.</w:t>
      </w:r>
      <w:bookmarkEnd w:id="92"/>
    </w:p>
    <w:p w:rsidR="005D502C" w:rsidRDefault="005D502C" w:rsidP="00FC135C">
      <w:pPr>
        <w:ind w:firstLine="720"/>
      </w:pPr>
    </w:p>
    <w:p w:rsidR="00FC135C" w:rsidRDefault="00482886" w:rsidP="00DE5F93">
      <w:pPr>
        <w:ind w:firstLine="720"/>
      </w:pPr>
      <w:r w:rsidRPr="00803C81">
        <w:t>The percent mass lost</w:t>
      </w:r>
      <w:r w:rsidR="00E8008F" w:rsidRPr="00803C81">
        <w:t xml:space="preserve"> during decomposition in Hartshorne, Le Bosquet and Red Oak</w:t>
      </w:r>
      <w:r w:rsidRPr="00803C81">
        <w:t xml:space="preserve"> can be </w:t>
      </w:r>
      <w:r w:rsidR="0058338A" w:rsidRPr="00803C81">
        <w:t>found</w:t>
      </w:r>
      <w:r w:rsidRPr="00803C81">
        <w:t xml:space="preserve"> </w:t>
      </w:r>
      <w:r w:rsidRPr="00181138">
        <w:t>i</w:t>
      </w:r>
      <w:r w:rsidR="00181138" w:rsidRPr="00181138">
        <w:t xml:space="preserve">n </w:t>
      </w:r>
      <w:fldSimple w:instr=" REF _Ref368339369 \h  \* MERGEFORMAT ">
        <w:r w:rsidR="004072FB" w:rsidRPr="004072FB">
          <w:t xml:space="preserve">Figure </w:t>
        </w:r>
        <w:r w:rsidR="004072FB" w:rsidRPr="004072FB">
          <w:rPr>
            <w:noProof/>
          </w:rPr>
          <w:t>11</w:t>
        </w:r>
      </w:fldSimple>
      <w:r w:rsidR="00181138" w:rsidRPr="00181138">
        <w:t xml:space="preserve"> to </w:t>
      </w:r>
      <w:fldSimple w:instr=" REF _Ref368339373 \h  \* MERGEFORMAT ">
        <w:r w:rsidR="004072FB" w:rsidRPr="004072FB">
          <w:t xml:space="preserve">Figure </w:t>
        </w:r>
        <w:r w:rsidR="004072FB" w:rsidRPr="004072FB">
          <w:rPr>
            <w:noProof/>
          </w:rPr>
          <w:t>13</w:t>
        </w:r>
      </w:fldSimple>
      <w:r w:rsidR="00181138">
        <w:t xml:space="preserve"> </w:t>
      </w:r>
      <w:r w:rsidRPr="00803C81">
        <w:t xml:space="preserve">and means for each collection date can be </w:t>
      </w:r>
      <w:r w:rsidR="0058338A" w:rsidRPr="00803C81">
        <w:t>found</w:t>
      </w:r>
      <w:r w:rsidRPr="00803C81">
        <w:t xml:space="preserve"> in </w:t>
      </w:r>
      <w:fldSimple w:instr=" REF _Ref368339327 \h  \* MERGEFORMAT ">
        <w:r w:rsidR="004072FB" w:rsidRPr="004072FB">
          <w:t xml:space="preserve">Table </w:t>
        </w:r>
        <w:r w:rsidR="004072FB" w:rsidRPr="004072FB">
          <w:rPr>
            <w:noProof/>
          </w:rPr>
          <w:t>22</w:t>
        </w:r>
      </w:fldSimple>
      <w:r w:rsidRPr="00803C81">
        <w:t xml:space="preserve">. </w:t>
      </w:r>
      <w:r w:rsidR="00CB510F" w:rsidRPr="00803C81">
        <w:t>A single classification ANOVA was</w:t>
      </w:r>
      <w:r w:rsidR="00F43435" w:rsidRPr="00803C81">
        <w:t xml:space="preserve"> done between each of the different treatment cells at Hartshorne, </w:t>
      </w:r>
      <w:r w:rsidR="00AB5231" w:rsidRPr="00803C81">
        <w:t>Le Bosquet</w:t>
      </w:r>
      <w:r w:rsidR="00DA07F1" w:rsidRPr="00803C81">
        <w:t>,</w:t>
      </w:r>
      <w:r w:rsidR="00F43435" w:rsidRPr="00803C81">
        <w:t xml:space="preserve"> and Red Oak and all three systems showed significant differences in decomposi</w:t>
      </w:r>
      <w:r w:rsidR="00313464" w:rsidRPr="00803C81">
        <w:t>tion between the different cells</w:t>
      </w:r>
      <w:r w:rsidR="00F43435" w:rsidRPr="00803C81">
        <w:t xml:space="preserve"> (</w:t>
      </w:r>
      <w:r w:rsidR="00313464" w:rsidRPr="00803C81">
        <w:t>Hartshorne:</w:t>
      </w:r>
      <w:r w:rsidR="00881B31" w:rsidRPr="00803C81">
        <w:t xml:space="preserve"> </w:t>
      </w:r>
      <w:r w:rsidR="00124404" w:rsidRPr="00803C81">
        <w:rPr>
          <w:i/>
        </w:rPr>
        <w:t>F</w:t>
      </w:r>
      <w:r w:rsidR="00124404" w:rsidRPr="00803C81">
        <w:t>(5,201</w:t>
      </w:r>
      <w:r w:rsidR="00313464" w:rsidRPr="00803C81">
        <w:t>)</w:t>
      </w:r>
      <w:r w:rsidR="00B75DAC" w:rsidRPr="00803C81">
        <w:t xml:space="preserve"> </w:t>
      </w:r>
      <w:r w:rsidR="00313464" w:rsidRPr="00803C81">
        <w:t>=</w:t>
      </w:r>
      <w:r w:rsidR="00B75DAC" w:rsidRPr="00803C81">
        <w:t xml:space="preserve"> </w:t>
      </w:r>
      <w:r w:rsidR="00124404" w:rsidRPr="00803C81">
        <w:t>23.575</w:t>
      </w:r>
      <w:r w:rsidR="00313464" w:rsidRPr="00803C81">
        <w:t xml:space="preserve">, </w:t>
      </w:r>
      <w:r w:rsidR="00313464" w:rsidRPr="00803C81">
        <w:rPr>
          <w:i/>
        </w:rPr>
        <w:t>p</w:t>
      </w:r>
      <w:r w:rsidR="00B75DAC" w:rsidRPr="00803C81">
        <w:rPr>
          <w:i/>
        </w:rPr>
        <w:t xml:space="preserve"> </w:t>
      </w:r>
      <w:r w:rsidR="00313464" w:rsidRPr="00803C81">
        <w:t>=</w:t>
      </w:r>
      <w:r w:rsidR="00B75DAC" w:rsidRPr="00803C81">
        <w:t xml:space="preserve"> </w:t>
      </w:r>
      <w:r w:rsidR="0058338A" w:rsidRPr="00803C81">
        <w:t>0</w:t>
      </w:r>
      <w:r w:rsidR="00313464" w:rsidRPr="00803C81">
        <w:t xml:space="preserve">.05; </w:t>
      </w:r>
      <w:r w:rsidR="00AB5231" w:rsidRPr="00803C81">
        <w:t>Le Bosquet</w:t>
      </w:r>
      <w:r w:rsidR="00313464" w:rsidRPr="00803C81">
        <w:t xml:space="preserve">: </w:t>
      </w:r>
      <w:r w:rsidR="00124404" w:rsidRPr="00803C81">
        <w:rPr>
          <w:i/>
        </w:rPr>
        <w:t>F</w:t>
      </w:r>
      <w:r w:rsidR="00124404" w:rsidRPr="00803C81">
        <w:t>(1,66</w:t>
      </w:r>
      <w:r w:rsidR="00313464" w:rsidRPr="00803C81">
        <w:t>)</w:t>
      </w:r>
      <w:r w:rsidR="00B75DAC" w:rsidRPr="00803C81">
        <w:t xml:space="preserve"> </w:t>
      </w:r>
      <w:r w:rsidR="00313464" w:rsidRPr="00803C81">
        <w:t>=</w:t>
      </w:r>
      <w:r w:rsidR="00B75DAC" w:rsidRPr="00803C81">
        <w:t xml:space="preserve"> </w:t>
      </w:r>
      <w:r w:rsidR="00124404" w:rsidRPr="00803C81">
        <w:t>15.486</w:t>
      </w:r>
      <w:r w:rsidR="00313464" w:rsidRPr="00803C81">
        <w:t xml:space="preserve">, </w:t>
      </w:r>
      <w:r w:rsidR="00313464" w:rsidRPr="00803C81">
        <w:rPr>
          <w:i/>
        </w:rPr>
        <w:t>p</w:t>
      </w:r>
      <w:r w:rsidR="00B75DAC" w:rsidRPr="00803C81">
        <w:rPr>
          <w:i/>
        </w:rPr>
        <w:t xml:space="preserve"> </w:t>
      </w:r>
      <w:r w:rsidR="00313464" w:rsidRPr="00803C81">
        <w:t>=</w:t>
      </w:r>
      <w:r w:rsidR="00B75DAC" w:rsidRPr="00803C81">
        <w:t xml:space="preserve"> </w:t>
      </w:r>
      <w:r w:rsidR="0058338A" w:rsidRPr="00803C81">
        <w:t>0</w:t>
      </w:r>
      <w:r w:rsidR="00313464" w:rsidRPr="00803C81">
        <w:t xml:space="preserve">.05; Red Oak: </w:t>
      </w:r>
      <w:r w:rsidR="00124404" w:rsidRPr="00803C81">
        <w:rPr>
          <w:i/>
        </w:rPr>
        <w:t>F</w:t>
      </w:r>
      <w:r w:rsidR="00124404" w:rsidRPr="00803C81">
        <w:t>(4,163</w:t>
      </w:r>
      <w:r w:rsidR="00313464" w:rsidRPr="00803C81">
        <w:t>)</w:t>
      </w:r>
      <w:r w:rsidR="00B75DAC" w:rsidRPr="00803C81">
        <w:t xml:space="preserve"> </w:t>
      </w:r>
      <w:r w:rsidR="00313464" w:rsidRPr="00803C81">
        <w:t>=</w:t>
      </w:r>
      <w:r w:rsidR="00B75DAC" w:rsidRPr="00803C81">
        <w:t xml:space="preserve"> </w:t>
      </w:r>
      <w:r w:rsidR="00124404" w:rsidRPr="00803C81">
        <w:t>10.374</w:t>
      </w:r>
      <w:r w:rsidR="00313464" w:rsidRPr="00803C81">
        <w:t xml:space="preserve">, </w:t>
      </w:r>
      <w:r w:rsidR="00313464" w:rsidRPr="00803C81">
        <w:rPr>
          <w:i/>
        </w:rPr>
        <w:t>p</w:t>
      </w:r>
      <w:r w:rsidR="00B75DAC" w:rsidRPr="00803C81">
        <w:rPr>
          <w:i/>
        </w:rPr>
        <w:t xml:space="preserve"> </w:t>
      </w:r>
      <w:r w:rsidR="00B75DAC" w:rsidRPr="00803C81">
        <w:t xml:space="preserve">= </w:t>
      </w:r>
      <w:r w:rsidR="0058338A" w:rsidRPr="00803C81">
        <w:t>0</w:t>
      </w:r>
      <w:r w:rsidR="00313464" w:rsidRPr="00803C81">
        <w:t>.05</w:t>
      </w:r>
      <w:r w:rsidR="00F43435" w:rsidRPr="00803C81">
        <w:t>). In the treatment wetlands</w:t>
      </w:r>
      <w:r w:rsidR="00E2002D">
        <w:t>,</w:t>
      </w:r>
      <w:r w:rsidR="00F43435" w:rsidRPr="00F43435">
        <w:t xml:space="preserve"> decomposition </w:t>
      </w:r>
      <w:r w:rsidR="00E062EE">
        <w:t>occurred more</w:t>
      </w:r>
      <w:r w:rsidR="00F43435" w:rsidRPr="00F43435">
        <w:t xml:space="preserve"> rapid</w:t>
      </w:r>
      <w:r w:rsidR="00E062EE">
        <w:t>ly</w:t>
      </w:r>
      <w:r w:rsidR="00F43435" w:rsidRPr="00F43435">
        <w:t xml:space="preserve"> </w:t>
      </w:r>
      <w:r w:rsidR="00E2002D">
        <w:t>in</w:t>
      </w:r>
      <w:r w:rsidR="00F43435" w:rsidRPr="00F43435">
        <w:t xml:space="preserve"> the litter bags</w:t>
      </w:r>
      <w:r w:rsidR="00E2002D">
        <w:t xml:space="preserve"> closer</w:t>
      </w:r>
      <w:r w:rsidR="00F43435" w:rsidRPr="00F43435">
        <w:t xml:space="preserve"> to the </w:t>
      </w:r>
      <w:r w:rsidR="006A4528">
        <w:t>outflow of the system</w:t>
      </w:r>
      <w:r w:rsidR="00E2002D">
        <w:t>.</w:t>
      </w:r>
      <w:r w:rsidR="00F43435" w:rsidRPr="00F43435">
        <w:t xml:space="preserve"> For all three wetlands</w:t>
      </w:r>
      <w:r w:rsidR="00E2002D">
        <w:t>,</w:t>
      </w:r>
      <w:r w:rsidR="00F43435" w:rsidRPr="00F43435">
        <w:t xml:space="preserve"> the slowest decomposition </w:t>
      </w:r>
      <w:r w:rsidR="00E8008F">
        <w:t xml:space="preserve">rate </w:t>
      </w:r>
      <w:r w:rsidR="00F43435" w:rsidRPr="00F43435">
        <w:t>was in the first oxidation cell</w:t>
      </w:r>
      <w:r w:rsidR="0058338A">
        <w:t xml:space="preserve"> where iron accumulation was greatest</w:t>
      </w:r>
      <w:r w:rsidR="00F43435" w:rsidRPr="00F43435">
        <w:t>. When comparing the decomposition</w:t>
      </w:r>
      <w:r w:rsidR="00E8008F">
        <w:t xml:space="preserve"> rates</w:t>
      </w:r>
      <w:r w:rsidR="00F43435" w:rsidRPr="00F43435">
        <w:t xml:space="preserve"> between the systems, the Ox 1 cells were not significantly different from each other</w:t>
      </w:r>
      <w:r w:rsidR="006F0DC6">
        <w:t xml:space="preserve"> (</w:t>
      </w:r>
      <w:r w:rsidR="006F0DC6" w:rsidRPr="006A4528">
        <w:rPr>
          <w:i/>
        </w:rPr>
        <w:t>F</w:t>
      </w:r>
      <w:r w:rsidR="006F0DC6" w:rsidRPr="006A4528">
        <w:rPr>
          <w:vertAlign w:val="subscript"/>
        </w:rPr>
        <w:t>(</w:t>
      </w:r>
      <w:r w:rsidR="006F0DC6" w:rsidRPr="006A4528">
        <w:t>2,97)</w:t>
      </w:r>
      <w:r w:rsidR="00B75DAC">
        <w:t xml:space="preserve"> </w:t>
      </w:r>
      <w:r w:rsidR="006F0DC6">
        <w:t>=</w:t>
      </w:r>
      <w:r w:rsidR="00B75DAC">
        <w:t xml:space="preserve"> </w:t>
      </w:r>
      <w:r w:rsidR="006F0DC6">
        <w:t xml:space="preserve">2.037, </w:t>
      </w:r>
      <w:r w:rsidR="006F0DC6" w:rsidRPr="006A4528">
        <w:rPr>
          <w:i/>
        </w:rPr>
        <w:t>p</w:t>
      </w:r>
      <w:r w:rsidR="00B75DAC">
        <w:rPr>
          <w:i/>
        </w:rPr>
        <w:t xml:space="preserve"> </w:t>
      </w:r>
      <w:r w:rsidR="006F0DC6">
        <w:t>=</w:t>
      </w:r>
      <w:r w:rsidR="00B75DAC">
        <w:t xml:space="preserve"> </w:t>
      </w:r>
      <w:r w:rsidR="0058338A">
        <w:t>0</w:t>
      </w:r>
      <w:r w:rsidR="006F0DC6">
        <w:t>.05)</w:t>
      </w:r>
      <w:r w:rsidR="00F43435" w:rsidRPr="00F43435">
        <w:t>.  The only system that did not follow the pattern of decomposition incr</w:t>
      </w:r>
      <w:r w:rsidR="006F0DC6">
        <w:t>easing successively</w:t>
      </w:r>
      <w:r w:rsidR="00DE5F93">
        <w:t xml:space="preserve"> </w:t>
      </w:r>
      <w:r w:rsidR="00DE5F93">
        <w:lastRenderedPageBreak/>
        <w:t>throughout each cell</w:t>
      </w:r>
      <w:r w:rsidR="009E4056">
        <w:t xml:space="preserve"> was Red Oak where</w:t>
      </w:r>
      <w:r w:rsidR="006F0DC6">
        <w:t xml:space="preserve"> the last oxidation pond had a decrease </w:t>
      </w:r>
      <w:r w:rsidR="00F51AEF">
        <w:t xml:space="preserve">in </w:t>
      </w:r>
      <w:r w:rsidR="006F0DC6">
        <w:t>decomposition rate</w:t>
      </w:r>
      <w:r w:rsidR="00DE5F93">
        <w:t xml:space="preserve"> over the study period when compared to the previous cells</w:t>
      </w:r>
      <w:r w:rsidR="006F0DC6">
        <w:t>.</w:t>
      </w:r>
    </w:p>
    <w:p w:rsidR="00936DC2" w:rsidRPr="00936DC2" w:rsidRDefault="00936DC2" w:rsidP="00936DC2">
      <w:pPr>
        <w:pStyle w:val="Caption"/>
        <w:keepNext/>
        <w:rPr>
          <w:b w:val="0"/>
        </w:rPr>
      </w:pPr>
      <w:bookmarkStart w:id="93" w:name="_Ref368339327"/>
      <w:bookmarkStart w:id="94" w:name="_Toc381360435"/>
      <w:r w:rsidRPr="00936DC2">
        <w:rPr>
          <w:b w:val="0"/>
        </w:rPr>
        <w:t xml:space="preserve">Table </w:t>
      </w:r>
      <w:r w:rsidR="00DC691C">
        <w:rPr>
          <w:b w:val="0"/>
        </w:rPr>
        <w:fldChar w:fldCharType="begin"/>
      </w:r>
      <w:r w:rsidR="00DE4167">
        <w:rPr>
          <w:b w:val="0"/>
        </w:rPr>
        <w:instrText xml:space="preserve"> SEQ Table \* ARABIC </w:instrText>
      </w:r>
      <w:r w:rsidR="00DC691C">
        <w:rPr>
          <w:b w:val="0"/>
        </w:rPr>
        <w:fldChar w:fldCharType="separate"/>
      </w:r>
      <w:r w:rsidR="004072FB">
        <w:rPr>
          <w:b w:val="0"/>
          <w:noProof/>
        </w:rPr>
        <w:t>22</w:t>
      </w:r>
      <w:r w:rsidR="00DC691C">
        <w:rPr>
          <w:b w:val="0"/>
        </w:rPr>
        <w:fldChar w:fldCharType="end"/>
      </w:r>
      <w:bookmarkEnd w:id="93"/>
      <w:r w:rsidRPr="00936DC2">
        <w:rPr>
          <w:b w:val="0"/>
        </w:rPr>
        <w:t xml:space="preserve"> Means and standard deviations of percent remaining litter mass for each treatment system across various days of sample collection</w:t>
      </w:r>
      <w:bookmarkEnd w:id="94"/>
    </w:p>
    <w:tbl>
      <w:tblPr>
        <w:tblW w:w="8385" w:type="dxa"/>
        <w:tblInd w:w="93" w:type="dxa"/>
        <w:tblLayout w:type="fixed"/>
        <w:tblLook w:val="04A0"/>
      </w:tblPr>
      <w:tblGrid>
        <w:gridCol w:w="1365"/>
        <w:gridCol w:w="90"/>
        <w:gridCol w:w="940"/>
        <w:gridCol w:w="50"/>
        <w:gridCol w:w="1148"/>
        <w:gridCol w:w="1198"/>
        <w:gridCol w:w="1198"/>
        <w:gridCol w:w="1198"/>
        <w:gridCol w:w="1198"/>
      </w:tblGrid>
      <w:tr w:rsidR="00FC135C" w:rsidRPr="00E167AB" w:rsidTr="00840E94">
        <w:trPr>
          <w:trHeight w:val="506"/>
        </w:trPr>
        <w:tc>
          <w:tcPr>
            <w:tcW w:w="1455" w:type="dxa"/>
            <w:gridSpan w:val="2"/>
            <w:tcBorders>
              <w:top w:val="single" w:sz="4" w:space="0" w:color="auto"/>
              <w:left w:val="nil"/>
              <w:bottom w:val="nil"/>
              <w:right w:val="nil"/>
            </w:tcBorders>
            <w:shd w:val="clear" w:color="auto" w:fill="auto"/>
            <w:noWrap/>
            <w:vAlign w:val="center"/>
            <w:hideMark/>
          </w:tcPr>
          <w:p w:rsidR="00FC135C" w:rsidRPr="00E167AB" w:rsidRDefault="00FC135C" w:rsidP="00FC135C">
            <w:pPr>
              <w:spacing w:line="240" w:lineRule="auto"/>
              <w:jc w:val="center"/>
              <w:rPr>
                <w:rFonts w:ascii="Times New Roman" w:hAnsi="Times New Roman"/>
                <w:color w:val="000000"/>
                <w:lang w:bidi="ar-SA"/>
              </w:rPr>
            </w:pPr>
          </w:p>
        </w:tc>
        <w:tc>
          <w:tcPr>
            <w:tcW w:w="990" w:type="dxa"/>
            <w:gridSpan w:val="2"/>
            <w:tcBorders>
              <w:top w:val="single" w:sz="4" w:space="0" w:color="auto"/>
              <w:left w:val="nil"/>
              <w:bottom w:val="nil"/>
              <w:right w:val="nil"/>
            </w:tcBorders>
            <w:shd w:val="clear" w:color="auto" w:fill="auto"/>
            <w:noWrap/>
            <w:vAlign w:val="center"/>
            <w:hideMark/>
          </w:tcPr>
          <w:p w:rsidR="00FC135C" w:rsidRPr="00E167AB" w:rsidRDefault="00FC135C" w:rsidP="00FC135C">
            <w:pPr>
              <w:spacing w:line="240" w:lineRule="auto"/>
              <w:jc w:val="center"/>
              <w:rPr>
                <w:rFonts w:ascii="Times New Roman" w:hAnsi="Times New Roman"/>
                <w:color w:val="000000"/>
                <w:lang w:bidi="ar-SA"/>
              </w:rPr>
            </w:pPr>
          </w:p>
        </w:tc>
        <w:tc>
          <w:tcPr>
            <w:tcW w:w="1148" w:type="dxa"/>
            <w:tcBorders>
              <w:top w:val="single" w:sz="4" w:space="0" w:color="auto"/>
              <w:left w:val="nil"/>
              <w:bottom w:val="nil"/>
              <w:right w:val="nil"/>
            </w:tcBorders>
            <w:shd w:val="clear" w:color="auto" w:fill="auto"/>
            <w:noWrap/>
            <w:vAlign w:val="center"/>
            <w:hideMark/>
          </w:tcPr>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Day 43</w:t>
            </w:r>
          </w:p>
        </w:tc>
        <w:tc>
          <w:tcPr>
            <w:tcW w:w="1198" w:type="dxa"/>
            <w:tcBorders>
              <w:top w:val="single" w:sz="4" w:space="0" w:color="auto"/>
              <w:left w:val="nil"/>
              <w:bottom w:val="nil"/>
              <w:right w:val="nil"/>
            </w:tcBorders>
            <w:shd w:val="clear" w:color="auto" w:fill="auto"/>
            <w:noWrap/>
            <w:vAlign w:val="center"/>
            <w:hideMark/>
          </w:tcPr>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Day 86</w:t>
            </w:r>
          </w:p>
        </w:tc>
        <w:tc>
          <w:tcPr>
            <w:tcW w:w="1198" w:type="dxa"/>
            <w:tcBorders>
              <w:top w:val="single" w:sz="4" w:space="0" w:color="auto"/>
              <w:left w:val="nil"/>
              <w:bottom w:val="nil"/>
              <w:right w:val="nil"/>
            </w:tcBorders>
            <w:shd w:val="clear" w:color="auto" w:fill="auto"/>
            <w:noWrap/>
            <w:vAlign w:val="center"/>
            <w:hideMark/>
          </w:tcPr>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Day 128</w:t>
            </w:r>
          </w:p>
        </w:tc>
        <w:tc>
          <w:tcPr>
            <w:tcW w:w="1198" w:type="dxa"/>
            <w:tcBorders>
              <w:top w:val="single" w:sz="4" w:space="0" w:color="auto"/>
              <w:left w:val="nil"/>
              <w:bottom w:val="nil"/>
              <w:right w:val="nil"/>
            </w:tcBorders>
            <w:shd w:val="clear" w:color="auto" w:fill="auto"/>
            <w:noWrap/>
            <w:vAlign w:val="center"/>
            <w:hideMark/>
          </w:tcPr>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Day 184</w:t>
            </w:r>
          </w:p>
        </w:tc>
        <w:tc>
          <w:tcPr>
            <w:tcW w:w="1198" w:type="dxa"/>
            <w:tcBorders>
              <w:top w:val="single" w:sz="4" w:space="0" w:color="auto"/>
              <w:left w:val="nil"/>
              <w:bottom w:val="nil"/>
              <w:right w:val="nil"/>
            </w:tcBorders>
            <w:shd w:val="clear" w:color="auto" w:fill="auto"/>
            <w:noWrap/>
            <w:vAlign w:val="center"/>
            <w:hideMark/>
          </w:tcPr>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Day 253</w:t>
            </w:r>
          </w:p>
        </w:tc>
      </w:tr>
      <w:tr w:rsidR="00FC135C" w:rsidRPr="00E167AB" w:rsidTr="00E21AFE">
        <w:trPr>
          <w:trHeight w:val="720"/>
        </w:trPr>
        <w:tc>
          <w:tcPr>
            <w:tcW w:w="1365" w:type="dxa"/>
            <w:vMerge w:val="restart"/>
            <w:tcBorders>
              <w:top w:val="single" w:sz="4" w:space="0" w:color="auto"/>
              <w:left w:val="nil"/>
              <w:right w:val="nil"/>
            </w:tcBorders>
            <w:shd w:val="clear" w:color="auto" w:fill="auto"/>
            <w:noWrap/>
            <w:vAlign w:val="center"/>
            <w:hideMark/>
          </w:tcPr>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Hartshorne</w:t>
            </w:r>
          </w:p>
          <w:p w:rsidR="00FC135C" w:rsidRPr="00E167AB" w:rsidRDefault="00FC135C" w:rsidP="00FC135C">
            <w:pPr>
              <w:spacing w:line="240" w:lineRule="auto"/>
              <w:jc w:val="center"/>
              <w:rPr>
                <w:rFonts w:ascii="Times New Roman" w:hAnsi="Times New Roman"/>
                <w:color w:val="000000"/>
                <w:lang w:bidi="ar-SA"/>
              </w:rPr>
            </w:pPr>
          </w:p>
        </w:tc>
        <w:tc>
          <w:tcPr>
            <w:tcW w:w="1030" w:type="dxa"/>
            <w:gridSpan w:val="2"/>
            <w:tcBorders>
              <w:top w:val="single" w:sz="4" w:space="0" w:color="auto"/>
              <w:left w:val="nil"/>
              <w:bottom w:val="nil"/>
              <w:right w:val="nil"/>
            </w:tcBorders>
            <w:shd w:val="clear" w:color="auto" w:fill="auto"/>
            <w:noWrap/>
            <w:vAlign w:val="center"/>
            <w:hideMark/>
          </w:tcPr>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Ox1</w:t>
            </w:r>
          </w:p>
        </w:tc>
        <w:tc>
          <w:tcPr>
            <w:tcW w:w="1198" w:type="dxa"/>
            <w:gridSpan w:val="2"/>
            <w:tcBorders>
              <w:top w:val="single" w:sz="4" w:space="0" w:color="auto"/>
              <w:left w:val="nil"/>
              <w:bottom w:val="nil"/>
              <w:right w:val="nil"/>
            </w:tcBorders>
            <w:shd w:val="clear" w:color="auto" w:fill="auto"/>
            <w:noWrap/>
            <w:vAlign w:val="center"/>
            <w:hideMark/>
          </w:tcPr>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83.46</w:t>
            </w:r>
          </w:p>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±2.54</w:t>
            </w:r>
          </w:p>
        </w:tc>
        <w:tc>
          <w:tcPr>
            <w:tcW w:w="1198" w:type="dxa"/>
            <w:tcBorders>
              <w:top w:val="single" w:sz="4" w:space="0" w:color="auto"/>
              <w:left w:val="nil"/>
              <w:bottom w:val="nil"/>
              <w:right w:val="nil"/>
            </w:tcBorders>
            <w:shd w:val="clear" w:color="auto" w:fill="auto"/>
            <w:noWrap/>
            <w:vAlign w:val="center"/>
            <w:hideMark/>
          </w:tcPr>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80.20</w:t>
            </w:r>
          </w:p>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±3.58</w:t>
            </w:r>
          </w:p>
        </w:tc>
        <w:tc>
          <w:tcPr>
            <w:tcW w:w="1198" w:type="dxa"/>
            <w:tcBorders>
              <w:top w:val="single" w:sz="4" w:space="0" w:color="auto"/>
              <w:left w:val="nil"/>
              <w:bottom w:val="nil"/>
              <w:right w:val="nil"/>
            </w:tcBorders>
            <w:shd w:val="clear" w:color="auto" w:fill="auto"/>
            <w:noWrap/>
            <w:vAlign w:val="center"/>
            <w:hideMark/>
          </w:tcPr>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79.06</w:t>
            </w:r>
          </w:p>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±2.20</w:t>
            </w:r>
          </w:p>
        </w:tc>
        <w:tc>
          <w:tcPr>
            <w:tcW w:w="1198" w:type="dxa"/>
            <w:tcBorders>
              <w:top w:val="single" w:sz="4" w:space="0" w:color="auto"/>
              <w:left w:val="nil"/>
              <w:bottom w:val="nil"/>
              <w:right w:val="nil"/>
            </w:tcBorders>
            <w:shd w:val="clear" w:color="auto" w:fill="auto"/>
            <w:noWrap/>
            <w:vAlign w:val="center"/>
            <w:hideMark/>
          </w:tcPr>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79.12</w:t>
            </w:r>
          </w:p>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±3.36</w:t>
            </w:r>
          </w:p>
        </w:tc>
        <w:tc>
          <w:tcPr>
            <w:tcW w:w="1198" w:type="dxa"/>
            <w:tcBorders>
              <w:top w:val="single" w:sz="4" w:space="0" w:color="auto"/>
              <w:left w:val="nil"/>
              <w:bottom w:val="nil"/>
              <w:right w:val="nil"/>
            </w:tcBorders>
            <w:shd w:val="clear" w:color="auto" w:fill="auto"/>
            <w:noWrap/>
            <w:vAlign w:val="center"/>
            <w:hideMark/>
          </w:tcPr>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79.16</w:t>
            </w:r>
          </w:p>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±4.51</w:t>
            </w:r>
          </w:p>
        </w:tc>
      </w:tr>
      <w:tr w:rsidR="00FC135C" w:rsidRPr="00E167AB" w:rsidTr="00E21AFE">
        <w:trPr>
          <w:trHeight w:val="720"/>
        </w:trPr>
        <w:tc>
          <w:tcPr>
            <w:tcW w:w="1365" w:type="dxa"/>
            <w:vMerge/>
            <w:tcBorders>
              <w:left w:val="nil"/>
              <w:right w:val="nil"/>
            </w:tcBorders>
            <w:shd w:val="clear" w:color="auto" w:fill="auto"/>
            <w:noWrap/>
            <w:vAlign w:val="center"/>
            <w:hideMark/>
          </w:tcPr>
          <w:p w:rsidR="00FC135C" w:rsidRPr="00E167AB" w:rsidRDefault="00FC135C" w:rsidP="00FC135C">
            <w:pPr>
              <w:spacing w:line="240" w:lineRule="auto"/>
              <w:jc w:val="center"/>
              <w:rPr>
                <w:rFonts w:ascii="Times New Roman" w:hAnsi="Times New Roman"/>
                <w:color w:val="000000"/>
                <w:lang w:bidi="ar-SA"/>
              </w:rPr>
            </w:pPr>
          </w:p>
        </w:tc>
        <w:tc>
          <w:tcPr>
            <w:tcW w:w="1030" w:type="dxa"/>
            <w:gridSpan w:val="2"/>
            <w:tcBorders>
              <w:top w:val="nil"/>
              <w:left w:val="nil"/>
              <w:bottom w:val="nil"/>
              <w:right w:val="nil"/>
            </w:tcBorders>
            <w:shd w:val="clear" w:color="auto" w:fill="auto"/>
            <w:noWrap/>
            <w:vAlign w:val="center"/>
            <w:hideMark/>
          </w:tcPr>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VFW1</w:t>
            </w:r>
          </w:p>
        </w:tc>
        <w:tc>
          <w:tcPr>
            <w:tcW w:w="1198" w:type="dxa"/>
            <w:gridSpan w:val="2"/>
            <w:tcBorders>
              <w:top w:val="nil"/>
              <w:left w:val="nil"/>
              <w:bottom w:val="nil"/>
              <w:right w:val="nil"/>
            </w:tcBorders>
            <w:shd w:val="clear" w:color="auto" w:fill="auto"/>
            <w:noWrap/>
            <w:vAlign w:val="center"/>
            <w:hideMark/>
          </w:tcPr>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81.41</w:t>
            </w:r>
          </w:p>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±3.18</w:t>
            </w:r>
          </w:p>
        </w:tc>
        <w:tc>
          <w:tcPr>
            <w:tcW w:w="1198" w:type="dxa"/>
            <w:tcBorders>
              <w:top w:val="nil"/>
              <w:left w:val="nil"/>
              <w:bottom w:val="nil"/>
              <w:right w:val="nil"/>
            </w:tcBorders>
            <w:shd w:val="clear" w:color="auto" w:fill="auto"/>
            <w:noWrap/>
            <w:vAlign w:val="center"/>
            <w:hideMark/>
          </w:tcPr>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79.55</w:t>
            </w:r>
          </w:p>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±3.37</w:t>
            </w:r>
          </w:p>
        </w:tc>
        <w:tc>
          <w:tcPr>
            <w:tcW w:w="1198" w:type="dxa"/>
            <w:tcBorders>
              <w:top w:val="nil"/>
              <w:left w:val="nil"/>
              <w:bottom w:val="nil"/>
              <w:right w:val="nil"/>
            </w:tcBorders>
            <w:shd w:val="clear" w:color="auto" w:fill="auto"/>
            <w:noWrap/>
            <w:vAlign w:val="center"/>
            <w:hideMark/>
          </w:tcPr>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77.55</w:t>
            </w:r>
          </w:p>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±2.15</w:t>
            </w:r>
          </w:p>
        </w:tc>
        <w:tc>
          <w:tcPr>
            <w:tcW w:w="1198" w:type="dxa"/>
            <w:tcBorders>
              <w:top w:val="nil"/>
              <w:left w:val="nil"/>
              <w:bottom w:val="nil"/>
              <w:right w:val="nil"/>
            </w:tcBorders>
            <w:shd w:val="clear" w:color="auto" w:fill="auto"/>
            <w:noWrap/>
            <w:vAlign w:val="center"/>
            <w:hideMark/>
          </w:tcPr>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76.16</w:t>
            </w:r>
          </w:p>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±3.36</w:t>
            </w:r>
          </w:p>
        </w:tc>
        <w:tc>
          <w:tcPr>
            <w:tcW w:w="1198" w:type="dxa"/>
            <w:tcBorders>
              <w:top w:val="nil"/>
              <w:left w:val="nil"/>
              <w:bottom w:val="nil"/>
              <w:right w:val="nil"/>
            </w:tcBorders>
            <w:shd w:val="clear" w:color="auto" w:fill="auto"/>
            <w:noWrap/>
            <w:vAlign w:val="center"/>
            <w:hideMark/>
          </w:tcPr>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76.56</w:t>
            </w:r>
          </w:p>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±2.43</w:t>
            </w:r>
          </w:p>
        </w:tc>
      </w:tr>
      <w:tr w:rsidR="00FC135C" w:rsidRPr="00E167AB" w:rsidTr="00E21AFE">
        <w:trPr>
          <w:trHeight w:val="720"/>
        </w:trPr>
        <w:tc>
          <w:tcPr>
            <w:tcW w:w="1365" w:type="dxa"/>
            <w:vMerge/>
            <w:tcBorders>
              <w:left w:val="nil"/>
              <w:right w:val="nil"/>
            </w:tcBorders>
            <w:shd w:val="clear" w:color="auto" w:fill="auto"/>
            <w:noWrap/>
            <w:vAlign w:val="center"/>
            <w:hideMark/>
          </w:tcPr>
          <w:p w:rsidR="00FC135C" w:rsidRPr="00E167AB" w:rsidRDefault="00FC135C" w:rsidP="00FC135C">
            <w:pPr>
              <w:spacing w:line="240" w:lineRule="auto"/>
              <w:jc w:val="center"/>
              <w:rPr>
                <w:rFonts w:ascii="Times New Roman" w:hAnsi="Times New Roman"/>
                <w:color w:val="000000"/>
                <w:lang w:bidi="ar-SA"/>
              </w:rPr>
            </w:pPr>
          </w:p>
        </w:tc>
        <w:tc>
          <w:tcPr>
            <w:tcW w:w="1030" w:type="dxa"/>
            <w:gridSpan w:val="2"/>
            <w:tcBorders>
              <w:top w:val="nil"/>
              <w:left w:val="nil"/>
              <w:bottom w:val="nil"/>
              <w:right w:val="nil"/>
            </w:tcBorders>
            <w:shd w:val="clear" w:color="auto" w:fill="auto"/>
            <w:noWrap/>
            <w:vAlign w:val="center"/>
            <w:hideMark/>
          </w:tcPr>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Ox2</w:t>
            </w:r>
          </w:p>
        </w:tc>
        <w:tc>
          <w:tcPr>
            <w:tcW w:w="1198" w:type="dxa"/>
            <w:gridSpan w:val="2"/>
            <w:tcBorders>
              <w:top w:val="nil"/>
              <w:left w:val="nil"/>
              <w:bottom w:val="nil"/>
              <w:right w:val="nil"/>
            </w:tcBorders>
            <w:shd w:val="clear" w:color="auto" w:fill="auto"/>
            <w:noWrap/>
            <w:vAlign w:val="center"/>
            <w:hideMark/>
          </w:tcPr>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70.65</w:t>
            </w:r>
          </w:p>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±6.98</w:t>
            </w:r>
          </w:p>
        </w:tc>
        <w:tc>
          <w:tcPr>
            <w:tcW w:w="1198" w:type="dxa"/>
            <w:tcBorders>
              <w:top w:val="nil"/>
              <w:left w:val="nil"/>
              <w:bottom w:val="nil"/>
              <w:right w:val="nil"/>
            </w:tcBorders>
            <w:shd w:val="clear" w:color="auto" w:fill="auto"/>
            <w:noWrap/>
            <w:vAlign w:val="center"/>
            <w:hideMark/>
          </w:tcPr>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51.03</w:t>
            </w:r>
          </w:p>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±6.99</w:t>
            </w:r>
          </w:p>
        </w:tc>
        <w:tc>
          <w:tcPr>
            <w:tcW w:w="1198" w:type="dxa"/>
            <w:tcBorders>
              <w:top w:val="nil"/>
              <w:left w:val="nil"/>
              <w:bottom w:val="nil"/>
              <w:right w:val="nil"/>
            </w:tcBorders>
            <w:shd w:val="clear" w:color="auto" w:fill="auto"/>
            <w:noWrap/>
            <w:vAlign w:val="center"/>
            <w:hideMark/>
          </w:tcPr>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43.43</w:t>
            </w:r>
          </w:p>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±10.08</w:t>
            </w:r>
          </w:p>
        </w:tc>
        <w:tc>
          <w:tcPr>
            <w:tcW w:w="1198" w:type="dxa"/>
            <w:tcBorders>
              <w:top w:val="nil"/>
              <w:left w:val="nil"/>
              <w:bottom w:val="nil"/>
              <w:right w:val="nil"/>
            </w:tcBorders>
            <w:shd w:val="clear" w:color="auto" w:fill="auto"/>
            <w:noWrap/>
            <w:vAlign w:val="center"/>
            <w:hideMark/>
          </w:tcPr>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35.11</w:t>
            </w:r>
          </w:p>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±8.43</w:t>
            </w:r>
          </w:p>
        </w:tc>
        <w:tc>
          <w:tcPr>
            <w:tcW w:w="1198" w:type="dxa"/>
            <w:tcBorders>
              <w:top w:val="nil"/>
              <w:left w:val="nil"/>
              <w:bottom w:val="nil"/>
              <w:right w:val="nil"/>
            </w:tcBorders>
            <w:shd w:val="clear" w:color="auto" w:fill="auto"/>
            <w:noWrap/>
            <w:vAlign w:val="center"/>
            <w:hideMark/>
          </w:tcPr>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28.34</w:t>
            </w:r>
          </w:p>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±7.26</w:t>
            </w:r>
          </w:p>
        </w:tc>
      </w:tr>
      <w:tr w:rsidR="00FC135C" w:rsidRPr="00E167AB" w:rsidTr="00E21AFE">
        <w:trPr>
          <w:trHeight w:val="720"/>
        </w:trPr>
        <w:tc>
          <w:tcPr>
            <w:tcW w:w="1365" w:type="dxa"/>
            <w:vMerge/>
            <w:tcBorders>
              <w:left w:val="nil"/>
              <w:right w:val="nil"/>
            </w:tcBorders>
            <w:shd w:val="clear" w:color="auto" w:fill="auto"/>
            <w:noWrap/>
            <w:vAlign w:val="center"/>
            <w:hideMark/>
          </w:tcPr>
          <w:p w:rsidR="00FC135C" w:rsidRPr="00E167AB" w:rsidRDefault="00FC135C" w:rsidP="00FC135C">
            <w:pPr>
              <w:spacing w:line="240" w:lineRule="auto"/>
              <w:jc w:val="center"/>
              <w:rPr>
                <w:rFonts w:ascii="Times New Roman" w:hAnsi="Times New Roman"/>
                <w:color w:val="000000"/>
                <w:lang w:bidi="ar-SA"/>
              </w:rPr>
            </w:pPr>
          </w:p>
        </w:tc>
        <w:tc>
          <w:tcPr>
            <w:tcW w:w="1030" w:type="dxa"/>
            <w:gridSpan w:val="2"/>
            <w:tcBorders>
              <w:top w:val="nil"/>
              <w:left w:val="nil"/>
              <w:bottom w:val="nil"/>
              <w:right w:val="nil"/>
            </w:tcBorders>
            <w:shd w:val="clear" w:color="auto" w:fill="auto"/>
            <w:noWrap/>
            <w:vAlign w:val="center"/>
            <w:hideMark/>
          </w:tcPr>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VFW2</w:t>
            </w:r>
          </w:p>
        </w:tc>
        <w:tc>
          <w:tcPr>
            <w:tcW w:w="1198" w:type="dxa"/>
            <w:gridSpan w:val="2"/>
            <w:tcBorders>
              <w:top w:val="nil"/>
              <w:left w:val="nil"/>
              <w:bottom w:val="nil"/>
              <w:right w:val="nil"/>
            </w:tcBorders>
            <w:shd w:val="clear" w:color="auto" w:fill="auto"/>
            <w:noWrap/>
            <w:vAlign w:val="center"/>
            <w:hideMark/>
          </w:tcPr>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51.66</w:t>
            </w:r>
          </w:p>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±6.03</w:t>
            </w:r>
          </w:p>
        </w:tc>
        <w:tc>
          <w:tcPr>
            <w:tcW w:w="1198" w:type="dxa"/>
            <w:tcBorders>
              <w:top w:val="nil"/>
              <w:left w:val="nil"/>
              <w:bottom w:val="nil"/>
              <w:right w:val="nil"/>
            </w:tcBorders>
            <w:shd w:val="clear" w:color="auto" w:fill="auto"/>
            <w:noWrap/>
            <w:vAlign w:val="center"/>
            <w:hideMark/>
          </w:tcPr>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24.52</w:t>
            </w:r>
          </w:p>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±4.75</w:t>
            </w:r>
          </w:p>
        </w:tc>
        <w:tc>
          <w:tcPr>
            <w:tcW w:w="1198" w:type="dxa"/>
            <w:tcBorders>
              <w:top w:val="nil"/>
              <w:left w:val="nil"/>
              <w:bottom w:val="nil"/>
              <w:right w:val="nil"/>
            </w:tcBorders>
            <w:shd w:val="clear" w:color="auto" w:fill="auto"/>
            <w:noWrap/>
            <w:vAlign w:val="center"/>
            <w:hideMark/>
          </w:tcPr>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24.16</w:t>
            </w:r>
          </w:p>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±7.15</w:t>
            </w:r>
          </w:p>
        </w:tc>
        <w:tc>
          <w:tcPr>
            <w:tcW w:w="1198" w:type="dxa"/>
            <w:tcBorders>
              <w:top w:val="nil"/>
              <w:left w:val="nil"/>
              <w:bottom w:val="nil"/>
              <w:right w:val="nil"/>
            </w:tcBorders>
            <w:shd w:val="clear" w:color="auto" w:fill="auto"/>
            <w:noWrap/>
            <w:vAlign w:val="center"/>
            <w:hideMark/>
          </w:tcPr>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22.00</w:t>
            </w:r>
          </w:p>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±4.20</w:t>
            </w:r>
          </w:p>
        </w:tc>
        <w:tc>
          <w:tcPr>
            <w:tcW w:w="1198" w:type="dxa"/>
            <w:tcBorders>
              <w:top w:val="nil"/>
              <w:left w:val="nil"/>
              <w:bottom w:val="nil"/>
              <w:right w:val="nil"/>
            </w:tcBorders>
            <w:shd w:val="clear" w:color="auto" w:fill="auto"/>
            <w:noWrap/>
            <w:vAlign w:val="center"/>
            <w:hideMark/>
          </w:tcPr>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19.72</w:t>
            </w:r>
          </w:p>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±11.57</w:t>
            </w:r>
          </w:p>
        </w:tc>
      </w:tr>
      <w:tr w:rsidR="00FC135C" w:rsidRPr="00E167AB" w:rsidTr="00E21AFE">
        <w:trPr>
          <w:trHeight w:val="720"/>
        </w:trPr>
        <w:tc>
          <w:tcPr>
            <w:tcW w:w="1365" w:type="dxa"/>
            <w:vMerge/>
            <w:tcBorders>
              <w:left w:val="nil"/>
              <w:right w:val="nil"/>
            </w:tcBorders>
            <w:shd w:val="clear" w:color="auto" w:fill="auto"/>
            <w:noWrap/>
            <w:vAlign w:val="center"/>
            <w:hideMark/>
          </w:tcPr>
          <w:p w:rsidR="00FC135C" w:rsidRPr="00E167AB" w:rsidRDefault="00FC135C" w:rsidP="00FC135C">
            <w:pPr>
              <w:spacing w:line="240" w:lineRule="auto"/>
              <w:jc w:val="center"/>
              <w:rPr>
                <w:rFonts w:ascii="Times New Roman" w:hAnsi="Times New Roman"/>
                <w:color w:val="000000"/>
                <w:lang w:bidi="ar-SA"/>
              </w:rPr>
            </w:pPr>
          </w:p>
        </w:tc>
        <w:tc>
          <w:tcPr>
            <w:tcW w:w="1030" w:type="dxa"/>
            <w:gridSpan w:val="2"/>
            <w:tcBorders>
              <w:top w:val="nil"/>
              <w:left w:val="nil"/>
              <w:bottom w:val="nil"/>
              <w:right w:val="nil"/>
            </w:tcBorders>
            <w:shd w:val="clear" w:color="auto" w:fill="auto"/>
            <w:noWrap/>
            <w:vAlign w:val="center"/>
            <w:hideMark/>
          </w:tcPr>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Ox3</w:t>
            </w:r>
          </w:p>
        </w:tc>
        <w:tc>
          <w:tcPr>
            <w:tcW w:w="1198" w:type="dxa"/>
            <w:gridSpan w:val="2"/>
            <w:tcBorders>
              <w:top w:val="nil"/>
              <w:left w:val="nil"/>
              <w:bottom w:val="nil"/>
              <w:right w:val="nil"/>
            </w:tcBorders>
            <w:shd w:val="clear" w:color="auto" w:fill="auto"/>
            <w:noWrap/>
            <w:vAlign w:val="center"/>
            <w:hideMark/>
          </w:tcPr>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58.93</w:t>
            </w:r>
          </w:p>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±10.22</w:t>
            </w:r>
          </w:p>
        </w:tc>
        <w:tc>
          <w:tcPr>
            <w:tcW w:w="1198" w:type="dxa"/>
            <w:tcBorders>
              <w:top w:val="nil"/>
              <w:left w:val="nil"/>
              <w:bottom w:val="nil"/>
              <w:right w:val="nil"/>
            </w:tcBorders>
            <w:shd w:val="clear" w:color="auto" w:fill="auto"/>
            <w:noWrap/>
            <w:vAlign w:val="center"/>
            <w:hideMark/>
          </w:tcPr>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29.74</w:t>
            </w:r>
          </w:p>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±14.20</w:t>
            </w:r>
          </w:p>
        </w:tc>
        <w:tc>
          <w:tcPr>
            <w:tcW w:w="1198" w:type="dxa"/>
            <w:tcBorders>
              <w:top w:val="nil"/>
              <w:left w:val="nil"/>
              <w:bottom w:val="nil"/>
              <w:right w:val="nil"/>
            </w:tcBorders>
            <w:shd w:val="clear" w:color="auto" w:fill="auto"/>
            <w:noWrap/>
            <w:vAlign w:val="center"/>
            <w:hideMark/>
          </w:tcPr>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25.33</w:t>
            </w:r>
          </w:p>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±8.45</w:t>
            </w:r>
          </w:p>
        </w:tc>
        <w:tc>
          <w:tcPr>
            <w:tcW w:w="1198" w:type="dxa"/>
            <w:tcBorders>
              <w:top w:val="nil"/>
              <w:left w:val="nil"/>
              <w:bottom w:val="nil"/>
              <w:right w:val="nil"/>
            </w:tcBorders>
            <w:shd w:val="clear" w:color="auto" w:fill="auto"/>
            <w:noWrap/>
            <w:vAlign w:val="center"/>
            <w:hideMark/>
          </w:tcPr>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20.82</w:t>
            </w:r>
          </w:p>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±8.89</w:t>
            </w:r>
          </w:p>
        </w:tc>
        <w:tc>
          <w:tcPr>
            <w:tcW w:w="1198" w:type="dxa"/>
            <w:tcBorders>
              <w:top w:val="nil"/>
              <w:left w:val="nil"/>
              <w:bottom w:val="nil"/>
              <w:right w:val="nil"/>
            </w:tcBorders>
            <w:shd w:val="clear" w:color="auto" w:fill="auto"/>
            <w:noWrap/>
            <w:vAlign w:val="center"/>
            <w:hideMark/>
          </w:tcPr>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15.48</w:t>
            </w:r>
          </w:p>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±7.79</w:t>
            </w:r>
          </w:p>
        </w:tc>
      </w:tr>
      <w:tr w:rsidR="00FC135C" w:rsidRPr="00E167AB" w:rsidTr="00E21AFE">
        <w:trPr>
          <w:trHeight w:val="720"/>
        </w:trPr>
        <w:tc>
          <w:tcPr>
            <w:tcW w:w="1365" w:type="dxa"/>
            <w:vMerge/>
            <w:tcBorders>
              <w:left w:val="nil"/>
              <w:bottom w:val="single" w:sz="4" w:space="0" w:color="auto"/>
              <w:right w:val="nil"/>
            </w:tcBorders>
            <w:shd w:val="clear" w:color="auto" w:fill="auto"/>
            <w:noWrap/>
            <w:vAlign w:val="center"/>
            <w:hideMark/>
          </w:tcPr>
          <w:p w:rsidR="00FC135C" w:rsidRPr="00E167AB" w:rsidRDefault="00FC135C" w:rsidP="00FC135C">
            <w:pPr>
              <w:spacing w:line="240" w:lineRule="auto"/>
              <w:jc w:val="center"/>
              <w:rPr>
                <w:rFonts w:ascii="Times New Roman" w:hAnsi="Times New Roman"/>
                <w:color w:val="000000"/>
                <w:lang w:bidi="ar-SA"/>
              </w:rPr>
            </w:pPr>
          </w:p>
        </w:tc>
        <w:tc>
          <w:tcPr>
            <w:tcW w:w="1030" w:type="dxa"/>
            <w:gridSpan w:val="2"/>
            <w:tcBorders>
              <w:top w:val="nil"/>
              <w:left w:val="nil"/>
              <w:bottom w:val="single" w:sz="4" w:space="0" w:color="auto"/>
              <w:right w:val="nil"/>
            </w:tcBorders>
            <w:shd w:val="clear" w:color="auto" w:fill="auto"/>
            <w:noWrap/>
            <w:vAlign w:val="center"/>
            <w:hideMark/>
          </w:tcPr>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Pol WL</w:t>
            </w:r>
          </w:p>
        </w:tc>
        <w:tc>
          <w:tcPr>
            <w:tcW w:w="1198" w:type="dxa"/>
            <w:gridSpan w:val="2"/>
            <w:tcBorders>
              <w:top w:val="nil"/>
              <w:left w:val="nil"/>
              <w:bottom w:val="single" w:sz="4" w:space="0" w:color="auto"/>
              <w:right w:val="nil"/>
            </w:tcBorders>
            <w:shd w:val="clear" w:color="auto" w:fill="auto"/>
            <w:noWrap/>
            <w:vAlign w:val="center"/>
            <w:hideMark/>
          </w:tcPr>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53.00</w:t>
            </w:r>
          </w:p>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±9.19</w:t>
            </w:r>
          </w:p>
        </w:tc>
        <w:tc>
          <w:tcPr>
            <w:tcW w:w="1198" w:type="dxa"/>
            <w:tcBorders>
              <w:top w:val="nil"/>
              <w:left w:val="nil"/>
              <w:bottom w:val="single" w:sz="4" w:space="0" w:color="auto"/>
              <w:right w:val="nil"/>
            </w:tcBorders>
            <w:shd w:val="clear" w:color="auto" w:fill="auto"/>
            <w:noWrap/>
            <w:vAlign w:val="center"/>
            <w:hideMark/>
          </w:tcPr>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35.22</w:t>
            </w:r>
          </w:p>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±2.99</w:t>
            </w:r>
          </w:p>
        </w:tc>
        <w:tc>
          <w:tcPr>
            <w:tcW w:w="1198" w:type="dxa"/>
            <w:tcBorders>
              <w:top w:val="nil"/>
              <w:left w:val="nil"/>
              <w:bottom w:val="single" w:sz="4" w:space="0" w:color="auto"/>
              <w:right w:val="nil"/>
            </w:tcBorders>
            <w:shd w:val="clear" w:color="auto" w:fill="auto"/>
            <w:noWrap/>
            <w:vAlign w:val="center"/>
            <w:hideMark/>
          </w:tcPr>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22.00</w:t>
            </w:r>
          </w:p>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±5.80</w:t>
            </w:r>
          </w:p>
        </w:tc>
        <w:tc>
          <w:tcPr>
            <w:tcW w:w="1198" w:type="dxa"/>
            <w:tcBorders>
              <w:top w:val="nil"/>
              <w:left w:val="nil"/>
              <w:bottom w:val="single" w:sz="4" w:space="0" w:color="auto"/>
              <w:right w:val="nil"/>
            </w:tcBorders>
            <w:shd w:val="clear" w:color="auto" w:fill="auto"/>
            <w:noWrap/>
            <w:vAlign w:val="center"/>
            <w:hideMark/>
          </w:tcPr>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15.95</w:t>
            </w:r>
          </w:p>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±9.55</w:t>
            </w:r>
          </w:p>
        </w:tc>
        <w:tc>
          <w:tcPr>
            <w:tcW w:w="1198" w:type="dxa"/>
            <w:tcBorders>
              <w:top w:val="nil"/>
              <w:left w:val="nil"/>
              <w:bottom w:val="single" w:sz="4" w:space="0" w:color="auto"/>
              <w:right w:val="nil"/>
            </w:tcBorders>
            <w:shd w:val="clear" w:color="auto" w:fill="auto"/>
            <w:noWrap/>
            <w:vAlign w:val="center"/>
            <w:hideMark/>
          </w:tcPr>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16.75</w:t>
            </w:r>
          </w:p>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±5.97</w:t>
            </w:r>
          </w:p>
        </w:tc>
      </w:tr>
      <w:tr w:rsidR="00FC135C" w:rsidRPr="00E167AB" w:rsidTr="00E21AFE">
        <w:trPr>
          <w:trHeight w:val="720"/>
        </w:trPr>
        <w:tc>
          <w:tcPr>
            <w:tcW w:w="1365" w:type="dxa"/>
            <w:vMerge w:val="restart"/>
            <w:tcBorders>
              <w:top w:val="nil"/>
              <w:left w:val="nil"/>
              <w:right w:val="nil"/>
            </w:tcBorders>
            <w:shd w:val="clear" w:color="auto" w:fill="auto"/>
            <w:noWrap/>
            <w:vAlign w:val="center"/>
            <w:hideMark/>
          </w:tcPr>
          <w:p w:rsidR="00FC135C" w:rsidRPr="00E167AB" w:rsidRDefault="00AB5231"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Le Bosquet</w:t>
            </w:r>
          </w:p>
        </w:tc>
        <w:tc>
          <w:tcPr>
            <w:tcW w:w="1030" w:type="dxa"/>
            <w:gridSpan w:val="2"/>
            <w:tcBorders>
              <w:top w:val="nil"/>
              <w:left w:val="nil"/>
              <w:bottom w:val="nil"/>
              <w:right w:val="nil"/>
            </w:tcBorders>
            <w:shd w:val="clear" w:color="auto" w:fill="auto"/>
            <w:noWrap/>
            <w:vAlign w:val="center"/>
            <w:hideMark/>
          </w:tcPr>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Ox</w:t>
            </w:r>
          </w:p>
        </w:tc>
        <w:tc>
          <w:tcPr>
            <w:tcW w:w="1198" w:type="dxa"/>
            <w:gridSpan w:val="2"/>
            <w:tcBorders>
              <w:top w:val="nil"/>
              <w:left w:val="nil"/>
              <w:bottom w:val="nil"/>
              <w:right w:val="nil"/>
            </w:tcBorders>
            <w:shd w:val="clear" w:color="auto" w:fill="auto"/>
            <w:noWrap/>
            <w:vAlign w:val="center"/>
            <w:hideMark/>
          </w:tcPr>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81.39</w:t>
            </w:r>
          </w:p>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±2.45</w:t>
            </w:r>
          </w:p>
        </w:tc>
        <w:tc>
          <w:tcPr>
            <w:tcW w:w="1198" w:type="dxa"/>
            <w:tcBorders>
              <w:top w:val="nil"/>
              <w:left w:val="nil"/>
              <w:bottom w:val="nil"/>
              <w:right w:val="nil"/>
            </w:tcBorders>
            <w:shd w:val="clear" w:color="auto" w:fill="auto"/>
            <w:noWrap/>
            <w:vAlign w:val="center"/>
            <w:hideMark/>
          </w:tcPr>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77.67</w:t>
            </w:r>
          </w:p>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±2.34</w:t>
            </w:r>
          </w:p>
        </w:tc>
        <w:tc>
          <w:tcPr>
            <w:tcW w:w="1198" w:type="dxa"/>
            <w:tcBorders>
              <w:top w:val="nil"/>
              <w:left w:val="nil"/>
              <w:bottom w:val="nil"/>
              <w:right w:val="nil"/>
            </w:tcBorders>
            <w:shd w:val="clear" w:color="auto" w:fill="auto"/>
            <w:noWrap/>
            <w:vAlign w:val="center"/>
            <w:hideMark/>
          </w:tcPr>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72.51</w:t>
            </w:r>
          </w:p>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±6.77</w:t>
            </w:r>
          </w:p>
        </w:tc>
        <w:tc>
          <w:tcPr>
            <w:tcW w:w="1198" w:type="dxa"/>
            <w:tcBorders>
              <w:top w:val="nil"/>
              <w:left w:val="nil"/>
              <w:bottom w:val="nil"/>
              <w:right w:val="nil"/>
            </w:tcBorders>
            <w:shd w:val="clear" w:color="auto" w:fill="auto"/>
            <w:noWrap/>
            <w:vAlign w:val="center"/>
            <w:hideMark/>
          </w:tcPr>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71.39</w:t>
            </w:r>
          </w:p>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±2.56</w:t>
            </w:r>
          </w:p>
        </w:tc>
        <w:tc>
          <w:tcPr>
            <w:tcW w:w="1198" w:type="dxa"/>
            <w:tcBorders>
              <w:top w:val="nil"/>
              <w:left w:val="nil"/>
              <w:bottom w:val="nil"/>
              <w:right w:val="nil"/>
            </w:tcBorders>
            <w:shd w:val="clear" w:color="auto" w:fill="auto"/>
            <w:noWrap/>
            <w:vAlign w:val="center"/>
            <w:hideMark/>
          </w:tcPr>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65.72</w:t>
            </w:r>
          </w:p>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±7.90</w:t>
            </w:r>
          </w:p>
        </w:tc>
      </w:tr>
      <w:tr w:rsidR="00FC135C" w:rsidRPr="00E167AB" w:rsidTr="00E21AFE">
        <w:trPr>
          <w:trHeight w:val="720"/>
        </w:trPr>
        <w:tc>
          <w:tcPr>
            <w:tcW w:w="1365" w:type="dxa"/>
            <w:vMerge/>
            <w:tcBorders>
              <w:left w:val="nil"/>
              <w:bottom w:val="nil"/>
              <w:right w:val="nil"/>
            </w:tcBorders>
            <w:shd w:val="clear" w:color="auto" w:fill="auto"/>
            <w:noWrap/>
            <w:vAlign w:val="center"/>
            <w:hideMark/>
          </w:tcPr>
          <w:p w:rsidR="00FC135C" w:rsidRPr="00E167AB" w:rsidRDefault="00FC135C" w:rsidP="00FC135C">
            <w:pPr>
              <w:spacing w:line="240" w:lineRule="auto"/>
              <w:jc w:val="center"/>
              <w:rPr>
                <w:rFonts w:ascii="Times New Roman" w:hAnsi="Times New Roman"/>
                <w:color w:val="000000"/>
                <w:lang w:bidi="ar-SA"/>
              </w:rPr>
            </w:pPr>
          </w:p>
        </w:tc>
        <w:tc>
          <w:tcPr>
            <w:tcW w:w="1030" w:type="dxa"/>
            <w:gridSpan w:val="2"/>
            <w:tcBorders>
              <w:top w:val="nil"/>
              <w:left w:val="nil"/>
              <w:bottom w:val="nil"/>
              <w:right w:val="nil"/>
            </w:tcBorders>
            <w:shd w:val="clear" w:color="auto" w:fill="auto"/>
            <w:noWrap/>
            <w:vAlign w:val="center"/>
            <w:hideMark/>
          </w:tcPr>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Veg WL</w:t>
            </w:r>
          </w:p>
        </w:tc>
        <w:tc>
          <w:tcPr>
            <w:tcW w:w="1198" w:type="dxa"/>
            <w:gridSpan w:val="2"/>
            <w:tcBorders>
              <w:top w:val="nil"/>
              <w:left w:val="nil"/>
              <w:bottom w:val="nil"/>
              <w:right w:val="nil"/>
            </w:tcBorders>
            <w:shd w:val="clear" w:color="auto" w:fill="auto"/>
            <w:noWrap/>
            <w:vAlign w:val="center"/>
            <w:hideMark/>
          </w:tcPr>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69.54</w:t>
            </w:r>
          </w:p>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±4.95</w:t>
            </w:r>
          </w:p>
        </w:tc>
        <w:tc>
          <w:tcPr>
            <w:tcW w:w="1198" w:type="dxa"/>
            <w:tcBorders>
              <w:top w:val="nil"/>
              <w:left w:val="nil"/>
              <w:bottom w:val="nil"/>
              <w:right w:val="nil"/>
            </w:tcBorders>
            <w:shd w:val="clear" w:color="auto" w:fill="auto"/>
            <w:noWrap/>
            <w:vAlign w:val="center"/>
            <w:hideMark/>
          </w:tcPr>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59.62</w:t>
            </w:r>
          </w:p>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±6.09</w:t>
            </w:r>
          </w:p>
        </w:tc>
        <w:tc>
          <w:tcPr>
            <w:tcW w:w="1198" w:type="dxa"/>
            <w:tcBorders>
              <w:top w:val="nil"/>
              <w:left w:val="nil"/>
              <w:bottom w:val="nil"/>
              <w:right w:val="nil"/>
            </w:tcBorders>
            <w:shd w:val="clear" w:color="auto" w:fill="auto"/>
            <w:noWrap/>
            <w:vAlign w:val="center"/>
            <w:hideMark/>
          </w:tcPr>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50.36</w:t>
            </w:r>
          </w:p>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±8.52</w:t>
            </w:r>
          </w:p>
        </w:tc>
        <w:tc>
          <w:tcPr>
            <w:tcW w:w="1198" w:type="dxa"/>
            <w:tcBorders>
              <w:top w:val="nil"/>
              <w:left w:val="nil"/>
              <w:bottom w:val="nil"/>
              <w:right w:val="nil"/>
            </w:tcBorders>
            <w:shd w:val="clear" w:color="auto" w:fill="auto"/>
            <w:noWrap/>
            <w:vAlign w:val="center"/>
            <w:hideMark/>
          </w:tcPr>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44.86</w:t>
            </w:r>
          </w:p>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±12.59</w:t>
            </w:r>
          </w:p>
        </w:tc>
        <w:tc>
          <w:tcPr>
            <w:tcW w:w="1198" w:type="dxa"/>
            <w:tcBorders>
              <w:top w:val="nil"/>
              <w:left w:val="nil"/>
              <w:bottom w:val="nil"/>
              <w:right w:val="nil"/>
            </w:tcBorders>
            <w:shd w:val="clear" w:color="auto" w:fill="auto"/>
            <w:noWrap/>
            <w:vAlign w:val="center"/>
            <w:hideMark/>
          </w:tcPr>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45.61</w:t>
            </w:r>
          </w:p>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±12.22</w:t>
            </w:r>
          </w:p>
        </w:tc>
      </w:tr>
      <w:tr w:rsidR="00FC135C" w:rsidRPr="00E167AB" w:rsidTr="00E21AFE">
        <w:trPr>
          <w:trHeight w:val="720"/>
        </w:trPr>
        <w:tc>
          <w:tcPr>
            <w:tcW w:w="1365" w:type="dxa"/>
            <w:vMerge w:val="restart"/>
            <w:tcBorders>
              <w:top w:val="single" w:sz="4" w:space="0" w:color="auto"/>
              <w:left w:val="nil"/>
              <w:right w:val="nil"/>
            </w:tcBorders>
            <w:shd w:val="clear" w:color="auto" w:fill="auto"/>
            <w:noWrap/>
            <w:vAlign w:val="center"/>
            <w:hideMark/>
          </w:tcPr>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Red Oak</w:t>
            </w:r>
          </w:p>
          <w:p w:rsidR="00FC135C" w:rsidRPr="00E167AB" w:rsidRDefault="00FC135C" w:rsidP="00FC135C">
            <w:pPr>
              <w:spacing w:line="240" w:lineRule="auto"/>
              <w:jc w:val="center"/>
              <w:rPr>
                <w:rFonts w:ascii="Times New Roman" w:hAnsi="Times New Roman"/>
                <w:color w:val="000000"/>
                <w:lang w:bidi="ar-SA"/>
              </w:rPr>
            </w:pPr>
          </w:p>
        </w:tc>
        <w:tc>
          <w:tcPr>
            <w:tcW w:w="1030" w:type="dxa"/>
            <w:gridSpan w:val="2"/>
            <w:tcBorders>
              <w:top w:val="single" w:sz="4" w:space="0" w:color="auto"/>
              <w:left w:val="nil"/>
              <w:bottom w:val="nil"/>
              <w:right w:val="nil"/>
            </w:tcBorders>
            <w:shd w:val="clear" w:color="auto" w:fill="auto"/>
            <w:noWrap/>
            <w:vAlign w:val="center"/>
            <w:hideMark/>
          </w:tcPr>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ROW 1</w:t>
            </w:r>
          </w:p>
        </w:tc>
        <w:tc>
          <w:tcPr>
            <w:tcW w:w="1198" w:type="dxa"/>
            <w:gridSpan w:val="2"/>
            <w:tcBorders>
              <w:top w:val="single" w:sz="4" w:space="0" w:color="auto"/>
              <w:left w:val="nil"/>
              <w:bottom w:val="nil"/>
              <w:right w:val="nil"/>
            </w:tcBorders>
            <w:shd w:val="clear" w:color="auto" w:fill="auto"/>
            <w:noWrap/>
            <w:vAlign w:val="center"/>
            <w:hideMark/>
          </w:tcPr>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80.40</w:t>
            </w:r>
          </w:p>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±1.50</w:t>
            </w:r>
          </w:p>
        </w:tc>
        <w:tc>
          <w:tcPr>
            <w:tcW w:w="1198" w:type="dxa"/>
            <w:tcBorders>
              <w:top w:val="single" w:sz="4" w:space="0" w:color="auto"/>
              <w:left w:val="nil"/>
              <w:bottom w:val="nil"/>
              <w:right w:val="nil"/>
            </w:tcBorders>
            <w:shd w:val="clear" w:color="auto" w:fill="auto"/>
            <w:noWrap/>
            <w:vAlign w:val="center"/>
            <w:hideMark/>
          </w:tcPr>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78.15</w:t>
            </w:r>
          </w:p>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±2.12</w:t>
            </w:r>
          </w:p>
        </w:tc>
        <w:tc>
          <w:tcPr>
            <w:tcW w:w="1198" w:type="dxa"/>
            <w:tcBorders>
              <w:top w:val="single" w:sz="4" w:space="0" w:color="auto"/>
              <w:left w:val="nil"/>
              <w:bottom w:val="nil"/>
              <w:right w:val="nil"/>
            </w:tcBorders>
            <w:shd w:val="clear" w:color="auto" w:fill="auto"/>
            <w:noWrap/>
            <w:vAlign w:val="center"/>
            <w:hideMark/>
          </w:tcPr>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77.57</w:t>
            </w:r>
          </w:p>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±3.81</w:t>
            </w:r>
          </w:p>
        </w:tc>
        <w:tc>
          <w:tcPr>
            <w:tcW w:w="1198" w:type="dxa"/>
            <w:tcBorders>
              <w:top w:val="single" w:sz="4" w:space="0" w:color="auto"/>
              <w:left w:val="nil"/>
              <w:bottom w:val="nil"/>
              <w:right w:val="nil"/>
            </w:tcBorders>
            <w:shd w:val="clear" w:color="auto" w:fill="auto"/>
            <w:noWrap/>
            <w:vAlign w:val="center"/>
            <w:hideMark/>
          </w:tcPr>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75.51</w:t>
            </w:r>
          </w:p>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±5.26</w:t>
            </w:r>
          </w:p>
        </w:tc>
        <w:tc>
          <w:tcPr>
            <w:tcW w:w="1198" w:type="dxa"/>
            <w:tcBorders>
              <w:top w:val="single" w:sz="4" w:space="0" w:color="auto"/>
              <w:left w:val="nil"/>
              <w:bottom w:val="nil"/>
              <w:right w:val="nil"/>
            </w:tcBorders>
            <w:shd w:val="clear" w:color="auto" w:fill="auto"/>
            <w:noWrap/>
            <w:vAlign w:val="center"/>
            <w:hideMark/>
          </w:tcPr>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78.20</w:t>
            </w:r>
          </w:p>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±3.11</w:t>
            </w:r>
          </w:p>
        </w:tc>
      </w:tr>
      <w:tr w:rsidR="00FC135C" w:rsidRPr="00E167AB" w:rsidTr="00E21AFE">
        <w:trPr>
          <w:trHeight w:val="720"/>
        </w:trPr>
        <w:tc>
          <w:tcPr>
            <w:tcW w:w="1365" w:type="dxa"/>
            <w:vMerge/>
            <w:tcBorders>
              <w:left w:val="nil"/>
              <w:right w:val="nil"/>
            </w:tcBorders>
            <w:shd w:val="clear" w:color="auto" w:fill="auto"/>
            <w:noWrap/>
            <w:vAlign w:val="center"/>
            <w:hideMark/>
          </w:tcPr>
          <w:p w:rsidR="00FC135C" w:rsidRPr="00E167AB" w:rsidRDefault="00FC135C" w:rsidP="00FC135C">
            <w:pPr>
              <w:spacing w:line="240" w:lineRule="auto"/>
              <w:jc w:val="center"/>
              <w:rPr>
                <w:rFonts w:ascii="Times New Roman" w:hAnsi="Times New Roman"/>
                <w:color w:val="000000"/>
                <w:lang w:bidi="ar-SA"/>
              </w:rPr>
            </w:pPr>
          </w:p>
        </w:tc>
        <w:tc>
          <w:tcPr>
            <w:tcW w:w="1030" w:type="dxa"/>
            <w:gridSpan w:val="2"/>
            <w:tcBorders>
              <w:top w:val="nil"/>
              <w:left w:val="nil"/>
              <w:bottom w:val="nil"/>
              <w:right w:val="nil"/>
            </w:tcBorders>
            <w:shd w:val="clear" w:color="auto" w:fill="auto"/>
            <w:noWrap/>
            <w:vAlign w:val="center"/>
            <w:hideMark/>
          </w:tcPr>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ROW 2</w:t>
            </w:r>
          </w:p>
        </w:tc>
        <w:tc>
          <w:tcPr>
            <w:tcW w:w="1198" w:type="dxa"/>
            <w:gridSpan w:val="2"/>
            <w:tcBorders>
              <w:top w:val="nil"/>
              <w:left w:val="nil"/>
              <w:bottom w:val="nil"/>
              <w:right w:val="nil"/>
            </w:tcBorders>
            <w:shd w:val="clear" w:color="auto" w:fill="auto"/>
            <w:noWrap/>
            <w:vAlign w:val="center"/>
            <w:hideMark/>
          </w:tcPr>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74.42</w:t>
            </w:r>
          </w:p>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±1.77</w:t>
            </w:r>
          </w:p>
        </w:tc>
        <w:tc>
          <w:tcPr>
            <w:tcW w:w="1198" w:type="dxa"/>
            <w:tcBorders>
              <w:top w:val="nil"/>
              <w:left w:val="nil"/>
              <w:bottom w:val="nil"/>
              <w:right w:val="nil"/>
            </w:tcBorders>
            <w:shd w:val="clear" w:color="auto" w:fill="auto"/>
            <w:noWrap/>
            <w:vAlign w:val="center"/>
            <w:hideMark/>
          </w:tcPr>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72.43</w:t>
            </w:r>
          </w:p>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±2.23</w:t>
            </w:r>
          </w:p>
        </w:tc>
        <w:tc>
          <w:tcPr>
            <w:tcW w:w="1198" w:type="dxa"/>
            <w:tcBorders>
              <w:top w:val="nil"/>
              <w:left w:val="nil"/>
              <w:bottom w:val="nil"/>
              <w:right w:val="nil"/>
            </w:tcBorders>
            <w:shd w:val="clear" w:color="auto" w:fill="auto"/>
            <w:noWrap/>
            <w:vAlign w:val="center"/>
            <w:hideMark/>
          </w:tcPr>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66.21</w:t>
            </w:r>
          </w:p>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±4.99</w:t>
            </w:r>
          </w:p>
        </w:tc>
        <w:tc>
          <w:tcPr>
            <w:tcW w:w="1198" w:type="dxa"/>
            <w:tcBorders>
              <w:top w:val="nil"/>
              <w:left w:val="nil"/>
              <w:bottom w:val="nil"/>
              <w:right w:val="nil"/>
            </w:tcBorders>
            <w:shd w:val="clear" w:color="auto" w:fill="auto"/>
            <w:noWrap/>
            <w:vAlign w:val="center"/>
            <w:hideMark/>
          </w:tcPr>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64.56</w:t>
            </w:r>
          </w:p>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±2.21</w:t>
            </w:r>
          </w:p>
        </w:tc>
        <w:tc>
          <w:tcPr>
            <w:tcW w:w="1198" w:type="dxa"/>
            <w:tcBorders>
              <w:top w:val="nil"/>
              <w:left w:val="nil"/>
              <w:bottom w:val="nil"/>
              <w:right w:val="nil"/>
            </w:tcBorders>
            <w:shd w:val="clear" w:color="auto" w:fill="auto"/>
            <w:noWrap/>
            <w:vAlign w:val="center"/>
            <w:hideMark/>
          </w:tcPr>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65.50</w:t>
            </w:r>
          </w:p>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±7.00</w:t>
            </w:r>
          </w:p>
        </w:tc>
      </w:tr>
      <w:tr w:rsidR="00FC135C" w:rsidRPr="00E167AB" w:rsidTr="00E21AFE">
        <w:trPr>
          <w:trHeight w:val="720"/>
        </w:trPr>
        <w:tc>
          <w:tcPr>
            <w:tcW w:w="1365" w:type="dxa"/>
            <w:vMerge/>
            <w:tcBorders>
              <w:left w:val="nil"/>
              <w:right w:val="nil"/>
            </w:tcBorders>
            <w:shd w:val="clear" w:color="auto" w:fill="auto"/>
            <w:noWrap/>
            <w:vAlign w:val="center"/>
            <w:hideMark/>
          </w:tcPr>
          <w:p w:rsidR="00FC135C" w:rsidRPr="00E167AB" w:rsidRDefault="00FC135C" w:rsidP="00FC135C">
            <w:pPr>
              <w:spacing w:line="240" w:lineRule="auto"/>
              <w:jc w:val="center"/>
              <w:rPr>
                <w:rFonts w:ascii="Times New Roman" w:hAnsi="Times New Roman"/>
                <w:color w:val="000000"/>
                <w:lang w:bidi="ar-SA"/>
              </w:rPr>
            </w:pPr>
          </w:p>
        </w:tc>
        <w:tc>
          <w:tcPr>
            <w:tcW w:w="1030" w:type="dxa"/>
            <w:gridSpan w:val="2"/>
            <w:tcBorders>
              <w:top w:val="nil"/>
              <w:left w:val="nil"/>
              <w:bottom w:val="nil"/>
              <w:right w:val="nil"/>
            </w:tcBorders>
            <w:shd w:val="clear" w:color="auto" w:fill="auto"/>
            <w:noWrap/>
            <w:vAlign w:val="center"/>
            <w:hideMark/>
          </w:tcPr>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ROW 3</w:t>
            </w:r>
          </w:p>
        </w:tc>
        <w:tc>
          <w:tcPr>
            <w:tcW w:w="1198" w:type="dxa"/>
            <w:gridSpan w:val="2"/>
            <w:tcBorders>
              <w:top w:val="nil"/>
              <w:left w:val="nil"/>
              <w:bottom w:val="nil"/>
              <w:right w:val="nil"/>
            </w:tcBorders>
            <w:shd w:val="clear" w:color="auto" w:fill="auto"/>
            <w:noWrap/>
            <w:vAlign w:val="center"/>
            <w:hideMark/>
          </w:tcPr>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70.97</w:t>
            </w:r>
          </w:p>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±4.11</w:t>
            </w:r>
          </w:p>
        </w:tc>
        <w:tc>
          <w:tcPr>
            <w:tcW w:w="1198" w:type="dxa"/>
            <w:tcBorders>
              <w:top w:val="nil"/>
              <w:left w:val="nil"/>
              <w:bottom w:val="nil"/>
              <w:right w:val="nil"/>
            </w:tcBorders>
            <w:shd w:val="clear" w:color="auto" w:fill="auto"/>
            <w:noWrap/>
            <w:vAlign w:val="center"/>
            <w:hideMark/>
          </w:tcPr>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58.58</w:t>
            </w:r>
          </w:p>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±4.90</w:t>
            </w:r>
          </w:p>
        </w:tc>
        <w:tc>
          <w:tcPr>
            <w:tcW w:w="1198" w:type="dxa"/>
            <w:tcBorders>
              <w:top w:val="nil"/>
              <w:left w:val="nil"/>
              <w:bottom w:val="nil"/>
              <w:right w:val="nil"/>
            </w:tcBorders>
            <w:shd w:val="clear" w:color="auto" w:fill="auto"/>
            <w:noWrap/>
            <w:vAlign w:val="center"/>
            <w:hideMark/>
          </w:tcPr>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53.78</w:t>
            </w:r>
          </w:p>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±4.75</w:t>
            </w:r>
          </w:p>
        </w:tc>
        <w:tc>
          <w:tcPr>
            <w:tcW w:w="1198" w:type="dxa"/>
            <w:tcBorders>
              <w:top w:val="nil"/>
              <w:left w:val="nil"/>
              <w:bottom w:val="nil"/>
              <w:right w:val="nil"/>
            </w:tcBorders>
            <w:shd w:val="clear" w:color="auto" w:fill="auto"/>
            <w:noWrap/>
            <w:vAlign w:val="center"/>
            <w:hideMark/>
          </w:tcPr>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48.48</w:t>
            </w:r>
          </w:p>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±4.52</w:t>
            </w:r>
          </w:p>
        </w:tc>
        <w:tc>
          <w:tcPr>
            <w:tcW w:w="1198" w:type="dxa"/>
            <w:tcBorders>
              <w:top w:val="nil"/>
              <w:left w:val="nil"/>
              <w:bottom w:val="nil"/>
              <w:right w:val="nil"/>
            </w:tcBorders>
            <w:shd w:val="clear" w:color="auto" w:fill="auto"/>
            <w:noWrap/>
            <w:vAlign w:val="center"/>
            <w:hideMark/>
          </w:tcPr>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51.20</w:t>
            </w:r>
          </w:p>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±1.92</w:t>
            </w:r>
          </w:p>
        </w:tc>
      </w:tr>
      <w:tr w:rsidR="00FC135C" w:rsidRPr="00E167AB" w:rsidTr="00E21AFE">
        <w:trPr>
          <w:trHeight w:val="720"/>
        </w:trPr>
        <w:tc>
          <w:tcPr>
            <w:tcW w:w="1365" w:type="dxa"/>
            <w:vMerge/>
            <w:tcBorders>
              <w:left w:val="nil"/>
              <w:right w:val="nil"/>
            </w:tcBorders>
            <w:shd w:val="clear" w:color="auto" w:fill="auto"/>
            <w:noWrap/>
            <w:vAlign w:val="center"/>
            <w:hideMark/>
          </w:tcPr>
          <w:p w:rsidR="00FC135C" w:rsidRPr="00E167AB" w:rsidRDefault="00FC135C" w:rsidP="00FC135C">
            <w:pPr>
              <w:spacing w:line="240" w:lineRule="auto"/>
              <w:jc w:val="center"/>
              <w:rPr>
                <w:rFonts w:ascii="Times New Roman" w:hAnsi="Times New Roman"/>
                <w:color w:val="000000"/>
                <w:lang w:bidi="ar-SA"/>
              </w:rPr>
            </w:pPr>
          </w:p>
        </w:tc>
        <w:tc>
          <w:tcPr>
            <w:tcW w:w="1030" w:type="dxa"/>
            <w:gridSpan w:val="2"/>
            <w:tcBorders>
              <w:top w:val="nil"/>
              <w:left w:val="nil"/>
              <w:bottom w:val="nil"/>
              <w:right w:val="nil"/>
            </w:tcBorders>
            <w:shd w:val="clear" w:color="auto" w:fill="auto"/>
            <w:noWrap/>
            <w:vAlign w:val="center"/>
            <w:hideMark/>
          </w:tcPr>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ROW 4</w:t>
            </w:r>
          </w:p>
        </w:tc>
        <w:tc>
          <w:tcPr>
            <w:tcW w:w="1198" w:type="dxa"/>
            <w:gridSpan w:val="2"/>
            <w:tcBorders>
              <w:top w:val="nil"/>
              <w:left w:val="nil"/>
              <w:bottom w:val="nil"/>
              <w:right w:val="nil"/>
            </w:tcBorders>
            <w:shd w:val="clear" w:color="auto" w:fill="auto"/>
            <w:noWrap/>
            <w:vAlign w:val="center"/>
            <w:hideMark/>
          </w:tcPr>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67.53</w:t>
            </w:r>
          </w:p>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±2.96</w:t>
            </w:r>
          </w:p>
        </w:tc>
        <w:tc>
          <w:tcPr>
            <w:tcW w:w="1198" w:type="dxa"/>
            <w:tcBorders>
              <w:top w:val="nil"/>
              <w:left w:val="nil"/>
              <w:bottom w:val="nil"/>
              <w:right w:val="nil"/>
            </w:tcBorders>
            <w:shd w:val="clear" w:color="auto" w:fill="auto"/>
            <w:noWrap/>
            <w:vAlign w:val="center"/>
            <w:hideMark/>
          </w:tcPr>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56.28</w:t>
            </w:r>
          </w:p>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±3.75</w:t>
            </w:r>
          </w:p>
        </w:tc>
        <w:tc>
          <w:tcPr>
            <w:tcW w:w="1198" w:type="dxa"/>
            <w:tcBorders>
              <w:top w:val="nil"/>
              <w:left w:val="nil"/>
              <w:bottom w:val="nil"/>
              <w:right w:val="nil"/>
            </w:tcBorders>
            <w:shd w:val="clear" w:color="auto" w:fill="auto"/>
            <w:noWrap/>
            <w:vAlign w:val="center"/>
            <w:hideMark/>
          </w:tcPr>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42.54</w:t>
            </w:r>
          </w:p>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±5.97</w:t>
            </w:r>
          </w:p>
        </w:tc>
        <w:tc>
          <w:tcPr>
            <w:tcW w:w="1198" w:type="dxa"/>
            <w:tcBorders>
              <w:top w:val="nil"/>
              <w:left w:val="nil"/>
              <w:bottom w:val="nil"/>
              <w:right w:val="nil"/>
            </w:tcBorders>
            <w:shd w:val="clear" w:color="auto" w:fill="auto"/>
            <w:noWrap/>
            <w:vAlign w:val="center"/>
            <w:hideMark/>
          </w:tcPr>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44.69</w:t>
            </w:r>
          </w:p>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±6.21</w:t>
            </w:r>
          </w:p>
        </w:tc>
        <w:tc>
          <w:tcPr>
            <w:tcW w:w="1198" w:type="dxa"/>
            <w:tcBorders>
              <w:top w:val="nil"/>
              <w:left w:val="nil"/>
              <w:bottom w:val="nil"/>
              <w:right w:val="nil"/>
            </w:tcBorders>
            <w:shd w:val="clear" w:color="auto" w:fill="auto"/>
            <w:noWrap/>
            <w:vAlign w:val="center"/>
            <w:hideMark/>
          </w:tcPr>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33.08</w:t>
            </w:r>
          </w:p>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±11.60</w:t>
            </w:r>
          </w:p>
        </w:tc>
      </w:tr>
      <w:tr w:rsidR="00FC135C" w:rsidRPr="00E167AB" w:rsidTr="00E21AFE">
        <w:trPr>
          <w:trHeight w:val="720"/>
        </w:trPr>
        <w:tc>
          <w:tcPr>
            <w:tcW w:w="1365" w:type="dxa"/>
            <w:vMerge/>
            <w:tcBorders>
              <w:left w:val="nil"/>
              <w:bottom w:val="single" w:sz="4" w:space="0" w:color="auto"/>
              <w:right w:val="nil"/>
            </w:tcBorders>
            <w:shd w:val="clear" w:color="auto" w:fill="auto"/>
            <w:noWrap/>
            <w:vAlign w:val="center"/>
            <w:hideMark/>
          </w:tcPr>
          <w:p w:rsidR="00FC135C" w:rsidRPr="00E167AB" w:rsidRDefault="00FC135C" w:rsidP="00FC135C">
            <w:pPr>
              <w:spacing w:line="240" w:lineRule="auto"/>
              <w:jc w:val="center"/>
              <w:rPr>
                <w:rFonts w:ascii="Times New Roman" w:hAnsi="Times New Roman"/>
                <w:color w:val="000000"/>
                <w:lang w:bidi="ar-SA"/>
              </w:rPr>
            </w:pPr>
          </w:p>
        </w:tc>
        <w:tc>
          <w:tcPr>
            <w:tcW w:w="1030" w:type="dxa"/>
            <w:gridSpan w:val="2"/>
            <w:tcBorders>
              <w:top w:val="nil"/>
              <w:left w:val="nil"/>
              <w:bottom w:val="single" w:sz="4" w:space="0" w:color="auto"/>
              <w:right w:val="nil"/>
            </w:tcBorders>
            <w:shd w:val="clear" w:color="auto" w:fill="auto"/>
            <w:noWrap/>
            <w:vAlign w:val="center"/>
            <w:hideMark/>
          </w:tcPr>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ROW 5</w:t>
            </w:r>
          </w:p>
        </w:tc>
        <w:tc>
          <w:tcPr>
            <w:tcW w:w="1198" w:type="dxa"/>
            <w:gridSpan w:val="2"/>
            <w:tcBorders>
              <w:top w:val="nil"/>
              <w:left w:val="nil"/>
              <w:bottom w:val="single" w:sz="4" w:space="0" w:color="auto"/>
              <w:right w:val="nil"/>
            </w:tcBorders>
            <w:shd w:val="clear" w:color="auto" w:fill="auto"/>
            <w:noWrap/>
            <w:vAlign w:val="center"/>
            <w:hideMark/>
          </w:tcPr>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73.27</w:t>
            </w:r>
          </w:p>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±2.39</w:t>
            </w:r>
          </w:p>
        </w:tc>
        <w:tc>
          <w:tcPr>
            <w:tcW w:w="1198" w:type="dxa"/>
            <w:tcBorders>
              <w:top w:val="nil"/>
              <w:left w:val="nil"/>
              <w:bottom w:val="single" w:sz="4" w:space="0" w:color="auto"/>
              <w:right w:val="nil"/>
            </w:tcBorders>
            <w:shd w:val="clear" w:color="auto" w:fill="auto"/>
            <w:noWrap/>
            <w:vAlign w:val="center"/>
            <w:hideMark/>
          </w:tcPr>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71.95</w:t>
            </w:r>
          </w:p>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±1.79</w:t>
            </w:r>
          </w:p>
        </w:tc>
        <w:tc>
          <w:tcPr>
            <w:tcW w:w="1198" w:type="dxa"/>
            <w:tcBorders>
              <w:top w:val="nil"/>
              <w:left w:val="nil"/>
              <w:bottom w:val="single" w:sz="4" w:space="0" w:color="auto"/>
              <w:right w:val="nil"/>
            </w:tcBorders>
            <w:shd w:val="clear" w:color="auto" w:fill="auto"/>
            <w:noWrap/>
            <w:vAlign w:val="center"/>
            <w:hideMark/>
          </w:tcPr>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66.71</w:t>
            </w:r>
          </w:p>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±8.68</w:t>
            </w:r>
          </w:p>
        </w:tc>
        <w:tc>
          <w:tcPr>
            <w:tcW w:w="1198" w:type="dxa"/>
            <w:tcBorders>
              <w:top w:val="nil"/>
              <w:left w:val="nil"/>
              <w:bottom w:val="single" w:sz="4" w:space="0" w:color="auto"/>
              <w:right w:val="nil"/>
            </w:tcBorders>
            <w:shd w:val="clear" w:color="auto" w:fill="auto"/>
            <w:noWrap/>
            <w:vAlign w:val="center"/>
            <w:hideMark/>
          </w:tcPr>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66.24</w:t>
            </w:r>
          </w:p>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±7.97</w:t>
            </w:r>
          </w:p>
        </w:tc>
        <w:tc>
          <w:tcPr>
            <w:tcW w:w="1198" w:type="dxa"/>
            <w:tcBorders>
              <w:top w:val="nil"/>
              <w:left w:val="nil"/>
              <w:bottom w:val="single" w:sz="4" w:space="0" w:color="auto"/>
              <w:right w:val="nil"/>
            </w:tcBorders>
            <w:shd w:val="clear" w:color="auto" w:fill="auto"/>
            <w:noWrap/>
            <w:vAlign w:val="center"/>
            <w:hideMark/>
          </w:tcPr>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59.86</w:t>
            </w:r>
          </w:p>
          <w:p w:rsidR="00FC135C" w:rsidRPr="00E167AB" w:rsidRDefault="00FC135C" w:rsidP="00FC135C">
            <w:pPr>
              <w:spacing w:line="240" w:lineRule="auto"/>
              <w:jc w:val="center"/>
              <w:rPr>
                <w:rFonts w:ascii="Times New Roman" w:hAnsi="Times New Roman"/>
                <w:color w:val="000000"/>
                <w:lang w:bidi="ar-SA"/>
              </w:rPr>
            </w:pPr>
            <w:r w:rsidRPr="00E167AB">
              <w:rPr>
                <w:rFonts w:ascii="Times New Roman" w:hAnsi="Times New Roman"/>
                <w:color w:val="000000"/>
                <w:lang w:bidi="ar-SA"/>
              </w:rPr>
              <w:t>±14.06</w:t>
            </w:r>
          </w:p>
        </w:tc>
      </w:tr>
    </w:tbl>
    <w:p w:rsidR="00A22CB2" w:rsidRPr="00E167AB" w:rsidRDefault="00A22CB2" w:rsidP="00FC135C"/>
    <w:p w:rsidR="006956F0" w:rsidRDefault="00D91B46" w:rsidP="006956F0">
      <w:pPr>
        <w:keepNext/>
        <w:ind w:firstLine="720"/>
      </w:pPr>
      <w:r>
        <w:rPr>
          <w:noProof/>
          <w:lang w:bidi="ar-SA"/>
        </w:rPr>
        <w:lastRenderedPageBreak/>
        <w:drawing>
          <wp:inline distT="0" distB="0" distL="0" distR="0">
            <wp:extent cx="4594860" cy="2766060"/>
            <wp:effectExtent l="19050" t="0" r="0" b="0"/>
            <wp:docPr id="8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a:srcRect/>
                    <a:stretch>
                      <a:fillRect/>
                    </a:stretch>
                  </pic:blipFill>
                  <pic:spPr bwMode="auto">
                    <a:xfrm>
                      <a:off x="0" y="0"/>
                      <a:ext cx="4594860" cy="2766060"/>
                    </a:xfrm>
                    <a:prstGeom prst="rect">
                      <a:avLst/>
                    </a:prstGeom>
                    <a:noFill/>
                  </pic:spPr>
                </pic:pic>
              </a:graphicData>
            </a:graphic>
          </wp:inline>
        </w:drawing>
      </w:r>
    </w:p>
    <w:p w:rsidR="00A22CB2" w:rsidRPr="006A4528" w:rsidRDefault="006956F0" w:rsidP="006956F0">
      <w:pPr>
        <w:pStyle w:val="Caption"/>
        <w:rPr>
          <w:b w:val="0"/>
        </w:rPr>
      </w:pPr>
      <w:bookmarkStart w:id="95" w:name="_Ref368339369"/>
      <w:bookmarkStart w:id="96" w:name="_Toc381389079"/>
      <w:r w:rsidRPr="0013052B">
        <w:rPr>
          <w:b w:val="0"/>
        </w:rPr>
        <w:t xml:space="preserve">Figure </w:t>
      </w:r>
      <w:r w:rsidR="00DC691C">
        <w:rPr>
          <w:b w:val="0"/>
        </w:rPr>
        <w:fldChar w:fldCharType="begin"/>
      </w:r>
      <w:r w:rsidR="00DE4167">
        <w:rPr>
          <w:b w:val="0"/>
        </w:rPr>
        <w:instrText xml:space="preserve"> SEQ Figure \* ARABIC </w:instrText>
      </w:r>
      <w:r w:rsidR="00DC691C">
        <w:rPr>
          <w:b w:val="0"/>
        </w:rPr>
        <w:fldChar w:fldCharType="separate"/>
      </w:r>
      <w:r w:rsidR="004072FB">
        <w:rPr>
          <w:b w:val="0"/>
          <w:noProof/>
        </w:rPr>
        <w:t>11</w:t>
      </w:r>
      <w:r w:rsidR="00DC691C">
        <w:rPr>
          <w:b w:val="0"/>
        </w:rPr>
        <w:fldChar w:fldCharType="end"/>
      </w:r>
      <w:bookmarkEnd w:id="95"/>
      <w:r w:rsidRPr="0013052B">
        <w:rPr>
          <w:b w:val="0"/>
        </w:rPr>
        <w:t xml:space="preserve"> Percent</w:t>
      </w:r>
      <w:r w:rsidRPr="006A4528">
        <w:rPr>
          <w:b w:val="0"/>
        </w:rPr>
        <w:t xml:space="preserve"> </w:t>
      </w:r>
      <w:r w:rsidR="001604EC">
        <w:rPr>
          <w:b w:val="0"/>
        </w:rPr>
        <w:t xml:space="preserve">of litter </w:t>
      </w:r>
      <w:r w:rsidRPr="006A4528">
        <w:rPr>
          <w:b w:val="0"/>
        </w:rPr>
        <w:t>remaining for Hartshorne in all treatment cells in the system.</w:t>
      </w:r>
      <w:bookmarkEnd w:id="96"/>
    </w:p>
    <w:p w:rsidR="00A22CB2" w:rsidRDefault="00A22CB2" w:rsidP="0020693B">
      <w:pPr>
        <w:ind w:firstLine="720"/>
        <w:rPr>
          <w:highlight w:val="yellow"/>
        </w:rPr>
      </w:pPr>
    </w:p>
    <w:p w:rsidR="008554EB" w:rsidRDefault="00D91B46" w:rsidP="008554EB">
      <w:pPr>
        <w:keepNext/>
        <w:ind w:firstLine="720"/>
      </w:pPr>
      <w:r>
        <w:rPr>
          <w:noProof/>
          <w:lang w:bidi="ar-SA"/>
        </w:rPr>
        <w:drawing>
          <wp:inline distT="0" distB="0" distL="0" distR="0">
            <wp:extent cx="4594860" cy="2766060"/>
            <wp:effectExtent l="19050" t="0" r="0" b="0"/>
            <wp:docPr id="9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a:srcRect/>
                    <a:stretch>
                      <a:fillRect/>
                    </a:stretch>
                  </pic:blipFill>
                  <pic:spPr bwMode="auto">
                    <a:xfrm>
                      <a:off x="0" y="0"/>
                      <a:ext cx="4594860" cy="2766060"/>
                    </a:xfrm>
                    <a:prstGeom prst="rect">
                      <a:avLst/>
                    </a:prstGeom>
                    <a:noFill/>
                  </pic:spPr>
                </pic:pic>
              </a:graphicData>
            </a:graphic>
          </wp:inline>
        </w:drawing>
      </w:r>
    </w:p>
    <w:p w:rsidR="00A22CB2" w:rsidRPr="006A4528" w:rsidRDefault="008554EB" w:rsidP="008554EB">
      <w:pPr>
        <w:pStyle w:val="Caption"/>
        <w:rPr>
          <w:b w:val="0"/>
          <w:highlight w:val="yellow"/>
        </w:rPr>
      </w:pPr>
      <w:bookmarkStart w:id="97" w:name="_Toc381389080"/>
      <w:r w:rsidRPr="0013052B">
        <w:rPr>
          <w:b w:val="0"/>
        </w:rPr>
        <w:t xml:space="preserve">Figure </w:t>
      </w:r>
      <w:r w:rsidR="00DC691C">
        <w:rPr>
          <w:b w:val="0"/>
        </w:rPr>
        <w:fldChar w:fldCharType="begin"/>
      </w:r>
      <w:r w:rsidR="00DE4167">
        <w:rPr>
          <w:b w:val="0"/>
        </w:rPr>
        <w:instrText xml:space="preserve"> SEQ Figure \* ARABIC </w:instrText>
      </w:r>
      <w:r w:rsidR="00DC691C">
        <w:rPr>
          <w:b w:val="0"/>
        </w:rPr>
        <w:fldChar w:fldCharType="separate"/>
      </w:r>
      <w:r w:rsidR="004072FB">
        <w:rPr>
          <w:b w:val="0"/>
          <w:noProof/>
        </w:rPr>
        <w:t>12</w:t>
      </w:r>
      <w:r w:rsidR="00DC691C">
        <w:rPr>
          <w:b w:val="0"/>
        </w:rPr>
        <w:fldChar w:fldCharType="end"/>
      </w:r>
      <w:r w:rsidRPr="0013052B">
        <w:rPr>
          <w:b w:val="0"/>
        </w:rPr>
        <w:t xml:space="preserve"> Percent</w:t>
      </w:r>
      <w:r w:rsidR="009E02A5" w:rsidRPr="0013052B">
        <w:rPr>
          <w:b w:val="0"/>
        </w:rPr>
        <w:t>age</w:t>
      </w:r>
      <w:r w:rsidR="00DE5F93">
        <w:rPr>
          <w:b w:val="0"/>
        </w:rPr>
        <w:t xml:space="preserve"> </w:t>
      </w:r>
      <w:r w:rsidR="001604EC" w:rsidRPr="0013052B">
        <w:rPr>
          <w:b w:val="0"/>
        </w:rPr>
        <w:t>of</w:t>
      </w:r>
      <w:r w:rsidR="001604EC" w:rsidRPr="006A4528">
        <w:rPr>
          <w:b w:val="0"/>
        </w:rPr>
        <w:t xml:space="preserve"> litter </w:t>
      </w:r>
      <w:r w:rsidRPr="006A4528">
        <w:rPr>
          <w:b w:val="0"/>
        </w:rPr>
        <w:t xml:space="preserve">remaining for </w:t>
      </w:r>
      <w:r w:rsidR="00AB5231" w:rsidRPr="006A4528">
        <w:rPr>
          <w:b w:val="0"/>
        </w:rPr>
        <w:t>Le Bosquet</w:t>
      </w:r>
      <w:r w:rsidRPr="006A4528">
        <w:rPr>
          <w:b w:val="0"/>
        </w:rPr>
        <w:t xml:space="preserve"> in all treatment cells in the system.</w:t>
      </w:r>
      <w:bookmarkEnd w:id="97"/>
    </w:p>
    <w:p w:rsidR="00FB4B04" w:rsidRPr="001604EC" w:rsidRDefault="00FB4B04" w:rsidP="0020693B">
      <w:pPr>
        <w:ind w:firstLine="720"/>
        <w:rPr>
          <w:highlight w:val="yellow"/>
        </w:rPr>
      </w:pPr>
    </w:p>
    <w:p w:rsidR="008554EB" w:rsidRDefault="00D91B46" w:rsidP="008554EB">
      <w:pPr>
        <w:keepNext/>
        <w:ind w:firstLine="720"/>
      </w:pPr>
      <w:r>
        <w:rPr>
          <w:noProof/>
          <w:lang w:bidi="ar-SA"/>
        </w:rPr>
        <w:lastRenderedPageBreak/>
        <w:drawing>
          <wp:inline distT="0" distB="0" distL="0" distR="0">
            <wp:extent cx="4594860" cy="2766060"/>
            <wp:effectExtent l="19050" t="0" r="0" b="0"/>
            <wp:docPr id="6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7"/>
                    <a:srcRect/>
                    <a:stretch>
                      <a:fillRect/>
                    </a:stretch>
                  </pic:blipFill>
                  <pic:spPr bwMode="auto">
                    <a:xfrm>
                      <a:off x="0" y="0"/>
                      <a:ext cx="4594860" cy="2766060"/>
                    </a:xfrm>
                    <a:prstGeom prst="rect">
                      <a:avLst/>
                    </a:prstGeom>
                    <a:noFill/>
                  </pic:spPr>
                </pic:pic>
              </a:graphicData>
            </a:graphic>
          </wp:inline>
        </w:drawing>
      </w:r>
    </w:p>
    <w:p w:rsidR="00FB4B04" w:rsidRPr="006A4528" w:rsidRDefault="008554EB" w:rsidP="008554EB">
      <w:pPr>
        <w:pStyle w:val="Caption"/>
        <w:rPr>
          <w:b w:val="0"/>
          <w:highlight w:val="yellow"/>
        </w:rPr>
      </w:pPr>
      <w:bookmarkStart w:id="98" w:name="_Ref368339373"/>
      <w:bookmarkStart w:id="99" w:name="_Toc381389081"/>
      <w:r w:rsidRPr="0013052B">
        <w:rPr>
          <w:b w:val="0"/>
        </w:rPr>
        <w:t xml:space="preserve">Figure </w:t>
      </w:r>
      <w:r w:rsidR="00DC691C">
        <w:rPr>
          <w:b w:val="0"/>
        </w:rPr>
        <w:fldChar w:fldCharType="begin"/>
      </w:r>
      <w:r w:rsidR="00DE4167">
        <w:rPr>
          <w:b w:val="0"/>
        </w:rPr>
        <w:instrText xml:space="preserve"> SEQ Figure \* ARABIC </w:instrText>
      </w:r>
      <w:r w:rsidR="00DC691C">
        <w:rPr>
          <w:b w:val="0"/>
        </w:rPr>
        <w:fldChar w:fldCharType="separate"/>
      </w:r>
      <w:r w:rsidR="004072FB">
        <w:rPr>
          <w:b w:val="0"/>
          <w:noProof/>
        </w:rPr>
        <w:t>13</w:t>
      </w:r>
      <w:r w:rsidR="00DC691C">
        <w:rPr>
          <w:b w:val="0"/>
        </w:rPr>
        <w:fldChar w:fldCharType="end"/>
      </w:r>
      <w:bookmarkEnd w:id="98"/>
      <w:r w:rsidRPr="0013052B">
        <w:rPr>
          <w:b w:val="0"/>
        </w:rPr>
        <w:t xml:space="preserve"> Percent</w:t>
      </w:r>
      <w:r w:rsidR="009E02A5" w:rsidRPr="0013052B">
        <w:rPr>
          <w:b w:val="0"/>
        </w:rPr>
        <w:t>age</w:t>
      </w:r>
      <w:r w:rsidR="00DE5F93">
        <w:rPr>
          <w:b w:val="0"/>
        </w:rPr>
        <w:t xml:space="preserve"> </w:t>
      </w:r>
      <w:r w:rsidR="001604EC" w:rsidRPr="0013052B">
        <w:rPr>
          <w:b w:val="0"/>
        </w:rPr>
        <w:t>of</w:t>
      </w:r>
      <w:r w:rsidR="001604EC" w:rsidRPr="006A4528">
        <w:rPr>
          <w:b w:val="0"/>
        </w:rPr>
        <w:t xml:space="preserve"> litter </w:t>
      </w:r>
      <w:r w:rsidRPr="006A4528">
        <w:rPr>
          <w:b w:val="0"/>
        </w:rPr>
        <w:t xml:space="preserve">remaining for Red </w:t>
      </w:r>
      <w:r w:rsidR="001D55BA" w:rsidRPr="006A4528">
        <w:rPr>
          <w:b w:val="0"/>
        </w:rPr>
        <w:t>Oak in</w:t>
      </w:r>
      <w:r w:rsidRPr="006A4528">
        <w:rPr>
          <w:b w:val="0"/>
        </w:rPr>
        <w:t xml:space="preserve"> all treatment cells in the system.</w:t>
      </w:r>
      <w:bookmarkEnd w:id="99"/>
    </w:p>
    <w:p w:rsidR="00AF100D" w:rsidRDefault="00AF100D" w:rsidP="0020693B">
      <w:pPr>
        <w:ind w:firstLine="720"/>
        <w:rPr>
          <w:highlight w:val="yellow"/>
        </w:rPr>
      </w:pPr>
    </w:p>
    <w:p w:rsidR="00AF100D" w:rsidRPr="00803C81" w:rsidRDefault="000D12DA" w:rsidP="00803C81">
      <w:pPr>
        <w:ind w:firstLine="720"/>
      </w:pPr>
      <w:r w:rsidRPr="00803C81">
        <w:t xml:space="preserve">The decay model, </w:t>
      </w:r>
      <w:r w:rsidR="00A47394" w:rsidRPr="00803C81">
        <w:rPr>
          <w:i/>
        </w:rPr>
        <w:t>–ln(X</w:t>
      </w:r>
      <w:r w:rsidR="00A47394" w:rsidRPr="00803C81">
        <w:rPr>
          <w:i/>
          <w:vertAlign w:val="subscript"/>
        </w:rPr>
        <w:t>t</w:t>
      </w:r>
      <w:r w:rsidR="00A47394" w:rsidRPr="00803C81">
        <w:rPr>
          <w:i/>
        </w:rPr>
        <w:t>/X</w:t>
      </w:r>
      <w:r w:rsidR="00A47394" w:rsidRPr="00803C81">
        <w:rPr>
          <w:i/>
          <w:vertAlign w:val="subscript"/>
        </w:rPr>
        <w:t>0</w:t>
      </w:r>
      <w:r w:rsidR="00A47394" w:rsidRPr="00803C81">
        <w:rPr>
          <w:i/>
        </w:rPr>
        <w:t>)</w:t>
      </w:r>
      <w:r w:rsidRPr="00803C81">
        <w:rPr>
          <w:i/>
        </w:rPr>
        <w:t>,</w:t>
      </w:r>
      <w:r w:rsidR="00E57954" w:rsidRPr="00803C81">
        <w:rPr>
          <w:i/>
        </w:rPr>
        <w:t xml:space="preserve"> </w:t>
      </w:r>
      <w:r w:rsidR="009E4056" w:rsidRPr="00803C81">
        <w:t xml:space="preserve">was </w:t>
      </w:r>
      <w:r w:rsidR="000A23F2" w:rsidRPr="00803C81">
        <w:t xml:space="preserve">developed </w:t>
      </w:r>
      <w:r w:rsidR="009E4056" w:rsidRPr="00803C81">
        <w:t>for each sample at each collection date</w:t>
      </w:r>
      <w:r w:rsidR="00AF100D" w:rsidRPr="00803C81">
        <w:t xml:space="preserve">. A single </w:t>
      </w:r>
      <w:r w:rsidR="009E4056" w:rsidRPr="00803C81">
        <w:t>classification ANOVA</w:t>
      </w:r>
      <w:r w:rsidR="00AF100D" w:rsidRPr="00803C81">
        <w:t xml:space="preserve"> determine</w:t>
      </w:r>
      <w:r w:rsidR="009E4056" w:rsidRPr="00803C81">
        <w:t>d</w:t>
      </w:r>
      <w:r w:rsidR="00AF100D" w:rsidRPr="00803C81">
        <w:t xml:space="preserve"> if there was a significant difference between each point</w:t>
      </w:r>
      <w:r w:rsidR="0058338A" w:rsidRPr="00803C81">
        <w:t xml:space="preserve"> in time</w:t>
      </w:r>
      <w:r w:rsidR="00AF100D" w:rsidRPr="00803C81">
        <w:t xml:space="preserve"> when the decomposition bags were collected</w:t>
      </w:r>
      <w:r w:rsidR="00F02FF5" w:rsidRPr="00803C81">
        <w:t xml:space="preserve"> and the F-s</w:t>
      </w:r>
      <w:r w:rsidR="0035752D" w:rsidRPr="00803C81">
        <w:t>tatistics can be seen i</w:t>
      </w:r>
      <w:r w:rsidR="00CD0E67">
        <w:t xml:space="preserve">n </w:t>
      </w:r>
      <w:fldSimple w:instr=" REF _Ref383283540 \h  \* MERGEFORMAT ">
        <w:r w:rsidR="004072FB" w:rsidRPr="004072FB">
          <w:t xml:space="preserve">Table </w:t>
        </w:r>
        <w:r w:rsidR="004072FB" w:rsidRPr="004072FB">
          <w:rPr>
            <w:noProof/>
          </w:rPr>
          <w:t>23</w:t>
        </w:r>
      </w:fldSimple>
      <w:r w:rsidR="00CD0E67" w:rsidRPr="00CD0E67">
        <w:t xml:space="preserve"> and </w:t>
      </w:r>
      <w:fldSimple w:instr=" REF _Ref368414946 \h  \* MERGEFORMAT ">
        <w:r w:rsidR="004072FB" w:rsidRPr="004072FB">
          <w:t xml:space="preserve">Table </w:t>
        </w:r>
        <w:r w:rsidR="004072FB" w:rsidRPr="004072FB">
          <w:rPr>
            <w:noProof/>
          </w:rPr>
          <w:t>24</w:t>
        </w:r>
      </w:fldSimple>
      <w:r w:rsidR="009710AD" w:rsidRPr="00803C81">
        <w:t>.</w:t>
      </w:r>
      <w:r w:rsidR="00AF100D" w:rsidRPr="00803C81">
        <w:t xml:space="preserve"> The ANOVA helped determine if a regression</w:t>
      </w:r>
      <w:r w:rsidR="009E4056" w:rsidRPr="00803C81">
        <w:t xml:space="preserve"> relationship was</w:t>
      </w:r>
      <w:r w:rsidR="00AF100D" w:rsidRPr="00803C81">
        <w:t xml:space="preserve"> possible for the</w:t>
      </w:r>
      <w:r w:rsidR="0058338A" w:rsidRPr="00803C81">
        <w:t>se</w:t>
      </w:r>
      <w:r w:rsidR="00AF100D" w:rsidRPr="00803C81">
        <w:t xml:space="preserve"> data. The only sample site</w:t>
      </w:r>
      <w:r w:rsidR="00AF0E4C" w:rsidRPr="00803C81">
        <w:t>s</w:t>
      </w:r>
      <w:r w:rsidR="00AF100D" w:rsidRPr="00803C81">
        <w:t xml:space="preserve"> that did not show a significant difference were </w:t>
      </w:r>
      <w:r w:rsidR="00CF40C3" w:rsidRPr="00803C81">
        <w:t xml:space="preserve">Rush W SAT, </w:t>
      </w:r>
      <w:r w:rsidR="00AF100D" w:rsidRPr="00803C81">
        <w:t>ROW 1, ROW 5</w:t>
      </w:r>
      <w:r w:rsidR="00CF40C3" w:rsidRPr="00803C81">
        <w:t>, and Hartshorne Ox 1</w:t>
      </w:r>
      <w:r w:rsidR="00AF100D" w:rsidRPr="00803C81">
        <w:t xml:space="preserve">. </w:t>
      </w:r>
      <w:r w:rsidR="00CA70C5" w:rsidRPr="00803C81">
        <w:t>R</w:t>
      </w:r>
      <w:r w:rsidR="00AF100D" w:rsidRPr="00803C81">
        <w:t>egression analys</w:t>
      </w:r>
      <w:r w:rsidR="00CA70C5" w:rsidRPr="00803C81">
        <w:t>e</w:t>
      </w:r>
      <w:r w:rsidR="00AF100D" w:rsidRPr="00803C81">
        <w:t>s w</w:t>
      </w:r>
      <w:r w:rsidR="00CA70C5" w:rsidRPr="00803C81">
        <w:t>ere</w:t>
      </w:r>
      <w:r w:rsidR="00AF100D" w:rsidRPr="00803C81">
        <w:t xml:space="preserve"> done to det</w:t>
      </w:r>
      <w:r w:rsidR="009D64AA" w:rsidRPr="00803C81">
        <w:t xml:space="preserve">ermine if there was a </w:t>
      </w:r>
      <w:r w:rsidR="001D55BA" w:rsidRPr="00803C81">
        <w:t>relationship</w:t>
      </w:r>
      <w:r w:rsidR="00AF100D" w:rsidRPr="00803C81">
        <w:t xml:space="preserve"> (</w:t>
      </w:r>
      <w:r w:rsidR="00AF100D" w:rsidRPr="00803C81">
        <w:rPr>
          <w:i/>
        </w:rPr>
        <w:t>H</w:t>
      </w:r>
      <w:r w:rsidR="00AF100D" w:rsidRPr="00803C81">
        <w:rPr>
          <w:vertAlign w:val="subscript"/>
        </w:rPr>
        <w:t>o</w:t>
      </w:r>
      <w:r w:rsidR="00AF100D" w:rsidRPr="00803C81">
        <w:t xml:space="preserve">: </w:t>
      </w:r>
      <w:r w:rsidR="00AF100D" w:rsidRPr="00803C81">
        <w:rPr>
          <w:i/>
        </w:rPr>
        <w:t>b</w:t>
      </w:r>
      <w:r w:rsidR="008457CA" w:rsidRPr="00803C81">
        <w:rPr>
          <w:i/>
        </w:rPr>
        <w:t xml:space="preserve"> </w:t>
      </w:r>
      <w:r w:rsidR="00AF100D" w:rsidRPr="00803C81">
        <w:t>=</w:t>
      </w:r>
      <w:r w:rsidR="008457CA" w:rsidRPr="00803C81">
        <w:t xml:space="preserve"> </w:t>
      </w:r>
      <w:r w:rsidR="00AF100D" w:rsidRPr="00803C81">
        <w:t>0</w:t>
      </w:r>
      <w:r w:rsidR="002A18AC" w:rsidRPr="00803C81">
        <w:t>;</w:t>
      </w:r>
      <w:r w:rsidRPr="00803C81">
        <w:t xml:space="preserve"> </w:t>
      </w:r>
      <w:r w:rsidR="00AF100D" w:rsidRPr="00803C81">
        <w:rPr>
          <w:i/>
        </w:rPr>
        <w:t>H</w:t>
      </w:r>
      <w:r w:rsidR="00AF100D" w:rsidRPr="00803C81">
        <w:rPr>
          <w:vertAlign w:val="subscript"/>
        </w:rPr>
        <w:t>a</w:t>
      </w:r>
      <w:r w:rsidR="00AF100D" w:rsidRPr="00803C81">
        <w:t>: b</w:t>
      </w:r>
      <w:r w:rsidR="008457CA" w:rsidRPr="00803C81">
        <w:t xml:space="preserve"> </w:t>
      </w:r>
      <w:r w:rsidR="00AF100D" w:rsidRPr="00803C81">
        <w:t>&lt;&gt;</w:t>
      </w:r>
      <w:r w:rsidR="008457CA" w:rsidRPr="00803C81">
        <w:t xml:space="preserve"> </w:t>
      </w:r>
      <w:r w:rsidR="00AF100D" w:rsidRPr="00803C81">
        <w:t>0</w:t>
      </w:r>
      <w:r w:rsidR="009D64AA" w:rsidRPr="00803C81">
        <w:t>; null hypothesis is there is no relationship and the slope is zero. Alternative hypothesis is that there is a relationship with a positive or negative slope</w:t>
      </w:r>
      <w:r w:rsidR="00AF100D" w:rsidRPr="00803C81">
        <w:t>) and if there</w:t>
      </w:r>
      <w:r w:rsidR="00A47394" w:rsidRPr="00803C81">
        <w:t xml:space="preserve"> were</w:t>
      </w:r>
      <w:r w:rsidR="00AF100D" w:rsidRPr="00803C81">
        <w:t xml:space="preserve"> deviations from the regressions.</w:t>
      </w:r>
      <w:r w:rsidR="00F02FF5" w:rsidRPr="00803C81">
        <w:t xml:space="preserve"> </w:t>
      </w:r>
      <w:r w:rsidR="00AF100D" w:rsidRPr="00803C81">
        <w:t>The regression analys</w:t>
      </w:r>
      <w:r w:rsidR="00CA70C5" w:rsidRPr="00803C81">
        <w:t>e</w:t>
      </w:r>
      <w:r w:rsidR="00AF100D" w:rsidRPr="00803C81">
        <w:t xml:space="preserve">s </w:t>
      </w:r>
      <w:r w:rsidR="00A47394" w:rsidRPr="00803C81">
        <w:t>initially</w:t>
      </w:r>
      <w:r w:rsidR="00AF100D" w:rsidRPr="00803C81">
        <w:t xml:space="preserve"> showed that the regressions in </w:t>
      </w:r>
      <w:r w:rsidR="00CF40C3" w:rsidRPr="00803C81">
        <w:t xml:space="preserve">Hockerville FLD, </w:t>
      </w:r>
      <w:r w:rsidR="00AF100D" w:rsidRPr="00803C81">
        <w:t xml:space="preserve">ROW 1, ROW 2, ROW 3, </w:t>
      </w:r>
      <w:r w:rsidR="00CF40C3" w:rsidRPr="00803C81">
        <w:t xml:space="preserve">and </w:t>
      </w:r>
      <w:r w:rsidR="00AF100D" w:rsidRPr="00803C81">
        <w:t>Hart</w:t>
      </w:r>
      <w:r w:rsidR="00CF40C3" w:rsidRPr="00803C81">
        <w:t>shor</w:t>
      </w:r>
      <w:r w:rsidR="00832AE5" w:rsidRPr="00803C81">
        <w:t>n</w:t>
      </w:r>
      <w:r w:rsidR="00CF40C3" w:rsidRPr="00803C81">
        <w:t>e VFW 2</w:t>
      </w:r>
      <w:r w:rsidR="00AF100D" w:rsidRPr="00803C81">
        <w:t xml:space="preserve"> were not</w:t>
      </w:r>
      <w:r w:rsidR="00F02FF5" w:rsidRPr="00803C81">
        <w:t xml:space="preserve">. </w:t>
      </w:r>
      <w:r w:rsidR="00C966BA" w:rsidRPr="00803C81">
        <w:t xml:space="preserve">Rush W FLD, </w:t>
      </w:r>
      <w:r w:rsidR="00F02FF5" w:rsidRPr="00803C81">
        <w:t xml:space="preserve">ROW 3, </w:t>
      </w:r>
      <w:r w:rsidR="00C966BA" w:rsidRPr="00803C81">
        <w:t xml:space="preserve">and </w:t>
      </w:r>
      <w:r w:rsidR="00F02FF5" w:rsidRPr="00803C81">
        <w:t>Hartshorne</w:t>
      </w:r>
      <w:r w:rsidR="00A47394" w:rsidRPr="00803C81">
        <w:t xml:space="preserve"> Pol WL</w:t>
      </w:r>
      <w:r w:rsidR="00AF100D" w:rsidRPr="00803C81">
        <w:t xml:space="preserve"> had significant deviations from the linear regression line</w:t>
      </w:r>
      <w:r w:rsidR="00F02FF5" w:rsidRPr="00803C81">
        <w:t xml:space="preserve"> (</w:t>
      </w:r>
      <w:fldSimple w:instr=" REF _Ref383283540 \h  \* MERGEFORMAT ">
        <w:r w:rsidR="004072FB" w:rsidRPr="004072FB">
          <w:t xml:space="preserve">Table </w:t>
        </w:r>
        <w:r w:rsidR="004072FB" w:rsidRPr="004072FB">
          <w:rPr>
            <w:noProof/>
          </w:rPr>
          <w:t>23</w:t>
        </w:r>
      </w:fldSimple>
      <w:r w:rsidR="00CD0E67" w:rsidRPr="00CD0E67">
        <w:t xml:space="preserve"> and </w:t>
      </w:r>
      <w:fldSimple w:instr=" REF _Ref368414946 \h  \* MERGEFORMAT ">
        <w:r w:rsidR="004072FB" w:rsidRPr="004072FB">
          <w:t xml:space="preserve">Table </w:t>
        </w:r>
        <w:r w:rsidR="004072FB" w:rsidRPr="004072FB">
          <w:rPr>
            <w:noProof/>
          </w:rPr>
          <w:t>24</w:t>
        </w:r>
      </w:fldSimple>
      <w:r w:rsidR="00C966BA" w:rsidRPr="00803C81">
        <w:t>, bolded values</w:t>
      </w:r>
      <w:r w:rsidR="00F02FF5" w:rsidRPr="00803C81">
        <w:t>)</w:t>
      </w:r>
      <w:r w:rsidR="00AF100D" w:rsidRPr="00803C81">
        <w:t xml:space="preserve">.  </w:t>
      </w:r>
    </w:p>
    <w:p w:rsidR="00AF100D" w:rsidRPr="00803C81" w:rsidRDefault="0013052B" w:rsidP="00803C81">
      <w:pPr>
        <w:ind w:firstLine="720"/>
      </w:pPr>
      <w:r w:rsidRPr="00803C81">
        <w:lastRenderedPageBreak/>
        <w:t xml:space="preserve">The </w:t>
      </w:r>
      <w:r w:rsidR="00AF100D" w:rsidRPr="00803C81">
        <w:rPr>
          <w:i/>
        </w:rPr>
        <w:t>k</w:t>
      </w:r>
      <w:r w:rsidR="00AF100D" w:rsidRPr="00803C81">
        <w:t xml:space="preserve"> values were calculated for each sampling point and each system</w:t>
      </w:r>
      <w:r w:rsidR="00CD0E67">
        <w:t xml:space="preserve"> (</w:t>
      </w:r>
      <w:fldSimple w:instr=" REF _Ref383283540 \h  \* MERGEFORMAT ">
        <w:r w:rsidR="004072FB" w:rsidRPr="004072FB">
          <w:t xml:space="preserve">Table </w:t>
        </w:r>
        <w:r w:rsidR="004072FB" w:rsidRPr="004072FB">
          <w:rPr>
            <w:noProof/>
          </w:rPr>
          <w:t>23</w:t>
        </w:r>
      </w:fldSimple>
      <w:r w:rsidR="00CD0E67" w:rsidRPr="00CD0E67">
        <w:t xml:space="preserve"> and </w:t>
      </w:r>
      <w:fldSimple w:instr=" REF _Ref368414946 \h  \* MERGEFORMAT ">
        <w:r w:rsidR="004072FB" w:rsidRPr="004072FB">
          <w:t xml:space="preserve">Table </w:t>
        </w:r>
        <w:r w:rsidR="004072FB" w:rsidRPr="004072FB">
          <w:rPr>
            <w:noProof/>
          </w:rPr>
          <w:t>24</w:t>
        </w:r>
      </w:fldSimple>
      <w:r w:rsidR="00CD0E67">
        <w:t>)</w:t>
      </w:r>
      <w:r w:rsidR="00832AE5" w:rsidRPr="00803C81">
        <w:t>. In</w:t>
      </w:r>
      <w:r w:rsidR="00AF100D" w:rsidRPr="00803C81">
        <w:t xml:space="preserve"> the treatment systems, the oxidation ponds all had the lowest </w:t>
      </w:r>
      <w:r w:rsidR="00AF100D" w:rsidRPr="00803C81">
        <w:rPr>
          <w:i/>
        </w:rPr>
        <w:t>k</w:t>
      </w:r>
      <w:r w:rsidR="00AF100D" w:rsidRPr="00803C81">
        <w:t xml:space="preserve"> value</w:t>
      </w:r>
      <w:r w:rsidR="006A4528" w:rsidRPr="00803C81">
        <w:t>s</w:t>
      </w:r>
      <w:r w:rsidR="00AF100D" w:rsidRPr="00803C81">
        <w:t xml:space="preserve">, indicating that these </w:t>
      </w:r>
      <w:r w:rsidR="0058338A" w:rsidRPr="00803C81">
        <w:t>cells</w:t>
      </w:r>
      <w:r w:rsidR="00AF100D" w:rsidRPr="00803C81">
        <w:t xml:space="preserve"> of the systems had the slowest decomposition. Decomposition increase</w:t>
      </w:r>
      <w:r w:rsidR="00CA70C5" w:rsidRPr="00803C81">
        <w:t>d</w:t>
      </w:r>
      <w:r w:rsidR="00AF100D" w:rsidRPr="00803C81">
        <w:t xml:space="preserve"> sequentially throughout the treatment systems. The exception was Red Oak where the last pond had a decrease in decomposition, but this could possibly </w:t>
      </w:r>
      <w:r w:rsidR="00CA70C5" w:rsidRPr="00803C81">
        <w:t xml:space="preserve">be </w:t>
      </w:r>
      <w:r w:rsidR="00AF100D" w:rsidRPr="00803C81">
        <w:t>due to the drainage of that pond during the experiment. In the Tar Creek systems, flooded sections (FLD)</w:t>
      </w:r>
      <w:r w:rsidR="00F42D6F" w:rsidRPr="00803C81">
        <w:t xml:space="preserve"> had higher k values </w:t>
      </w:r>
      <w:r w:rsidR="00CA70C5" w:rsidRPr="00803C81">
        <w:t>than</w:t>
      </w:r>
      <w:r w:rsidR="00F42D6F" w:rsidRPr="00803C81">
        <w:t xml:space="preserve"> the dry</w:t>
      </w:r>
      <w:r w:rsidR="00AF100D" w:rsidRPr="00803C81">
        <w:t>er sections (SAT), suggesting that hydrology influences decomposition rate.</w:t>
      </w:r>
    </w:p>
    <w:p w:rsidR="0035752D" w:rsidRPr="00477142" w:rsidRDefault="0035752D" w:rsidP="008457CA">
      <w:pPr>
        <w:spacing w:line="240" w:lineRule="auto"/>
        <w:rPr>
          <w:bCs/>
          <w:szCs w:val="18"/>
        </w:rPr>
        <w:sectPr w:rsidR="0035752D" w:rsidRPr="00477142" w:rsidSect="0017454D">
          <w:headerReference w:type="default" r:id="rId28"/>
          <w:footerReference w:type="default" r:id="rId29"/>
          <w:pgSz w:w="12240" w:h="15840" w:code="1"/>
          <w:pgMar w:top="1440" w:right="1440" w:bottom="1440" w:left="2304" w:header="720" w:footer="720" w:gutter="0"/>
          <w:cols w:space="720"/>
          <w:docGrid w:linePitch="360"/>
        </w:sectPr>
      </w:pPr>
    </w:p>
    <w:p w:rsidR="00E21AFE" w:rsidRDefault="00E21AFE" w:rsidP="00AA0E11">
      <w:pPr>
        <w:pStyle w:val="Caption"/>
        <w:keepNext/>
        <w:rPr>
          <w:b w:val="0"/>
        </w:rPr>
      </w:pPr>
      <w:bookmarkStart w:id="100" w:name="_Ref368414942"/>
    </w:p>
    <w:p w:rsidR="009D600C" w:rsidRPr="009D600C" w:rsidRDefault="009D600C" w:rsidP="009D600C"/>
    <w:p w:rsidR="00E21AFE" w:rsidRDefault="00E21AFE" w:rsidP="00AA0E11">
      <w:pPr>
        <w:pStyle w:val="Caption"/>
        <w:keepNext/>
        <w:rPr>
          <w:b w:val="0"/>
        </w:rPr>
      </w:pPr>
    </w:p>
    <w:p w:rsidR="00AA0E11" w:rsidRPr="00AA0E11" w:rsidRDefault="00AA0E11" w:rsidP="00AA0E11">
      <w:pPr>
        <w:pStyle w:val="Caption"/>
        <w:keepNext/>
        <w:rPr>
          <w:b w:val="0"/>
        </w:rPr>
      </w:pPr>
      <w:bookmarkStart w:id="101" w:name="_Ref383283540"/>
      <w:bookmarkStart w:id="102" w:name="_Toc381360436"/>
      <w:r w:rsidRPr="00AA0E11">
        <w:rPr>
          <w:b w:val="0"/>
        </w:rPr>
        <w:t xml:space="preserve">Table </w:t>
      </w:r>
      <w:r w:rsidR="00DC691C">
        <w:rPr>
          <w:b w:val="0"/>
        </w:rPr>
        <w:fldChar w:fldCharType="begin"/>
      </w:r>
      <w:r w:rsidR="00DE4167">
        <w:rPr>
          <w:b w:val="0"/>
        </w:rPr>
        <w:instrText xml:space="preserve"> SEQ Table \* ARABIC </w:instrText>
      </w:r>
      <w:r w:rsidR="00DC691C">
        <w:rPr>
          <w:b w:val="0"/>
        </w:rPr>
        <w:fldChar w:fldCharType="separate"/>
      </w:r>
      <w:r w:rsidR="004072FB">
        <w:rPr>
          <w:b w:val="0"/>
          <w:noProof/>
        </w:rPr>
        <w:t>23</w:t>
      </w:r>
      <w:r w:rsidR="00DC691C">
        <w:rPr>
          <w:b w:val="0"/>
        </w:rPr>
        <w:fldChar w:fldCharType="end"/>
      </w:r>
      <w:bookmarkEnd w:id="100"/>
      <w:bookmarkEnd w:id="101"/>
      <w:r w:rsidRPr="00AA0E11">
        <w:rPr>
          <w:b w:val="0"/>
        </w:rPr>
        <w:t xml:space="preserve"> Decay constants, regression values, and significance tests on Rush W, Adams A, and Hockerville System hydrologic zones. </w:t>
      </w:r>
      <w:r w:rsidR="000C0265" w:rsidRPr="000C0265">
        <w:t>Bolded</w:t>
      </w:r>
      <w:r w:rsidRPr="000D12DA">
        <w:rPr>
          <w:b w:val="0"/>
        </w:rPr>
        <w:t xml:space="preserve"> F-statistics indicat</w:t>
      </w:r>
      <w:r w:rsidR="00832AE5">
        <w:rPr>
          <w:b w:val="0"/>
        </w:rPr>
        <w:t>e that there was</w:t>
      </w:r>
      <w:r w:rsidR="000D12DA" w:rsidRPr="000D12DA">
        <w:rPr>
          <w:b w:val="0"/>
        </w:rPr>
        <w:t xml:space="preserve"> no significance</w:t>
      </w:r>
      <w:r w:rsidRPr="000D12DA">
        <w:rPr>
          <w:b w:val="0"/>
        </w:rPr>
        <w:t>.</w:t>
      </w:r>
      <w:bookmarkEnd w:id="102"/>
      <w:r w:rsidRPr="00AA0E11">
        <w:rPr>
          <w:b w:val="0"/>
          <w:highlight w:val="yellow"/>
        </w:rPr>
        <w:t xml:space="preserve"> </w:t>
      </w:r>
    </w:p>
    <w:tbl>
      <w:tblPr>
        <w:tblW w:w="12824" w:type="dxa"/>
        <w:tblInd w:w="93" w:type="dxa"/>
        <w:tblLook w:val="04A0"/>
      </w:tblPr>
      <w:tblGrid>
        <w:gridCol w:w="1413"/>
        <w:gridCol w:w="960"/>
        <w:gridCol w:w="960"/>
        <w:gridCol w:w="960"/>
        <w:gridCol w:w="720"/>
        <w:gridCol w:w="972"/>
        <w:gridCol w:w="1188"/>
        <w:gridCol w:w="585"/>
        <w:gridCol w:w="1033"/>
        <w:gridCol w:w="1262"/>
        <w:gridCol w:w="735"/>
        <w:gridCol w:w="822"/>
        <w:gridCol w:w="1214"/>
      </w:tblGrid>
      <w:tr w:rsidR="0035752D" w:rsidRPr="00071F0B" w:rsidTr="00936DC2">
        <w:trPr>
          <w:trHeight w:val="585"/>
        </w:trPr>
        <w:tc>
          <w:tcPr>
            <w:tcW w:w="1413" w:type="dxa"/>
            <w:tcBorders>
              <w:top w:val="single" w:sz="8" w:space="0" w:color="auto"/>
              <w:left w:val="nil"/>
              <w:bottom w:val="nil"/>
              <w:right w:val="nil"/>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 </w:t>
            </w:r>
          </w:p>
        </w:tc>
        <w:tc>
          <w:tcPr>
            <w:tcW w:w="960" w:type="dxa"/>
            <w:tcBorders>
              <w:top w:val="single" w:sz="8" w:space="0" w:color="auto"/>
              <w:left w:val="nil"/>
              <w:bottom w:val="nil"/>
              <w:right w:val="nil"/>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 </w:t>
            </w:r>
          </w:p>
        </w:tc>
        <w:tc>
          <w:tcPr>
            <w:tcW w:w="960" w:type="dxa"/>
            <w:tcBorders>
              <w:top w:val="single" w:sz="8" w:space="0" w:color="auto"/>
              <w:left w:val="nil"/>
              <w:bottom w:val="nil"/>
              <w:right w:val="nil"/>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 </w:t>
            </w:r>
          </w:p>
        </w:tc>
        <w:tc>
          <w:tcPr>
            <w:tcW w:w="960" w:type="dxa"/>
            <w:tcBorders>
              <w:top w:val="single" w:sz="8" w:space="0" w:color="auto"/>
              <w:left w:val="nil"/>
              <w:bottom w:val="nil"/>
              <w:right w:val="single" w:sz="4" w:space="0" w:color="auto"/>
            </w:tcBorders>
            <w:shd w:val="clear" w:color="auto" w:fill="auto"/>
            <w:noWrap/>
            <w:vAlign w:val="bottom"/>
            <w:hideMark/>
          </w:tcPr>
          <w:p w:rsidR="0035752D" w:rsidRPr="0013052B" w:rsidRDefault="0035752D" w:rsidP="0035752D">
            <w:pPr>
              <w:spacing w:line="240" w:lineRule="auto"/>
              <w:jc w:val="center"/>
              <w:rPr>
                <w:rFonts w:ascii="Times New Roman" w:hAnsi="Times New Roman"/>
                <w:color w:val="000000"/>
                <w:lang w:bidi="ar-SA"/>
              </w:rPr>
            </w:pPr>
            <w:r w:rsidRPr="0013052B">
              <w:rPr>
                <w:rFonts w:ascii="Times New Roman" w:hAnsi="Times New Roman"/>
                <w:color w:val="000000"/>
                <w:lang w:bidi="ar-SA"/>
              </w:rPr>
              <w:t> </w:t>
            </w:r>
          </w:p>
        </w:tc>
        <w:tc>
          <w:tcPr>
            <w:tcW w:w="2880" w:type="dxa"/>
            <w:gridSpan w:val="3"/>
            <w:tcBorders>
              <w:top w:val="single" w:sz="8" w:space="0" w:color="auto"/>
              <w:left w:val="single" w:sz="4" w:space="0" w:color="auto"/>
              <w:bottom w:val="nil"/>
              <w:right w:val="single" w:sz="4" w:space="0" w:color="auto"/>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 xml:space="preserve">ANOVA </w:t>
            </w:r>
          </w:p>
        </w:tc>
        <w:tc>
          <w:tcPr>
            <w:tcW w:w="2880" w:type="dxa"/>
            <w:gridSpan w:val="3"/>
            <w:tcBorders>
              <w:top w:val="single" w:sz="8" w:space="0" w:color="auto"/>
              <w:left w:val="single" w:sz="4" w:space="0" w:color="auto"/>
              <w:bottom w:val="nil"/>
              <w:right w:val="single" w:sz="4" w:space="0" w:color="auto"/>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Regression ANOVA</w:t>
            </w:r>
          </w:p>
        </w:tc>
        <w:tc>
          <w:tcPr>
            <w:tcW w:w="2771" w:type="dxa"/>
            <w:gridSpan w:val="3"/>
            <w:tcBorders>
              <w:top w:val="single" w:sz="8" w:space="0" w:color="auto"/>
              <w:left w:val="single" w:sz="4" w:space="0" w:color="auto"/>
              <w:bottom w:val="nil"/>
              <w:right w:val="nil"/>
            </w:tcBorders>
            <w:shd w:val="clear" w:color="auto" w:fill="auto"/>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Deviations from Regression</w:t>
            </w:r>
          </w:p>
        </w:tc>
      </w:tr>
      <w:tr w:rsidR="0035752D" w:rsidRPr="00071F0B" w:rsidTr="00936DC2">
        <w:trPr>
          <w:trHeight w:val="300"/>
        </w:trPr>
        <w:tc>
          <w:tcPr>
            <w:tcW w:w="1413" w:type="dxa"/>
            <w:tcBorders>
              <w:top w:val="nil"/>
              <w:left w:val="nil"/>
              <w:bottom w:val="single" w:sz="4" w:space="0" w:color="auto"/>
              <w:right w:val="nil"/>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 </w:t>
            </w:r>
          </w:p>
        </w:tc>
        <w:tc>
          <w:tcPr>
            <w:tcW w:w="960" w:type="dxa"/>
            <w:tcBorders>
              <w:top w:val="nil"/>
              <w:left w:val="nil"/>
              <w:bottom w:val="single" w:sz="4" w:space="0" w:color="auto"/>
              <w:right w:val="nil"/>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6A4528">
              <w:rPr>
                <w:rFonts w:ascii="Times New Roman" w:hAnsi="Times New Roman"/>
                <w:i/>
                <w:color w:val="000000"/>
                <w:lang w:bidi="ar-SA"/>
              </w:rPr>
              <w:t>r</w:t>
            </w:r>
            <w:r w:rsidRPr="00071F0B">
              <w:rPr>
                <w:rFonts w:ascii="Times New Roman" w:hAnsi="Times New Roman"/>
                <w:color w:val="000000"/>
                <w:lang w:bidi="ar-SA"/>
              </w:rPr>
              <w:t>²</w:t>
            </w:r>
          </w:p>
        </w:tc>
        <w:tc>
          <w:tcPr>
            <w:tcW w:w="960" w:type="dxa"/>
            <w:tcBorders>
              <w:top w:val="nil"/>
              <w:left w:val="nil"/>
              <w:bottom w:val="single" w:sz="4" w:space="0" w:color="auto"/>
              <w:right w:val="nil"/>
            </w:tcBorders>
            <w:shd w:val="clear" w:color="auto" w:fill="auto"/>
            <w:noWrap/>
            <w:vAlign w:val="bottom"/>
            <w:hideMark/>
          </w:tcPr>
          <w:p w:rsidR="007D2B19" w:rsidRDefault="007D2B19" w:rsidP="0035752D">
            <w:pPr>
              <w:spacing w:line="240" w:lineRule="auto"/>
              <w:jc w:val="center"/>
              <w:rPr>
                <w:rFonts w:ascii="Times New Roman" w:hAnsi="Times New Roman"/>
                <w:i/>
                <w:color w:val="000000"/>
                <w:lang w:bidi="ar-SA"/>
              </w:rPr>
            </w:pPr>
            <w:r>
              <w:rPr>
                <w:rFonts w:ascii="Times New Roman" w:hAnsi="Times New Roman"/>
                <w:i/>
                <w:color w:val="000000"/>
                <w:lang w:bidi="ar-SA"/>
              </w:rPr>
              <w:t>k</w:t>
            </w:r>
          </w:p>
          <w:p w:rsidR="0035752D" w:rsidRPr="00071F0B" w:rsidRDefault="0035752D" w:rsidP="0035752D">
            <w:pPr>
              <w:spacing w:line="240" w:lineRule="auto"/>
              <w:jc w:val="center"/>
              <w:rPr>
                <w:rFonts w:ascii="Times New Roman" w:hAnsi="Times New Roman"/>
                <w:color w:val="000000"/>
                <w:lang w:bidi="ar-SA"/>
              </w:rPr>
            </w:pPr>
            <w:r w:rsidRPr="0013052B">
              <w:rPr>
                <w:rFonts w:ascii="Times New Roman" w:hAnsi="Times New Roman"/>
                <w:color w:val="000000"/>
                <w:lang w:bidi="ar-SA"/>
              </w:rPr>
              <w:t>(-yr)</w:t>
            </w:r>
          </w:p>
        </w:tc>
        <w:tc>
          <w:tcPr>
            <w:tcW w:w="960" w:type="dxa"/>
            <w:tcBorders>
              <w:top w:val="nil"/>
              <w:left w:val="nil"/>
              <w:bottom w:val="single" w:sz="4" w:space="0" w:color="auto"/>
              <w:right w:val="single" w:sz="4" w:space="0" w:color="auto"/>
            </w:tcBorders>
            <w:shd w:val="clear" w:color="auto" w:fill="auto"/>
            <w:noWrap/>
            <w:vAlign w:val="bottom"/>
            <w:hideMark/>
          </w:tcPr>
          <w:p w:rsidR="007D2B19" w:rsidRDefault="00E50A94" w:rsidP="0035752D">
            <w:pPr>
              <w:spacing w:line="240" w:lineRule="auto"/>
              <w:jc w:val="center"/>
              <w:rPr>
                <w:rFonts w:ascii="Times New Roman" w:hAnsi="Times New Roman"/>
                <w:i/>
                <w:color w:val="000000"/>
                <w:lang w:bidi="ar-SA"/>
              </w:rPr>
            </w:pPr>
            <w:r w:rsidRPr="0013052B">
              <w:rPr>
                <w:rFonts w:ascii="Times New Roman" w:hAnsi="Times New Roman"/>
                <w:i/>
                <w:color w:val="000000"/>
                <w:lang w:bidi="ar-SA"/>
              </w:rPr>
              <w:t>k</w:t>
            </w:r>
            <w:r w:rsidR="007D2B19">
              <w:rPr>
                <w:rFonts w:ascii="Times New Roman" w:hAnsi="Times New Roman"/>
                <w:i/>
                <w:color w:val="000000"/>
                <w:lang w:bidi="ar-SA"/>
              </w:rPr>
              <w:t xml:space="preserve"> </w:t>
            </w:r>
          </w:p>
          <w:p w:rsidR="0035752D" w:rsidRPr="0013052B" w:rsidRDefault="00E50A94" w:rsidP="0035752D">
            <w:pPr>
              <w:spacing w:line="240" w:lineRule="auto"/>
              <w:jc w:val="center"/>
              <w:rPr>
                <w:rFonts w:ascii="Times New Roman" w:hAnsi="Times New Roman"/>
                <w:color w:val="000000"/>
                <w:lang w:bidi="ar-SA"/>
              </w:rPr>
            </w:pPr>
            <w:r w:rsidRPr="0013052B">
              <w:rPr>
                <w:rFonts w:ascii="Times New Roman" w:hAnsi="Times New Roman"/>
                <w:i/>
                <w:color w:val="000000"/>
                <w:lang w:bidi="ar-SA"/>
              </w:rPr>
              <w:t xml:space="preserve"> </w:t>
            </w:r>
            <w:r w:rsidR="0035752D" w:rsidRPr="0013052B">
              <w:rPr>
                <w:rFonts w:ascii="Times New Roman" w:hAnsi="Times New Roman"/>
                <w:color w:val="000000"/>
                <w:lang w:bidi="ar-SA"/>
              </w:rPr>
              <w:t>(-day)</w:t>
            </w:r>
          </w:p>
        </w:tc>
        <w:tc>
          <w:tcPr>
            <w:tcW w:w="720" w:type="dxa"/>
            <w:tcBorders>
              <w:top w:val="nil"/>
              <w:left w:val="single" w:sz="4" w:space="0" w:color="auto"/>
              <w:bottom w:val="single" w:sz="4" w:space="0" w:color="auto"/>
              <w:right w:val="nil"/>
            </w:tcBorders>
            <w:shd w:val="clear" w:color="auto" w:fill="auto"/>
            <w:noWrap/>
            <w:vAlign w:val="bottom"/>
            <w:hideMark/>
          </w:tcPr>
          <w:p w:rsidR="0035752D" w:rsidRPr="006A4528" w:rsidRDefault="0035752D" w:rsidP="0035752D">
            <w:pPr>
              <w:spacing w:line="240" w:lineRule="auto"/>
              <w:jc w:val="center"/>
              <w:rPr>
                <w:rFonts w:ascii="Times New Roman" w:hAnsi="Times New Roman"/>
                <w:i/>
                <w:color w:val="000000"/>
                <w:lang w:bidi="ar-SA"/>
              </w:rPr>
            </w:pPr>
            <w:r w:rsidRPr="006A4528">
              <w:rPr>
                <w:rFonts w:ascii="Times New Roman" w:hAnsi="Times New Roman"/>
                <w:i/>
                <w:color w:val="000000"/>
                <w:lang w:bidi="ar-SA"/>
              </w:rPr>
              <w:t>df</w:t>
            </w:r>
          </w:p>
        </w:tc>
        <w:tc>
          <w:tcPr>
            <w:tcW w:w="972" w:type="dxa"/>
            <w:tcBorders>
              <w:top w:val="nil"/>
              <w:left w:val="nil"/>
              <w:bottom w:val="single" w:sz="4" w:space="0" w:color="auto"/>
              <w:right w:val="nil"/>
            </w:tcBorders>
            <w:shd w:val="clear" w:color="auto" w:fill="auto"/>
            <w:noWrap/>
            <w:vAlign w:val="bottom"/>
            <w:hideMark/>
          </w:tcPr>
          <w:p w:rsidR="0035752D" w:rsidRPr="006A4528" w:rsidRDefault="0035752D" w:rsidP="0035752D">
            <w:pPr>
              <w:spacing w:line="240" w:lineRule="auto"/>
              <w:jc w:val="center"/>
              <w:rPr>
                <w:rFonts w:ascii="Times New Roman" w:hAnsi="Times New Roman"/>
                <w:i/>
                <w:color w:val="000000"/>
                <w:lang w:bidi="ar-SA"/>
              </w:rPr>
            </w:pPr>
            <w:r w:rsidRPr="006A4528">
              <w:rPr>
                <w:rFonts w:ascii="Times New Roman" w:hAnsi="Times New Roman"/>
                <w:i/>
                <w:color w:val="000000"/>
                <w:lang w:bidi="ar-SA"/>
              </w:rPr>
              <w:t>F</w:t>
            </w:r>
          </w:p>
        </w:tc>
        <w:tc>
          <w:tcPr>
            <w:tcW w:w="1188" w:type="dxa"/>
            <w:tcBorders>
              <w:top w:val="nil"/>
              <w:left w:val="nil"/>
              <w:bottom w:val="single" w:sz="4" w:space="0" w:color="auto"/>
              <w:right w:val="single" w:sz="4" w:space="0" w:color="auto"/>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6A4528">
              <w:rPr>
                <w:rFonts w:ascii="Times New Roman" w:hAnsi="Times New Roman"/>
                <w:i/>
                <w:color w:val="000000"/>
                <w:lang w:bidi="ar-SA"/>
              </w:rPr>
              <w:t>F</w:t>
            </w:r>
            <w:r w:rsidRPr="00071F0B">
              <w:rPr>
                <w:rFonts w:ascii="Times New Roman" w:hAnsi="Times New Roman"/>
                <w:color w:val="000000"/>
                <w:lang w:bidi="ar-SA"/>
              </w:rPr>
              <w:t xml:space="preserve">crit </w:t>
            </w:r>
            <w:r w:rsidR="00F0023A">
              <w:rPr>
                <w:rFonts w:ascii="Times New Roman" w:hAnsi="Times New Roman"/>
                <w:color w:val="000000"/>
                <w:lang w:bidi="ar-SA"/>
              </w:rPr>
              <w:t>0</w:t>
            </w:r>
            <w:r w:rsidRPr="00071F0B">
              <w:rPr>
                <w:rFonts w:ascii="Times New Roman" w:hAnsi="Times New Roman"/>
                <w:color w:val="000000"/>
                <w:lang w:bidi="ar-SA"/>
              </w:rPr>
              <w:t>.05</w:t>
            </w:r>
          </w:p>
        </w:tc>
        <w:tc>
          <w:tcPr>
            <w:tcW w:w="585" w:type="dxa"/>
            <w:tcBorders>
              <w:top w:val="nil"/>
              <w:left w:val="single" w:sz="4" w:space="0" w:color="auto"/>
              <w:bottom w:val="single" w:sz="4" w:space="0" w:color="auto"/>
              <w:right w:val="nil"/>
            </w:tcBorders>
            <w:shd w:val="clear" w:color="auto" w:fill="auto"/>
            <w:noWrap/>
            <w:vAlign w:val="bottom"/>
            <w:hideMark/>
          </w:tcPr>
          <w:p w:rsidR="0035752D" w:rsidRPr="006A4528" w:rsidRDefault="0035752D" w:rsidP="0035752D">
            <w:pPr>
              <w:spacing w:line="240" w:lineRule="auto"/>
              <w:jc w:val="center"/>
              <w:rPr>
                <w:rFonts w:ascii="Times New Roman" w:hAnsi="Times New Roman"/>
                <w:i/>
                <w:color w:val="000000"/>
                <w:lang w:bidi="ar-SA"/>
              </w:rPr>
            </w:pPr>
            <w:r w:rsidRPr="006A4528">
              <w:rPr>
                <w:rFonts w:ascii="Times New Roman" w:hAnsi="Times New Roman"/>
                <w:i/>
                <w:color w:val="000000"/>
                <w:lang w:bidi="ar-SA"/>
              </w:rPr>
              <w:t>df</w:t>
            </w:r>
          </w:p>
        </w:tc>
        <w:tc>
          <w:tcPr>
            <w:tcW w:w="1033" w:type="dxa"/>
            <w:tcBorders>
              <w:top w:val="nil"/>
              <w:left w:val="nil"/>
              <w:bottom w:val="single" w:sz="4" w:space="0" w:color="auto"/>
              <w:right w:val="nil"/>
            </w:tcBorders>
            <w:shd w:val="clear" w:color="auto" w:fill="auto"/>
            <w:noWrap/>
            <w:vAlign w:val="bottom"/>
            <w:hideMark/>
          </w:tcPr>
          <w:p w:rsidR="0035752D" w:rsidRPr="006A4528" w:rsidRDefault="0035752D" w:rsidP="0035752D">
            <w:pPr>
              <w:spacing w:line="240" w:lineRule="auto"/>
              <w:jc w:val="center"/>
              <w:rPr>
                <w:rFonts w:ascii="Times New Roman" w:hAnsi="Times New Roman"/>
                <w:i/>
                <w:color w:val="000000"/>
                <w:lang w:bidi="ar-SA"/>
              </w:rPr>
            </w:pPr>
            <w:r w:rsidRPr="006A4528">
              <w:rPr>
                <w:rFonts w:ascii="Times New Roman" w:hAnsi="Times New Roman"/>
                <w:i/>
                <w:color w:val="000000"/>
                <w:lang w:bidi="ar-SA"/>
              </w:rPr>
              <w:t>F</w:t>
            </w:r>
          </w:p>
        </w:tc>
        <w:tc>
          <w:tcPr>
            <w:tcW w:w="1262" w:type="dxa"/>
            <w:tcBorders>
              <w:top w:val="nil"/>
              <w:left w:val="nil"/>
              <w:bottom w:val="single" w:sz="4" w:space="0" w:color="auto"/>
              <w:right w:val="single" w:sz="4" w:space="0" w:color="auto"/>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6A4528">
              <w:rPr>
                <w:rFonts w:ascii="Times New Roman" w:hAnsi="Times New Roman"/>
                <w:i/>
                <w:color w:val="000000"/>
                <w:lang w:bidi="ar-SA"/>
              </w:rPr>
              <w:t>F</w:t>
            </w:r>
            <w:r w:rsidRPr="00071F0B">
              <w:rPr>
                <w:rFonts w:ascii="Times New Roman" w:hAnsi="Times New Roman"/>
                <w:color w:val="000000"/>
                <w:lang w:bidi="ar-SA"/>
              </w:rPr>
              <w:t xml:space="preserve">crit </w:t>
            </w:r>
            <w:r w:rsidR="00F0023A">
              <w:rPr>
                <w:rFonts w:ascii="Times New Roman" w:hAnsi="Times New Roman"/>
                <w:color w:val="000000"/>
                <w:lang w:bidi="ar-SA"/>
              </w:rPr>
              <w:t>0</w:t>
            </w:r>
            <w:r w:rsidRPr="00071F0B">
              <w:rPr>
                <w:rFonts w:ascii="Times New Roman" w:hAnsi="Times New Roman"/>
                <w:color w:val="000000"/>
                <w:lang w:bidi="ar-SA"/>
              </w:rPr>
              <w:t>.05</w:t>
            </w:r>
          </w:p>
        </w:tc>
        <w:tc>
          <w:tcPr>
            <w:tcW w:w="735" w:type="dxa"/>
            <w:tcBorders>
              <w:top w:val="nil"/>
              <w:left w:val="single" w:sz="4" w:space="0" w:color="auto"/>
              <w:bottom w:val="single" w:sz="4" w:space="0" w:color="auto"/>
              <w:right w:val="nil"/>
            </w:tcBorders>
            <w:shd w:val="clear" w:color="auto" w:fill="auto"/>
            <w:noWrap/>
            <w:vAlign w:val="bottom"/>
            <w:hideMark/>
          </w:tcPr>
          <w:p w:rsidR="0035752D" w:rsidRPr="006A4528" w:rsidRDefault="006A4528" w:rsidP="0035752D">
            <w:pPr>
              <w:spacing w:line="240" w:lineRule="auto"/>
              <w:jc w:val="center"/>
              <w:rPr>
                <w:rFonts w:ascii="Times New Roman" w:hAnsi="Times New Roman"/>
                <w:i/>
                <w:color w:val="000000"/>
                <w:lang w:bidi="ar-SA"/>
              </w:rPr>
            </w:pPr>
            <w:r>
              <w:rPr>
                <w:rFonts w:ascii="Times New Roman" w:hAnsi="Times New Roman"/>
                <w:i/>
                <w:color w:val="000000"/>
                <w:lang w:bidi="ar-SA"/>
              </w:rPr>
              <w:t>d</w:t>
            </w:r>
            <w:r w:rsidR="0035752D" w:rsidRPr="006A4528">
              <w:rPr>
                <w:rFonts w:ascii="Times New Roman" w:hAnsi="Times New Roman"/>
                <w:i/>
                <w:color w:val="000000"/>
                <w:lang w:bidi="ar-SA"/>
              </w:rPr>
              <w:t>f</w:t>
            </w:r>
          </w:p>
        </w:tc>
        <w:tc>
          <w:tcPr>
            <w:tcW w:w="822" w:type="dxa"/>
            <w:tcBorders>
              <w:top w:val="nil"/>
              <w:left w:val="nil"/>
              <w:bottom w:val="single" w:sz="4" w:space="0" w:color="auto"/>
              <w:right w:val="nil"/>
            </w:tcBorders>
            <w:shd w:val="clear" w:color="auto" w:fill="auto"/>
            <w:noWrap/>
            <w:vAlign w:val="bottom"/>
            <w:hideMark/>
          </w:tcPr>
          <w:p w:rsidR="0035752D" w:rsidRPr="006A4528" w:rsidRDefault="0035752D" w:rsidP="0035752D">
            <w:pPr>
              <w:spacing w:line="240" w:lineRule="auto"/>
              <w:jc w:val="center"/>
              <w:rPr>
                <w:rFonts w:ascii="Times New Roman" w:hAnsi="Times New Roman"/>
                <w:i/>
                <w:color w:val="000000"/>
                <w:lang w:bidi="ar-SA"/>
              </w:rPr>
            </w:pPr>
            <w:r w:rsidRPr="006A4528">
              <w:rPr>
                <w:rFonts w:ascii="Times New Roman" w:hAnsi="Times New Roman"/>
                <w:i/>
                <w:color w:val="000000"/>
                <w:lang w:bidi="ar-SA"/>
              </w:rPr>
              <w:t>F</w:t>
            </w:r>
          </w:p>
        </w:tc>
        <w:tc>
          <w:tcPr>
            <w:tcW w:w="1214" w:type="dxa"/>
            <w:tcBorders>
              <w:top w:val="nil"/>
              <w:left w:val="nil"/>
              <w:bottom w:val="single" w:sz="4" w:space="0" w:color="auto"/>
              <w:right w:val="nil"/>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6A4528">
              <w:rPr>
                <w:rFonts w:ascii="Times New Roman" w:hAnsi="Times New Roman"/>
                <w:i/>
                <w:color w:val="000000"/>
                <w:lang w:bidi="ar-SA"/>
              </w:rPr>
              <w:t>F</w:t>
            </w:r>
            <w:r w:rsidRPr="00071F0B">
              <w:rPr>
                <w:rFonts w:ascii="Times New Roman" w:hAnsi="Times New Roman"/>
                <w:color w:val="000000"/>
                <w:lang w:bidi="ar-SA"/>
              </w:rPr>
              <w:t xml:space="preserve">crit </w:t>
            </w:r>
            <w:r w:rsidR="00F0023A">
              <w:rPr>
                <w:rFonts w:ascii="Times New Roman" w:hAnsi="Times New Roman"/>
                <w:color w:val="000000"/>
                <w:lang w:bidi="ar-SA"/>
              </w:rPr>
              <w:t>0</w:t>
            </w:r>
            <w:r w:rsidRPr="00071F0B">
              <w:rPr>
                <w:rFonts w:ascii="Times New Roman" w:hAnsi="Times New Roman"/>
                <w:color w:val="000000"/>
                <w:lang w:bidi="ar-SA"/>
              </w:rPr>
              <w:t>.05</w:t>
            </w:r>
          </w:p>
        </w:tc>
      </w:tr>
      <w:tr w:rsidR="0035752D" w:rsidRPr="00071F0B" w:rsidTr="00936DC2">
        <w:trPr>
          <w:trHeight w:val="300"/>
        </w:trPr>
        <w:tc>
          <w:tcPr>
            <w:tcW w:w="1413" w:type="dxa"/>
            <w:tcBorders>
              <w:top w:val="nil"/>
              <w:left w:val="nil"/>
              <w:bottom w:val="nil"/>
              <w:right w:val="nil"/>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Rush W</w:t>
            </w:r>
          </w:p>
        </w:tc>
        <w:tc>
          <w:tcPr>
            <w:tcW w:w="960" w:type="dxa"/>
            <w:tcBorders>
              <w:top w:val="nil"/>
              <w:left w:val="nil"/>
              <w:bottom w:val="nil"/>
              <w:right w:val="nil"/>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 </w:t>
            </w:r>
          </w:p>
        </w:tc>
        <w:tc>
          <w:tcPr>
            <w:tcW w:w="960" w:type="dxa"/>
            <w:tcBorders>
              <w:top w:val="nil"/>
              <w:left w:val="nil"/>
              <w:bottom w:val="nil"/>
              <w:right w:val="nil"/>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 </w:t>
            </w:r>
          </w:p>
        </w:tc>
        <w:tc>
          <w:tcPr>
            <w:tcW w:w="960" w:type="dxa"/>
            <w:tcBorders>
              <w:top w:val="nil"/>
              <w:left w:val="nil"/>
              <w:bottom w:val="nil"/>
              <w:right w:val="single" w:sz="4" w:space="0" w:color="auto"/>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 </w:t>
            </w:r>
          </w:p>
        </w:tc>
        <w:tc>
          <w:tcPr>
            <w:tcW w:w="720" w:type="dxa"/>
            <w:tcBorders>
              <w:top w:val="nil"/>
              <w:left w:val="single" w:sz="4" w:space="0" w:color="auto"/>
              <w:bottom w:val="nil"/>
              <w:right w:val="nil"/>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 </w:t>
            </w:r>
          </w:p>
        </w:tc>
        <w:tc>
          <w:tcPr>
            <w:tcW w:w="972" w:type="dxa"/>
            <w:tcBorders>
              <w:top w:val="nil"/>
              <w:left w:val="nil"/>
              <w:bottom w:val="nil"/>
              <w:right w:val="nil"/>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 </w:t>
            </w:r>
          </w:p>
        </w:tc>
        <w:tc>
          <w:tcPr>
            <w:tcW w:w="1188" w:type="dxa"/>
            <w:tcBorders>
              <w:top w:val="nil"/>
              <w:left w:val="nil"/>
              <w:bottom w:val="nil"/>
              <w:right w:val="single" w:sz="4" w:space="0" w:color="auto"/>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 </w:t>
            </w:r>
          </w:p>
        </w:tc>
        <w:tc>
          <w:tcPr>
            <w:tcW w:w="585" w:type="dxa"/>
            <w:tcBorders>
              <w:top w:val="nil"/>
              <w:left w:val="single" w:sz="4" w:space="0" w:color="auto"/>
              <w:bottom w:val="nil"/>
              <w:right w:val="nil"/>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 </w:t>
            </w:r>
          </w:p>
        </w:tc>
        <w:tc>
          <w:tcPr>
            <w:tcW w:w="1033" w:type="dxa"/>
            <w:tcBorders>
              <w:top w:val="nil"/>
              <w:left w:val="nil"/>
              <w:bottom w:val="nil"/>
              <w:right w:val="nil"/>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 </w:t>
            </w:r>
          </w:p>
        </w:tc>
        <w:tc>
          <w:tcPr>
            <w:tcW w:w="1262" w:type="dxa"/>
            <w:tcBorders>
              <w:top w:val="nil"/>
              <w:left w:val="nil"/>
              <w:bottom w:val="nil"/>
              <w:right w:val="single" w:sz="4" w:space="0" w:color="auto"/>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 </w:t>
            </w:r>
          </w:p>
        </w:tc>
        <w:tc>
          <w:tcPr>
            <w:tcW w:w="735" w:type="dxa"/>
            <w:tcBorders>
              <w:top w:val="nil"/>
              <w:left w:val="single" w:sz="4" w:space="0" w:color="auto"/>
              <w:bottom w:val="nil"/>
              <w:right w:val="nil"/>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 </w:t>
            </w:r>
          </w:p>
        </w:tc>
        <w:tc>
          <w:tcPr>
            <w:tcW w:w="822" w:type="dxa"/>
            <w:tcBorders>
              <w:top w:val="nil"/>
              <w:left w:val="nil"/>
              <w:bottom w:val="nil"/>
              <w:right w:val="nil"/>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 </w:t>
            </w:r>
          </w:p>
        </w:tc>
        <w:tc>
          <w:tcPr>
            <w:tcW w:w="1214" w:type="dxa"/>
            <w:tcBorders>
              <w:top w:val="nil"/>
              <w:left w:val="nil"/>
              <w:bottom w:val="nil"/>
              <w:right w:val="nil"/>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 </w:t>
            </w:r>
          </w:p>
        </w:tc>
      </w:tr>
      <w:tr w:rsidR="0035752D" w:rsidRPr="00071F0B" w:rsidTr="00936DC2">
        <w:trPr>
          <w:trHeight w:val="300"/>
        </w:trPr>
        <w:tc>
          <w:tcPr>
            <w:tcW w:w="1413" w:type="dxa"/>
            <w:tcBorders>
              <w:top w:val="nil"/>
              <w:left w:val="nil"/>
              <w:bottom w:val="nil"/>
              <w:right w:val="nil"/>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FLD</w:t>
            </w:r>
          </w:p>
        </w:tc>
        <w:tc>
          <w:tcPr>
            <w:tcW w:w="960" w:type="dxa"/>
            <w:tcBorders>
              <w:top w:val="nil"/>
              <w:left w:val="nil"/>
              <w:bottom w:val="nil"/>
              <w:right w:val="nil"/>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0.638</w:t>
            </w:r>
          </w:p>
        </w:tc>
        <w:tc>
          <w:tcPr>
            <w:tcW w:w="960" w:type="dxa"/>
            <w:tcBorders>
              <w:top w:val="nil"/>
              <w:left w:val="nil"/>
              <w:bottom w:val="nil"/>
              <w:right w:val="nil"/>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0.676</w:t>
            </w:r>
          </w:p>
        </w:tc>
        <w:tc>
          <w:tcPr>
            <w:tcW w:w="960" w:type="dxa"/>
            <w:tcBorders>
              <w:top w:val="nil"/>
              <w:left w:val="nil"/>
              <w:bottom w:val="nil"/>
              <w:right w:val="single" w:sz="4" w:space="0" w:color="auto"/>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0.0019</w:t>
            </w:r>
          </w:p>
        </w:tc>
        <w:tc>
          <w:tcPr>
            <w:tcW w:w="720" w:type="dxa"/>
            <w:tcBorders>
              <w:top w:val="nil"/>
              <w:left w:val="single" w:sz="4" w:space="0" w:color="auto"/>
              <w:bottom w:val="nil"/>
              <w:right w:val="nil"/>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4, 24</w:t>
            </w:r>
          </w:p>
        </w:tc>
        <w:tc>
          <w:tcPr>
            <w:tcW w:w="972" w:type="dxa"/>
            <w:tcBorders>
              <w:top w:val="nil"/>
              <w:left w:val="nil"/>
              <w:bottom w:val="nil"/>
              <w:right w:val="nil"/>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18.298</w:t>
            </w:r>
          </w:p>
        </w:tc>
        <w:tc>
          <w:tcPr>
            <w:tcW w:w="1188" w:type="dxa"/>
            <w:tcBorders>
              <w:top w:val="nil"/>
              <w:left w:val="nil"/>
              <w:bottom w:val="nil"/>
              <w:right w:val="single" w:sz="4" w:space="0" w:color="auto"/>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2.776</w:t>
            </w:r>
          </w:p>
        </w:tc>
        <w:tc>
          <w:tcPr>
            <w:tcW w:w="585" w:type="dxa"/>
            <w:tcBorders>
              <w:top w:val="nil"/>
              <w:left w:val="single" w:sz="4" w:space="0" w:color="auto"/>
              <w:bottom w:val="nil"/>
              <w:right w:val="nil"/>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1, 3</w:t>
            </w:r>
          </w:p>
        </w:tc>
        <w:tc>
          <w:tcPr>
            <w:tcW w:w="1033" w:type="dxa"/>
            <w:tcBorders>
              <w:top w:val="nil"/>
              <w:left w:val="nil"/>
              <w:bottom w:val="nil"/>
              <w:right w:val="nil"/>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16.908</w:t>
            </w:r>
          </w:p>
        </w:tc>
        <w:tc>
          <w:tcPr>
            <w:tcW w:w="1262" w:type="dxa"/>
            <w:tcBorders>
              <w:top w:val="nil"/>
              <w:left w:val="nil"/>
              <w:bottom w:val="nil"/>
              <w:right w:val="single" w:sz="4" w:space="0" w:color="auto"/>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10.128</w:t>
            </w:r>
          </w:p>
        </w:tc>
        <w:tc>
          <w:tcPr>
            <w:tcW w:w="735" w:type="dxa"/>
            <w:tcBorders>
              <w:top w:val="nil"/>
              <w:left w:val="single" w:sz="4" w:space="0" w:color="auto"/>
              <w:bottom w:val="nil"/>
              <w:right w:val="nil"/>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3, 24</w:t>
            </w:r>
          </w:p>
        </w:tc>
        <w:tc>
          <w:tcPr>
            <w:tcW w:w="822" w:type="dxa"/>
            <w:tcBorders>
              <w:top w:val="nil"/>
              <w:left w:val="nil"/>
              <w:bottom w:val="nil"/>
              <w:right w:val="nil"/>
            </w:tcBorders>
            <w:shd w:val="clear" w:color="auto" w:fill="auto"/>
            <w:noWrap/>
            <w:vAlign w:val="bottom"/>
            <w:hideMark/>
          </w:tcPr>
          <w:p w:rsidR="0035752D" w:rsidRPr="00071F0B" w:rsidRDefault="0035752D" w:rsidP="0035752D">
            <w:pPr>
              <w:spacing w:line="240" w:lineRule="auto"/>
              <w:jc w:val="center"/>
              <w:rPr>
                <w:rFonts w:ascii="Times New Roman" w:hAnsi="Times New Roman"/>
                <w:b/>
                <w:bCs/>
                <w:color w:val="000000"/>
                <w:lang w:bidi="ar-SA"/>
              </w:rPr>
            </w:pPr>
            <w:r w:rsidRPr="00071F0B">
              <w:rPr>
                <w:rFonts w:ascii="Times New Roman" w:hAnsi="Times New Roman"/>
                <w:b/>
                <w:bCs/>
                <w:color w:val="000000"/>
                <w:lang w:bidi="ar-SA"/>
              </w:rPr>
              <w:t>3.676</w:t>
            </w:r>
          </w:p>
        </w:tc>
        <w:tc>
          <w:tcPr>
            <w:tcW w:w="1214" w:type="dxa"/>
            <w:tcBorders>
              <w:top w:val="nil"/>
              <w:left w:val="nil"/>
              <w:bottom w:val="nil"/>
              <w:right w:val="nil"/>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3.009</w:t>
            </w:r>
          </w:p>
        </w:tc>
      </w:tr>
      <w:tr w:rsidR="0035752D" w:rsidRPr="00071F0B" w:rsidTr="00936DC2">
        <w:trPr>
          <w:trHeight w:val="300"/>
        </w:trPr>
        <w:tc>
          <w:tcPr>
            <w:tcW w:w="1413" w:type="dxa"/>
            <w:tcBorders>
              <w:top w:val="nil"/>
              <w:left w:val="nil"/>
              <w:bottom w:val="nil"/>
              <w:right w:val="nil"/>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SAT</w:t>
            </w:r>
          </w:p>
        </w:tc>
        <w:tc>
          <w:tcPr>
            <w:tcW w:w="960" w:type="dxa"/>
            <w:tcBorders>
              <w:top w:val="nil"/>
              <w:left w:val="nil"/>
              <w:bottom w:val="nil"/>
              <w:right w:val="nil"/>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0.288</w:t>
            </w:r>
          </w:p>
        </w:tc>
        <w:tc>
          <w:tcPr>
            <w:tcW w:w="960" w:type="dxa"/>
            <w:tcBorders>
              <w:top w:val="nil"/>
              <w:left w:val="nil"/>
              <w:bottom w:val="nil"/>
              <w:right w:val="nil"/>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0.366</w:t>
            </w:r>
          </w:p>
        </w:tc>
        <w:tc>
          <w:tcPr>
            <w:tcW w:w="960" w:type="dxa"/>
            <w:tcBorders>
              <w:top w:val="nil"/>
              <w:left w:val="nil"/>
              <w:bottom w:val="nil"/>
              <w:right w:val="single" w:sz="4" w:space="0" w:color="auto"/>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0.0010</w:t>
            </w:r>
          </w:p>
        </w:tc>
        <w:tc>
          <w:tcPr>
            <w:tcW w:w="720" w:type="dxa"/>
            <w:tcBorders>
              <w:top w:val="nil"/>
              <w:left w:val="single" w:sz="4" w:space="0" w:color="auto"/>
              <w:bottom w:val="nil"/>
              <w:right w:val="nil"/>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4, 24</w:t>
            </w:r>
          </w:p>
        </w:tc>
        <w:tc>
          <w:tcPr>
            <w:tcW w:w="972" w:type="dxa"/>
            <w:tcBorders>
              <w:top w:val="nil"/>
              <w:left w:val="nil"/>
              <w:bottom w:val="nil"/>
              <w:right w:val="nil"/>
            </w:tcBorders>
            <w:shd w:val="clear" w:color="auto" w:fill="auto"/>
            <w:noWrap/>
            <w:vAlign w:val="bottom"/>
            <w:hideMark/>
          </w:tcPr>
          <w:p w:rsidR="0035752D" w:rsidRPr="00071F0B" w:rsidRDefault="0035752D" w:rsidP="0035752D">
            <w:pPr>
              <w:spacing w:line="240" w:lineRule="auto"/>
              <w:jc w:val="center"/>
              <w:rPr>
                <w:rFonts w:ascii="Times New Roman" w:hAnsi="Times New Roman"/>
                <w:b/>
                <w:bCs/>
                <w:color w:val="000000"/>
                <w:lang w:bidi="ar-SA"/>
              </w:rPr>
            </w:pPr>
            <w:r w:rsidRPr="00071F0B">
              <w:rPr>
                <w:rFonts w:ascii="Times New Roman" w:hAnsi="Times New Roman"/>
                <w:b/>
                <w:bCs/>
                <w:color w:val="000000"/>
                <w:lang w:bidi="ar-SA"/>
              </w:rPr>
              <w:t>2.700</w:t>
            </w:r>
          </w:p>
        </w:tc>
        <w:tc>
          <w:tcPr>
            <w:tcW w:w="1188" w:type="dxa"/>
            <w:tcBorders>
              <w:top w:val="nil"/>
              <w:left w:val="nil"/>
              <w:bottom w:val="nil"/>
              <w:right w:val="single" w:sz="4" w:space="0" w:color="auto"/>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2.776</w:t>
            </w:r>
          </w:p>
        </w:tc>
        <w:tc>
          <w:tcPr>
            <w:tcW w:w="585" w:type="dxa"/>
            <w:tcBorders>
              <w:top w:val="nil"/>
              <w:left w:val="single" w:sz="4" w:space="0" w:color="auto"/>
              <w:bottom w:val="nil"/>
              <w:right w:val="nil"/>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1, 3</w:t>
            </w:r>
          </w:p>
        </w:tc>
        <w:tc>
          <w:tcPr>
            <w:tcW w:w="1033" w:type="dxa"/>
            <w:tcBorders>
              <w:top w:val="nil"/>
              <w:left w:val="nil"/>
              <w:bottom w:val="nil"/>
              <w:right w:val="nil"/>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40.512</w:t>
            </w:r>
          </w:p>
        </w:tc>
        <w:tc>
          <w:tcPr>
            <w:tcW w:w="1262" w:type="dxa"/>
            <w:tcBorders>
              <w:top w:val="nil"/>
              <w:left w:val="nil"/>
              <w:bottom w:val="nil"/>
              <w:right w:val="single" w:sz="4" w:space="0" w:color="auto"/>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10.128</w:t>
            </w:r>
          </w:p>
        </w:tc>
        <w:tc>
          <w:tcPr>
            <w:tcW w:w="735" w:type="dxa"/>
            <w:tcBorders>
              <w:top w:val="nil"/>
              <w:left w:val="single" w:sz="4" w:space="0" w:color="auto"/>
              <w:bottom w:val="nil"/>
              <w:right w:val="nil"/>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3, 24</w:t>
            </w:r>
          </w:p>
        </w:tc>
        <w:tc>
          <w:tcPr>
            <w:tcW w:w="822" w:type="dxa"/>
            <w:tcBorders>
              <w:top w:val="nil"/>
              <w:left w:val="nil"/>
              <w:bottom w:val="nil"/>
              <w:right w:val="nil"/>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0.248</w:t>
            </w:r>
          </w:p>
        </w:tc>
        <w:tc>
          <w:tcPr>
            <w:tcW w:w="1214" w:type="dxa"/>
            <w:tcBorders>
              <w:top w:val="nil"/>
              <w:left w:val="nil"/>
              <w:bottom w:val="nil"/>
              <w:right w:val="nil"/>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3.009</w:t>
            </w:r>
          </w:p>
        </w:tc>
      </w:tr>
      <w:tr w:rsidR="0035752D" w:rsidRPr="00071F0B" w:rsidTr="00936DC2">
        <w:trPr>
          <w:trHeight w:val="300"/>
        </w:trPr>
        <w:tc>
          <w:tcPr>
            <w:tcW w:w="1413" w:type="dxa"/>
            <w:tcBorders>
              <w:top w:val="nil"/>
              <w:left w:val="nil"/>
              <w:bottom w:val="nil"/>
              <w:right w:val="nil"/>
            </w:tcBorders>
            <w:shd w:val="clear" w:color="auto" w:fill="auto"/>
            <w:noWrap/>
            <w:vAlign w:val="bottom"/>
            <w:hideMark/>
          </w:tcPr>
          <w:p w:rsidR="0035752D" w:rsidRPr="006A4528" w:rsidRDefault="0035752D" w:rsidP="0035752D">
            <w:pPr>
              <w:spacing w:line="240" w:lineRule="auto"/>
              <w:jc w:val="center"/>
              <w:rPr>
                <w:rFonts w:ascii="Times New Roman" w:hAnsi="Times New Roman"/>
                <w:b/>
                <w:color w:val="000000"/>
                <w:lang w:bidi="ar-SA"/>
              </w:rPr>
            </w:pPr>
            <w:r w:rsidRPr="006A4528">
              <w:rPr>
                <w:rFonts w:ascii="Times New Roman" w:hAnsi="Times New Roman"/>
                <w:b/>
                <w:color w:val="000000"/>
                <w:lang w:bidi="ar-SA"/>
              </w:rPr>
              <w:t>Total</w:t>
            </w:r>
          </w:p>
        </w:tc>
        <w:tc>
          <w:tcPr>
            <w:tcW w:w="960" w:type="dxa"/>
            <w:tcBorders>
              <w:top w:val="nil"/>
              <w:left w:val="nil"/>
              <w:bottom w:val="nil"/>
              <w:right w:val="nil"/>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0.429</w:t>
            </w:r>
          </w:p>
        </w:tc>
        <w:tc>
          <w:tcPr>
            <w:tcW w:w="960" w:type="dxa"/>
            <w:tcBorders>
              <w:top w:val="nil"/>
              <w:left w:val="nil"/>
              <w:bottom w:val="nil"/>
              <w:right w:val="nil"/>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0.555</w:t>
            </w:r>
          </w:p>
        </w:tc>
        <w:tc>
          <w:tcPr>
            <w:tcW w:w="960" w:type="dxa"/>
            <w:tcBorders>
              <w:top w:val="nil"/>
              <w:left w:val="nil"/>
              <w:bottom w:val="nil"/>
              <w:right w:val="single" w:sz="4" w:space="0" w:color="auto"/>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0.0015</w:t>
            </w:r>
          </w:p>
        </w:tc>
        <w:tc>
          <w:tcPr>
            <w:tcW w:w="720" w:type="dxa"/>
            <w:tcBorders>
              <w:top w:val="nil"/>
              <w:left w:val="single" w:sz="4" w:space="0" w:color="auto"/>
              <w:bottom w:val="nil"/>
              <w:right w:val="nil"/>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4, 52</w:t>
            </w:r>
          </w:p>
        </w:tc>
        <w:tc>
          <w:tcPr>
            <w:tcW w:w="972" w:type="dxa"/>
            <w:tcBorders>
              <w:top w:val="nil"/>
              <w:left w:val="nil"/>
              <w:bottom w:val="nil"/>
              <w:right w:val="nil"/>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10.858</w:t>
            </w:r>
          </w:p>
        </w:tc>
        <w:tc>
          <w:tcPr>
            <w:tcW w:w="1188" w:type="dxa"/>
            <w:tcBorders>
              <w:top w:val="nil"/>
              <w:left w:val="nil"/>
              <w:bottom w:val="nil"/>
              <w:right w:val="single" w:sz="4" w:space="0" w:color="auto"/>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2.550</w:t>
            </w:r>
          </w:p>
        </w:tc>
        <w:tc>
          <w:tcPr>
            <w:tcW w:w="585" w:type="dxa"/>
            <w:tcBorders>
              <w:top w:val="nil"/>
              <w:left w:val="single" w:sz="4" w:space="0" w:color="auto"/>
              <w:bottom w:val="nil"/>
              <w:right w:val="nil"/>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1, 3</w:t>
            </w:r>
          </w:p>
        </w:tc>
        <w:tc>
          <w:tcPr>
            <w:tcW w:w="1033" w:type="dxa"/>
            <w:tcBorders>
              <w:top w:val="nil"/>
              <w:left w:val="nil"/>
              <w:bottom w:val="nil"/>
              <w:right w:val="nil"/>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76.712</w:t>
            </w:r>
          </w:p>
        </w:tc>
        <w:tc>
          <w:tcPr>
            <w:tcW w:w="1262" w:type="dxa"/>
            <w:tcBorders>
              <w:top w:val="nil"/>
              <w:left w:val="nil"/>
              <w:bottom w:val="nil"/>
              <w:right w:val="single" w:sz="4" w:space="0" w:color="auto"/>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10.128</w:t>
            </w:r>
          </w:p>
        </w:tc>
        <w:tc>
          <w:tcPr>
            <w:tcW w:w="735" w:type="dxa"/>
            <w:tcBorders>
              <w:top w:val="nil"/>
              <w:left w:val="single" w:sz="4" w:space="0" w:color="auto"/>
              <w:bottom w:val="nil"/>
              <w:right w:val="nil"/>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3, 52</w:t>
            </w:r>
          </w:p>
        </w:tc>
        <w:tc>
          <w:tcPr>
            <w:tcW w:w="822" w:type="dxa"/>
            <w:tcBorders>
              <w:top w:val="nil"/>
              <w:left w:val="nil"/>
              <w:bottom w:val="nil"/>
              <w:right w:val="nil"/>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0.545</w:t>
            </w:r>
          </w:p>
        </w:tc>
        <w:tc>
          <w:tcPr>
            <w:tcW w:w="1214" w:type="dxa"/>
            <w:tcBorders>
              <w:top w:val="nil"/>
              <w:left w:val="nil"/>
              <w:bottom w:val="nil"/>
              <w:right w:val="nil"/>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2.783</w:t>
            </w:r>
          </w:p>
        </w:tc>
      </w:tr>
      <w:tr w:rsidR="0035752D" w:rsidRPr="00071F0B" w:rsidTr="00936DC2">
        <w:trPr>
          <w:trHeight w:val="300"/>
        </w:trPr>
        <w:tc>
          <w:tcPr>
            <w:tcW w:w="1413" w:type="dxa"/>
            <w:tcBorders>
              <w:top w:val="single" w:sz="4" w:space="0" w:color="auto"/>
              <w:left w:val="nil"/>
              <w:bottom w:val="nil"/>
              <w:right w:val="nil"/>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Adams A</w:t>
            </w:r>
          </w:p>
        </w:tc>
        <w:tc>
          <w:tcPr>
            <w:tcW w:w="960" w:type="dxa"/>
            <w:tcBorders>
              <w:top w:val="single" w:sz="4" w:space="0" w:color="auto"/>
              <w:left w:val="nil"/>
              <w:bottom w:val="nil"/>
              <w:right w:val="nil"/>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 </w:t>
            </w:r>
          </w:p>
        </w:tc>
        <w:tc>
          <w:tcPr>
            <w:tcW w:w="960" w:type="dxa"/>
            <w:tcBorders>
              <w:top w:val="single" w:sz="4" w:space="0" w:color="auto"/>
              <w:left w:val="nil"/>
              <w:bottom w:val="nil"/>
              <w:right w:val="nil"/>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 </w:t>
            </w:r>
          </w:p>
        </w:tc>
        <w:tc>
          <w:tcPr>
            <w:tcW w:w="960" w:type="dxa"/>
            <w:tcBorders>
              <w:top w:val="single" w:sz="4" w:space="0" w:color="auto"/>
              <w:left w:val="nil"/>
              <w:bottom w:val="nil"/>
              <w:right w:val="single" w:sz="4" w:space="0" w:color="auto"/>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 </w:t>
            </w:r>
          </w:p>
        </w:tc>
        <w:tc>
          <w:tcPr>
            <w:tcW w:w="720" w:type="dxa"/>
            <w:tcBorders>
              <w:top w:val="single" w:sz="4" w:space="0" w:color="auto"/>
              <w:left w:val="single" w:sz="4" w:space="0" w:color="auto"/>
              <w:bottom w:val="nil"/>
              <w:right w:val="nil"/>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 </w:t>
            </w:r>
          </w:p>
        </w:tc>
        <w:tc>
          <w:tcPr>
            <w:tcW w:w="972" w:type="dxa"/>
            <w:tcBorders>
              <w:top w:val="single" w:sz="4" w:space="0" w:color="auto"/>
              <w:left w:val="nil"/>
              <w:bottom w:val="nil"/>
              <w:right w:val="nil"/>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 </w:t>
            </w:r>
          </w:p>
        </w:tc>
        <w:tc>
          <w:tcPr>
            <w:tcW w:w="1188" w:type="dxa"/>
            <w:tcBorders>
              <w:top w:val="single" w:sz="4" w:space="0" w:color="auto"/>
              <w:left w:val="nil"/>
              <w:bottom w:val="nil"/>
              <w:right w:val="single" w:sz="4" w:space="0" w:color="auto"/>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 </w:t>
            </w:r>
          </w:p>
        </w:tc>
        <w:tc>
          <w:tcPr>
            <w:tcW w:w="585" w:type="dxa"/>
            <w:tcBorders>
              <w:top w:val="single" w:sz="4" w:space="0" w:color="auto"/>
              <w:left w:val="single" w:sz="4" w:space="0" w:color="auto"/>
              <w:bottom w:val="nil"/>
              <w:right w:val="nil"/>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 </w:t>
            </w:r>
          </w:p>
        </w:tc>
        <w:tc>
          <w:tcPr>
            <w:tcW w:w="1033" w:type="dxa"/>
            <w:tcBorders>
              <w:top w:val="single" w:sz="4" w:space="0" w:color="auto"/>
              <w:left w:val="nil"/>
              <w:bottom w:val="nil"/>
              <w:right w:val="nil"/>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 </w:t>
            </w:r>
          </w:p>
        </w:tc>
        <w:tc>
          <w:tcPr>
            <w:tcW w:w="1262" w:type="dxa"/>
            <w:tcBorders>
              <w:top w:val="single" w:sz="4" w:space="0" w:color="auto"/>
              <w:left w:val="nil"/>
              <w:bottom w:val="nil"/>
              <w:right w:val="single" w:sz="4" w:space="0" w:color="auto"/>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 </w:t>
            </w:r>
          </w:p>
        </w:tc>
        <w:tc>
          <w:tcPr>
            <w:tcW w:w="735" w:type="dxa"/>
            <w:tcBorders>
              <w:top w:val="single" w:sz="4" w:space="0" w:color="auto"/>
              <w:left w:val="single" w:sz="4" w:space="0" w:color="auto"/>
              <w:bottom w:val="nil"/>
              <w:right w:val="nil"/>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 </w:t>
            </w:r>
          </w:p>
        </w:tc>
        <w:tc>
          <w:tcPr>
            <w:tcW w:w="822" w:type="dxa"/>
            <w:tcBorders>
              <w:top w:val="single" w:sz="4" w:space="0" w:color="auto"/>
              <w:left w:val="nil"/>
              <w:bottom w:val="nil"/>
              <w:right w:val="nil"/>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 </w:t>
            </w:r>
          </w:p>
        </w:tc>
        <w:tc>
          <w:tcPr>
            <w:tcW w:w="1214" w:type="dxa"/>
            <w:tcBorders>
              <w:top w:val="single" w:sz="4" w:space="0" w:color="auto"/>
              <w:left w:val="nil"/>
              <w:bottom w:val="nil"/>
              <w:right w:val="nil"/>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 </w:t>
            </w:r>
          </w:p>
        </w:tc>
      </w:tr>
      <w:tr w:rsidR="0035752D" w:rsidRPr="00071F0B" w:rsidTr="00936DC2">
        <w:trPr>
          <w:trHeight w:val="300"/>
        </w:trPr>
        <w:tc>
          <w:tcPr>
            <w:tcW w:w="1413" w:type="dxa"/>
            <w:tcBorders>
              <w:top w:val="nil"/>
              <w:left w:val="nil"/>
              <w:bottom w:val="nil"/>
              <w:right w:val="nil"/>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FLD</w:t>
            </w:r>
          </w:p>
        </w:tc>
        <w:tc>
          <w:tcPr>
            <w:tcW w:w="960" w:type="dxa"/>
            <w:tcBorders>
              <w:top w:val="nil"/>
              <w:left w:val="nil"/>
              <w:bottom w:val="nil"/>
              <w:right w:val="nil"/>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0.513</w:t>
            </w:r>
          </w:p>
        </w:tc>
        <w:tc>
          <w:tcPr>
            <w:tcW w:w="960" w:type="dxa"/>
            <w:tcBorders>
              <w:top w:val="nil"/>
              <w:left w:val="nil"/>
              <w:bottom w:val="nil"/>
              <w:right w:val="nil"/>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0.513</w:t>
            </w:r>
          </w:p>
        </w:tc>
        <w:tc>
          <w:tcPr>
            <w:tcW w:w="960" w:type="dxa"/>
            <w:tcBorders>
              <w:top w:val="nil"/>
              <w:left w:val="nil"/>
              <w:bottom w:val="nil"/>
              <w:right w:val="single" w:sz="4" w:space="0" w:color="auto"/>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0.0014</w:t>
            </w:r>
          </w:p>
        </w:tc>
        <w:tc>
          <w:tcPr>
            <w:tcW w:w="720" w:type="dxa"/>
            <w:tcBorders>
              <w:top w:val="nil"/>
              <w:left w:val="single" w:sz="4" w:space="0" w:color="auto"/>
              <w:bottom w:val="nil"/>
              <w:right w:val="nil"/>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4, 25</w:t>
            </w:r>
          </w:p>
        </w:tc>
        <w:tc>
          <w:tcPr>
            <w:tcW w:w="972" w:type="dxa"/>
            <w:tcBorders>
              <w:top w:val="nil"/>
              <w:left w:val="nil"/>
              <w:bottom w:val="nil"/>
              <w:right w:val="nil"/>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11.164</w:t>
            </w:r>
          </w:p>
        </w:tc>
        <w:tc>
          <w:tcPr>
            <w:tcW w:w="1188" w:type="dxa"/>
            <w:tcBorders>
              <w:top w:val="nil"/>
              <w:left w:val="nil"/>
              <w:bottom w:val="nil"/>
              <w:right w:val="single" w:sz="4" w:space="0" w:color="auto"/>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2.759</w:t>
            </w:r>
          </w:p>
        </w:tc>
        <w:tc>
          <w:tcPr>
            <w:tcW w:w="585" w:type="dxa"/>
            <w:tcBorders>
              <w:top w:val="nil"/>
              <w:left w:val="single" w:sz="4" w:space="0" w:color="auto"/>
              <w:bottom w:val="nil"/>
              <w:right w:val="nil"/>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1, 3</w:t>
            </w:r>
          </w:p>
        </w:tc>
        <w:tc>
          <w:tcPr>
            <w:tcW w:w="1033" w:type="dxa"/>
            <w:tcBorders>
              <w:top w:val="nil"/>
              <w:left w:val="nil"/>
              <w:bottom w:val="nil"/>
              <w:right w:val="nil"/>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12.230</w:t>
            </w:r>
          </w:p>
        </w:tc>
        <w:tc>
          <w:tcPr>
            <w:tcW w:w="1262" w:type="dxa"/>
            <w:tcBorders>
              <w:top w:val="nil"/>
              <w:left w:val="nil"/>
              <w:bottom w:val="nil"/>
              <w:right w:val="single" w:sz="4" w:space="0" w:color="auto"/>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10.128</w:t>
            </w:r>
          </w:p>
        </w:tc>
        <w:tc>
          <w:tcPr>
            <w:tcW w:w="735" w:type="dxa"/>
            <w:tcBorders>
              <w:top w:val="nil"/>
              <w:left w:val="single" w:sz="4" w:space="0" w:color="auto"/>
              <w:bottom w:val="nil"/>
              <w:right w:val="nil"/>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3, 25</w:t>
            </w:r>
          </w:p>
        </w:tc>
        <w:tc>
          <w:tcPr>
            <w:tcW w:w="822" w:type="dxa"/>
            <w:tcBorders>
              <w:top w:val="nil"/>
              <w:left w:val="nil"/>
              <w:bottom w:val="nil"/>
              <w:right w:val="nil"/>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2.932</w:t>
            </w:r>
          </w:p>
        </w:tc>
        <w:tc>
          <w:tcPr>
            <w:tcW w:w="1214" w:type="dxa"/>
            <w:tcBorders>
              <w:top w:val="nil"/>
              <w:left w:val="nil"/>
              <w:bottom w:val="nil"/>
              <w:right w:val="nil"/>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2.991</w:t>
            </w:r>
          </w:p>
        </w:tc>
      </w:tr>
      <w:tr w:rsidR="0035752D" w:rsidRPr="00071F0B" w:rsidTr="00936DC2">
        <w:trPr>
          <w:trHeight w:val="300"/>
        </w:trPr>
        <w:tc>
          <w:tcPr>
            <w:tcW w:w="1413" w:type="dxa"/>
            <w:tcBorders>
              <w:top w:val="nil"/>
              <w:left w:val="nil"/>
              <w:bottom w:val="nil"/>
              <w:right w:val="nil"/>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SAT</w:t>
            </w:r>
          </w:p>
        </w:tc>
        <w:tc>
          <w:tcPr>
            <w:tcW w:w="960" w:type="dxa"/>
            <w:tcBorders>
              <w:top w:val="nil"/>
              <w:left w:val="nil"/>
              <w:bottom w:val="nil"/>
              <w:right w:val="nil"/>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0.497</w:t>
            </w:r>
          </w:p>
        </w:tc>
        <w:tc>
          <w:tcPr>
            <w:tcW w:w="960" w:type="dxa"/>
            <w:tcBorders>
              <w:top w:val="nil"/>
              <w:left w:val="nil"/>
              <w:bottom w:val="nil"/>
              <w:right w:val="nil"/>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0.253</w:t>
            </w:r>
          </w:p>
        </w:tc>
        <w:tc>
          <w:tcPr>
            <w:tcW w:w="960" w:type="dxa"/>
            <w:tcBorders>
              <w:top w:val="nil"/>
              <w:left w:val="nil"/>
              <w:bottom w:val="nil"/>
              <w:right w:val="single" w:sz="4" w:space="0" w:color="auto"/>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0.0007</w:t>
            </w:r>
          </w:p>
        </w:tc>
        <w:tc>
          <w:tcPr>
            <w:tcW w:w="720" w:type="dxa"/>
            <w:tcBorders>
              <w:top w:val="nil"/>
              <w:left w:val="single" w:sz="4" w:space="0" w:color="auto"/>
              <w:bottom w:val="nil"/>
              <w:right w:val="nil"/>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4, 25</w:t>
            </w:r>
          </w:p>
        </w:tc>
        <w:tc>
          <w:tcPr>
            <w:tcW w:w="972" w:type="dxa"/>
            <w:tcBorders>
              <w:top w:val="nil"/>
              <w:left w:val="nil"/>
              <w:bottom w:val="nil"/>
              <w:right w:val="nil"/>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7.912</w:t>
            </w:r>
          </w:p>
        </w:tc>
        <w:tc>
          <w:tcPr>
            <w:tcW w:w="1188" w:type="dxa"/>
            <w:tcBorders>
              <w:top w:val="nil"/>
              <w:left w:val="nil"/>
              <w:bottom w:val="nil"/>
              <w:right w:val="single" w:sz="4" w:space="0" w:color="auto"/>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2.759</w:t>
            </w:r>
          </w:p>
        </w:tc>
        <w:tc>
          <w:tcPr>
            <w:tcW w:w="585" w:type="dxa"/>
            <w:tcBorders>
              <w:top w:val="nil"/>
              <w:left w:val="single" w:sz="4" w:space="0" w:color="auto"/>
              <w:bottom w:val="nil"/>
              <w:right w:val="nil"/>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1, 3</w:t>
            </w:r>
          </w:p>
        </w:tc>
        <w:tc>
          <w:tcPr>
            <w:tcW w:w="1033" w:type="dxa"/>
            <w:tcBorders>
              <w:top w:val="nil"/>
              <w:left w:val="nil"/>
              <w:bottom w:val="nil"/>
              <w:right w:val="nil"/>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24.060</w:t>
            </w:r>
          </w:p>
        </w:tc>
        <w:tc>
          <w:tcPr>
            <w:tcW w:w="1262" w:type="dxa"/>
            <w:tcBorders>
              <w:top w:val="nil"/>
              <w:left w:val="nil"/>
              <w:bottom w:val="nil"/>
              <w:right w:val="single" w:sz="4" w:space="0" w:color="auto"/>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10.128</w:t>
            </w:r>
          </w:p>
        </w:tc>
        <w:tc>
          <w:tcPr>
            <w:tcW w:w="735" w:type="dxa"/>
            <w:tcBorders>
              <w:top w:val="nil"/>
              <w:left w:val="single" w:sz="4" w:space="0" w:color="auto"/>
              <w:bottom w:val="nil"/>
              <w:right w:val="nil"/>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3, 25</w:t>
            </w:r>
          </w:p>
        </w:tc>
        <w:tc>
          <w:tcPr>
            <w:tcW w:w="822" w:type="dxa"/>
            <w:tcBorders>
              <w:top w:val="nil"/>
              <w:left w:val="nil"/>
              <w:bottom w:val="nil"/>
              <w:right w:val="nil"/>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1.169</w:t>
            </w:r>
          </w:p>
        </w:tc>
        <w:tc>
          <w:tcPr>
            <w:tcW w:w="1214" w:type="dxa"/>
            <w:tcBorders>
              <w:top w:val="nil"/>
              <w:left w:val="nil"/>
              <w:bottom w:val="nil"/>
              <w:right w:val="nil"/>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2.991</w:t>
            </w:r>
          </w:p>
        </w:tc>
      </w:tr>
      <w:tr w:rsidR="0035752D" w:rsidRPr="00071F0B" w:rsidTr="00936DC2">
        <w:trPr>
          <w:trHeight w:val="300"/>
        </w:trPr>
        <w:tc>
          <w:tcPr>
            <w:tcW w:w="1413" w:type="dxa"/>
            <w:tcBorders>
              <w:top w:val="nil"/>
              <w:left w:val="nil"/>
              <w:bottom w:val="nil"/>
              <w:right w:val="nil"/>
            </w:tcBorders>
            <w:shd w:val="clear" w:color="auto" w:fill="auto"/>
            <w:noWrap/>
            <w:vAlign w:val="bottom"/>
            <w:hideMark/>
          </w:tcPr>
          <w:p w:rsidR="0035752D" w:rsidRPr="006A4528" w:rsidRDefault="0035752D" w:rsidP="0035752D">
            <w:pPr>
              <w:spacing w:line="240" w:lineRule="auto"/>
              <w:jc w:val="center"/>
              <w:rPr>
                <w:rFonts w:ascii="Times New Roman" w:hAnsi="Times New Roman"/>
                <w:b/>
                <w:color w:val="000000"/>
                <w:lang w:bidi="ar-SA"/>
              </w:rPr>
            </w:pPr>
            <w:r w:rsidRPr="006A4528">
              <w:rPr>
                <w:rFonts w:ascii="Times New Roman" w:hAnsi="Times New Roman"/>
                <w:b/>
                <w:color w:val="000000"/>
                <w:lang w:bidi="ar-SA"/>
              </w:rPr>
              <w:t>Total</w:t>
            </w:r>
          </w:p>
        </w:tc>
        <w:tc>
          <w:tcPr>
            <w:tcW w:w="960" w:type="dxa"/>
            <w:tcBorders>
              <w:top w:val="nil"/>
              <w:left w:val="nil"/>
              <w:bottom w:val="nil"/>
              <w:right w:val="nil"/>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0.398</w:t>
            </w:r>
          </w:p>
        </w:tc>
        <w:tc>
          <w:tcPr>
            <w:tcW w:w="960" w:type="dxa"/>
            <w:tcBorders>
              <w:top w:val="nil"/>
              <w:left w:val="nil"/>
              <w:bottom w:val="nil"/>
              <w:right w:val="nil"/>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0.383</w:t>
            </w:r>
          </w:p>
        </w:tc>
        <w:tc>
          <w:tcPr>
            <w:tcW w:w="960" w:type="dxa"/>
            <w:tcBorders>
              <w:top w:val="nil"/>
              <w:left w:val="nil"/>
              <w:bottom w:val="nil"/>
              <w:right w:val="single" w:sz="4" w:space="0" w:color="auto"/>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0.0010</w:t>
            </w:r>
          </w:p>
        </w:tc>
        <w:tc>
          <w:tcPr>
            <w:tcW w:w="720" w:type="dxa"/>
            <w:tcBorders>
              <w:top w:val="nil"/>
              <w:left w:val="single" w:sz="4" w:space="0" w:color="auto"/>
              <w:bottom w:val="nil"/>
              <w:right w:val="nil"/>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4, 55</w:t>
            </w:r>
          </w:p>
        </w:tc>
        <w:tc>
          <w:tcPr>
            <w:tcW w:w="972" w:type="dxa"/>
            <w:tcBorders>
              <w:top w:val="nil"/>
              <w:left w:val="nil"/>
              <w:bottom w:val="nil"/>
              <w:right w:val="nil"/>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10.370</w:t>
            </w:r>
          </w:p>
        </w:tc>
        <w:tc>
          <w:tcPr>
            <w:tcW w:w="1188" w:type="dxa"/>
            <w:tcBorders>
              <w:top w:val="nil"/>
              <w:left w:val="nil"/>
              <w:bottom w:val="nil"/>
              <w:right w:val="single" w:sz="4" w:space="0" w:color="auto"/>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2.540</w:t>
            </w:r>
          </w:p>
        </w:tc>
        <w:tc>
          <w:tcPr>
            <w:tcW w:w="585" w:type="dxa"/>
            <w:tcBorders>
              <w:top w:val="nil"/>
              <w:left w:val="single" w:sz="4" w:space="0" w:color="auto"/>
              <w:bottom w:val="nil"/>
              <w:right w:val="nil"/>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1, 3</w:t>
            </w:r>
          </w:p>
        </w:tc>
        <w:tc>
          <w:tcPr>
            <w:tcW w:w="1033" w:type="dxa"/>
            <w:tcBorders>
              <w:top w:val="nil"/>
              <w:left w:val="nil"/>
              <w:bottom w:val="nil"/>
              <w:right w:val="nil"/>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38.430</w:t>
            </w:r>
          </w:p>
        </w:tc>
        <w:tc>
          <w:tcPr>
            <w:tcW w:w="1262" w:type="dxa"/>
            <w:tcBorders>
              <w:top w:val="nil"/>
              <w:left w:val="nil"/>
              <w:bottom w:val="nil"/>
              <w:right w:val="single" w:sz="4" w:space="0" w:color="auto"/>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10.128</w:t>
            </w:r>
          </w:p>
        </w:tc>
        <w:tc>
          <w:tcPr>
            <w:tcW w:w="735" w:type="dxa"/>
            <w:tcBorders>
              <w:top w:val="nil"/>
              <w:left w:val="single" w:sz="4" w:space="0" w:color="auto"/>
              <w:bottom w:val="nil"/>
              <w:right w:val="nil"/>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3, 55</w:t>
            </w:r>
          </w:p>
        </w:tc>
        <w:tc>
          <w:tcPr>
            <w:tcW w:w="822" w:type="dxa"/>
            <w:tcBorders>
              <w:top w:val="nil"/>
              <w:left w:val="nil"/>
              <w:bottom w:val="nil"/>
              <w:right w:val="nil"/>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1.001</w:t>
            </w:r>
          </w:p>
        </w:tc>
        <w:tc>
          <w:tcPr>
            <w:tcW w:w="1214" w:type="dxa"/>
            <w:tcBorders>
              <w:top w:val="nil"/>
              <w:left w:val="nil"/>
              <w:bottom w:val="nil"/>
              <w:right w:val="nil"/>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2.773</w:t>
            </w:r>
          </w:p>
        </w:tc>
      </w:tr>
      <w:tr w:rsidR="0035752D" w:rsidRPr="00071F0B" w:rsidTr="00936DC2">
        <w:trPr>
          <w:trHeight w:val="300"/>
        </w:trPr>
        <w:tc>
          <w:tcPr>
            <w:tcW w:w="1413" w:type="dxa"/>
            <w:tcBorders>
              <w:top w:val="single" w:sz="4" w:space="0" w:color="auto"/>
              <w:left w:val="nil"/>
              <w:bottom w:val="nil"/>
              <w:right w:val="nil"/>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Hockerville</w:t>
            </w:r>
          </w:p>
        </w:tc>
        <w:tc>
          <w:tcPr>
            <w:tcW w:w="960" w:type="dxa"/>
            <w:tcBorders>
              <w:top w:val="single" w:sz="4" w:space="0" w:color="auto"/>
              <w:left w:val="nil"/>
              <w:bottom w:val="nil"/>
              <w:right w:val="nil"/>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 </w:t>
            </w:r>
          </w:p>
        </w:tc>
        <w:tc>
          <w:tcPr>
            <w:tcW w:w="960" w:type="dxa"/>
            <w:tcBorders>
              <w:top w:val="single" w:sz="4" w:space="0" w:color="auto"/>
              <w:left w:val="nil"/>
              <w:bottom w:val="nil"/>
              <w:right w:val="nil"/>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 </w:t>
            </w:r>
          </w:p>
        </w:tc>
        <w:tc>
          <w:tcPr>
            <w:tcW w:w="960" w:type="dxa"/>
            <w:tcBorders>
              <w:top w:val="single" w:sz="4" w:space="0" w:color="auto"/>
              <w:left w:val="nil"/>
              <w:bottom w:val="nil"/>
              <w:right w:val="single" w:sz="4" w:space="0" w:color="auto"/>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 </w:t>
            </w:r>
          </w:p>
        </w:tc>
        <w:tc>
          <w:tcPr>
            <w:tcW w:w="720" w:type="dxa"/>
            <w:tcBorders>
              <w:top w:val="single" w:sz="4" w:space="0" w:color="auto"/>
              <w:left w:val="single" w:sz="4" w:space="0" w:color="auto"/>
              <w:bottom w:val="nil"/>
              <w:right w:val="nil"/>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 </w:t>
            </w:r>
          </w:p>
        </w:tc>
        <w:tc>
          <w:tcPr>
            <w:tcW w:w="972" w:type="dxa"/>
            <w:tcBorders>
              <w:top w:val="single" w:sz="4" w:space="0" w:color="auto"/>
              <w:left w:val="nil"/>
              <w:bottom w:val="nil"/>
              <w:right w:val="nil"/>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 </w:t>
            </w:r>
          </w:p>
        </w:tc>
        <w:tc>
          <w:tcPr>
            <w:tcW w:w="1188" w:type="dxa"/>
            <w:tcBorders>
              <w:top w:val="single" w:sz="4" w:space="0" w:color="auto"/>
              <w:left w:val="nil"/>
              <w:bottom w:val="nil"/>
              <w:right w:val="single" w:sz="4" w:space="0" w:color="auto"/>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 </w:t>
            </w:r>
          </w:p>
        </w:tc>
        <w:tc>
          <w:tcPr>
            <w:tcW w:w="585" w:type="dxa"/>
            <w:tcBorders>
              <w:top w:val="single" w:sz="4" w:space="0" w:color="auto"/>
              <w:left w:val="single" w:sz="4" w:space="0" w:color="auto"/>
              <w:bottom w:val="nil"/>
              <w:right w:val="nil"/>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 </w:t>
            </w:r>
          </w:p>
        </w:tc>
        <w:tc>
          <w:tcPr>
            <w:tcW w:w="1033" w:type="dxa"/>
            <w:tcBorders>
              <w:top w:val="single" w:sz="4" w:space="0" w:color="auto"/>
              <w:left w:val="nil"/>
              <w:bottom w:val="nil"/>
              <w:right w:val="nil"/>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 </w:t>
            </w:r>
          </w:p>
        </w:tc>
        <w:tc>
          <w:tcPr>
            <w:tcW w:w="1262" w:type="dxa"/>
            <w:tcBorders>
              <w:top w:val="single" w:sz="4" w:space="0" w:color="auto"/>
              <w:left w:val="nil"/>
              <w:bottom w:val="nil"/>
              <w:right w:val="single" w:sz="4" w:space="0" w:color="auto"/>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 </w:t>
            </w:r>
          </w:p>
        </w:tc>
        <w:tc>
          <w:tcPr>
            <w:tcW w:w="735" w:type="dxa"/>
            <w:tcBorders>
              <w:top w:val="single" w:sz="4" w:space="0" w:color="auto"/>
              <w:left w:val="single" w:sz="4" w:space="0" w:color="auto"/>
              <w:bottom w:val="nil"/>
              <w:right w:val="nil"/>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 </w:t>
            </w:r>
          </w:p>
        </w:tc>
        <w:tc>
          <w:tcPr>
            <w:tcW w:w="822" w:type="dxa"/>
            <w:tcBorders>
              <w:top w:val="single" w:sz="4" w:space="0" w:color="auto"/>
              <w:left w:val="nil"/>
              <w:bottom w:val="nil"/>
              <w:right w:val="nil"/>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 </w:t>
            </w:r>
          </w:p>
        </w:tc>
        <w:tc>
          <w:tcPr>
            <w:tcW w:w="1214" w:type="dxa"/>
            <w:tcBorders>
              <w:top w:val="single" w:sz="4" w:space="0" w:color="auto"/>
              <w:left w:val="nil"/>
              <w:bottom w:val="nil"/>
              <w:right w:val="nil"/>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 </w:t>
            </w:r>
          </w:p>
        </w:tc>
      </w:tr>
      <w:tr w:rsidR="0035752D" w:rsidRPr="00071F0B" w:rsidTr="00936DC2">
        <w:trPr>
          <w:trHeight w:val="300"/>
        </w:trPr>
        <w:tc>
          <w:tcPr>
            <w:tcW w:w="1413" w:type="dxa"/>
            <w:tcBorders>
              <w:top w:val="nil"/>
              <w:left w:val="nil"/>
              <w:bottom w:val="nil"/>
              <w:right w:val="nil"/>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FLD</w:t>
            </w:r>
          </w:p>
        </w:tc>
        <w:tc>
          <w:tcPr>
            <w:tcW w:w="960" w:type="dxa"/>
            <w:tcBorders>
              <w:top w:val="nil"/>
              <w:left w:val="nil"/>
              <w:bottom w:val="nil"/>
              <w:right w:val="nil"/>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0.349</w:t>
            </w:r>
          </w:p>
        </w:tc>
        <w:tc>
          <w:tcPr>
            <w:tcW w:w="960" w:type="dxa"/>
            <w:tcBorders>
              <w:top w:val="nil"/>
              <w:left w:val="nil"/>
              <w:bottom w:val="nil"/>
              <w:right w:val="nil"/>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0.446</w:t>
            </w:r>
          </w:p>
        </w:tc>
        <w:tc>
          <w:tcPr>
            <w:tcW w:w="960" w:type="dxa"/>
            <w:tcBorders>
              <w:top w:val="nil"/>
              <w:left w:val="nil"/>
              <w:bottom w:val="nil"/>
              <w:right w:val="single" w:sz="4" w:space="0" w:color="auto"/>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0.0012</w:t>
            </w:r>
          </w:p>
        </w:tc>
        <w:tc>
          <w:tcPr>
            <w:tcW w:w="720" w:type="dxa"/>
            <w:tcBorders>
              <w:top w:val="nil"/>
              <w:left w:val="single" w:sz="4" w:space="0" w:color="auto"/>
              <w:bottom w:val="nil"/>
              <w:right w:val="nil"/>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4, 25</w:t>
            </w:r>
          </w:p>
        </w:tc>
        <w:tc>
          <w:tcPr>
            <w:tcW w:w="972" w:type="dxa"/>
            <w:tcBorders>
              <w:top w:val="nil"/>
              <w:left w:val="nil"/>
              <w:bottom w:val="nil"/>
              <w:right w:val="nil"/>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6.465</w:t>
            </w:r>
          </w:p>
        </w:tc>
        <w:tc>
          <w:tcPr>
            <w:tcW w:w="1188" w:type="dxa"/>
            <w:tcBorders>
              <w:top w:val="nil"/>
              <w:left w:val="nil"/>
              <w:bottom w:val="nil"/>
              <w:right w:val="single" w:sz="4" w:space="0" w:color="auto"/>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2.759</w:t>
            </w:r>
          </w:p>
        </w:tc>
        <w:tc>
          <w:tcPr>
            <w:tcW w:w="585" w:type="dxa"/>
            <w:tcBorders>
              <w:top w:val="nil"/>
              <w:left w:val="single" w:sz="4" w:space="0" w:color="auto"/>
              <w:bottom w:val="nil"/>
              <w:right w:val="nil"/>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1, 3</w:t>
            </w:r>
          </w:p>
        </w:tc>
        <w:tc>
          <w:tcPr>
            <w:tcW w:w="1033" w:type="dxa"/>
            <w:tcBorders>
              <w:top w:val="nil"/>
              <w:left w:val="nil"/>
              <w:bottom w:val="nil"/>
              <w:right w:val="nil"/>
            </w:tcBorders>
            <w:shd w:val="clear" w:color="auto" w:fill="auto"/>
            <w:noWrap/>
            <w:vAlign w:val="bottom"/>
            <w:hideMark/>
          </w:tcPr>
          <w:p w:rsidR="0035752D" w:rsidRPr="00071F0B" w:rsidRDefault="0035752D" w:rsidP="0035752D">
            <w:pPr>
              <w:spacing w:line="240" w:lineRule="auto"/>
              <w:jc w:val="center"/>
              <w:rPr>
                <w:rFonts w:ascii="Times New Roman" w:hAnsi="Times New Roman"/>
                <w:b/>
                <w:bCs/>
                <w:color w:val="000000"/>
                <w:lang w:bidi="ar-SA"/>
              </w:rPr>
            </w:pPr>
            <w:r w:rsidRPr="00071F0B">
              <w:rPr>
                <w:rFonts w:ascii="Times New Roman" w:hAnsi="Times New Roman"/>
                <w:b/>
                <w:bCs/>
                <w:color w:val="000000"/>
                <w:lang w:bidi="ar-SA"/>
              </w:rPr>
              <w:t>6.553</w:t>
            </w:r>
          </w:p>
        </w:tc>
        <w:tc>
          <w:tcPr>
            <w:tcW w:w="1262" w:type="dxa"/>
            <w:tcBorders>
              <w:top w:val="nil"/>
              <w:left w:val="nil"/>
              <w:bottom w:val="nil"/>
              <w:right w:val="single" w:sz="4" w:space="0" w:color="auto"/>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10.128</w:t>
            </w:r>
          </w:p>
        </w:tc>
        <w:tc>
          <w:tcPr>
            <w:tcW w:w="735" w:type="dxa"/>
            <w:tcBorders>
              <w:top w:val="nil"/>
              <w:left w:val="single" w:sz="4" w:space="0" w:color="auto"/>
              <w:bottom w:val="nil"/>
              <w:right w:val="nil"/>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3, 25</w:t>
            </w:r>
          </w:p>
        </w:tc>
        <w:tc>
          <w:tcPr>
            <w:tcW w:w="822" w:type="dxa"/>
            <w:tcBorders>
              <w:top w:val="nil"/>
              <w:left w:val="nil"/>
              <w:bottom w:val="nil"/>
              <w:right w:val="nil"/>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2.707</w:t>
            </w:r>
          </w:p>
        </w:tc>
        <w:tc>
          <w:tcPr>
            <w:tcW w:w="1214" w:type="dxa"/>
            <w:tcBorders>
              <w:top w:val="nil"/>
              <w:left w:val="nil"/>
              <w:bottom w:val="nil"/>
              <w:right w:val="nil"/>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2.991</w:t>
            </w:r>
          </w:p>
        </w:tc>
      </w:tr>
      <w:tr w:rsidR="0035752D" w:rsidRPr="00071F0B" w:rsidTr="00936DC2">
        <w:trPr>
          <w:trHeight w:val="300"/>
        </w:trPr>
        <w:tc>
          <w:tcPr>
            <w:tcW w:w="1413" w:type="dxa"/>
            <w:tcBorders>
              <w:top w:val="nil"/>
              <w:left w:val="nil"/>
              <w:bottom w:val="nil"/>
              <w:right w:val="nil"/>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SAT</w:t>
            </w:r>
          </w:p>
        </w:tc>
        <w:tc>
          <w:tcPr>
            <w:tcW w:w="960" w:type="dxa"/>
            <w:tcBorders>
              <w:top w:val="nil"/>
              <w:left w:val="nil"/>
              <w:bottom w:val="nil"/>
              <w:right w:val="nil"/>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0.687</w:t>
            </w:r>
          </w:p>
        </w:tc>
        <w:tc>
          <w:tcPr>
            <w:tcW w:w="960" w:type="dxa"/>
            <w:tcBorders>
              <w:top w:val="nil"/>
              <w:left w:val="nil"/>
              <w:bottom w:val="nil"/>
              <w:right w:val="nil"/>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0.281</w:t>
            </w:r>
          </w:p>
        </w:tc>
        <w:tc>
          <w:tcPr>
            <w:tcW w:w="960" w:type="dxa"/>
            <w:tcBorders>
              <w:top w:val="nil"/>
              <w:left w:val="nil"/>
              <w:bottom w:val="nil"/>
              <w:right w:val="single" w:sz="4" w:space="0" w:color="auto"/>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0.0008</w:t>
            </w:r>
          </w:p>
        </w:tc>
        <w:tc>
          <w:tcPr>
            <w:tcW w:w="720" w:type="dxa"/>
            <w:tcBorders>
              <w:top w:val="nil"/>
              <w:left w:val="single" w:sz="4" w:space="0" w:color="auto"/>
              <w:bottom w:val="nil"/>
              <w:right w:val="nil"/>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4, 25</w:t>
            </w:r>
          </w:p>
        </w:tc>
        <w:tc>
          <w:tcPr>
            <w:tcW w:w="972" w:type="dxa"/>
            <w:tcBorders>
              <w:top w:val="nil"/>
              <w:left w:val="nil"/>
              <w:bottom w:val="nil"/>
              <w:right w:val="nil"/>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15.554</w:t>
            </w:r>
          </w:p>
        </w:tc>
        <w:tc>
          <w:tcPr>
            <w:tcW w:w="1188" w:type="dxa"/>
            <w:tcBorders>
              <w:top w:val="nil"/>
              <w:left w:val="nil"/>
              <w:bottom w:val="nil"/>
              <w:right w:val="single" w:sz="4" w:space="0" w:color="auto"/>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2.759</w:t>
            </w:r>
          </w:p>
        </w:tc>
        <w:tc>
          <w:tcPr>
            <w:tcW w:w="585" w:type="dxa"/>
            <w:tcBorders>
              <w:top w:val="nil"/>
              <w:left w:val="single" w:sz="4" w:space="0" w:color="auto"/>
              <w:bottom w:val="nil"/>
              <w:right w:val="nil"/>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1, 3</w:t>
            </w:r>
          </w:p>
        </w:tc>
        <w:tc>
          <w:tcPr>
            <w:tcW w:w="1033" w:type="dxa"/>
            <w:tcBorders>
              <w:top w:val="nil"/>
              <w:left w:val="nil"/>
              <w:bottom w:val="nil"/>
              <w:right w:val="nil"/>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77.454</w:t>
            </w:r>
          </w:p>
        </w:tc>
        <w:tc>
          <w:tcPr>
            <w:tcW w:w="1262" w:type="dxa"/>
            <w:tcBorders>
              <w:top w:val="nil"/>
              <w:left w:val="nil"/>
              <w:bottom w:val="nil"/>
              <w:right w:val="single" w:sz="4" w:space="0" w:color="auto"/>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10.128</w:t>
            </w:r>
          </w:p>
        </w:tc>
        <w:tc>
          <w:tcPr>
            <w:tcW w:w="735" w:type="dxa"/>
            <w:tcBorders>
              <w:top w:val="nil"/>
              <w:left w:val="single" w:sz="4" w:space="0" w:color="auto"/>
              <w:bottom w:val="nil"/>
              <w:right w:val="nil"/>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3, 25</w:t>
            </w:r>
          </w:p>
        </w:tc>
        <w:tc>
          <w:tcPr>
            <w:tcW w:w="822" w:type="dxa"/>
            <w:tcBorders>
              <w:top w:val="nil"/>
              <w:left w:val="nil"/>
              <w:bottom w:val="nil"/>
              <w:right w:val="nil"/>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0.773</w:t>
            </w:r>
          </w:p>
        </w:tc>
        <w:tc>
          <w:tcPr>
            <w:tcW w:w="1214" w:type="dxa"/>
            <w:tcBorders>
              <w:top w:val="nil"/>
              <w:left w:val="nil"/>
              <w:bottom w:val="nil"/>
              <w:right w:val="nil"/>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2.991</w:t>
            </w:r>
          </w:p>
        </w:tc>
      </w:tr>
      <w:tr w:rsidR="0035752D" w:rsidRPr="00071F0B" w:rsidTr="00936DC2">
        <w:trPr>
          <w:trHeight w:val="300"/>
        </w:trPr>
        <w:tc>
          <w:tcPr>
            <w:tcW w:w="1413" w:type="dxa"/>
            <w:tcBorders>
              <w:top w:val="nil"/>
              <w:left w:val="nil"/>
              <w:bottom w:val="single" w:sz="4" w:space="0" w:color="auto"/>
              <w:right w:val="nil"/>
            </w:tcBorders>
            <w:shd w:val="clear" w:color="auto" w:fill="auto"/>
            <w:noWrap/>
            <w:vAlign w:val="bottom"/>
            <w:hideMark/>
          </w:tcPr>
          <w:p w:rsidR="0035752D" w:rsidRPr="006A4528" w:rsidRDefault="0035752D" w:rsidP="0035752D">
            <w:pPr>
              <w:spacing w:line="240" w:lineRule="auto"/>
              <w:jc w:val="center"/>
              <w:rPr>
                <w:rFonts w:ascii="Times New Roman" w:hAnsi="Times New Roman"/>
                <w:b/>
                <w:color w:val="000000"/>
                <w:lang w:bidi="ar-SA"/>
              </w:rPr>
            </w:pPr>
            <w:r w:rsidRPr="006A4528">
              <w:rPr>
                <w:rFonts w:ascii="Times New Roman" w:hAnsi="Times New Roman"/>
                <w:b/>
                <w:color w:val="000000"/>
                <w:lang w:bidi="ar-SA"/>
              </w:rPr>
              <w:t>Total</w:t>
            </w:r>
          </w:p>
        </w:tc>
        <w:tc>
          <w:tcPr>
            <w:tcW w:w="960" w:type="dxa"/>
            <w:tcBorders>
              <w:top w:val="nil"/>
              <w:left w:val="nil"/>
              <w:bottom w:val="single" w:sz="4" w:space="0" w:color="auto"/>
              <w:right w:val="nil"/>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0.35</w:t>
            </w:r>
          </w:p>
        </w:tc>
        <w:tc>
          <w:tcPr>
            <w:tcW w:w="960" w:type="dxa"/>
            <w:tcBorders>
              <w:top w:val="nil"/>
              <w:left w:val="nil"/>
              <w:bottom w:val="single" w:sz="4" w:space="0" w:color="auto"/>
              <w:right w:val="nil"/>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0.364</w:t>
            </w:r>
          </w:p>
        </w:tc>
        <w:tc>
          <w:tcPr>
            <w:tcW w:w="960" w:type="dxa"/>
            <w:tcBorders>
              <w:top w:val="nil"/>
              <w:left w:val="nil"/>
              <w:bottom w:val="single" w:sz="4" w:space="0" w:color="auto"/>
              <w:right w:val="single" w:sz="4" w:space="0" w:color="auto"/>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0.0010</w:t>
            </w:r>
          </w:p>
        </w:tc>
        <w:tc>
          <w:tcPr>
            <w:tcW w:w="720" w:type="dxa"/>
            <w:tcBorders>
              <w:top w:val="nil"/>
              <w:left w:val="single" w:sz="4" w:space="0" w:color="auto"/>
              <w:bottom w:val="single" w:sz="4" w:space="0" w:color="auto"/>
              <w:right w:val="nil"/>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4, 55</w:t>
            </w:r>
          </w:p>
        </w:tc>
        <w:tc>
          <w:tcPr>
            <w:tcW w:w="972" w:type="dxa"/>
            <w:tcBorders>
              <w:top w:val="nil"/>
              <w:left w:val="nil"/>
              <w:bottom w:val="single" w:sz="4" w:space="0" w:color="auto"/>
              <w:right w:val="nil"/>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10.536</w:t>
            </w:r>
          </w:p>
        </w:tc>
        <w:tc>
          <w:tcPr>
            <w:tcW w:w="1188" w:type="dxa"/>
            <w:tcBorders>
              <w:top w:val="nil"/>
              <w:left w:val="nil"/>
              <w:bottom w:val="single" w:sz="4" w:space="0" w:color="auto"/>
              <w:right w:val="single" w:sz="4" w:space="0" w:color="auto"/>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2.540</w:t>
            </w:r>
          </w:p>
        </w:tc>
        <w:tc>
          <w:tcPr>
            <w:tcW w:w="585" w:type="dxa"/>
            <w:tcBorders>
              <w:top w:val="nil"/>
              <w:left w:val="single" w:sz="4" w:space="0" w:color="auto"/>
              <w:bottom w:val="single" w:sz="4" w:space="0" w:color="auto"/>
              <w:right w:val="nil"/>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1, 3</w:t>
            </w:r>
          </w:p>
        </w:tc>
        <w:tc>
          <w:tcPr>
            <w:tcW w:w="1033" w:type="dxa"/>
            <w:tcBorders>
              <w:top w:val="nil"/>
              <w:left w:val="nil"/>
              <w:bottom w:val="single" w:sz="4" w:space="0" w:color="auto"/>
              <w:right w:val="nil"/>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12.570</w:t>
            </w:r>
          </w:p>
        </w:tc>
        <w:tc>
          <w:tcPr>
            <w:tcW w:w="1262" w:type="dxa"/>
            <w:tcBorders>
              <w:top w:val="nil"/>
              <w:left w:val="nil"/>
              <w:bottom w:val="single" w:sz="4" w:space="0" w:color="auto"/>
              <w:right w:val="single" w:sz="4" w:space="0" w:color="auto"/>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10.128</w:t>
            </w:r>
          </w:p>
        </w:tc>
        <w:tc>
          <w:tcPr>
            <w:tcW w:w="735" w:type="dxa"/>
            <w:tcBorders>
              <w:top w:val="nil"/>
              <w:left w:val="single" w:sz="4" w:space="0" w:color="auto"/>
              <w:bottom w:val="single" w:sz="4" w:space="0" w:color="auto"/>
              <w:right w:val="nil"/>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3, 55</w:t>
            </w:r>
          </w:p>
        </w:tc>
        <w:tc>
          <w:tcPr>
            <w:tcW w:w="822" w:type="dxa"/>
            <w:tcBorders>
              <w:top w:val="nil"/>
              <w:left w:val="nil"/>
              <w:bottom w:val="single" w:sz="4" w:space="0" w:color="auto"/>
              <w:right w:val="nil"/>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2.707</w:t>
            </w:r>
          </w:p>
        </w:tc>
        <w:tc>
          <w:tcPr>
            <w:tcW w:w="1214" w:type="dxa"/>
            <w:tcBorders>
              <w:top w:val="nil"/>
              <w:left w:val="nil"/>
              <w:bottom w:val="single" w:sz="4" w:space="0" w:color="auto"/>
              <w:right w:val="nil"/>
            </w:tcBorders>
            <w:shd w:val="clear" w:color="auto" w:fill="auto"/>
            <w:noWrap/>
            <w:vAlign w:val="bottom"/>
            <w:hideMark/>
          </w:tcPr>
          <w:p w:rsidR="0035752D" w:rsidRPr="00071F0B" w:rsidRDefault="0035752D" w:rsidP="0035752D">
            <w:pPr>
              <w:spacing w:line="240" w:lineRule="auto"/>
              <w:jc w:val="center"/>
              <w:rPr>
                <w:rFonts w:ascii="Times New Roman" w:hAnsi="Times New Roman"/>
                <w:color w:val="000000"/>
                <w:lang w:bidi="ar-SA"/>
              </w:rPr>
            </w:pPr>
            <w:r w:rsidRPr="00071F0B">
              <w:rPr>
                <w:rFonts w:ascii="Times New Roman" w:hAnsi="Times New Roman"/>
                <w:color w:val="000000"/>
                <w:lang w:bidi="ar-SA"/>
              </w:rPr>
              <w:t>2.773</w:t>
            </w:r>
          </w:p>
        </w:tc>
      </w:tr>
    </w:tbl>
    <w:p w:rsidR="0035752D" w:rsidRDefault="0035752D" w:rsidP="00F42D6F">
      <w:pPr>
        <w:ind w:firstLine="720"/>
        <w:rPr>
          <w:highlight w:val="yellow"/>
        </w:rPr>
      </w:pPr>
    </w:p>
    <w:p w:rsidR="00115F3F" w:rsidRDefault="00115F3F" w:rsidP="00E21AFE">
      <w:pPr>
        <w:rPr>
          <w:highlight w:val="yellow"/>
        </w:rPr>
      </w:pPr>
    </w:p>
    <w:p w:rsidR="00115F3F" w:rsidRPr="00E167AB" w:rsidRDefault="00115F3F" w:rsidP="00115F3F">
      <w:pPr>
        <w:pStyle w:val="Caption"/>
        <w:keepNext/>
        <w:rPr>
          <w:b w:val="0"/>
          <w:i/>
        </w:rPr>
      </w:pPr>
    </w:p>
    <w:p w:rsidR="00AA0E11" w:rsidRPr="00AA0E11" w:rsidRDefault="00AA0E11" w:rsidP="00AA0E11">
      <w:pPr>
        <w:pStyle w:val="Caption"/>
        <w:keepNext/>
        <w:rPr>
          <w:b w:val="0"/>
        </w:rPr>
      </w:pPr>
      <w:bookmarkStart w:id="103" w:name="_Ref368414946"/>
      <w:bookmarkStart w:id="104" w:name="_Toc381360437"/>
      <w:r w:rsidRPr="00AA0E11">
        <w:rPr>
          <w:b w:val="0"/>
        </w:rPr>
        <w:t xml:space="preserve">Table </w:t>
      </w:r>
      <w:r w:rsidR="00DC691C">
        <w:rPr>
          <w:b w:val="0"/>
        </w:rPr>
        <w:fldChar w:fldCharType="begin"/>
      </w:r>
      <w:r w:rsidR="00DE4167">
        <w:rPr>
          <w:b w:val="0"/>
        </w:rPr>
        <w:instrText xml:space="preserve"> SEQ Table \* ARABIC </w:instrText>
      </w:r>
      <w:r w:rsidR="00DC691C">
        <w:rPr>
          <w:b w:val="0"/>
        </w:rPr>
        <w:fldChar w:fldCharType="separate"/>
      </w:r>
      <w:r w:rsidR="004072FB">
        <w:rPr>
          <w:b w:val="0"/>
          <w:noProof/>
        </w:rPr>
        <w:t>24</w:t>
      </w:r>
      <w:r w:rsidR="00DC691C">
        <w:rPr>
          <w:b w:val="0"/>
        </w:rPr>
        <w:fldChar w:fldCharType="end"/>
      </w:r>
      <w:bookmarkEnd w:id="103"/>
      <w:r w:rsidRPr="00AA0E11">
        <w:rPr>
          <w:b w:val="0"/>
        </w:rPr>
        <w:t xml:space="preserve"> Decay constants, regression values, and significance tests on Le Bosquet, Red Oak, and Hartshorne systems’ ponds. </w:t>
      </w:r>
      <w:r w:rsidR="000C0265" w:rsidRPr="000C0265">
        <w:t>Bolded</w:t>
      </w:r>
      <w:r w:rsidRPr="000D12DA">
        <w:rPr>
          <w:b w:val="0"/>
        </w:rPr>
        <w:t xml:space="preserve"> F-statistics indicate that there is no significance.</w:t>
      </w:r>
      <w:bookmarkEnd w:id="104"/>
    </w:p>
    <w:tbl>
      <w:tblPr>
        <w:tblW w:w="12444" w:type="dxa"/>
        <w:jc w:val="center"/>
        <w:tblLook w:val="04A0"/>
      </w:tblPr>
      <w:tblGrid>
        <w:gridCol w:w="1437"/>
        <w:gridCol w:w="856"/>
        <w:gridCol w:w="856"/>
        <w:gridCol w:w="988"/>
        <w:gridCol w:w="865"/>
        <w:gridCol w:w="988"/>
        <w:gridCol w:w="1024"/>
        <w:gridCol w:w="591"/>
        <w:gridCol w:w="1121"/>
        <w:gridCol w:w="1023"/>
        <w:gridCol w:w="786"/>
        <w:gridCol w:w="856"/>
        <w:gridCol w:w="1053"/>
      </w:tblGrid>
      <w:tr w:rsidR="00115F3F" w:rsidRPr="00115F3F" w:rsidTr="00115F3F">
        <w:trPr>
          <w:trHeight w:val="592"/>
          <w:jc w:val="center"/>
        </w:trPr>
        <w:tc>
          <w:tcPr>
            <w:tcW w:w="1437" w:type="dxa"/>
            <w:tcBorders>
              <w:top w:val="single" w:sz="8" w:space="0" w:color="auto"/>
              <w:left w:val="nil"/>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 </w:t>
            </w:r>
          </w:p>
        </w:tc>
        <w:tc>
          <w:tcPr>
            <w:tcW w:w="856" w:type="dxa"/>
            <w:tcBorders>
              <w:top w:val="single" w:sz="8" w:space="0" w:color="auto"/>
              <w:left w:val="nil"/>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 </w:t>
            </w:r>
          </w:p>
        </w:tc>
        <w:tc>
          <w:tcPr>
            <w:tcW w:w="856" w:type="dxa"/>
            <w:tcBorders>
              <w:top w:val="single" w:sz="8" w:space="0" w:color="auto"/>
              <w:left w:val="nil"/>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 </w:t>
            </w:r>
          </w:p>
        </w:tc>
        <w:tc>
          <w:tcPr>
            <w:tcW w:w="988" w:type="dxa"/>
            <w:tcBorders>
              <w:top w:val="single" w:sz="8" w:space="0" w:color="auto"/>
              <w:left w:val="nil"/>
              <w:bottom w:val="nil"/>
              <w:right w:val="single" w:sz="4" w:space="0" w:color="auto"/>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 </w:t>
            </w:r>
          </w:p>
        </w:tc>
        <w:tc>
          <w:tcPr>
            <w:tcW w:w="2877" w:type="dxa"/>
            <w:gridSpan w:val="3"/>
            <w:tcBorders>
              <w:top w:val="single" w:sz="8" w:space="0" w:color="auto"/>
              <w:left w:val="single" w:sz="4" w:space="0" w:color="auto"/>
              <w:bottom w:val="nil"/>
              <w:right w:val="single" w:sz="4" w:space="0" w:color="auto"/>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 xml:space="preserve">ANOVA </w:t>
            </w:r>
          </w:p>
        </w:tc>
        <w:tc>
          <w:tcPr>
            <w:tcW w:w="2735" w:type="dxa"/>
            <w:gridSpan w:val="3"/>
            <w:tcBorders>
              <w:top w:val="single" w:sz="8" w:space="0" w:color="auto"/>
              <w:left w:val="single" w:sz="4" w:space="0" w:color="auto"/>
              <w:bottom w:val="nil"/>
              <w:right w:val="single" w:sz="4" w:space="0" w:color="auto"/>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Regression ANOVA</w:t>
            </w:r>
          </w:p>
        </w:tc>
        <w:tc>
          <w:tcPr>
            <w:tcW w:w="2695" w:type="dxa"/>
            <w:gridSpan w:val="3"/>
            <w:tcBorders>
              <w:top w:val="single" w:sz="8" w:space="0" w:color="auto"/>
              <w:left w:val="single" w:sz="4" w:space="0" w:color="auto"/>
              <w:bottom w:val="nil"/>
              <w:right w:val="nil"/>
            </w:tcBorders>
            <w:shd w:val="clear" w:color="auto" w:fill="auto"/>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Deviations from Regression</w:t>
            </w:r>
          </w:p>
        </w:tc>
      </w:tr>
      <w:tr w:rsidR="00115F3F" w:rsidRPr="00115F3F" w:rsidTr="00115F3F">
        <w:trPr>
          <w:trHeight w:val="304"/>
          <w:jc w:val="center"/>
        </w:trPr>
        <w:tc>
          <w:tcPr>
            <w:tcW w:w="1437" w:type="dxa"/>
            <w:tcBorders>
              <w:top w:val="nil"/>
              <w:left w:val="nil"/>
              <w:bottom w:val="single" w:sz="4" w:space="0" w:color="auto"/>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 </w:t>
            </w:r>
          </w:p>
        </w:tc>
        <w:tc>
          <w:tcPr>
            <w:tcW w:w="856" w:type="dxa"/>
            <w:tcBorders>
              <w:top w:val="nil"/>
              <w:left w:val="nil"/>
              <w:bottom w:val="single" w:sz="4" w:space="0" w:color="auto"/>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6A4528">
              <w:rPr>
                <w:rFonts w:ascii="Times New Roman" w:hAnsi="Times New Roman"/>
                <w:i/>
                <w:color w:val="000000"/>
                <w:sz w:val="22"/>
                <w:szCs w:val="22"/>
                <w:lang w:bidi="ar-SA"/>
              </w:rPr>
              <w:t>r</w:t>
            </w:r>
            <w:r w:rsidRPr="00115F3F">
              <w:rPr>
                <w:rFonts w:ascii="Times New Roman" w:hAnsi="Times New Roman"/>
                <w:color w:val="000000"/>
                <w:sz w:val="22"/>
                <w:szCs w:val="22"/>
                <w:lang w:bidi="ar-SA"/>
              </w:rPr>
              <w:t>²</w:t>
            </w:r>
          </w:p>
        </w:tc>
        <w:tc>
          <w:tcPr>
            <w:tcW w:w="856" w:type="dxa"/>
            <w:tcBorders>
              <w:top w:val="nil"/>
              <w:left w:val="nil"/>
              <w:bottom w:val="single" w:sz="4" w:space="0" w:color="auto"/>
              <w:right w:val="nil"/>
            </w:tcBorders>
            <w:shd w:val="clear" w:color="auto" w:fill="auto"/>
            <w:noWrap/>
            <w:vAlign w:val="bottom"/>
            <w:hideMark/>
          </w:tcPr>
          <w:p w:rsidR="007D2B19" w:rsidRDefault="007D2B19" w:rsidP="00115F3F">
            <w:pPr>
              <w:spacing w:line="240" w:lineRule="auto"/>
              <w:jc w:val="center"/>
              <w:rPr>
                <w:rFonts w:ascii="Times New Roman" w:hAnsi="Times New Roman"/>
                <w:color w:val="000000"/>
                <w:sz w:val="22"/>
                <w:szCs w:val="22"/>
                <w:lang w:bidi="ar-SA"/>
              </w:rPr>
            </w:pPr>
            <w:r>
              <w:rPr>
                <w:rFonts w:ascii="Times New Roman" w:hAnsi="Times New Roman"/>
                <w:i/>
                <w:color w:val="000000"/>
                <w:sz w:val="22"/>
                <w:szCs w:val="22"/>
                <w:lang w:bidi="ar-SA"/>
              </w:rPr>
              <w:t>k</w:t>
            </w:r>
          </w:p>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w:t>
            </w:r>
            <w:r w:rsidRPr="00AA0E11">
              <w:rPr>
                <w:rFonts w:ascii="Times New Roman" w:hAnsi="Times New Roman"/>
                <w:color w:val="000000"/>
                <w:sz w:val="22"/>
                <w:szCs w:val="22"/>
                <w:lang w:bidi="ar-SA"/>
              </w:rPr>
              <w:t>-</w:t>
            </w:r>
            <w:r w:rsidRPr="00115F3F">
              <w:rPr>
                <w:rFonts w:ascii="Times New Roman" w:hAnsi="Times New Roman"/>
                <w:color w:val="000000"/>
                <w:sz w:val="22"/>
                <w:szCs w:val="22"/>
                <w:lang w:bidi="ar-SA"/>
              </w:rPr>
              <w:t>yr)</w:t>
            </w:r>
          </w:p>
        </w:tc>
        <w:tc>
          <w:tcPr>
            <w:tcW w:w="988" w:type="dxa"/>
            <w:tcBorders>
              <w:top w:val="nil"/>
              <w:left w:val="nil"/>
              <w:bottom w:val="single" w:sz="4" w:space="0" w:color="auto"/>
              <w:right w:val="single" w:sz="4" w:space="0" w:color="auto"/>
            </w:tcBorders>
            <w:shd w:val="clear" w:color="auto" w:fill="auto"/>
            <w:noWrap/>
            <w:vAlign w:val="bottom"/>
            <w:hideMark/>
          </w:tcPr>
          <w:p w:rsidR="007D2B19" w:rsidRDefault="007D2B19" w:rsidP="00115F3F">
            <w:pPr>
              <w:spacing w:line="240" w:lineRule="auto"/>
              <w:jc w:val="center"/>
              <w:rPr>
                <w:rFonts w:ascii="Times New Roman" w:hAnsi="Times New Roman"/>
                <w:i/>
                <w:color w:val="000000"/>
                <w:sz w:val="22"/>
                <w:szCs w:val="22"/>
                <w:lang w:bidi="ar-SA"/>
              </w:rPr>
            </w:pPr>
            <w:r>
              <w:rPr>
                <w:rFonts w:ascii="Times New Roman" w:hAnsi="Times New Roman"/>
                <w:i/>
                <w:color w:val="000000"/>
                <w:sz w:val="22"/>
                <w:szCs w:val="22"/>
                <w:lang w:bidi="ar-SA"/>
              </w:rPr>
              <w:t xml:space="preserve">k </w:t>
            </w:r>
          </w:p>
          <w:p w:rsidR="00115F3F" w:rsidRPr="00115F3F" w:rsidRDefault="00115F3F" w:rsidP="00115F3F">
            <w:pPr>
              <w:spacing w:line="240" w:lineRule="auto"/>
              <w:jc w:val="center"/>
              <w:rPr>
                <w:rFonts w:ascii="Times New Roman" w:hAnsi="Times New Roman"/>
                <w:color w:val="000000"/>
                <w:sz w:val="22"/>
                <w:szCs w:val="22"/>
                <w:lang w:bidi="ar-SA"/>
              </w:rPr>
            </w:pPr>
            <w:r w:rsidRPr="00AA0E11">
              <w:rPr>
                <w:rFonts w:ascii="Times New Roman" w:hAnsi="Times New Roman"/>
                <w:color w:val="000000"/>
                <w:sz w:val="22"/>
                <w:szCs w:val="22"/>
                <w:lang w:bidi="ar-SA"/>
              </w:rPr>
              <w:t>(-</w:t>
            </w:r>
            <w:r w:rsidRPr="00115F3F">
              <w:rPr>
                <w:rFonts w:ascii="Times New Roman" w:hAnsi="Times New Roman"/>
                <w:color w:val="000000"/>
                <w:sz w:val="22"/>
                <w:szCs w:val="22"/>
                <w:lang w:bidi="ar-SA"/>
              </w:rPr>
              <w:t>day)</w:t>
            </w:r>
          </w:p>
        </w:tc>
        <w:tc>
          <w:tcPr>
            <w:tcW w:w="865" w:type="dxa"/>
            <w:tcBorders>
              <w:top w:val="nil"/>
              <w:left w:val="single" w:sz="4" w:space="0" w:color="auto"/>
              <w:bottom w:val="single" w:sz="4" w:space="0" w:color="auto"/>
              <w:right w:val="nil"/>
            </w:tcBorders>
            <w:shd w:val="clear" w:color="auto" w:fill="auto"/>
            <w:noWrap/>
            <w:vAlign w:val="bottom"/>
            <w:hideMark/>
          </w:tcPr>
          <w:p w:rsidR="00115F3F" w:rsidRPr="006A4528" w:rsidRDefault="00115F3F" w:rsidP="00115F3F">
            <w:pPr>
              <w:spacing w:line="240" w:lineRule="auto"/>
              <w:jc w:val="center"/>
              <w:rPr>
                <w:rFonts w:ascii="Times New Roman" w:hAnsi="Times New Roman"/>
                <w:i/>
                <w:color w:val="000000"/>
                <w:sz w:val="22"/>
                <w:szCs w:val="22"/>
                <w:lang w:bidi="ar-SA"/>
              </w:rPr>
            </w:pPr>
            <w:r w:rsidRPr="006A4528">
              <w:rPr>
                <w:rFonts w:ascii="Times New Roman" w:hAnsi="Times New Roman"/>
                <w:i/>
                <w:color w:val="000000"/>
                <w:sz w:val="22"/>
                <w:szCs w:val="22"/>
                <w:lang w:bidi="ar-SA"/>
              </w:rPr>
              <w:t>df</w:t>
            </w:r>
          </w:p>
        </w:tc>
        <w:tc>
          <w:tcPr>
            <w:tcW w:w="988" w:type="dxa"/>
            <w:tcBorders>
              <w:top w:val="nil"/>
              <w:left w:val="nil"/>
              <w:bottom w:val="single" w:sz="4" w:space="0" w:color="auto"/>
              <w:right w:val="nil"/>
            </w:tcBorders>
            <w:shd w:val="clear" w:color="auto" w:fill="auto"/>
            <w:noWrap/>
            <w:vAlign w:val="bottom"/>
            <w:hideMark/>
          </w:tcPr>
          <w:p w:rsidR="00115F3F" w:rsidRPr="006A4528" w:rsidRDefault="00115F3F" w:rsidP="00115F3F">
            <w:pPr>
              <w:spacing w:line="240" w:lineRule="auto"/>
              <w:jc w:val="center"/>
              <w:rPr>
                <w:rFonts w:ascii="Times New Roman" w:hAnsi="Times New Roman"/>
                <w:i/>
                <w:color w:val="000000"/>
                <w:sz w:val="22"/>
                <w:szCs w:val="22"/>
                <w:lang w:bidi="ar-SA"/>
              </w:rPr>
            </w:pPr>
            <w:r w:rsidRPr="006A4528">
              <w:rPr>
                <w:rFonts w:ascii="Times New Roman" w:hAnsi="Times New Roman"/>
                <w:i/>
                <w:color w:val="000000"/>
                <w:sz w:val="22"/>
                <w:szCs w:val="22"/>
                <w:lang w:bidi="ar-SA"/>
              </w:rPr>
              <w:t>F</w:t>
            </w:r>
          </w:p>
        </w:tc>
        <w:tc>
          <w:tcPr>
            <w:tcW w:w="1024" w:type="dxa"/>
            <w:tcBorders>
              <w:top w:val="nil"/>
              <w:left w:val="nil"/>
              <w:bottom w:val="single" w:sz="4" w:space="0" w:color="auto"/>
              <w:right w:val="single" w:sz="4" w:space="0" w:color="auto"/>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6A4528">
              <w:rPr>
                <w:rFonts w:ascii="Times New Roman" w:hAnsi="Times New Roman"/>
                <w:i/>
                <w:color w:val="000000"/>
                <w:sz w:val="22"/>
                <w:szCs w:val="22"/>
                <w:lang w:bidi="ar-SA"/>
              </w:rPr>
              <w:t>F</w:t>
            </w:r>
            <w:r w:rsidRPr="00115F3F">
              <w:rPr>
                <w:rFonts w:ascii="Times New Roman" w:hAnsi="Times New Roman"/>
                <w:color w:val="000000"/>
                <w:sz w:val="22"/>
                <w:szCs w:val="22"/>
                <w:lang w:bidi="ar-SA"/>
              </w:rPr>
              <w:t xml:space="preserve">crit </w:t>
            </w:r>
            <w:r w:rsidR="00F0023A">
              <w:rPr>
                <w:rFonts w:ascii="Times New Roman" w:hAnsi="Times New Roman"/>
                <w:color w:val="000000"/>
                <w:sz w:val="22"/>
                <w:szCs w:val="22"/>
                <w:lang w:bidi="ar-SA"/>
              </w:rPr>
              <w:t>0</w:t>
            </w:r>
            <w:r w:rsidRPr="00115F3F">
              <w:rPr>
                <w:rFonts w:ascii="Times New Roman" w:hAnsi="Times New Roman"/>
                <w:color w:val="000000"/>
                <w:sz w:val="22"/>
                <w:szCs w:val="22"/>
                <w:lang w:bidi="ar-SA"/>
              </w:rPr>
              <w:t>.05</w:t>
            </w:r>
          </w:p>
        </w:tc>
        <w:tc>
          <w:tcPr>
            <w:tcW w:w="591" w:type="dxa"/>
            <w:tcBorders>
              <w:top w:val="nil"/>
              <w:left w:val="single" w:sz="4" w:space="0" w:color="auto"/>
              <w:bottom w:val="single" w:sz="4" w:space="0" w:color="auto"/>
              <w:right w:val="nil"/>
            </w:tcBorders>
            <w:shd w:val="clear" w:color="auto" w:fill="auto"/>
            <w:noWrap/>
            <w:vAlign w:val="bottom"/>
            <w:hideMark/>
          </w:tcPr>
          <w:p w:rsidR="00115F3F" w:rsidRPr="006A4528" w:rsidRDefault="00115F3F" w:rsidP="00115F3F">
            <w:pPr>
              <w:spacing w:line="240" w:lineRule="auto"/>
              <w:jc w:val="center"/>
              <w:rPr>
                <w:rFonts w:ascii="Times New Roman" w:hAnsi="Times New Roman"/>
                <w:i/>
                <w:color w:val="000000"/>
                <w:sz w:val="22"/>
                <w:szCs w:val="22"/>
                <w:lang w:bidi="ar-SA"/>
              </w:rPr>
            </w:pPr>
            <w:r w:rsidRPr="006A4528">
              <w:rPr>
                <w:rFonts w:ascii="Times New Roman" w:hAnsi="Times New Roman"/>
                <w:i/>
                <w:color w:val="000000"/>
                <w:sz w:val="22"/>
                <w:szCs w:val="22"/>
                <w:lang w:bidi="ar-SA"/>
              </w:rPr>
              <w:t>df</w:t>
            </w:r>
          </w:p>
        </w:tc>
        <w:tc>
          <w:tcPr>
            <w:tcW w:w="1121" w:type="dxa"/>
            <w:tcBorders>
              <w:top w:val="nil"/>
              <w:left w:val="nil"/>
              <w:bottom w:val="single" w:sz="4" w:space="0" w:color="auto"/>
              <w:right w:val="nil"/>
            </w:tcBorders>
            <w:shd w:val="clear" w:color="auto" w:fill="auto"/>
            <w:noWrap/>
            <w:vAlign w:val="bottom"/>
            <w:hideMark/>
          </w:tcPr>
          <w:p w:rsidR="00115F3F" w:rsidRPr="006A4528" w:rsidRDefault="00115F3F" w:rsidP="00115F3F">
            <w:pPr>
              <w:spacing w:line="240" w:lineRule="auto"/>
              <w:jc w:val="center"/>
              <w:rPr>
                <w:rFonts w:ascii="Times New Roman" w:hAnsi="Times New Roman"/>
                <w:i/>
                <w:color w:val="000000"/>
                <w:sz w:val="22"/>
                <w:szCs w:val="22"/>
                <w:lang w:bidi="ar-SA"/>
              </w:rPr>
            </w:pPr>
            <w:r w:rsidRPr="006A4528">
              <w:rPr>
                <w:rFonts w:ascii="Times New Roman" w:hAnsi="Times New Roman"/>
                <w:i/>
                <w:color w:val="000000"/>
                <w:sz w:val="22"/>
                <w:szCs w:val="22"/>
                <w:lang w:bidi="ar-SA"/>
              </w:rPr>
              <w:t>F</w:t>
            </w:r>
          </w:p>
        </w:tc>
        <w:tc>
          <w:tcPr>
            <w:tcW w:w="1023" w:type="dxa"/>
            <w:tcBorders>
              <w:top w:val="nil"/>
              <w:left w:val="nil"/>
              <w:bottom w:val="single" w:sz="4" w:space="0" w:color="auto"/>
              <w:right w:val="single" w:sz="4" w:space="0" w:color="auto"/>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6A4528">
              <w:rPr>
                <w:rFonts w:ascii="Times New Roman" w:hAnsi="Times New Roman"/>
                <w:i/>
                <w:color w:val="000000"/>
                <w:sz w:val="22"/>
                <w:szCs w:val="22"/>
                <w:lang w:bidi="ar-SA"/>
              </w:rPr>
              <w:t>F</w:t>
            </w:r>
            <w:r w:rsidRPr="00115F3F">
              <w:rPr>
                <w:rFonts w:ascii="Times New Roman" w:hAnsi="Times New Roman"/>
                <w:color w:val="000000"/>
                <w:sz w:val="22"/>
                <w:szCs w:val="22"/>
                <w:lang w:bidi="ar-SA"/>
              </w:rPr>
              <w:t xml:space="preserve">crit </w:t>
            </w:r>
            <w:r w:rsidR="00F0023A">
              <w:rPr>
                <w:rFonts w:ascii="Times New Roman" w:hAnsi="Times New Roman"/>
                <w:color w:val="000000"/>
                <w:sz w:val="22"/>
                <w:szCs w:val="22"/>
                <w:lang w:bidi="ar-SA"/>
              </w:rPr>
              <w:t>0</w:t>
            </w:r>
            <w:r w:rsidRPr="00115F3F">
              <w:rPr>
                <w:rFonts w:ascii="Times New Roman" w:hAnsi="Times New Roman"/>
                <w:color w:val="000000"/>
                <w:sz w:val="22"/>
                <w:szCs w:val="22"/>
                <w:lang w:bidi="ar-SA"/>
              </w:rPr>
              <w:t>.05</w:t>
            </w:r>
          </w:p>
        </w:tc>
        <w:tc>
          <w:tcPr>
            <w:tcW w:w="786" w:type="dxa"/>
            <w:tcBorders>
              <w:top w:val="nil"/>
              <w:left w:val="single" w:sz="4" w:space="0" w:color="auto"/>
              <w:bottom w:val="single" w:sz="4" w:space="0" w:color="auto"/>
              <w:right w:val="nil"/>
            </w:tcBorders>
            <w:shd w:val="clear" w:color="auto" w:fill="auto"/>
            <w:noWrap/>
            <w:vAlign w:val="bottom"/>
            <w:hideMark/>
          </w:tcPr>
          <w:p w:rsidR="00115F3F" w:rsidRPr="006A4528" w:rsidRDefault="00115F3F" w:rsidP="00115F3F">
            <w:pPr>
              <w:spacing w:line="240" w:lineRule="auto"/>
              <w:jc w:val="center"/>
              <w:rPr>
                <w:rFonts w:ascii="Times New Roman" w:hAnsi="Times New Roman"/>
                <w:i/>
                <w:color w:val="000000"/>
                <w:sz w:val="22"/>
                <w:szCs w:val="22"/>
                <w:lang w:bidi="ar-SA"/>
              </w:rPr>
            </w:pPr>
            <w:r w:rsidRPr="006A4528">
              <w:rPr>
                <w:rFonts w:ascii="Times New Roman" w:hAnsi="Times New Roman"/>
                <w:i/>
                <w:color w:val="000000"/>
                <w:sz w:val="22"/>
                <w:szCs w:val="22"/>
                <w:lang w:bidi="ar-SA"/>
              </w:rPr>
              <w:t>df</w:t>
            </w:r>
          </w:p>
        </w:tc>
        <w:tc>
          <w:tcPr>
            <w:tcW w:w="856" w:type="dxa"/>
            <w:tcBorders>
              <w:top w:val="nil"/>
              <w:left w:val="nil"/>
              <w:bottom w:val="single" w:sz="4" w:space="0" w:color="auto"/>
              <w:right w:val="nil"/>
            </w:tcBorders>
            <w:shd w:val="clear" w:color="auto" w:fill="auto"/>
            <w:noWrap/>
            <w:vAlign w:val="bottom"/>
            <w:hideMark/>
          </w:tcPr>
          <w:p w:rsidR="00115F3F" w:rsidRPr="006A4528" w:rsidRDefault="00115F3F" w:rsidP="00115F3F">
            <w:pPr>
              <w:spacing w:line="240" w:lineRule="auto"/>
              <w:jc w:val="center"/>
              <w:rPr>
                <w:rFonts w:ascii="Times New Roman" w:hAnsi="Times New Roman"/>
                <w:i/>
                <w:color w:val="000000"/>
                <w:sz w:val="22"/>
                <w:szCs w:val="22"/>
                <w:lang w:bidi="ar-SA"/>
              </w:rPr>
            </w:pPr>
            <w:r w:rsidRPr="006A4528">
              <w:rPr>
                <w:rFonts w:ascii="Times New Roman" w:hAnsi="Times New Roman"/>
                <w:i/>
                <w:color w:val="000000"/>
                <w:sz w:val="22"/>
                <w:szCs w:val="22"/>
                <w:lang w:bidi="ar-SA"/>
              </w:rPr>
              <w:t>F</w:t>
            </w:r>
          </w:p>
        </w:tc>
        <w:tc>
          <w:tcPr>
            <w:tcW w:w="1053" w:type="dxa"/>
            <w:tcBorders>
              <w:top w:val="nil"/>
              <w:left w:val="nil"/>
              <w:bottom w:val="single" w:sz="4" w:space="0" w:color="auto"/>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6A4528">
              <w:rPr>
                <w:rFonts w:ascii="Times New Roman" w:hAnsi="Times New Roman"/>
                <w:i/>
                <w:color w:val="000000"/>
                <w:sz w:val="22"/>
                <w:szCs w:val="22"/>
                <w:lang w:bidi="ar-SA"/>
              </w:rPr>
              <w:t>F</w:t>
            </w:r>
            <w:r w:rsidRPr="00115F3F">
              <w:rPr>
                <w:rFonts w:ascii="Times New Roman" w:hAnsi="Times New Roman"/>
                <w:color w:val="000000"/>
                <w:sz w:val="22"/>
                <w:szCs w:val="22"/>
                <w:lang w:bidi="ar-SA"/>
              </w:rPr>
              <w:t xml:space="preserve">crit </w:t>
            </w:r>
            <w:r w:rsidR="00F0023A">
              <w:rPr>
                <w:rFonts w:ascii="Times New Roman" w:hAnsi="Times New Roman"/>
                <w:color w:val="000000"/>
                <w:sz w:val="22"/>
                <w:szCs w:val="22"/>
                <w:lang w:bidi="ar-SA"/>
              </w:rPr>
              <w:t>0</w:t>
            </w:r>
            <w:r w:rsidRPr="00115F3F">
              <w:rPr>
                <w:rFonts w:ascii="Times New Roman" w:hAnsi="Times New Roman"/>
                <w:color w:val="000000"/>
                <w:sz w:val="22"/>
                <w:szCs w:val="22"/>
                <w:lang w:bidi="ar-SA"/>
              </w:rPr>
              <w:t>.05</w:t>
            </w:r>
          </w:p>
        </w:tc>
      </w:tr>
      <w:tr w:rsidR="00115F3F" w:rsidRPr="00115F3F" w:rsidTr="00115F3F">
        <w:trPr>
          <w:trHeight w:val="304"/>
          <w:jc w:val="center"/>
        </w:trPr>
        <w:tc>
          <w:tcPr>
            <w:tcW w:w="1437" w:type="dxa"/>
            <w:tcBorders>
              <w:top w:val="nil"/>
              <w:left w:val="nil"/>
              <w:bottom w:val="nil"/>
              <w:right w:val="nil"/>
            </w:tcBorders>
            <w:shd w:val="clear" w:color="auto" w:fill="auto"/>
            <w:noWrap/>
            <w:vAlign w:val="bottom"/>
            <w:hideMark/>
          </w:tcPr>
          <w:p w:rsidR="00115F3F" w:rsidRPr="00115F3F" w:rsidRDefault="00AB5231" w:rsidP="00115F3F">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Le Bosquet</w:t>
            </w:r>
          </w:p>
        </w:tc>
        <w:tc>
          <w:tcPr>
            <w:tcW w:w="856" w:type="dxa"/>
            <w:tcBorders>
              <w:top w:val="nil"/>
              <w:left w:val="nil"/>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p>
        </w:tc>
        <w:tc>
          <w:tcPr>
            <w:tcW w:w="856" w:type="dxa"/>
            <w:tcBorders>
              <w:top w:val="nil"/>
              <w:left w:val="nil"/>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p>
        </w:tc>
        <w:tc>
          <w:tcPr>
            <w:tcW w:w="988" w:type="dxa"/>
            <w:tcBorders>
              <w:top w:val="nil"/>
              <w:left w:val="nil"/>
              <w:bottom w:val="nil"/>
              <w:right w:val="single" w:sz="4" w:space="0" w:color="auto"/>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p>
        </w:tc>
        <w:tc>
          <w:tcPr>
            <w:tcW w:w="865" w:type="dxa"/>
            <w:tcBorders>
              <w:top w:val="nil"/>
              <w:left w:val="single" w:sz="4" w:space="0" w:color="auto"/>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p>
        </w:tc>
        <w:tc>
          <w:tcPr>
            <w:tcW w:w="988" w:type="dxa"/>
            <w:tcBorders>
              <w:top w:val="nil"/>
              <w:left w:val="nil"/>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p>
        </w:tc>
        <w:tc>
          <w:tcPr>
            <w:tcW w:w="1024" w:type="dxa"/>
            <w:tcBorders>
              <w:top w:val="nil"/>
              <w:left w:val="nil"/>
              <w:bottom w:val="nil"/>
              <w:right w:val="single" w:sz="4" w:space="0" w:color="auto"/>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p>
        </w:tc>
        <w:tc>
          <w:tcPr>
            <w:tcW w:w="591" w:type="dxa"/>
            <w:tcBorders>
              <w:top w:val="nil"/>
              <w:left w:val="single" w:sz="4" w:space="0" w:color="auto"/>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p>
        </w:tc>
        <w:tc>
          <w:tcPr>
            <w:tcW w:w="1121" w:type="dxa"/>
            <w:tcBorders>
              <w:top w:val="nil"/>
              <w:left w:val="nil"/>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p>
        </w:tc>
        <w:tc>
          <w:tcPr>
            <w:tcW w:w="1023" w:type="dxa"/>
            <w:tcBorders>
              <w:top w:val="nil"/>
              <w:left w:val="nil"/>
              <w:bottom w:val="nil"/>
              <w:right w:val="single" w:sz="4" w:space="0" w:color="auto"/>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p>
        </w:tc>
        <w:tc>
          <w:tcPr>
            <w:tcW w:w="786" w:type="dxa"/>
            <w:tcBorders>
              <w:top w:val="nil"/>
              <w:left w:val="single" w:sz="4" w:space="0" w:color="auto"/>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p>
        </w:tc>
        <w:tc>
          <w:tcPr>
            <w:tcW w:w="856" w:type="dxa"/>
            <w:tcBorders>
              <w:top w:val="nil"/>
              <w:left w:val="nil"/>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p>
        </w:tc>
        <w:tc>
          <w:tcPr>
            <w:tcW w:w="1053" w:type="dxa"/>
            <w:tcBorders>
              <w:top w:val="nil"/>
              <w:left w:val="nil"/>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p>
        </w:tc>
      </w:tr>
      <w:tr w:rsidR="00115F3F" w:rsidRPr="00115F3F" w:rsidTr="00115F3F">
        <w:trPr>
          <w:trHeight w:val="304"/>
          <w:jc w:val="center"/>
        </w:trPr>
        <w:tc>
          <w:tcPr>
            <w:tcW w:w="1437" w:type="dxa"/>
            <w:tcBorders>
              <w:top w:val="nil"/>
              <w:left w:val="nil"/>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 xml:space="preserve">Ox </w:t>
            </w:r>
          </w:p>
        </w:tc>
        <w:tc>
          <w:tcPr>
            <w:tcW w:w="856" w:type="dxa"/>
            <w:tcBorders>
              <w:top w:val="nil"/>
              <w:left w:val="nil"/>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0.548</w:t>
            </w:r>
          </w:p>
        </w:tc>
        <w:tc>
          <w:tcPr>
            <w:tcW w:w="856" w:type="dxa"/>
            <w:tcBorders>
              <w:top w:val="nil"/>
              <w:left w:val="nil"/>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0.386</w:t>
            </w:r>
          </w:p>
        </w:tc>
        <w:tc>
          <w:tcPr>
            <w:tcW w:w="988" w:type="dxa"/>
            <w:tcBorders>
              <w:top w:val="nil"/>
              <w:left w:val="nil"/>
              <w:bottom w:val="nil"/>
              <w:right w:val="single" w:sz="4" w:space="0" w:color="auto"/>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0.0011</w:t>
            </w:r>
          </w:p>
        </w:tc>
        <w:tc>
          <w:tcPr>
            <w:tcW w:w="865" w:type="dxa"/>
            <w:tcBorders>
              <w:top w:val="nil"/>
              <w:left w:val="single" w:sz="4" w:space="0" w:color="auto"/>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4, 23</w:t>
            </w:r>
          </w:p>
        </w:tc>
        <w:tc>
          <w:tcPr>
            <w:tcW w:w="988" w:type="dxa"/>
            <w:tcBorders>
              <w:top w:val="nil"/>
              <w:left w:val="nil"/>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7.592</w:t>
            </w:r>
          </w:p>
        </w:tc>
        <w:tc>
          <w:tcPr>
            <w:tcW w:w="1024" w:type="dxa"/>
            <w:tcBorders>
              <w:top w:val="nil"/>
              <w:left w:val="nil"/>
              <w:bottom w:val="nil"/>
              <w:right w:val="single" w:sz="4" w:space="0" w:color="auto"/>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2.796</w:t>
            </w:r>
          </w:p>
        </w:tc>
        <w:tc>
          <w:tcPr>
            <w:tcW w:w="591" w:type="dxa"/>
            <w:tcBorders>
              <w:top w:val="nil"/>
              <w:left w:val="single" w:sz="4" w:space="0" w:color="auto"/>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1, 3</w:t>
            </w:r>
          </w:p>
        </w:tc>
        <w:tc>
          <w:tcPr>
            <w:tcW w:w="1121" w:type="dxa"/>
            <w:tcBorders>
              <w:top w:val="nil"/>
              <w:left w:val="nil"/>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83.462</w:t>
            </w:r>
          </w:p>
        </w:tc>
        <w:tc>
          <w:tcPr>
            <w:tcW w:w="1023" w:type="dxa"/>
            <w:tcBorders>
              <w:top w:val="nil"/>
              <w:left w:val="nil"/>
              <w:bottom w:val="nil"/>
              <w:right w:val="single" w:sz="4" w:space="0" w:color="auto"/>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10.128</w:t>
            </w:r>
          </w:p>
        </w:tc>
        <w:tc>
          <w:tcPr>
            <w:tcW w:w="786" w:type="dxa"/>
            <w:tcBorders>
              <w:top w:val="nil"/>
              <w:left w:val="single" w:sz="4" w:space="0" w:color="auto"/>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3, 23</w:t>
            </w:r>
          </w:p>
        </w:tc>
        <w:tc>
          <w:tcPr>
            <w:tcW w:w="856" w:type="dxa"/>
            <w:tcBorders>
              <w:top w:val="nil"/>
              <w:left w:val="nil"/>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0.351</w:t>
            </w:r>
          </w:p>
        </w:tc>
        <w:tc>
          <w:tcPr>
            <w:tcW w:w="1053" w:type="dxa"/>
            <w:tcBorders>
              <w:top w:val="nil"/>
              <w:left w:val="nil"/>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2.550</w:t>
            </w:r>
          </w:p>
        </w:tc>
      </w:tr>
      <w:tr w:rsidR="00115F3F" w:rsidRPr="00115F3F" w:rsidTr="00115F3F">
        <w:trPr>
          <w:trHeight w:val="304"/>
          <w:jc w:val="center"/>
        </w:trPr>
        <w:tc>
          <w:tcPr>
            <w:tcW w:w="1437" w:type="dxa"/>
            <w:tcBorders>
              <w:top w:val="nil"/>
              <w:left w:val="nil"/>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Veg</w:t>
            </w:r>
          </w:p>
        </w:tc>
        <w:tc>
          <w:tcPr>
            <w:tcW w:w="856" w:type="dxa"/>
            <w:tcBorders>
              <w:top w:val="nil"/>
              <w:left w:val="nil"/>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0.393</w:t>
            </w:r>
          </w:p>
        </w:tc>
        <w:tc>
          <w:tcPr>
            <w:tcW w:w="856" w:type="dxa"/>
            <w:tcBorders>
              <w:top w:val="nil"/>
              <w:left w:val="nil"/>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0.92</w:t>
            </w:r>
          </w:p>
        </w:tc>
        <w:tc>
          <w:tcPr>
            <w:tcW w:w="988" w:type="dxa"/>
            <w:tcBorders>
              <w:top w:val="nil"/>
              <w:left w:val="nil"/>
              <w:bottom w:val="nil"/>
              <w:right w:val="single" w:sz="4" w:space="0" w:color="auto"/>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0.0025</w:t>
            </w:r>
          </w:p>
        </w:tc>
        <w:tc>
          <w:tcPr>
            <w:tcW w:w="865" w:type="dxa"/>
            <w:tcBorders>
              <w:top w:val="nil"/>
              <w:left w:val="single" w:sz="4" w:space="0" w:color="auto"/>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4, 23</w:t>
            </w:r>
          </w:p>
        </w:tc>
        <w:tc>
          <w:tcPr>
            <w:tcW w:w="988" w:type="dxa"/>
            <w:tcBorders>
              <w:top w:val="nil"/>
              <w:left w:val="nil"/>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4.929</w:t>
            </w:r>
          </w:p>
        </w:tc>
        <w:tc>
          <w:tcPr>
            <w:tcW w:w="1024" w:type="dxa"/>
            <w:tcBorders>
              <w:top w:val="nil"/>
              <w:left w:val="nil"/>
              <w:bottom w:val="nil"/>
              <w:right w:val="single" w:sz="4" w:space="0" w:color="auto"/>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2.796</w:t>
            </w:r>
          </w:p>
        </w:tc>
        <w:tc>
          <w:tcPr>
            <w:tcW w:w="591" w:type="dxa"/>
            <w:tcBorders>
              <w:top w:val="nil"/>
              <w:left w:val="single" w:sz="4" w:space="0" w:color="auto"/>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1, 3</w:t>
            </w:r>
          </w:p>
        </w:tc>
        <w:tc>
          <w:tcPr>
            <w:tcW w:w="1121" w:type="dxa"/>
            <w:tcBorders>
              <w:top w:val="nil"/>
              <w:left w:val="nil"/>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17.056</w:t>
            </w:r>
          </w:p>
        </w:tc>
        <w:tc>
          <w:tcPr>
            <w:tcW w:w="1023" w:type="dxa"/>
            <w:tcBorders>
              <w:top w:val="nil"/>
              <w:left w:val="nil"/>
              <w:bottom w:val="nil"/>
              <w:right w:val="single" w:sz="4" w:space="0" w:color="auto"/>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10.128</w:t>
            </w:r>
          </w:p>
        </w:tc>
        <w:tc>
          <w:tcPr>
            <w:tcW w:w="786" w:type="dxa"/>
            <w:tcBorders>
              <w:top w:val="nil"/>
              <w:left w:val="single" w:sz="4" w:space="0" w:color="auto"/>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3, 23</w:t>
            </w:r>
          </w:p>
        </w:tc>
        <w:tc>
          <w:tcPr>
            <w:tcW w:w="856" w:type="dxa"/>
            <w:tcBorders>
              <w:top w:val="nil"/>
              <w:left w:val="nil"/>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0.983</w:t>
            </w:r>
          </w:p>
        </w:tc>
        <w:tc>
          <w:tcPr>
            <w:tcW w:w="1053" w:type="dxa"/>
            <w:tcBorders>
              <w:top w:val="nil"/>
              <w:left w:val="nil"/>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2.550</w:t>
            </w:r>
          </w:p>
        </w:tc>
      </w:tr>
      <w:tr w:rsidR="00115F3F" w:rsidRPr="00115F3F" w:rsidTr="00115F3F">
        <w:trPr>
          <w:trHeight w:val="304"/>
          <w:jc w:val="center"/>
        </w:trPr>
        <w:tc>
          <w:tcPr>
            <w:tcW w:w="1437" w:type="dxa"/>
            <w:tcBorders>
              <w:top w:val="nil"/>
              <w:left w:val="nil"/>
              <w:bottom w:val="nil"/>
              <w:right w:val="nil"/>
            </w:tcBorders>
            <w:shd w:val="clear" w:color="auto" w:fill="auto"/>
            <w:noWrap/>
            <w:vAlign w:val="bottom"/>
            <w:hideMark/>
          </w:tcPr>
          <w:p w:rsidR="00115F3F" w:rsidRPr="0019172F" w:rsidRDefault="00115F3F" w:rsidP="00115F3F">
            <w:pPr>
              <w:spacing w:line="240" w:lineRule="auto"/>
              <w:jc w:val="center"/>
              <w:rPr>
                <w:rFonts w:ascii="Times New Roman" w:hAnsi="Times New Roman"/>
                <w:b/>
                <w:color w:val="000000"/>
                <w:sz w:val="22"/>
                <w:szCs w:val="22"/>
                <w:lang w:bidi="ar-SA"/>
              </w:rPr>
            </w:pPr>
            <w:r w:rsidRPr="0019172F">
              <w:rPr>
                <w:rFonts w:ascii="Times New Roman" w:hAnsi="Times New Roman"/>
                <w:b/>
                <w:color w:val="000000"/>
                <w:sz w:val="22"/>
                <w:szCs w:val="22"/>
                <w:lang w:bidi="ar-SA"/>
              </w:rPr>
              <w:t>Total</w:t>
            </w:r>
          </w:p>
        </w:tc>
        <w:tc>
          <w:tcPr>
            <w:tcW w:w="856" w:type="dxa"/>
            <w:tcBorders>
              <w:top w:val="nil"/>
              <w:left w:val="nil"/>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0.206</w:t>
            </w:r>
          </w:p>
        </w:tc>
        <w:tc>
          <w:tcPr>
            <w:tcW w:w="856" w:type="dxa"/>
            <w:tcBorders>
              <w:top w:val="nil"/>
              <w:left w:val="nil"/>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0.65</w:t>
            </w:r>
          </w:p>
        </w:tc>
        <w:tc>
          <w:tcPr>
            <w:tcW w:w="988" w:type="dxa"/>
            <w:tcBorders>
              <w:top w:val="nil"/>
              <w:left w:val="nil"/>
              <w:bottom w:val="nil"/>
              <w:right w:val="single" w:sz="4" w:space="0" w:color="auto"/>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0.0018</w:t>
            </w:r>
          </w:p>
        </w:tc>
        <w:tc>
          <w:tcPr>
            <w:tcW w:w="865" w:type="dxa"/>
            <w:tcBorders>
              <w:top w:val="nil"/>
              <w:left w:val="single" w:sz="4" w:space="0" w:color="auto"/>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4, 51</w:t>
            </w:r>
          </w:p>
        </w:tc>
        <w:tc>
          <w:tcPr>
            <w:tcW w:w="988" w:type="dxa"/>
            <w:tcBorders>
              <w:top w:val="nil"/>
              <w:left w:val="nil"/>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3.716</w:t>
            </w:r>
          </w:p>
        </w:tc>
        <w:tc>
          <w:tcPr>
            <w:tcW w:w="1024" w:type="dxa"/>
            <w:tcBorders>
              <w:top w:val="nil"/>
              <w:left w:val="nil"/>
              <w:bottom w:val="nil"/>
              <w:right w:val="single" w:sz="4" w:space="0" w:color="auto"/>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2.553</w:t>
            </w:r>
          </w:p>
        </w:tc>
        <w:tc>
          <w:tcPr>
            <w:tcW w:w="591" w:type="dxa"/>
            <w:tcBorders>
              <w:top w:val="nil"/>
              <w:left w:val="single" w:sz="4" w:space="0" w:color="auto"/>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1, 3</w:t>
            </w:r>
          </w:p>
        </w:tc>
        <w:tc>
          <w:tcPr>
            <w:tcW w:w="1121" w:type="dxa"/>
            <w:tcBorders>
              <w:top w:val="nil"/>
              <w:left w:val="nil"/>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31.228</w:t>
            </w:r>
          </w:p>
        </w:tc>
        <w:tc>
          <w:tcPr>
            <w:tcW w:w="1023" w:type="dxa"/>
            <w:tcBorders>
              <w:top w:val="nil"/>
              <w:left w:val="nil"/>
              <w:bottom w:val="nil"/>
              <w:right w:val="single" w:sz="4" w:space="0" w:color="auto"/>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10.128</w:t>
            </w:r>
          </w:p>
        </w:tc>
        <w:tc>
          <w:tcPr>
            <w:tcW w:w="786" w:type="dxa"/>
            <w:tcBorders>
              <w:top w:val="nil"/>
              <w:left w:val="single" w:sz="4" w:space="0" w:color="auto"/>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3, 51</w:t>
            </w:r>
          </w:p>
        </w:tc>
        <w:tc>
          <w:tcPr>
            <w:tcW w:w="856" w:type="dxa"/>
            <w:tcBorders>
              <w:top w:val="nil"/>
              <w:left w:val="nil"/>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0.434</w:t>
            </w:r>
          </w:p>
        </w:tc>
        <w:tc>
          <w:tcPr>
            <w:tcW w:w="1053" w:type="dxa"/>
            <w:tcBorders>
              <w:top w:val="nil"/>
              <w:left w:val="nil"/>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2.786</w:t>
            </w:r>
          </w:p>
        </w:tc>
      </w:tr>
      <w:tr w:rsidR="00115F3F" w:rsidRPr="00115F3F" w:rsidTr="00115F3F">
        <w:trPr>
          <w:trHeight w:val="304"/>
          <w:jc w:val="center"/>
        </w:trPr>
        <w:tc>
          <w:tcPr>
            <w:tcW w:w="1437" w:type="dxa"/>
            <w:tcBorders>
              <w:top w:val="single" w:sz="4" w:space="0" w:color="auto"/>
              <w:left w:val="nil"/>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Red Oak</w:t>
            </w:r>
          </w:p>
        </w:tc>
        <w:tc>
          <w:tcPr>
            <w:tcW w:w="856" w:type="dxa"/>
            <w:tcBorders>
              <w:top w:val="single" w:sz="4" w:space="0" w:color="auto"/>
              <w:left w:val="nil"/>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 </w:t>
            </w:r>
          </w:p>
        </w:tc>
        <w:tc>
          <w:tcPr>
            <w:tcW w:w="856" w:type="dxa"/>
            <w:tcBorders>
              <w:top w:val="single" w:sz="4" w:space="0" w:color="auto"/>
              <w:left w:val="nil"/>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 </w:t>
            </w:r>
          </w:p>
        </w:tc>
        <w:tc>
          <w:tcPr>
            <w:tcW w:w="988" w:type="dxa"/>
            <w:tcBorders>
              <w:top w:val="single" w:sz="4" w:space="0" w:color="auto"/>
              <w:left w:val="nil"/>
              <w:bottom w:val="nil"/>
              <w:right w:val="single" w:sz="4" w:space="0" w:color="auto"/>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 </w:t>
            </w:r>
          </w:p>
        </w:tc>
        <w:tc>
          <w:tcPr>
            <w:tcW w:w="865" w:type="dxa"/>
            <w:tcBorders>
              <w:top w:val="single" w:sz="4" w:space="0" w:color="auto"/>
              <w:left w:val="single" w:sz="4" w:space="0" w:color="auto"/>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 </w:t>
            </w:r>
          </w:p>
        </w:tc>
        <w:tc>
          <w:tcPr>
            <w:tcW w:w="988" w:type="dxa"/>
            <w:tcBorders>
              <w:top w:val="single" w:sz="4" w:space="0" w:color="auto"/>
              <w:left w:val="nil"/>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 </w:t>
            </w:r>
          </w:p>
        </w:tc>
        <w:tc>
          <w:tcPr>
            <w:tcW w:w="1024" w:type="dxa"/>
            <w:tcBorders>
              <w:top w:val="single" w:sz="4" w:space="0" w:color="auto"/>
              <w:left w:val="nil"/>
              <w:bottom w:val="nil"/>
              <w:right w:val="single" w:sz="4" w:space="0" w:color="auto"/>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 </w:t>
            </w:r>
          </w:p>
        </w:tc>
        <w:tc>
          <w:tcPr>
            <w:tcW w:w="591" w:type="dxa"/>
            <w:tcBorders>
              <w:top w:val="single" w:sz="4" w:space="0" w:color="auto"/>
              <w:left w:val="single" w:sz="4" w:space="0" w:color="auto"/>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 </w:t>
            </w:r>
          </w:p>
        </w:tc>
        <w:tc>
          <w:tcPr>
            <w:tcW w:w="1121" w:type="dxa"/>
            <w:tcBorders>
              <w:top w:val="single" w:sz="4" w:space="0" w:color="auto"/>
              <w:left w:val="nil"/>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 </w:t>
            </w:r>
          </w:p>
        </w:tc>
        <w:tc>
          <w:tcPr>
            <w:tcW w:w="1023" w:type="dxa"/>
            <w:tcBorders>
              <w:top w:val="single" w:sz="4" w:space="0" w:color="auto"/>
              <w:left w:val="nil"/>
              <w:bottom w:val="nil"/>
              <w:right w:val="single" w:sz="4" w:space="0" w:color="auto"/>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 </w:t>
            </w:r>
          </w:p>
        </w:tc>
        <w:tc>
          <w:tcPr>
            <w:tcW w:w="786" w:type="dxa"/>
            <w:tcBorders>
              <w:top w:val="single" w:sz="4" w:space="0" w:color="auto"/>
              <w:left w:val="single" w:sz="4" w:space="0" w:color="auto"/>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 </w:t>
            </w:r>
          </w:p>
        </w:tc>
        <w:tc>
          <w:tcPr>
            <w:tcW w:w="856" w:type="dxa"/>
            <w:tcBorders>
              <w:top w:val="single" w:sz="4" w:space="0" w:color="auto"/>
              <w:left w:val="nil"/>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 </w:t>
            </w:r>
          </w:p>
        </w:tc>
        <w:tc>
          <w:tcPr>
            <w:tcW w:w="1053" w:type="dxa"/>
            <w:tcBorders>
              <w:top w:val="single" w:sz="4" w:space="0" w:color="auto"/>
              <w:left w:val="nil"/>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 </w:t>
            </w:r>
          </w:p>
        </w:tc>
      </w:tr>
      <w:tr w:rsidR="00115F3F" w:rsidRPr="00115F3F" w:rsidTr="00115F3F">
        <w:trPr>
          <w:trHeight w:val="304"/>
          <w:jc w:val="center"/>
        </w:trPr>
        <w:tc>
          <w:tcPr>
            <w:tcW w:w="1437" w:type="dxa"/>
            <w:tcBorders>
              <w:top w:val="nil"/>
              <w:left w:val="nil"/>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ROW 1</w:t>
            </w:r>
          </w:p>
        </w:tc>
        <w:tc>
          <w:tcPr>
            <w:tcW w:w="856" w:type="dxa"/>
            <w:tcBorders>
              <w:top w:val="nil"/>
              <w:left w:val="nil"/>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0.127</w:t>
            </w:r>
          </w:p>
        </w:tc>
        <w:tc>
          <w:tcPr>
            <w:tcW w:w="856" w:type="dxa"/>
            <w:tcBorders>
              <w:top w:val="nil"/>
              <w:left w:val="nil"/>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0.096</w:t>
            </w:r>
          </w:p>
        </w:tc>
        <w:tc>
          <w:tcPr>
            <w:tcW w:w="988" w:type="dxa"/>
            <w:tcBorders>
              <w:top w:val="nil"/>
              <w:left w:val="nil"/>
              <w:bottom w:val="nil"/>
              <w:right w:val="single" w:sz="4" w:space="0" w:color="auto"/>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0.0003</w:t>
            </w:r>
          </w:p>
        </w:tc>
        <w:tc>
          <w:tcPr>
            <w:tcW w:w="865" w:type="dxa"/>
            <w:tcBorders>
              <w:top w:val="nil"/>
              <w:left w:val="single" w:sz="4" w:space="0" w:color="auto"/>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4, 20</w:t>
            </w:r>
          </w:p>
        </w:tc>
        <w:tc>
          <w:tcPr>
            <w:tcW w:w="988" w:type="dxa"/>
            <w:tcBorders>
              <w:top w:val="nil"/>
              <w:left w:val="nil"/>
              <w:bottom w:val="nil"/>
              <w:right w:val="nil"/>
            </w:tcBorders>
            <w:shd w:val="clear" w:color="auto" w:fill="auto"/>
            <w:noWrap/>
            <w:vAlign w:val="bottom"/>
            <w:hideMark/>
          </w:tcPr>
          <w:p w:rsidR="00115F3F" w:rsidRPr="009710AD" w:rsidRDefault="00115F3F" w:rsidP="00115F3F">
            <w:pPr>
              <w:spacing w:line="240" w:lineRule="auto"/>
              <w:jc w:val="center"/>
              <w:rPr>
                <w:rFonts w:ascii="Times New Roman" w:hAnsi="Times New Roman"/>
                <w:b/>
                <w:color w:val="000000"/>
                <w:sz w:val="22"/>
                <w:szCs w:val="22"/>
                <w:lang w:bidi="ar-SA"/>
              </w:rPr>
            </w:pPr>
            <w:r w:rsidRPr="009710AD">
              <w:rPr>
                <w:rFonts w:ascii="Times New Roman" w:hAnsi="Times New Roman"/>
                <w:b/>
                <w:color w:val="000000"/>
                <w:sz w:val="22"/>
                <w:szCs w:val="22"/>
                <w:lang w:bidi="ar-SA"/>
              </w:rPr>
              <w:t>1.542</w:t>
            </w:r>
          </w:p>
        </w:tc>
        <w:tc>
          <w:tcPr>
            <w:tcW w:w="1024" w:type="dxa"/>
            <w:tcBorders>
              <w:top w:val="nil"/>
              <w:left w:val="nil"/>
              <w:bottom w:val="nil"/>
              <w:right w:val="single" w:sz="4" w:space="0" w:color="auto"/>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2.866</w:t>
            </w:r>
          </w:p>
        </w:tc>
        <w:tc>
          <w:tcPr>
            <w:tcW w:w="591" w:type="dxa"/>
            <w:tcBorders>
              <w:top w:val="nil"/>
              <w:left w:val="single" w:sz="4" w:space="0" w:color="auto"/>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1, 3</w:t>
            </w:r>
          </w:p>
        </w:tc>
        <w:tc>
          <w:tcPr>
            <w:tcW w:w="1121" w:type="dxa"/>
            <w:tcBorders>
              <w:top w:val="nil"/>
              <w:left w:val="nil"/>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3.424</w:t>
            </w:r>
          </w:p>
        </w:tc>
        <w:tc>
          <w:tcPr>
            <w:tcW w:w="1023" w:type="dxa"/>
            <w:tcBorders>
              <w:top w:val="nil"/>
              <w:left w:val="nil"/>
              <w:bottom w:val="nil"/>
              <w:right w:val="single" w:sz="4" w:space="0" w:color="auto"/>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10.128</w:t>
            </w:r>
          </w:p>
        </w:tc>
        <w:tc>
          <w:tcPr>
            <w:tcW w:w="786" w:type="dxa"/>
            <w:tcBorders>
              <w:top w:val="nil"/>
              <w:left w:val="single" w:sz="4" w:space="0" w:color="auto"/>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3, 20</w:t>
            </w:r>
          </w:p>
        </w:tc>
        <w:tc>
          <w:tcPr>
            <w:tcW w:w="856" w:type="dxa"/>
            <w:tcBorders>
              <w:top w:val="nil"/>
              <w:left w:val="nil"/>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0.960</w:t>
            </w:r>
          </w:p>
        </w:tc>
        <w:tc>
          <w:tcPr>
            <w:tcW w:w="1053" w:type="dxa"/>
            <w:tcBorders>
              <w:top w:val="nil"/>
              <w:left w:val="nil"/>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3.098</w:t>
            </w:r>
          </w:p>
        </w:tc>
      </w:tr>
      <w:tr w:rsidR="00115F3F" w:rsidRPr="00115F3F" w:rsidTr="00115F3F">
        <w:trPr>
          <w:trHeight w:val="304"/>
          <w:jc w:val="center"/>
        </w:trPr>
        <w:tc>
          <w:tcPr>
            <w:tcW w:w="1437" w:type="dxa"/>
            <w:tcBorders>
              <w:top w:val="nil"/>
              <w:left w:val="nil"/>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ROW 2</w:t>
            </w:r>
          </w:p>
        </w:tc>
        <w:tc>
          <w:tcPr>
            <w:tcW w:w="856" w:type="dxa"/>
            <w:tcBorders>
              <w:top w:val="nil"/>
              <w:left w:val="nil"/>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0.438</w:t>
            </w:r>
          </w:p>
        </w:tc>
        <w:tc>
          <w:tcPr>
            <w:tcW w:w="856" w:type="dxa"/>
            <w:tcBorders>
              <w:top w:val="nil"/>
              <w:left w:val="nil"/>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0.288</w:t>
            </w:r>
          </w:p>
        </w:tc>
        <w:tc>
          <w:tcPr>
            <w:tcW w:w="988" w:type="dxa"/>
            <w:tcBorders>
              <w:top w:val="nil"/>
              <w:left w:val="nil"/>
              <w:bottom w:val="nil"/>
              <w:right w:val="single" w:sz="4" w:space="0" w:color="auto"/>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0.0008</w:t>
            </w:r>
          </w:p>
        </w:tc>
        <w:tc>
          <w:tcPr>
            <w:tcW w:w="865" w:type="dxa"/>
            <w:tcBorders>
              <w:top w:val="nil"/>
              <w:left w:val="single" w:sz="4" w:space="0" w:color="auto"/>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4, 23</w:t>
            </w:r>
          </w:p>
        </w:tc>
        <w:tc>
          <w:tcPr>
            <w:tcW w:w="988" w:type="dxa"/>
            <w:tcBorders>
              <w:top w:val="nil"/>
              <w:left w:val="nil"/>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7.643</w:t>
            </w:r>
          </w:p>
        </w:tc>
        <w:tc>
          <w:tcPr>
            <w:tcW w:w="1024" w:type="dxa"/>
            <w:tcBorders>
              <w:top w:val="nil"/>
              <w:left w:val="nil"/>
              <w:bottom w:val="nil"/>
              <w:right w:val="single" w:sz="4" w:space="0" w:color="auto"/>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2.796</w:t>
            </w:r>
          </w:p>
        </w:tc>
        <w:tc>
          <w:tcPr>
            <w:tcW w:w="591" w:type="dxa"/>
            <w:tcBorders>
              <w:top w:val="nil"/>
              <w:left w:val="single" w:sz="4" w:space="0" w:color="auto"/>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1, 3</w:t>
            </w:r>
          </w:p>
        </w:tc>
        <w:tc>
          <w:tcPr>
            <w:tcW w:w="1121" w:type="dxa"/>
            <w:tcBorders>
              <w:top w:val="nil"/>
              <w:left w:val="nil"/>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b/>
                <w:bCs/>
                <w:color w:val="000000"/>
                <w:sz w:val="22"/>
                <w:szCs w:val="22"/>
                <w:lang w:bidi="ar-SA"/>
              </w:rPr>
            </w:pPr>
            <w:r w:rsidRPr="00115F3F">
              <w:rPr>
                <w:rFonts w:ascii="Times New Roman" w:hAnsi="Times New Roman"/>
                <w:b/>
                <w:bCs/>
                <w:color w:val="000000"/>
                <w:sz w:val="22"/>
                <w:szCs w:val="22"/>
                <w:lang w:bidi="ar-SA"/>
              </w:rPr>
              <w:t>2.348</w:t>
            </w:r>
          </w:p>
        </w:tc>
        <w:tc>
          <w:tcPr>
            <w:tcW w:w="1023" w:type="dxa"/>
            <w:tcBorders>
              <w:top w:val="nil"/>
              <w:left w:val="nil"/>
              <w:bottom w:val="nil"/>
              <w:right w:val="single" w:sz="4" w:space="0" w:color="auto"/>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10.128</w:t>
            </w:r>
          </w:p>
        </w:tc>
        <w:tc>
          <w:tcPr>
            <w:tcW w:w="786" w:type="dxa"/>
            <w:tcBorders>
              <w:top w:val="nil"/>
              <w:left w:val="single" w:sz="4" w:space="0" w:color="auto"/>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3, 23</w:t>
            </w:r>
          </w:p>
        </w:tc>
        <w:tc>
          <w:tcPr>
            <w:tcW w:w="856" w:type="dxa"/>
            <w:tcBorders>
              <w:top w:val="nil"/>
              <w:left w:val="nil"/>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2.348</w:t>
            </w:r>
          </w:p>
        </w:tc>
        <w:tc>
          <w:tcPr>
            <w:tcW w:w="1053" w:type="dxa"/>
            <w:tcBorders>
              <w:top w:val="nil"/>
              <w:left w:val="nil"/>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2.550</w:t>
            </w:r>
          </w:p>
        </w:tc>
      </w:tr>
      <w:tr w:rsidR="00115F3F" w:rsidRPr="00115F3F" w:rsidTr="00115F3F">
        <w:trPr>
          <w:trHeight w:val="304"/>
          <w:jc w:val="center"/>
        </w:trPr>
        <w:tc>
          <w:tcPr>
            <w:tcW w:w="1437" w:type="dxa"/>
            <w:tcBorders>
              <w:top w:val="nil"/>
              <w:left w:val="nil"/>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ROW 3</w:t>
            </w:r>
          </w:p>
        </w:tc>
        <w:tc>
          <w:tcPr>
            <w:tcW w:w="856" w:type="dxa"/>
            <w:tcBorders>
              <w:top w:val="nil"/>
              <w:left w:val="nil"/>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0.512</w:t>
            </w:r>
          </w:p>
        </w:tc>
        <w:tc>
          <w:tcPr>
            <w:tcW w:w="856" w:type="dxa"/>
            <w:tcBorders>
              <w:top w:val="nil"/>
              <w:left w:val="nil"/>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0.607</w:t>
            </w:r>
          </w:p>
        </w:tc>
        <w:tc>
          <w:tcPr>
            <w:tcW w:w="988" w:type="dxa"/>
            <w:tcBorders>
              <w:top w:val="nil"/>
              <w:left w:val="nil"/>
              <w:bottom w:val="nil"/>
              <w:right w:val="single" w:sz="4" w:space="0" w:color="auto"/>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0.0017</w:t>
            </w:r>
          </w:p>
        </w:tc>
        <w:tc>
          <w:tcPr>
            <w:tcW w:w="865" w:type="dxa"/>
            <w:tcBorders>
              <w:top w:val="nil"/>
              <w:left w:val="single" w:sz="4" w:space="0" w:color="auto"/>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4, 24</w:t>
            </w:r>
          </w:p>
        </w:tc>
        <w:tc>
          <w:tcPr>
            <w:tcW w:w="988" w:type="dxa"/>
            <w:tcBorders>
              <w:top w:val="nil"/>
              <w:left w:val="nil"/>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21.859</w:t>
            </w:r>
          </w:p>
        </w:tc>
        <w:tc>
          <w:tcPr>
            <w:tcW w:w="1024" w:type="dxa"/>
            <w:tcBorders>
              <w:top w:val="nil"/>
              <w:left w:val="nil"/>
              <w:bottom w:val="nil"/>
              <w:right w:val="single" w:sz="4" w:space="0" w:color="auto"/>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2.776</w:t>
            </w:r>
          </w:p>
        </w:tc>
        <w:tc>
          <w:tcPr>
            <w:tcW w:w="591" w:type="dxa"/>
            <w:tcBorders>
              <w:top w:val="nil"/>
              <w:left w:val="single" w:sz="4" w:space="0" w:color="auto"/>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1, 3</w:t>
            </w:r>
          </w:p>
        </w:tc>
        <w:tc>
          <w:tcPr>
            <w:tcW w:w="1121" w:type="dxa"/>
            <w:tcBorders>
              <w:top w:val="nil"/>
              <w:left w:val="nil"/>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b/>
                <w:bCs/>
                <w:color w:val="000000"/>
                <w:sz w:val="22"/>
                <w:szCs w:val="22"/>
                <w:lang w:bidi="ar-SA"/>
              </w:rPr>
            </w:pPr>
            <w:r w:rsidRPr="00115F3F">
              <w:rPr>
                <w:rFonts w:ascii="Times New Roman" w:hAnsi="Times New Roman"/>
                <w:b/>
                <w:bCs/>
                <w:color w:val="000000"/>
                <w:sz w:val="22"/>
                <w:szCs w:val="22"/>
                <w:lang w:bidi="ar-SA"/>
              </w:rPr>
              <w:t>7.314</w:t>
            </w:r>
          </w:p>
        </w:tc>
        <w:tc>
          <w:tcPr>
            <w:tcW w:w="1023" w:type="dxa"/>
            <w:tcBorders>
              <w:top w:val="nil"/>
              <w:left w:val="nil"/>
              <w:bottom w:val="nil"/>
              <w:right w:val="single" w:sz="4" w:space="0" w:color="auto"/>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10.128</w:t>
            </w:r>
          </w:p>
        </w:tc>
        <w:tc>
          <w:tcPr>
            <w:tcW w:w="786" w:type="dxa"/>
            <w:tcBorders>
              <w:top w:val="nil"/>
              <w:left w:val="single" w:sz="4" w:space="0" w:color="auto"/>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3, 24</w:t>
            </w:r>
          </w:p>
        </w:tc>
        <w:tc>
          <w:tcPr>
            <w:tcW w:w="856" w:type="dxa"/>
            <w:tcBorders>
              <w:top w:val="nil"/>
              <w:left w:val="nil"/>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b/>
                <w:bCs/>
                <w:color w:val="000000"/>
                <w:sz w:val="22"/>
                <w:szCs w:val="22"/>
                <w:lang w:bidi="ar-SA"/>
              </w:rPr>
            </w:pPr>
            <w:r w:rsidRPr="00115F3F">
              <w:rPr>
                <w:rFonts w:ascii="Times New Roman" w:hAnsi="Times New Roman"/>
                <w:b/>
                <w:bCs/>
                <w:color w:val="000000"/>
                <w:sz w:val="22"/>
                <w:szCs w:val="22"/>
                <w:lang w:bidi="ar-SA"/>
              </w:rPr>
              <w:t>8.478</w:t>
            </w:r>
          </w:p>
        </w:tc>
        <w:tc>
          <w:tcPr>
            <w:tcW w:w="1053" w:type="dxa"/>
            <w:tcBorders>
              <w:top w:val="nil"/>
              <w:left w:val="nil"/>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3.009</w:t>
            </w:r>
          </w:p>
        </w:tc>
      </w:tr>
      <w:tr w:rsidR="00115F3F" w:rsidRPr="00115F3F" w:rsidTr="00115F3F">
        <w:trPr>
          <w:trHeight w:val="304"/>
          <w:jc w:val="center"/>
        </w:trPr>
        <w:tc>
          <w:tcPr>
            <w:tcW w:w="1437" w:type="dxa"/>
            <w:tcBorders>
              <w:top w:val="nil"/>
              <w:left w:val="nil"/>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ROW 4</w:t>
            </w:r>
          </w:p>
        </w:tc>
        <w:tc>
          <w:tcPr>
            <w:tcW w:w="856" w:type="dxa"/>
            <w:tcBorders>
              <w:top w:val="nil"/>
              <w:left w:val="nil"/>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0.634</w:t>
            </w:r>
          </w:p>
        </w:tc>
        <w:tc>
          <w:tcPr>
            <w:tcW w:w="856" w:type="dxa"/>
            <w:tcBorders>
              <w:top w:val="nil"/>
              <w:left w:val="nil"/>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1.304</w:t>
            </w:r>
          </w:p>
        </w:tc>
        <w:tc>
          <w:tcPr>
            <w:tcW w:w="988" w:type="dxa"/>
            <w:tcBorders>
              <w:top w:val="nil"/>
              <w:left w:val="nil"/>
              <w:bottom w:val="nil"/>
              <w:right w:val="single" w:sz="4" w:space="0" w:color="auto"/>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0.0036</w:t>
            </w:r>
          </w:p>
        </w:tc>
        <w:tc>
          <w:tcPr>
            <w:tcW w:w="865" w:type="dxa"/>
            <w:tcBorders>
              <w:top w:val="nil"/>
              <w:left w:val="single" w:sz="4" w:space="0" w:color="auto"/>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4, 23</w:t>
            </w:r>
          </w:p>
        </w:tc>
        <w:tc>
          <w:tcPr>
            <w:tcW w:w="988" w:type="dxa"/>
            <w:tcBorders>
              <w:top w:val="nil"/>
              <w:left w:val="nil"/>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13.498</w:t>
            </w:r>
          </w:p>
        </w:tc>
        <w:tc>
          <w:tcPr>
            <w:tcW w:w="1024" w:type="dxa"/>
            <w:tcBorders>
              <w:top w:val="nil"/>
              <w:left w:val="nil"/>
              <w:bottom w:val="nil"/>
              <w:right w:val="single" w:sz="4" w:space="0" w:color="auto"/>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2.796</w:t>
            </w:r>
          </w:p>
        </w:tc>
        <w:tc>
          <w:tcPr>
            <w:tcW w:w="591" w:type="dxa"/>
            <w:tcBorders>
              <w:top w:val="nil"/>
              <w:left w:val="single" w:sz="4" w:space="0" w:color="auto"/>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1, 3</w:t>
            </w:r>
          </w:p>
        </w:tc>
        <w:tc>
          <w:tcPr>
            <w:tcW w:w="1121" w:type="dxa"/>
            <w:tcBorders>
              <w:top w:val="nil"/>
              <w:left w:val="nil"/>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29.161</w:t>
            </w:r>
          </w:p>
        </w:tc>
        <w:tc>
          <w:tcPr>
            <w:tcW w:w="1023" w:type="dxa"/>
            <w:tcBorders>
              <w:top w:val="nil"/>
              <w:left w:val="nil"/>
              <w:bottom w:val="nil"/>
              <w:right w:val="single" w:sz="4" w:space="0" w:color="auto"/>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10.128</w:t>
            </w:r>
          </w:p>
        </w:tc>
        <w:tc>
          <w:tcPr>
            <w:tcW w:w="786" w:type="dxa"/>
            <w:tcBorders>
              <w:top w:val="nil"/>
              <w:left w:val="single" w:sz="4" w:space="0" w:color="auto"/>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3, 23</w:t>
            </w:r>
          </w:p>
        </w:tc>
        <w:tc>
          <w:tcPr>
            <w:tcW w:w="856" w:type="dxa"/>
            <w:tcBorders>
              <w:top w:val="nil"/>
              <w:left w:val="nil"/>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1.679</w:t>
            </w:r>
          </w:p>
        </w:tc>
        <w:tc>
          <w:tcPr>
            <w:tcW w:w="1053" w:type="dxa"/>
            <w:tcBorders>
              <w:top w:val="nil"/>
              <w:left w:val="nil"/>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2.550</w:t>
            </w:r>
          </w:p>
        </w:tc>
      </w:tr>
      <w:tr w:rsidR="00115F3F" w:rsidRPr="00115F3F" w:rsidTr="00115F3F">
        <w:trPr>
          <w:trHeight w:val="304"/>
          <w:jc w:val="center"/>
        </w:trPr>
        <w:tc>
          <w:tcPr>
            <w:tcW w:w="1437" w:type="dxa"/>
            <w:tcBorders>
              <w:top w:val="nil"/>
              <w:left w:val="nil"/>
              <w:bottom w:val="nil"/>
              <w:right w:val="nil"/>
            </w:tcBorders>
            <w:shd w:val="clear" w:color="000000" w:fill="FFFFFF"/>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ROW 5</w:t>
            </w:r>
          </w:p>
        </w:tc>
        <w:tc>
          <w:tcPr>
            <w:tcW w:w="856" w:type="dxa"/>
            <w:tcBorders>
              <w:top w:val="nil"/>
              <w:left w:val="nil"/>
              <w:bottom w:val="nil"/>
              <w:right w:val="nil"/>
            </w:tcBorders>
            <w:shd w:val="clear" w:color="000000" w:fill="FFFFFF"/>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0.252</w:t>
            </w:r>
          </w:p>
        </w:tc>
        <w:tc>
          <w:tcPr>
            <w:tcW w:w="856" w:type="dxa"/>
            <w:tcBorders>
              <w:top w:val="nil"/>
              <w:left w:val="nil"/>
              <w:bottom w:val="nil"/>
              <w:right w:val="nil"/>
            </w:tcBorders>
            <w:shd w:val="clear" w:color="000000" w:fill="FFFFFF"/>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0.412</w:t>
            </w:r>
          </w:p>
        </w:tc>
        <w:tc>
          <w:tcPr>
            <w:tcW w:w="988" w:type="dxa"/>
            <w:tcBorders>
              <w:top w:val="nil"/>
              <w:left w:val="nil"/>
              <w:bottom w:val="nil"/>
              <w:right w:val="single" w:sz="4" w:space="0" w:color="auto"/>
            </w:tcBorders>
            <w:shd w:val="clear" w:color="000000" w:fill="FFFFFF"/>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0.0011</w:t>
            </w:r>
          </w:p>
        </w:tc>
        <w:tc>
          <w:tcPr>
            <w:tcW w:w="865" w:type="dxa"/>
            <w:tcBorders>
              <w:top w:val="nil"/>
              <w:left w:val="single" w:sz="4" w:space="0" w:color="auto"/>
              <w:bottom w:val="nil"/>
              <w:right w:val="nil"/>
            </w:tcBorders>
            <w:shd w:val="clear" w:color="000000" w:fill="FFFFFF"/>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4, 23</w:t>
            </w:r>
          </w:p>
        </w:tc>
        <w:tc>
          <w:tcPr>
            <w:tcW w:w="988" w:type="dxa"/>
            <w:tcBorders>
              <w:top w:val="nil"/>
              <w:left w:val="nil"/>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b/>
                <w:bCs/>
                <w:color w:val="000000"/>
                <w:sz w:val="22"/>
                <w:szCs w:val="22"/>
                <w:lang w:bidi="ar-SA"/>
              </w:rPr>
            </w:pPr>
            <w:r w:rsidRPr="00115F3F">
              <w:rPr>
                <w:rFonts w:ascii="Times New Roman" w:hAnsi="Times New Roman"/>
                <w:b/>
                <w:bCs/>
                <w:color w:val="000000"/>
                <w:sz w:val="22"/>
                <w:szCs w:val="22"/>
                <w:lang w:bidi="ar-SA"/>
              </w:rPr>
              <w:t>2.105</w:t>
            </w:r>
          </w:p>
        </w:tc>
        <w:tc>
          <w:tcPr>
            <w:tcW w:w="1024" w:type="dxa"/>
            <w:tcBorders>
              <w:top w:val="nil"/>
              <w:left w:val="nil"/>
              <w:bottom w:val="nil"/>
              <w:right w:val="single" w:sz="4" w:space="0" w:color="auto"/>
            </w:tcBorders>
            <w:shd w:val="clear" w:color="000000" w:fill="FFFFFF"/>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2.796</w:t>
            </w:r>
          </w:p>
        </w:tc>
        <w:tc>
          <w:tcPr>
            <w:tcW w:w="591" w:type="dxa"/>
            <w:tcBorders>
              <w:top w:val="nil"/>
              <w:left w:val="single" w:sz="4" w:space="0" w:color="auto"/>
              <w:bottom w:val="nil"/>
              <w:right w:val="nil"/>
            </w:tcBorders>
            <w:shd w:val="clear" w:color="000000" w:fill="FFFFFF"/>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1, 3</w:t>
            </w:r>
          </w:p>
        </w:tc>
        <w:tc>
          <w:tcPr>
            <w:tcW w:w="1121" w:type="dxa"/>
            <w:tcBorders>
              <w:top w:val="nil"/>
              <w:left w:val="nil"/>
              <w:bottom w:val="nil"/>
              <w:right w:val="nil"/>
            </w:tcBorders>
            <w:shd w:val="clear" w:color="000000" w:fill="FFFFFF"/>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51.052</w:t>
            </w:r>
          </w:p>
        </w:tc>
        <w:tc>
          <w:tcPr>
            <w:tcW w:w="1023" w:type="dxa"/>
            <w:tcBorders>
              <w:top w:val="nil"/>
              <w:left w:val="nil"/>
              <w:bottom w:val="nil"/>
              <w:right w:val="single" w:sz="4" w:space="0" w:color="auto"/>
            </w:tcBorders>
            <w:shd w:val="clear" w:color="000000" w:fill="FFFFFF"/>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10.128</w:t>
            </w:r>
          </w:p>
        </w:tc>
        <w:tc>
          <w:tcPr>
            <w:tcW w:w="786" w:type="dxa"/>
            <w:tcBorders>
              <w:top w:val="nil"/>
              <w:left w:val="single" w:sz="4" w:space="0" w:color="auto"/>
              <w:bottom w:val="nil"/>
              <w:right w:val="nil"/>
            </w:tcBorders>
            <w:shd w:val="clear" w:color="000000" w:fill="FFFFFF"/>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3, 23</w:t>
            </w:r>
          </w:p>
        </w:tc>
        <w:tc>
          <w:tcPr>
            <w:tcW w:w="856" w:type="dxa"/>
            <w:tcBorders>
              <w:top w:val="nil"/>
              <w:left w:val="nil"/>
              <w:bottom w:val="nil"/>
              <w:right w:val="nil"/>
            </w:tcBorders>
            <w:shd w:val="clear" w:color="000000" w:fill="FFFFFF"/>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0.156</w:t>
            </w:r>
          </w:p>
        </w:tc>
        <w:tc>
          <w:tcPr>
            <w:tcW w:w="1053" w:type="dxa"/>
            <w:tcBorders>
              <w:top w:val="nil"/>
              <w:left w:val="nil"/>
              <w:bottom w:val="nil"/>
              <w:right w:val="nil"/>
            </w:tcBorders>
            <w:shd w:val="clear" w:color="000000" w:fill="FFFFFF"/>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2.550</w:t>
            </w:r>
          </w:p>
        </w:tc>
      </w:tr>
      <w:tr w:rsidR="00115F3F" w:rsidRPr="00115F3F" w:rsidTr="00115F3F">
        <w:trPr>
          <w:trHeight w:val="304"/>
          <w:jc w:val="center"/>
        </w:trPr>
        <w:tc>
          <w:tcPr>
            <w:tcW w:w="1437" w:type="dxa"/>
            <w:tcBorders>
              <w:top w:val="nil"/>
              <w:left w:val="nil"/>
              <w:bottom w:val="nil"/>
              <w:right w:val="nil"/>
            </w:tcBorders>
            <w:shd w:val="clear" w:color="auto" w:fill="auto"/>
            <w:noWrap/>
            <w:vAlign w:val="bottom"/>
            <w:hideMark/>
          </w:tcPr>
          <w:p w:rsidR="00115F3F" w:rsidRPr="0019172F" w:rsidRDefault="00115F3F" w:rsidP="00115F3F">
            <w:pPr>
              <w:spacing w:line="240" w:lineRule="auto"/>
              <w:jc w:val="center"/>
              <w:rPr>
                <w:rFonts w:ascii="Times New Roman" w:hAnsi="Times New Roman"/>
                <w:b/>
                <w:color w:val="000000"/>
                <w:sz w:val="22"/>
                <w:szCs w:val="22"/>
                <w:lang w:bidi="ar-SA"/>
              </w:rPr>
            </w:pPr>
            <w:r w:rsidRPr="0019172F">
              <w:rPr>
                <w:rFonts w:ascii="Times New Roman" w:hAnsi="Times New Roman"/>
                <w:b/>
                <w:color w:val="000000"/>
                <w:sz w:val="22"/>
                <w:szCs w:val="22"/>
                <w:lang w:bidi="ar-SA"/>
              </w:rPr>
              <w:t>Total</w:t>
            </w:r>
          </w:p>
        </w:tc>
        <w:tc>
          <w:tcPr>
            <w:tcW w:w="856" w:type="dxa"/>
            <w:tcBorders>
              <w:top w:val="nil"/>
              <w:left w:val="nil"/>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0.209</w:t>
            </w:r>
          </w:p>
        </w:tc>
        <w:tc>
          <w:tcPr>
            <w:tcW w:w="856" w:type="dxa"/>
            <w:tcBorders>
              <w:top w:val="nil"/>
              <w:left w:val="nil"/>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0.604</w:t>
            </w:r>
          </w:p>
        </w:tc>
        <w:tc>
          <w:tcPr>
            <w:tcW w:w="988" w:type="dxa"/>
            <w:tcBorders>
              <w:top w:val="nil"/>
              <w:left w:val="nil"/>
              <w:bottom w:val="nil"/>
              <w:right w:val="single" w:sz="4" w:space="0" w:color="auto"/>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0.0017</w:t>
            </w:r>
          </w:p>
        </w:tc>
        <w:tc>
          <w:tcPr>
            <w:tcW w:w="865" w:type="dxa"/>
            <w:tcBorders>
              <w:top w:val="nil"/>
              <w:left w:val="single" w:sz="4" w:space="0" w:color="auto"/>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4, 133</w:t>
            </w:r>
          </w:p>
        </w:tc>
        <w:tc>
          <w:tcPr>
            <w:tcW w:w="988" w:type="dxa"/>
            <w:tcBorders>
              <w:top w:val="nil"/>
              <w:left w:val="nil"/>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9.301</w:t>
            </w:r>
          </w:p>
        </w:tc>
        <w:tc>
          <w:tcPr>
            <w:tcW w:w="1024" w:type="dxa"/>
            <w:tcBorders>
              <w:top w:val="nil"/>
              <w:left w:val="nil"/>
              <w:bottom w:val="nil"/>
              <w:right w:val="single" w:sz="4" w:space="0" w:color="auto"/>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2.440</w:t>
            </w:r>
          </w:p>
        </w:tc>
        <w:tc>
          <w:tcPr>
            <w:tcW w:w="591" w:type="dxa"/>
            <w:tcBorders>
              <w:top w:val="nil"/>
              <w:left w:val="single" w:sz="4" w:space="0" w:color="auto"/>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1, 3</w:t>
            </w:r>
          </w:p>
        </w:tc>
        <w:tc>
          <w:tcPr>
            <w:tcW w:w="1121" w:type="dxa"/>
            <w:tcBorders>
              <w:top w:val="nil"/>
              <w:left w:val="nil"/>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67.841</w:t>
            </w:r>
          </w:p>
        </w:tc>
        <w:tc>
          <w:tcPr>
            <w:tcW w:w="1023" w:type="dxa"/>
            <w:tcBorders>
              <w:top w:val="nil"/>
              <w:left w:val="nil"/>
              <w:bottom w:val="nil"/>
              <w:right w:val="single" w:sz="4" w:space="0" w:color="auto"/>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10.128</w:t>
            </w:r>
          </w:p>
        </w:tc>
        <w:tc>
          <w:tcPr>
            <w:tcW w:w="786" w:type="dxa"/>
            <w:tcBorders>
              <w:top w:val="nil"/>
              <w:left w:val="single" w:sz="4" w:space="0" w:color="auto"/>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3, 133</w:t>
            </w:r>
          </w:p>
        </w:tc>
        <w:tc>
          <w:tcPr>
            <w:tcW w:w="856" w:type="dxa"/>
            <w:tcBorders>
              <w:top w:val="nil"/>
              <w:left w:val="nil"/>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0.525</w:t>
            </w:r>
          </w:p>
        </w:tc>
        <w:tc>
          <w:tcPr>
            <w:tcW w:w="1053" w:type="dxa"/>
            <w:tcBorders>
              <w:top w:val="nil"/>
              <w:left w:val="nil"/>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2.673</w:t>
            </w:r>
          </w:p>
        </w:tc>
      </w:tr>
      <w:tr w:rsidR="00115F3F" w:rsidRPr="00115F3F" w:rsidTr="00115F3F">
        <w:trPr>
          <w:trHeight w:val="304"/>
          <w:jc w:val="center"/>
        </w:trPr>
        <w:tc>
          <w:tcPr>
            <w:tcW w:w="1437" w:type="dxa"/>
            <w:tcBorders>
              <w:top w:val="single" w:sz="4" w:space="0" w:color="auto"/>
              <w:left w:val="nil"/>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Hartshorne</w:t>
            </w:r>
          </w:p>
        </w:tc>
        <w:tc>
          <w:tcPr>
            <w:tcW w:w="856" w:type="dxa"/>
            <w:tcBorders>
              <w:top w:val="single" w:sz="4" w:space="0" w:color="auto"/>
              <w:left w:val="nil"/>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 </w:t>
            </w:r>
          </w:p>
        </w:tc>
        <w:tc>
          <w:tcPr>
            <w:tcW w:w="856" w:type="dxa"/>
            <w:tcBorders>
              <w:top w:val="single" w:sz="4" w:space="0" w:color="auto"/>
              <w:left w:val="nil"/>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 </w:t>
            </w:r>
          </w:p>
        </w:tc>
        <w:tc>
          <w:tcPr>
            <w:tcW w:w="988" w:type="dxa"/>
            <w:tcBorders>
              <w:top w:val="single" w:sz="4" w:space="0" w:color="auto"/>
              <w:left w:val="nil"/>
              <w:bottom w:val="nil"/>
              <w:right w:val="single" w:sz="4" w:space="0" w:color="auto"/>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 </w:t>
            </w:r>
          </w:p>
        </w:tc>
        <w:tc>
          <w:tcPr>
            <w:tcW w:w="865" w:type="dxa"/>
            <w:tcBorders>
              <w:top w:val="single" w:sz="4" w:space="0" w:color="auto"/>
              <w:left w:val="single" w:sz="4" w:space="0" w:color="auto"/>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 </w:t>
            </w:r>
          </w:p>
        </w:tc>
        <w:tc>
          <w:tcPr>
            <w:tcW w:w="988" w:type="dxa"/>
            <w:tcBorders>
              <w:top w:val="single" w:sz="4" w:space="0" w:color="auto"/>
              <w:left w:val="nil"/>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 </w:t>
            </w:r>
          </w:p>
        </w:tc>
        <w:tc>
          <w:tcPr>
            <w:tcW w:w="1024" w:type="dxa"/>
            <w:tcBorders>
              <w:top w:val="single" w:sz="4" w:space="0" w:color="auto"/>
              <w:left w:val="nil"/>
              <w:bottom w:val="nil"/>
              <w:right w:val="single" w:sz="4" w:space="0" w:color="auto"/>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 </w:t>
            </w:r>
          </w:p>
        </w:tc>
        <w:tc>
          <w:tcPr>
            <w:tcW w:w="591" w:type="dxa"/>
            <w:tcBorders>
              <w:top w:val="single" w:sz="4" w:space="0" w:color="auto"/>
              <w:left w:val="single" w:sz="4" w:space="0" w:color="auto"/>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 </w:t>
            </w:r>
          </w:p>
        </w:tc>
        <w:tc>
          <w:tcPr>
            <w:tcW w:w="1121" w:type="dxa"/>
            <w:tcBorders>
              <w:top w:val="single" w:sz="4" w:space="0" w:color="auto"/>
              <w:left w:val="nil"/>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 </w:t>
            </w:r>
          </w:p>
        </w:tc>
        <w:tc>
          <w:tcPr>
            <w:tcW w:w="1023" w:type="dxa"/>
            <w:tcBorders>
              <w:top w:val="single" w:sz="4" w:space="0" w:color="auto"/>
              <w:left w:val="nil"/>
              <w:bottom w:val="nil"/>
              <w:right w:val="single" w:sz="4" w:space="0" w:color="auto"/>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 </w:t>
            </w:r>
          </w:p>
        </w:tc>
        <w:tc>
          <w:tcPr>
            <w:tcW w:w="786" w:type="dxa"/>
            <w:tcBorders>
              <w:top w:val="single" w:sz="4" w:space="0" w:color="auto"/>
              <w:left w:val="single" w:sz="4" w:space="0" w:color="auto"/>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 </w:t>
            </w:r>
          </w:p>
        </w:tc>
        <w:tc>
          <w:tcPr>
            <w:tcW w:w="856" w:type="dxa"/>
            <w:tcBorders>
              <w:top w:val="single" w:sz="4" w:space="0" w:color="auto"/>
              <w:left w:val="nil"/>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 </w:t>
            </w:r>
          </w:p>
        </w:tc>
        <w:tc>
          <w:tcPr>
            <w:tcW w:w="1053" w:type="dxa"/>
            <w:tcBorders>
              <w:top w:val="single" w:sz="4" w:space="0" w:color="auto"/>
              <w:left w:val="nil"/>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 </w:t>
            </w:r>
          </w:p>
        </w:tc>
      </w:tr>
      <w:tr w:rsidR="00115F3F" w:rsidRPr="00115F3F" w:rsidTr="00115F3F">
        <w:trPr>
          <w:trHeight w:val="304"/>
          <w:jc w:val="center"/>
        </w:trPr>
        <w:tc>
          <w:tcPr>
            <w:tcW w:w="1437" w:type="dxa"/>
            <w:tcBorders>
              <w:top w:val="nil"/>
              <w:left w:val="nil"/>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Ox 1</w:t>
            </w:r>
          </w:p>
        </w:tc>
        <w:tc>
          <w:tcPr>
            <w:tcW w:w="856" w:type="dxa"/>
            <w:tcBorders>
              <w:top w:val="nil"/>
              <w:left w:val="nil"/>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0.133</w:t>
            </w:r>
          </w:p>
        </w:tc>
        <w:tc>
          <w:tcPr>
            <w:tcW w:w="856" w:type="dxa"/>
            <w:tcBorders>
              <w:top w:val="nil"/>
              <w:left w:val="nil"/>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0.083</w:t>
            </w:r>
          </w:p>
        </w:tc>
        <w:tc>
          <w:tcPr>
            <w:tcW w:w="988" w:type="dxa"/>
            <w:tcBorders>
              <w:top w:val="nil"/>
              <w:left w:val="nil"/>
              <w:bottom w:val="nil"/>
              <w:right w:val="single" w:sz="4" w:space="0" w:color="auto"/>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0.0002</w:t>
            </w:r>
          </w:p>
        </w:tc>
        <w:tc>
          <w:tcPr>
            <w:tcW w:w="865" w:type="dxa"/>
            <w:tcBorders>
              <w:top w:val="nil"/>
              <w:left w:val="single" w:sz="4" w:space="0" w:color="auto"/>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4, 25</w:t>
            </w:r>
          </w:p>
        </w:tc>
        <w:tc>
          <w:tcPr>
            <w:tcW w:w="988" w:type="dxa"/>
            <w:tcBorders>
              <w:top w:val="nil"/>
              <w:left w:val="nil"/>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b/>
                <w:bCs/>
                <w:color w:val="000000"/>
                <w:sz w:val="22"/>
                <w:szCs w:val="22"/>
                <w:lang w:bidi="ar-SA"/>
              </w:rPr>
            </w:pPr>
            <w:r w:rsidRPr="00115F3F">
              <w:rPr>
                <w:rFonts w:ascii="Times New Roman" w:hAnsi="Times New Roman"/>
                <w:b/>
                <w:bCs/>
                <w:color w:val="000000"/>
                <w:sz w:val="22"/>
                <w:szCs w:val="22"/>
                <w:lang w:bidi="ar-SA"/>
              </w:rPr>
              <w:t>1.851</w:t>
            </w:r>
          </w:p>
        </w:tc>
        <w:tc>
          <w:tcPr>
            <w:tcW w:w="1024" w:type="dxa"/>
            <w:tcBorders>
              <w:top w:val="nil"/>
              <w:left w:val="nil"/>
              <w:bottom w:val="nil"/>
              <w:right w:val="single" w:sz="4" w:space="0" w:color="auto"/>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2.759</w:t>
            </w:r>
          </w:p>
        </w:tc>
        <w:tc>
          <w:tcPr>
            <w:tcW w:w="591" w:type="dxa"/>
            <w:tcBorders>
              <w:top w:val="nil"/>
              <w:left w:val="single" w:sz="4" w:space="0" w:color="auto"/>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1, 3</w:t>
            </w:r>
          </w:p>
        </w:tc>
        <w:tc>
          <w:tcPr>
            <w:tcW w:w="1121" w:type="dxa"/>
            <w:tcBorders>
              <w:top w:val="nil"/>
              <w:left w:val="nil"/>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4.755</w:t>
            </w:r>
          </w:p>
        </w:tc>
        <w:tc>
          <w:tcPr>
            <w:tcW w:w="1023" w:type="dxa"/>
            <w:tcBorders>
              <w:top w:val="nil"/>
              <w:left w:val="nil"/>
              <w:bottom w:val="nil"/>
              <w:right w:val="single" w:sz="4" w:space="0" w:color="auto"/>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10.128</w:t>
            </w:r>
          </w:p>
        </w:tc>
        <w:tc>
          <w:tcPr>
            <w:tcW w:w="786" w:type="dxa"/>
            <w:tcBorders>
              <w:top w:val="nil"/>
              <w:left w:val="single" w:sz="4" w:space="0" w:color="auto"/>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3, 25</w:t>
            </w:r>
          </w:p>
        </w:tc>
        <w:tc>
          <w:tcPr>
            <w:tcW w:w="856" w:type="dxa"/>
            <w:tcBorders>
              <w:top w:val="nil"/>
              <w:left w:val="nil"/>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0.955</w:t>
            </w:r>
          </w:p>
        </w:tc>
        <w:tc>
          <w:tcPr>
            <w:tcW w:w="1053" w:type="dxa"/>
            <w:tcBorders>
              <w:top w:val="nil"/>
              <w:left w:val="nil"/>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2.991</w:t>
            </w:r>
          </w:p>
        </w:tc>
      </w:tr>
      <w:tr w:rsidR="00115F3F" w:rsidRPr="00115F3F" w:rsidTr="00115F3F">
        <w:trPr>
          <w:trHeight w:val="304"/>
          <w:jc w:val="center"/>
        </w:trPr>
        <w:tc>
          <w:tcPr>
            <w:tcW w:w="1437" w:type="dxa"/>
            <w:tcBorders>
              <w:top w:val="nil"/>
              <w:left w:val="nil"/>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VFW 1</w:t>
            </w:r>
          </w:p>
        </w:tc>
        <w:tc>
          <w:tcPr>
            <w:tcW w:w="856" w:type="dxa"/>
            <w:tcBorders>
              <w:top w:val="nil"/>
              <w:left w:val="nil"/>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0.277</w:t>
            </w:r>
          </w:p>
        </w:tc>
        <w:tc>
          <w:tcPr>
            <w:tcW w:w="856" w:type="dxa"/>
            <w:tcBorders>
              <w:top w:val="nil"/>
              <w:left w:val="nil"/>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0.114</w:t>
            </w:r>
          </w:p>
        </w:tc>
        <w:tc>
          <w:tcPr>
            <w:tcW w:w="988" w:type="dxa"/>
            <w:tcBorders>
              <w:top w:val="nil"/>
              <w:left w:val="nil"/>
              <w:bottom w:val="nil"/>
              <w:right w:val="single" w:sz="4" w:space="0" w:color="auto"/>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0.0003</w:t>
            </w:r>
          </w:p>
        </w:tc>
        <w:tc>
          <w:tcPr>
            <w:tcW w:w="865" w:type="dxa"/>
            <w:tcBorders>
              <w:top w:val="nil"/>
              <w:left w:val="single" w:sz="4" w:space="0" w:color="auto"/>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4, 25</w:t>
            </w:r>
          </w:p>
        </w:tc>
        <w:tc>
          <w:tcPr>
            <w:tcW w:w="988" w:type="dxa"/>
            <w:tcBorders>
              <w:top w:val="nil"/>
              <w:left w:val="nil"/>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3.286</w:t>
            </w:r>
          </w:p>
        </w:tc>
        <w:tc>
          <w:tcPr>
            <w:tcW w:w="1024" w:type="dxa"/>
            <w:tcBorders>
              <w:top w:val="nil"/>
              <w:left w:val="nil"/>
              <w:bottom w:val="nil"/>
              <w:right w:val="single" w:sz="4" w:space="0" w:color="auto"/>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2.759</w:t>
            </w:r>
          </w:p>
        </w:tc>
        <w:tc>
          <w:tcPr>
            <w:tcW w:w="591" w:type="dxa"/>
            <w:tcBorders>
              <w:top w:val="nil"/>
              <w:left w:val="single" w:sz="4" w:space="0" w:color="auto"/>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1,3</w:t>
            </w:r>
          </w:p>
        </w:tc>
        <w:tc>
          <w:tcPr>
            <w:tcW w:w="1121" w:type="dxa"/>
            <w:tcBorders>
              <w:top w:val="nil"/>
              <w:left w:val="nil"/>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13.459</w:t>
            </w:r>
          </w:p>
        </w:tc>
        <w:tc>
          <w:tcPr>
            <w:tcW w:w="1023" w:type="dxa"/>
            <w:tcBorders>
              <w:top w:val="nil"/>
              <w:left w:val="nil"/>
              <w:bottom w:val="nil"/>
              <w:right w:val="single" w:sz="4" w:space="0" w:color="auto"/>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10.128</w:t>
            </w:r>
          </w:p>
        </w:tc>
        <w:tc>
          <w:tcPr>
            <w:tcW w:w="786" w:type="dxa"/>
            <w:tcBorders>
              <w:top w:val="nil"/>
              <w:left w:val="single" w:sz="4" w:space="0" w:color="auto"/>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3, 25</w:t>
            </w:r>
          </w:p>
        </w:tc>
        <w:tc>
          <w:tcPr>
            <w:tcW w:w="856" w:type="dxa"/>
            <w:tcBorders>
              <w:top w:val="nil"/>
              <w:left w:val="nil"/>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0.799</w:t>
            </w:r>
          </w:p>
        </w:tc>
        <w:tc>
          <w:tcPr>
            <w:tcW w:w="1053" w:type="dxa"/>
            <w:tcBorders>
              <w:top w:val="nil"/>
              <w:left w:val="nil"/>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2.991</w:t>
            </w:r>
          </w:p>
        </w:tc>
      </w:tr>
      <w:tr w:rsidR="00115F3F" w:rsidRPr="00115F3F" w:rsidTr="00115F3F">
        <w:trPr>
          <w:trHeight w:val="304"/>
          <w:jc w:val="center"/>
        </w:trPr>
        <w:tc>
          <w:tcPr>
            <w:tcW w:w="1437" w:type="dxa"/>
            <w:tcBorders>
              <w:top w:val="nil"/>
              <w:left w:val="nil"/>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OX 2</w:t>
            </w:r>
          </w:p>
        </w:tc>
        <w:tc>
          <w:tcPr>
            <w:tcW w:w="856" w:type="dxa"/>
            <w:tcBorders>
              <w:top w:val="nil"/>
              <w:left w:val="nil"/>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0.718</w:t>
            </w:r>
          </w:p>
        </w:tc>
        <w:tc>
          <w:tcPr>
            <w:tcW w:w="856" w:type="dxa"/>
            <w:tcBorders>
              <w:top w:val="nil"/>
              <w:left w:val="nil"/>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1.66</w:t>
            </w:r>
          </w:p>
        </w:tc>
        <w:tc>
          <w:tcPr>
            <w:tcW w:w="988" w:type="dxa"/>
            <w:tcBorders>
              <w:top w:val="nil"/>
              <w:left w:val="nil"/>
              <w:bottom w:val="nil"/>
              <w:right w:val="single" w:sz="4" w:space="0" w:color="auto"/>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0.0045</w:t>
            </w:r>
          </w:p>
        </w:tc>
        <w:tc>
          <w:tcPr>
            <w:tcW w:w="865" w:type="dxa"/>
            <w:tcBorders>
              <w:top w:val="nil"/>
              <w:left w:val="single" w:sz="4" w:space="0" w:color="auto"/>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4, 22</w:t>
            </w:r>
          </w:p>
        </w:tc>
        <w:tc>
          <w:tcPr>
            <w:tcW w:w="988" w:type="dxa"/>
            <w:tcBorders>
              <w:top w:val="nil"/>
              <w:left w:val="nil"/>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16.154</w:t>
            </w:r>
          </w:p>
        </w:tc>
        <w:tc>
          <w:tcPr>
            <w:tcW w:w="1024" w:type="dxa"/>
            <w:tcBorders>
              <w:top w:val="nil"/>
              <w:left w:val="nil"/>
              <w:bottom w:val="nil"/>
              <w:right w:val="single" w:sz="4" w:space="0" w:color="auto"/>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2.817</w:t>
            </w:r>
          </w:p>
        </w:tc>
        <w:tc>
          <w:tcPr>
            <w:tcW w:w="591" w:type="dxa"/>
            <w:tcBorders>
              <w:top w:val="nil"/>
              <w:left w:val="single" w:sz="4" w:space="0" w:color="auto"/>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1, 3</w:t>
            </w:r>
          </w:p>
        </w:tc>
        <w:tc>
          <w:tcPr>
            <w:tcW w:w="1121" w:type="dxa"/>
            <w:tcBorders>
              <w:top w:val="nil"/>
              <w:left w:val="nil"/>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109.293</w:t>
            </w:r>
          </w:p>
        </w:tc>
        <w:tc>
          <w:tcPr>
            <w:tcW w:w="1023" w:type="dxa"/>
            <w:tcBorders>
              <w:top w:val="nil"/>
              <w:left w:val="nil"/>
              <w:bottom w:val="nil"/>
              <w:right w:val="single" w:sz="4" w:space="0" w:color="auto"/>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10.128</w:t>
            </w:r>
          </w:p>
        </w:tc>
        <w:tc>
          <w:tcPr>
            <w:tcW w:w="786" w:type="dxa"/>
            <w:tcBorders>
              <w:top w:val="nil"/>
              <w:left w:val="single" w:sz="4" w:space="0" w:color="auto"/>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3, 22</w:t>
            </w:r>
          </w:p>
        </w:tc>
        <w:tc>
          <w:tcPr>
            <w:tcW w:w="856" w:type="dxa"/>
            <w:tcBorders>
              <w:top w:val="nil"/>
              <w:left w:val="nil"/>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0.575</w:t>
            </w:r>
          </w:p>
        </w:tc>
        <w:tc>
          <w:tcPr>
            <w:tcW w:w="1053" w:type="dxa"/>
            <w:tcBorders>
              <w:top w:val="nil"/>
              <w:left w:val="nil"/>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3.049</w:t>
            </w:r>
          </w:p>
        </w:tc>
      </w:tr>
      <w:tr w:rsidR="00115F3F" w:rsidRPr="00115F3F" w:rsidTr="00115F3F">
        <w:trPr>
          <w:trHeight w:val="304"/>
          <w:jc w:val="center"/>
        </w:trPr>
        <w:tc>
          <w:tcPr>
            <w:tcW w:w="1437" w:type="dxa"/>
            <w:tcBorders>
              <w:top w:val="nil"/>
              <w:left w:val="nil"/>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VFW 2</w:t>
            </w:r>
          </w:p>
        </w:tc>
        <w:tc>
          <w:tcPr>
            <w:tcW w:w="856" w:type="dxa"/>
            <w:tcBorders>
              <w:top w:val="nil"/>
              <w:left w:val="nil"/>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0.229</w:t>
            </w:r>
          </w:p>
        </w:tc>
        <w:tc>
          <w:tcPr>
            <w:tcW w:w="856" w:type="dxa"/>
            <w:tcBorders>
              <w:top w:val="nil"/>
              <w:left w:val="nil"/>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1.29</w:t>
            </w:r>
          </w:p>
        </w:tc>
        <w:tc>
          <w:tcPr>
            <w:tcW w:w="988" w:type="dxa"/>
            <w:tcBorders>
              <w:top w:val="nil"/>
              <w:left w:val="nil"/>
              <w:bottom w:val="nil"/>
              <w:right w:val="single" w:sz="4" w:space="0" w:color="auto"/>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0.0035</w:t>
            </w:r>
          </w:p>
        </w:tc>
        <w:tc>
          <w:tcPr>
            <w:tcW w:w="865" w:type="dxa"/>
            <w:tcBorders>
              <w:top w:val="nil"/>
              <w:left w:val="single" w:sz="4" w:space="0" w:color="auto"/>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4, 24</w:t>
            </w:r>
          </w:p>
        </w:tc>
        <w:tc>
          <w:tcPr>
            <w:tcW w:w="988" w:type="dxa"/>
            <w:tcBorders>
              <w:top w:val="nil"/>
              <w:left w:val="nil"/>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4.589</w:t>
            </w:r>
          </w:p>
        </w:tc>
        <w:tc>
          <w:tcPr>
            <w:tcW w:w="1024" w:type="dxa"/>
            <w:tcBorders>
              <w:top w:val="nil"/>
              <w:left w:val="nil"/>
              <w:bottom w:val="nil"/>
              <w:right w:val="single" w:sz="4" w:space="0" w:color="auto"/>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2.776</w:t>
            </w:r>
          </w:p>
        </w:tc>
        <w:tc>
          <w:tcPr>
            <w:tcW w:w="591" w:type="dxa"/>
            <w:tcBorders>
              <w:top w:val="nil"/>
              <w:left w:val="single" w:sz="4" w:space="0" w:color="auto"/>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1, 3</w:t>
            </w:r>
          </w:p>
        </w:tc>
        <w:tc>
          <w:tcPr>
            <w:tcW w:w="1121" w:type="dxa"/>
            <w:tcBorders>
              <w:top w:val="nil"/>
              <w:left w:val="nil"/>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b/>
                <w:bCs/>
                <w:color w:val="000000"/>
                <w:sz w:val="22"/>
                <w:szCs w:val="22"/>
                <w:lang w:bidi="ar-SA"/>
              </w:rPr>
            </w:pPr>
            <w:r w:rsidRPr="00115F3F">
              <w:rPr>
                <w:rFonts w:ascii="Times New Roman" w:hAnsi="Times New Roman"/>
                <w:b/>
                <w:bCs/>
                <w:color w:val="000000"/>
                <w:sz w:val="22"/>
                <w:szCs w:val="22"/>
                <w:lang w:bidi="ar-SA"/>
              </w:rPr>
              <w:t>3.820</w:t>
            </w:r>
          </w:p>
        </w:tc>
        <w:tc>
          <w:tcPr>
            <w:tcW w:w="1023" w:type="dxa"/>
            <w:tcBorders>
              <w:top w:val="nil"/>
              <w:left w:val="nil"/>
              <w:bottom w:val="nil"/>
              <w:right w:val="single" w:sz="4" w:space="0" w:color="auto"/>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10.128</w:t>
            </w:r>
          </w:p>
        </w:tc>
        <w:tc>
          <w:tcPr>
            <w:tcW w:w="786" w:type="dxa"/>
            <w:tcBorders>
              <w:top w:val="nil"/>
              <w:left w:val="single" w:sz="4" w:space="0" w:color="auto"/>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3, 24</w:t>
            </w:r>
          </w:p>
        </w:tc>
        <w:tc>
          <w:tcPr>
            <w:tcW w:w="856" w:type="dxa"/>
            <w:tcBorders>
              <w:top w:val="nil"/>
              <w:left w:val="nil"/>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2.692</w:t>
            </w:r>
          </w:p>
        </w:tc>
        <w:tc>
          <w:tcPr>
            <w:tcW w:w="1053" w:type="dxa"/>
            <w:tcBorders>
              <w:top w:val="nil"/>
              <w:left w:val="nil"/>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3.009</w:t>
            </w:r>
          </w:p>
        </w:tc>
      </w:tr>
      <w:tr w:rsidR="00115F3F" w:rsidRPr="00115F3F" w:rsidTr="00115F3F">
        <w:trPr>
          <w:trHeight w:val="304"/>
          <w:jc w:val="center"/>
        </w:trPr>
        <w:tc>
          <w:tcPr>
            <w:tcW w:w="1437" w:type="dxa"/>
            <w:tcBorders>
              <w:top w:val="nil"/>
              <w:left w:val="nil"/>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Ox 3</w:t>
            </w:r>
          </w:p>
        </w:tc>
        <w:tc>
          <w:tcPr>
            <w:tcW w:w="856" w:type="dxa"/>
            <w:tcBorders>
              <w:top w:val="nil"/>
              <w:left w:val="nil"/>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0.508</w:t>
            </w:r>
          </w:p>
        </w:tc>
        <w:tc>
          <w:tcPr>
            <w:tcW w:w="856" w:type="dxa"/>
            <w:tcBorders>
              <w:top w:val="nil"/>
              <w:left w:val="nil"/>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2.36</w:t>
            </w:r>
          </w:p>
        </w:tc>
        <w:tc>
          <w:tcPr>
            <w:tcW w:w="988" w:type="dxa"/>
            <w:tcBorders>
              <w:top w:val="nil"/>
              <w:left w:val="nil"/>
              <w:bottom w:val="nil"/>
              <w:right w:val="single" w:sz="4" w:space="0" w:color="auto"/>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0.0065</w:t>
            </w:r>
          </w:p>
        </w:tc>
        <w:tc>
          <w:tcPr>
            <w:tcW w:w="865" w:type="dxa"/>
            <w:tcBorders>
              <w:top w:val="nil"/>
              <w:left w:val="single" w:sz="4" w:space="0" w:color="auto"/>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4, 24</w:t>
            </w:r>
          </w:p>
        </w:tc>
        <w:tc>
          <w:tcPr>
            <w:tcW w:w="988" w:type="dxa"/>
            <w:tcBorders>
              <w:top w:val="nil"/>
              <w:left w:val="nil"/>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8.339</w:t>
            </w:r>
          </w:p>
        </w:tc>
        <w:tc>
          <w:tcPr>
            <w:tcW w:w="1024" w:type="dxa"/>
            <w:tcBorders>
              <w:top w:val="nil"/>
              <w:left w:val="nil"/>
              <w:bottom w:val="nil"/>
              <w:right w:val="single" w:sz="4" w:space="0" w:color="auto"/>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2.776</w:t>
            </w:r>
          </w:p>
        </w:tc>
        <w:tc>
          <w:tcPr>
            <w:tcW w:w="591" w:type="dxa"/>
            <w:tcBorders>
              <w:top w:val="nil"/>
              <w:left w:val="single" w:sz="4" w:space="0" w:color="auto"/>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1, 3</w:t>
            </w:r>
          </w:p>
        </w:tc>
        <w:tc>
          <w:tcPr>
            <w:tcW w:w="1121" w:type="dxa"/>
            <w:tcBorders>
              <w:top w:val="nil"/>
              <w:left w:val="nil"/>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25.421</w:t>
            </w:r>
          </w:p>
        </w:tc>
        <w:tc>
          <w:tcPr>
            <w:tcW w:w="1023" w:type="dxa"/>
            <w:tcBorders>
              <w:top w:val="nil"/>
              <w:left w:val="nil"/>
              <w:bottom w:val="nil"/>
              <w:right w:val="single" w:sz="4" w:space="0" w:color="auto"/>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10.128</w:t>
            </w:r>
          </w:p>
        </w:tc>
        <w:tc>
          <w:tcPr>
            <w:tcW w:w="786" w:type="dxa"/>
            <w:tcBorders>
              <w:top w:val="nil"/>
              <w:left w:val="single" w:sz="4" w:space="0" w:color="auto"/>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3, 24</w:t>
            </w:r>
          </w:p>
        </w:tc>
        <w:tc>
          <w:tcPr>
            <w:tcW w:w="856" w:type="dxa"/>
            <w:tcBorders>
              <w:top w:val="nil"/>
              <w:left w:val="nil"/>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1.174</w:t>
            </w:r>
          </w:p>
        </w:tc>
        <w:tc>
          <w:tcPr>
            <w:tcW w:w="1053" w:type="dxa"/>
            <w:tcBorders>
              <w:top w:val="nil"/>
              <w:left w:val="nil"/>
              <w:bottom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3.009</w:t>
            </w:r>
          </w:p>
        </w:tc>
      </w:tr>
      <w:tr w:rsidR="00115F3F" w:rsidRPr="00115F3F" w:rsidTr="00115F3F">
        <w:trPr>
          <w:trHeight w:val="304"/>
          <w:jc w:val="center"/>
        </w:trPr>
        <w:tc>
          <w:tcPr>
            <w:tcW w:w="1437" w:type="dxa"/>
            <w:tcBorders>
              <w:top w:val="nil"/>
              <w:left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Pol WL</w:t>
            </w:r>
          </w:p>
        </w:tc>
        <w:tc>
          <w:tcPr>
            <w:tcW w:w="856" w:type="dxa"/>
            <w:tcBorders>
              <w:top w:val="nil"/>
              <w:left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0.599</w:t>
            </w:r>
          </w:p>
        </w:tc>
        <w:tc>
          <w:tcPr>
            <w:tcW w:w="856" w:type="dxa"/>
            <w:tcBorders>
              <w:top w:val="nil"/>
              <w:left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2.402</w:t>
            </w:r>
          </w:p>
        </w:tc>
        <w:tc>
          <w:tcPr>
            <w:tcW w:w="988" w:type="dxa"/>
            <w:tcBorders>
              <w:top w:val="nil"/>
              <w:left w:val="nil"/>
              <w:right w:val="single" w:sz="4" w:space="0" w:color="auto"/>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0.0066</w:t>
            </w:r>
          </w:p>
        </w:tc>
        <w:tc>
          <w:tcPr>
            <w:tcW w:w="865" w:type="dxa"/>
            <w:tcBorders>
              <w:top w:val="nil"/>
              <w:left w:val="single" w:sz="4" w:space="0" w:color="auto"/>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4, 24</w:t>
            </w:r>
          </w:p>
        </w:tc>
        <w:tc>
          <w:tcPr>
            <w:tcW w:w="988" w:type="dxa"/>
            <w:tcBorders>
              <w:top w:val="nil"/>
              <w:left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16.224</w:t>
            </w:r>
          </w:p>
        </w:tc>
        <w:tc>
          <w:tcPr>
            <w:tcW w:w="1024" w:type="dxa"/>
            <w:tcBorders>
              <w:top w:val="nil"/>
              <w:left w:val="nil"/>
              <w:right w:val="single" w:sz="4" w:space="0" w:color="auto"/>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2.776</w:t>
            </w:r>
          </w:p>
        </w:tc>
        <w:tc>
          <w:tcPr>
            <w:tcW w:w="591" w:type="dxa"/>
            <w:tcBorders>
              <w:top w:val="nil"/>
              <w:left w:val="single" w:sz="4" w:space="0" w:color="auto"/>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1, 3</w:t>
            </w:r>
          </w:p>
        </w:tc>
        <w:tc>
          <w:tcPr>
            <w:tcW w:w="1121" w:type="dxa"/>
            <w:tcBorders>
              <w:top w:val="nil"/>
              <w:left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13.352</w:t>
            </w:r>
          </w:p>
        </w:tc>
        <w:tc>
          <w:tcPr>
            <w:tcW w:w="1023" w:type="dxa"/>
            <w:tcBorders>
              <w:top w:val="nil"/>
              <w:left w:val="nil"/>
              <w:right w:val="single" w:sz="4" w:space="0" w:color="auto"/>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10.128</w:t>
            </w:r>
          </w:p>
        </w:tc>
        <w:tc>
          <w:tcPr>
            <w:tcW w:w="786" w:type="dxa"/>
            <w:tcBorders>
              <w:top w:val="nil"/>
              <w:left w:val="single" w:sz="4" w:space="0" w:color="auto"/>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3, 24</w:t>
            </w:r>
          </w:p>
        </w:tc>
        <w:tc>
          <w:tcPr>
            <w:tcW w:w="856" w:type="dxa"/>
            <w:tcBorders>
              <w:top w:val="nil"/>
              <w:left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b/>
                <w:bCs/>
                <w:color w:val="000000"/>
                <w:sz w:val="22"/>
                <w:szCs w:val="22"/>
                <w:lang w:bidi="ar-SA"/>
              </w:rPr>
            </w:pPr>
            <w:r w:rsidRPr="00115F3F">
              <w:rPr>
                <w:rFonts w:ascii="Times New Roman" w:hAnsi="Times New Roman"/>
                <w:b/>
                <w:bCs/>
                <w:color w:val="000000"/>
                <w:sz w:val="22"/>
                <w:szCs w:val="22"/>
                <w:lang w:bidi="ar-SA"/>
              </w:rPr>
              <w:t>3.969</w:t>
            </w:r>
          </w:p>
        </w:tc>
        <w:tc>
          <w:tcPr>
            <w:tcW w:w="1053" w:type="dxa"/>
            <w:tcBorders>
              <w:top w:val="nil"/>
              <w:left w:val="nil"/>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3.009</w:t>
            </w:r>
          </w:p>
        </w:tc>
      </w:tr>
      <w:tr w:rsidR="00115F3F" w:rsidRPr="00115F3F" w:rsidTr="00115F3F">
        <w:trPr>
          <w:trHeight w:val="304"/>
          <w:jc w:val="center"/>
        </w:trPr>
        <w:tc>
          <w:tcPr>
            <w:tcW w:w="1437" w:type="dxa"/>
            <w:tcBorders>
              <w:top w:val="nil"/>
              <w:left w:val="nil"/>
              <w:bottom w:val="single" w:sz="4" w:space="0" w:color="auto"/>
              <w:right w:val="nil"/>
            </w:tcBorders>
            <w:shd w:val="clear" w:color="auto" w:fill="auto"/>
            <w:noWrap/>
            <w:vAlign w:val="bottom"/>
            <w:hideMark/>
          </w:tcPr>
          <w:p w:rsidR="00115F3F" w:rsidRPr="0019172F" w:rsidRDefault="00115F3F" w:rsidP="00115F3F">
            <w:pPr>
              <w:spacing w:line="240" w:lineRule="auto"/>
              <w:jc w:val="center"/>
              <w:rPr>
                <w:rFonts w:ascii="Times New Roman" w:hAnsi="Times New Roman"/>
                <w:b/>
                <w:color w:val="000000"/>
                <w:sz w:val="22"/>
                <w:szCs w:val="22"/>
                <w:lang w:bidi="ar-SA"/>
              </w:rPr>
            </w:pPr>
            <w:r w:rsidRPr="0019172F">
              <w:rPr>
                <w:rFonts w:ascii="Times New Roman" w:hAnsi="Times New Roman"/>
                <w:b/>
                <w:color w:val="000000"/>
                <w:sz w:val="22"/>
                <w:szCs w:val="22"/>
                <w:lang w:bidi="ar-SA"/>
              </w:rPr>
              <w:t>Total</w:t>
            </w:r>
          </w:p>
        </w:tc>
        <w:tc>
          <w:tcPr>
            <w:tcW w:w="856" w:type="dxa"/>
            <w:tcBorders>
              <w:top w:val="nil"/>
              <w:left w:val="nil"/>
              <w:bottom w:val="single" w:sz="4" w:space="0" w:color="auto"/>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0.118</w:t>
            </w:r>
          </w:p>
        </w:tc>
        <w:tc>
          <w:tcPr>
            <w:tcW w:w="856" w:type="dxa"/>
            <w:tcBorders>
              <w:top w:val="nil"/>
              <w:left w:val="nil"/>
              <w:bottom w:val="single" w:sz="4" w:space="0" w:color="auto"/>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1.204</w:t>
            </w:r>
          </w:p>
        </w:tc>
        <w:tc>
          <w:tcPr>
            <w:tcW w:w="988" w:type="dxa"/>
            <w:tcBorders>
              <w:top w:val="nil"/>
              <w:left w:val="nil"/>
              <w:bottom w:val="single" w:sz="4" w:space="0" w:color="auto"/>
              <w:right w:val="single" w:sz="4" w:space="0" w:color="auto"/>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0.0033</w:t>
            </w:r>
          </w:p>
        </w:tc>
        <w:tc>
          <w:tcPr>
            <w:tcW w:w="865" w:type="dxa"/>
            <w:tcBorders>
              <w:top w:val="nil"/>
              <w:left w:val="single" w:sz="4" w:space="0" w:color="auto"/>
              <w:bottom w:val="single" w:sz="4" w:space="0" w:color="auto"/>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4, 169</w:t>
            </w:r>
          </w:p>
        </w:tc>
        <w:tc>
          <w:tcPr>
            <w:tcW w:w="988" w:type="dxa"/>
            <w:tcBorders>
              <w:top w:val="nil"/>
              <w:left w:val="nil"/>
              <w:bottom w:val="single" w:sz="4" w:space="0" w:color="auto"/>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7.350</w:t>
            </w:r>
          </w:p>
        </w:tc>
        <w:tc>
          <w:tcPr>
            <w:tcW w:w="1024" w:type="dxa"/>
            <w:tcBorders>
              <w:top w:val="nil"/>
              <w:left w:val="nil"/>
              <w:bottom w:val="single" w:sz="4" w:space="0" w:color="auto"/>
              <w:right w:val="single" w:sz="4" w:space="0" w:color="auto"/>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2.425</w:t>
            </w:r>
          </w:p>
        </w:tc>
        <w:tc>
          <w:tcPr>
            <w:tcW w:w="591" w:type="dxa"/>
            <w:tcBorders>
              <w:top w:val="nil"/>
              <w:left w:val="single" w:sz="4" w:space="0" w:color="auto"/>
              <w:bottom w:val="single" w:sz="4" w:space="0" w:color="auto"/>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1, 3</w:t>
            </w:r>
          </w:p>
        </w:tc>
        <w:tc>
          <w:tcPr>
            <w:tcW w:w="1121" w:type="dxa"/>
            <w:tcBorders>
              <w:top w:val="nil"/>
              <w:left w:val="nil"/>
              <w:bottom w:val="single" w:sz="4" w:space="0" w:color="auto"/>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13.310</w:t>
            </w:r>
          </w:p>
        </w:tc>
        <w:tc>
          <w:tcPr>
            <w:tcW w:w="1023" w:type="dxa"/>
            <w:tcBorders>
              <w:top w:val="nil"/>
              <w:left w:val="nil"/>
              <w:bottom w:val="single" w:sz="4" w:space="0" w:color="auto"/>
              <w:right w:val="single" w:sz="4" w:space="0" w:color="auto"/>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10.128</w:t>
            </w:r>
          </w:p>
        </w:tc>
        <w:tc>
          <w:tcPr>
            <w:tcW w:w="786" w:type="dxa"/>
            <w:tcBorders>
              <w:top w:val="nil"/>
              <w:left w:val="single" w:sz="4" w:space="0" w:color="auto"/>
              <w:bottom w:val="single" w:sz="4" w:space="0" w:color="auto"/>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3, 169</w:t>
            </w:r>
          </w:p>
        </w:tc>
        <w:tc>
          <w:tcPr>
            <w:tcW w:w="856" w:type="dxa"/>
            <w:tcBorders>
              <w:top w:val="nil"/>
              <w:left w:val="nil"/>
              <w:bottom w:val="single" w:sz="4" w:space="0" w:color="auto"/>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1.803</w:t>
            </w:r>
          </w:p>
        </w:tc>
        <w:tc>
          <w:tcPr>
            <w:tcW w:w="1053" w:type="dxa"/>
            <w:tcBorders>
              <w:top w:val="nil"/>
              <w:left w:val="nil"/>
              <w:bottom w:val="single" w:sz="4" w:space="0" w:color="auto"/>
              <w:right w:val="nil"/>
            </w:tcBorders>
            <w:shd w:val="clear" w:color="auto" w:fill="auto"/>
            <w:noWrap/>
            <w:vAlign w:val="bottom"/>
            <w:hideMark/>
          </w:tcPr>
          <w:p w:rsidR="00115F3F" w:rsidRPr="00115F3F" w:rsidRDefault="00115F3F" w:rsidP="00115F3F">
            <w:pPr>
              <w:spacing w:line="240" w:lineRule="auto"/>
              <w:jc w:val="center"/>
              <w:rPr>
                <w:rFonts w:ascii="Times New Roman" w:hAnsi="Times New Roman"/>
                <w:color w:val="000000"/>
                <w:sz w:val="22"/>
                <w:szCs w:val="22"/>
                <w:lang w:bidi="ar-SA"/>
              </w:rPr>
            </w:pPr>
            <w:r w:rsidRPr="00115F3F">
              <w:rPr>
                <w:rFonts w:ascii="Times New Roman" w:hAnsi="Times New Roman"/>
                <w:color w:val="000000"/>
                <w:sz w:val="22"/>
                <w:szCs w:val="22"/>
                <w:lang w:bidi="ar-SA"/>
              </w:rPr>
              <w:t>2.658</w:t>
            </w:r>
          </w:p>
        </w:tc>
      </w:tr>
    </w:tbl>
    <w:p w:rsidR="00115F3F" w:rsidRDefault="00115F3F" w:rsidP="004E7FED">
      <w:pPr>
        <w:rPr>
          <w:highlight w:val="yellow"/>
        </w:rPr>
        <w:sectPr w:rsidR="00115F3F" w:rsidSect="0035752D">
          <w:headerReference w:type="default" r:id="rId30"/>
          <w:footerReference w:type="default" r:id="rId31"/>
          <w:pgSz w:w="15840" w:h="12240" w:orient="landscape" w:code="1"/>
          <w:pgMar w:top="2304" w:right="1440" w:bottom="1440" w:left="1440" w:header="720" w:footer="720" w:gutter="0"/>
          <w:cols w:space="720"/>
          <w:docGrid w:linePitch="360"/>
        </w:sectPr>
      </w:pPr>
    </w:p>
    <w:p w:rsidR="00AF100D" w:rsidRDefault="00AF100D" w:rsidP="0035752D">
      <w:pPr>
        <w:spacing w:line="240" w:lineRule="auto"/>
        <w:rPr>
          <w:highlight w:val="yellow"/>
        </w:rPr>
      </w:pPr>
    </w:p>
    <w:p w:rsidR="0020693B" w:rsidRPr="00223FEC" w:rsidRDefault="0020693B" w:rsidP="00D71296">
      <w:pPr>
        <w:ind w:firstLine="720"/>
      </w:pPr>
      <w:r w:rsidRPr="00223FEC">
        <w:t xml:space="preserve">The </w:t>
      </w:r>
      <w:r w:rsidR="00BC06F9" w:rsidRPr="00223FEC">
        <w:t>iron</w:t>
      </w:r>
      <w:r w:rsidRPr="00223FEC">
        <w:t xml:space="preserve"> and </w:t>
      </w:r>
      <w:r w:rsidR="00BC06F9" w:rsidRPr="00223FEC">
        <w:t>zinc</w:t>
      </w:r>
      <w:r w:rsidRPr="00223FEC">
        <w:t xml:space="preserve"> c</w:t>
      </w:r>
      <w:r w:rsidR="0058338A">
        <w:t>oncentrations</w:t>
      </w:r>
      <w:r w:rsidRPr="00223FEC">
        <w:t xml:space="preserve"> consistently increased in the litter as decomposition progressed in the Tar Creek wetlands</w:t>
      </w:r>
      <w:r w:rsidR="00D57378" w:rsidRPr="00223FEC">
        <w:t>,</w:t>
      </w:r>
      <w:r w:rsidR="000275F3" w:rsidRPr="00223FEC">
        <w:t xml:space="preserve"> as can be seen </w:t>
      </w:r>
      <w:r w:rsidR="000275F3" w:rsidRPr="00181138">
        <w:t>in</w:t>
      </w:r>
      <w:r w:rsidR="00181138" w:rsidRPr="00181138">
        <w:t xml:space="preserve"> </w:t>
      </w:r>
      <w:fldSimple w:instr=" REF _Ref368493355 \h  \* MERGEFORMAT ">
        <w:r w:rsidR="004072FB" w:rsidRPr="004072FB">
          <w:t xml:space="preserve">Figure </w:t>
        </w:r>
        <w:r w:rsidR="004072FB" w:rsidRPr="004072FB">
          <w:rPr>
            <w:noProof/>
          </w:rPr>
          <w:t>14</w:t>
        </w:r>
      </w:fldSimple>
      <w:r w:rsidR="00181138" w:rsidRPr="00181138">
        <w:t xml:space="preserve"> to </w:t>
      </w:r>
      <w:fldSimple w:instr=" REF _Ref368493344 \h  \* MERGEFORMAT ">
        <w:r w:rsidR="004072FB" w:rsidRPr="004072FB">
          <w:t xml:space="preserve">Figure </w:t>
        </w:r>
        <w:r w:rsidR="004072FB" w:rsidRPr="004072FB">
          <w:rPr>
            <w:noProof/>
          </w:rPr>
          <w:t>19</w:t>
        </w:r>
      </w:fldSimple>
      <w:r w:rsidR="00D57378" w:rsidRPr="00181138">
        <w:t>.</w:t>
      </w:r>
      <w:r w:rsidR="009037E4" w:rsidRPr="00181138">
        <w:t xml:space="preserve"> </w:t>
      </w:r>
      <w:r w:rsidR="00D57378" w:rsidRPr="00181138">
        <w:t>A</w:t>
      </w:r>
      <w:r w:rsidR="001255E6" w:rsidRPr="00181138">
        <w:t xml:space="preserve"> </w:t>
      </w:r>
      <w:r w:rsidR="00513316" w:rsidRPr="00181138">
        <w:t xml:space="preserve">correlation analysis was run </w:t>
      </w:r>
      <w:r w:rsidR="00513316" w:rsidRPr="00223FEC">
        <w:t xml:space="preserve">between litter mass loss and metals concentrations for each hydrologic zone. Correlation values can be seen in </w:t>
      </w:r>
      <w:fldSimple w:instr=" REF _Ref368636554 \h  \* MERGEFORMAT ">
        <w:r w:rsidR="004072FB" w:rsidRPr="004072FB">
          <w:t xml:space="preserve">Table </w:t>
        </w:r>
        <w:r w:rsidR="004072FB" w:rsidRPr="004072FB">
          <w:rPr>
            <w:noProof/>
          </w:rPr>
          <w:t>25</w:t>
        </w:r>
      </w:fldSimple>
      <w:r w:rsidRPr="00223FEC">
        <w:t>. All the systems</w:t>
      </w:r>
      <w:r w:rsidR="00513316" w:rsidRPr="00223FEC">
        <w:t>, except Rush W SAT</w:t>
      </w:r>
      <w:r w:rsidRPr="00223FEC">
        <w:t xml:space="preserve"> showed sta</w:t>
      </w:r>
      <w:r w:rsidR="00513316" w:rsidRPr="00223FEC">
        <w:t>tistically significant</w:t>
      </w:r>
      <w:r w:rsidRPr="00223FEC">
        <w:t xml:space="preserve"> relationship</w:t>
      </w:r>
      <w:r w:rsidR="00EB1C29">
        <w:t>s</w:t>
      </w:r>
      <w:r w:rsidRPr="00223FEC">
        <w:t xml:space="preserve"> between the concentration of </w:t>
      </w:r>
      <w:r w:rsidR="00BC06F9" w:rsidRPr="00223FEC">
        <w:t>iron</w:t>
      </w:r>
      <w:r w:rsidRPr="00223FEC">
        <w:t xml:space="preserve"> and percent remaining of litter and the concentration of </w:t>
      </w:r>
      <w:r w:rsidR="00BC06F9" w:rsidRPr="00223FEC">
        <w:t>zinc</w:t>
      </w:r>
      <w:r w:rsidRPr="00223FEC">
        <w:t xml:space="preserve"> and percent remaining of litter. The exception was the saturated zone for Rush W, which showed no significant relationship </w:t>
      </w:r>
      <w:r w:rsidR="00513316" w:rsidRPr="00223FEC">
        <w:t>between litter mass loss and metal concentrations</w:t>
      </w:r>
      <w:r w:rsidRPr="00223FEC">
        <w:t>.</w:t>
      </w:r>
    </w:p>
    <w:p w:rsidR="00AA0E11" w:rsidRDefault="009860C4" w:rsidP="00AA0E11">
      <w:pPr>
        <w:keepNext/>
        <w:jc w:val="both"/>
      </w:pPr>
      <w:r>
        <w:rPr>
          <w:noProof/>
          <w:lang w:bidi="ar-SA"/>
        </w:rPr>
        <w:drawing>
          <wp:inline distT="0" distB="0" distL="0" distR="0">
            <wp:extent cx="4594860" cy="2766060"/>
            <wp:effectExtent l="19050" t="0" r="0" b="0"/>
            <wp:docPr id="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srcRect/>
                    <a:stretch>
                      <a:fillRect/>
                    </a:stretch>
                  </pic:blipFill>
                  <pic:spPr bwMode="auto">
                    <a:xfrm>
                      <a:off x="0" y="0"/>
                      <a:ext cx="4594860" cy="2766060"/>
                    </a:xfrm>
                    <a:prstGeom prst="rect">
                      <a:avLst/>
                    </a:prstGeom>
                    <a:noFill/>
                  </pic:spPr>
                </pic:pic>
              </a:graphicData>
            </a:graphic>
          </wp:inline>
        </w:drawing>
      </w:r>
    </w:p>
    <w:p w:rsidR="001E0A85" w:rsidRPr="00AA0E11" w:rsidRDefault="00AA0E11" w:rsidP="00AA0E11">
      <w:pPr>
        <w:pStyle w:val="Caption"/>
        <w:jc w:val="both"/>
        <w:rPr>
          <w:b w:val="0"/>
        </w:rPr>
      </w:pPr>
      <w:bookmarkStart w:id="105" w:name="_Ref368493355"/>
      <w:bookmarkStart w:id="106" w:name="_Ref368493337"/>
      <w:bookmarkStart w:id="107" w:name="_Toc381389082"/>
      <w:r w:rsidRPr="00AA0E11">
        <w:rPr>
          <w:b w:val="0"/>
        </w:rPr>
        <w:t xml:space="preserve">Figure </w:t>
      </w:r>
      <w:r w:rsidR="00DC691C">
        <w:rPr>
          <w:b w:val="0"/>
        </w:rPr>
        <w:fldChar w:fldCharType="begin"/>
      </w:r>
      <w:r w:rsidR="00DE4167">
        <w:rPr>
          <w:b w:val="0"/>
        </w:rPr>
        <w:instrText xml:space="preserve"> SEQ Figure \* ARABIC </w:instrText>
      </w:r>
      <w:r w:rsidR="00DC691C">
        <w:rPr>
          <w:b w:val="0"/>
        </w:rPr>
        <w:fldChar w:fldCharType="separate"/>
      </w:r>
      <w:r w:rsidR="004072FB">
        <w:rPr>
          <w:b w:val="0"/>
          <w:noProof/>
        </w:rPr>
        <w:t>14</w:t>
      </w:r>
      <w:r w:rsidR="00DC691C">
        <w:rPr>
          <w:b w:val="0"/>
        </w:rPr>
        <w:fldChar w:fldCharType="end"/>
      </w:r>
      <w:bookmarkEnd w:id="105"/>
      <w:r w:rsidRPr="00AA0E11">
        <w:rPr>
          <w:b w:val="0"/>
        </w:rPr>
        <w:t xml:space="preserve"> Iron concentrations in litter at Adams A throughout the decomposition process.</w:t>
      </w:r>
      <w:bookmarkEnd w:id="106"/>
      <w:bookmarkEnd w:id="107"/>
    </w:p>
    <w:p w:rsidR="00344BBD" w:rsidRDefault="003104F7" w:rsidP="00BD3C95">
      <w:pPr>
        <w:keepNext/>
      </w:pPr>
      <w:r>
        <w:rPr>
          <w:noProof/>
          <w:lang w:bidi="ar-SA"/>
        </w:rPr>
        <w:lastRenderedPageBreak/>
        <w:drawing>
          <wp:inline distT="0" distB="0" distL="0" distR="0">
            <wp:extent cx="4707496" cy="2746430"/>
            <wp:effectExtent l="19050" t="0" r="0" b="0"/>
            <wp:docPr id="6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3"/>
                    <a:srcRect/>
                    <a:stretch>
                      <a:fillRect/>
                    </a:stretch>
                  </pic:blipFill>
                  <pic:spPr bwMode="auto">
                    <a:xfrm>
                      <a:off x="0" y="0"/>
                      <a:ext cx="4713531" cy="2749951"/>
                    </a:xfrm>
                    <a:prstGeom prst="rect">
                      <a:avLst/>
                    </a:prstGeom>
                    <a:noFill/>
                  </pic:spPr>
                </pic:pic>
              </a:graphicData>
            </a:graphic>
          </wp:inline>
        </w:drawing>
      </w:r>
    </w:p>
    <w:p w:rsidR="0020693B" w:rsidRPr="00E40AE9" w:rsidRDefault="00344BBD" w:rsidP="00344BBD">
      <w:pPr>
        <w:pStyle w:val="Caption"/>
        <w:rPr>
          <w:b w:val="0"/>
        </w:rPr>
      </w:pPr>
      <w:bookmarkStart w:id="108" w:name="_Toc381389083"/>
      <w:r w:rsidRPr="00E40AE9">
        <w:rPr>
          <w:b w:val="0"/>
        </w:rPr>
        <w:t xml:space="preserve">Figure </w:t>
      </w:r>
      <w:r w:rsidR="00DC691C">
        <w:rPr>
          <w:b w:val="0"/>
        </w:rPr>
        <w:fldChar w:fldCharType="begin"/>
      </w:r>
      <w:r w:rsidR="00DE4167">
        <w:rPr>
          <w:b w:val="0"/>
        </w:rPr>
        <w:instrText xml:space="preserve"> SEQ Figure \* ARABIC </w:instrText>
      </w:r>
      <w:r w:rsidR="00DC691C">
        <w:rPr>
          <w:b w:val="0"/>
        </w:rPr>
        <w:fldChar w:fldCharType="separate"/>
      </w:r>
      <w:r w:rsidR="004072FB">
        <w:rPr>
          <w:b w:val="0"/>
          <w:noProof/>
        </w:rPr>
        <w:t>15</w:t>
      </w:r>
      <w:r w:rsidR="00DC691C">
        <w:rPr>
          <w:b w:val="0"/>
        </w:rPr>
        <w:fldChar w:fldCharType="end"/>
      </w:r>
      <w:r w:rsidR="00AA0E11">
        <w:rPr>
          <w:b w:val="0"/>
        </w:rPr>
        <w:t xml:space="preserve"> </w:t>
      </w:r>
      <w:r w:rsidR="00784A4A" w:rsidRPr="00E40AE9">
        <w:rPr>
          <w:b w:val="0"/>
        </w:rPr>
        <w:t>Z</w:t>
      </w:r>
      <w:r w:rsidR="00BC06F9" w:rsidRPr="00E40AE9">
        <w:rPr>
          <w:b w:val="0"/>
        </w:rPr>
        <w:t>inc</w:t>
      </w:r>
      <w:r w:rsidRPr="00E40AE9">
        <w:rPr>
          <w:b w:val="0"/>
        </w:rPr>
        <w:t xml:space="preserve"> concentrations in litter </w:t>
      </w:r>
      <w:r w:rsidR="009860C4">
        <w:rPr>
          <w:b w:val="0"/>
        </w:rPr>
        <w:t>at Adam A</w:t>
      </w:r>
      <w:r w:rsidR="00784A4A" w:rsidRPr="00E40AE9">
        <w:rPr>
          <w:b w:val="0"/>
        </w:rPr>
        <w:t xml:space="preserve"> </w:t>
      </w:r>
      <w:r w:rsidRPr="00E40AE9">
        <w:rPr>
          <w:b w:val="0"/>
        </w:rPr>
        <w:t>throughout decomposition</w:t>
      </w:r>
      <w:r w:rsidR="00784A4A" w:rsidRPr="00E40AE9">
        <w:rPr>
          <w:b w:val="0"/>
        </w:rPr>
        <w:t xml:space="preserve"> process</w:t>
      </w:r>
      <w:r w:rsidR="00F064CE" w:rsidRPr="00E40AE9">
        <w:rPr>
          <w:b w:val="0"/>
        </w:rPr>
        <w:t>.</w:t>
      </w:r>
      <w:bookmarkEnd w:id="108"/>
    </w:p>
    <w:p w:rsidR="00BD3C95" w:rsidRPr="00E40AE9" w:rsidRDefault="00BD3C95" w:rsidP="00BD3C95">
      <w:pPr>
        <w:keepNext/>
      </w:pPr>
    </w:p>
    <w:p w:rsidR="00344BBD" w:rsidRDefault="009860C4" w:rsidP="00BD3C95">
      <w:pPr>
        <w:keepNext/>
      </w:pPr>
      <w:r>
        <w:rPr>
          <w:noProof/>
          <w:lang w:bidi="ar-SA"/>
        </w:rPr>
        <w:drawing>
          <wp:inline distT="0" distB="0" distL="0" distR="0">
            <wp:extent cx="4594860" cy="2766060"/>
            <wp:effectExtent l="19050" t="0" r="0" b="0"/>
            <wp:docPr id="3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a:srcRect/>
                    <a:stretch>
                      <a:fillRect/>
                    </a:stretch>
                  </pic:blipFill>
                  <pic:spPr bwMode="auto">
                    <a:xfrm>
                      <a:off x="0" y="0"/>
                      <a:ext cx="4594860" cy="2766060"/>
                    </a:xfrm>
                    <a:prstGeom prst="rect">
                      <a:avLst/>
                    </a:prstGeom>
                    <a:noFill/>
                  </pic:spPr>
                </pic:pic>
              </a:graphicData>
            </a:graphic>
          </wp:inline>
        </w:drawing>
      </w:r>
    </w:p>
    <w:p w:rsidR="0020693B" w:rsidRPr="006A4528" w:rsidRDefault="00344BBD" w:rsidP="00344BBD">
      <w:pPr>
        <w:pStyle w:val="Caption"/>
        <w:rPr>
          <w:b w:val="0"/>
        </w:rPr>
      </w:pPr>
      <w:bookmarkStart w:id="109" w:name="_Toc381389084"/>
      <w:r w:rsidRPr="00AA0E11">
        <w:rPr>
          <w:b w:val="0"/>
        </w:rPr>
        <w:t xml:space="preserve">Figure </w:t>
      </w:r>
      <w:r w:rsidR="00DC691C">
        <w:rPr>
          <w:b w:val="0"/>
        </w:rPr>
        <w:fldChar w:fldCharType="begin"/>
      </w:r>
      <w:r w:rsidR="00DE4167">
        <w:rPr>
          <w:b w:val="0"/>
        </w:rPr>
        <w:instrText xml:space="preserve"> SEQ Figure \* ARABIC </w:instrText>
      </w:r>
      <w:r w:rsidR="00DC691C">
        <w:rPr>
          <w:b w:val="0"/>
        </w:rPr>
        <w:fldChar w:fldCharType="separate"/>
      </w:r>
      <w:r w:rsidR="004072FB">
        <w:rPr>
          <w:b w:val="0"/>
          <w:noProof/>
        </w:rPr>
        <w:t>16</w:t>
      </w:r>
      <w:r w:rsidR="00DC691C">
        <w:rPr>
          <w:b w:val="0"/>
        </w:rPr>
        <w:fldChar w:fldCharType="end"/>
      </w:r>
      <w:r w:rsidR="00AA0E11" w:rsidRPr="00AA0E11">
        <w:rPr>
          <w:b w:val="0"/>
        </w:rPr>
        <w:t xml:space="preserve"> </w:t>
      </w:r>
      <w:r w:rsidR="00784A4A" w:rsidRPr="00AA0E11">
        <w:rPr>
          <w:b w:val="0"/>
        </w:rPr>
        <w:t>Iron</w:t>
      </w:r>
      <w:r w:rsidR="00784A4A">
        <w:rPr>
          <w:b w:val="0"/>
        </w:rPr>
        <w:t xml:space="preserve"> concentrations in litter at </w:t>
      </w:r>
      <w:r w:rsidRPr="006A4528">
        <w:rPr>
          <w:b w:val="0"/>
        </w:rPr>
        <w:t>Hockerville throughout decomposition</w:t>
      </w:r>
      <w:r w:rsidR="00784A4A">
        <w:rPr>
          <w:b w:val="0"/>
        </w:rPr>
        <w:t xml:space="preserve"> process</w:t>
      </w:r>
      <w:r w:rsidR="00F064CE">
        <w:rPr>
          <w:b w:val="0"/>
        </w:rPr>
        <w:t>.</w:t>
      </w:r>
      <w:bookmarkEnd w:id="109"/>
    </w:p>
    <w:p w:rsidR="001E0A85" w:rsidRDefault="001E0A85" w:rsidP="0020693B">
      <w:pPr>
        <w:ind w:firstLine="720"/>
        <w:rPr>
          <w:noProof/>
          <w:lang w:bidi="ar-SA"/>
        </w:rPr>
      </w:pPr>
    </w:p>
    <w:p w:rsidR="00344BBD" w:rsidRDefault="003104F7" w:rsidP="00344BBD">
      <w:pPr>
        <w:keepNext/>
        <w:ind w:firstLine="720"/>
      </w:pPr>
      <w:r>
        <w:rPr>
          <w:noProof/>
          <w:lang w:bidi="ar-SA"/>
        </w:rPr>
        <w:lastRenderedPageBreak/>
        <w:drawing>
          <wp:inline distT="0" distB="0" distL="0" distR="0">
            <wp:extent cx="4251960" cy="2613660"/>
            <wp:effectExtent l="19050" t="0" r="0" b="0"/>
            <wp:docPr id="6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5"/>
                    <a:srcRect/>
                    <a:stretch>
                      <a:fillRect/>
                    </a:stretch>
                  </pic:blipFill>
                  <pic:spPr bwMode="auto">
                    <a:xfrm>
                      <a:off x="0" y="0"/>
                      <a:ext cx="4251960" cy="2613660"/>
                    </a:xfrm>
                    <a:prstGeom prst="rect">
                      <a:avLst/>
                    </a:prstGeom>
                    <a:noFill/>
                  </pic:spPr>
                </pic:pic>
              </a:graphicData>
            </a:graphic>
          </wp:inline>
        </w:drawing>
      </w:r>
    </w:p>
    <w:p w:rsidR="0020693B" w:rsidRDefault="00344BBD" w:rsidP="00344BBD">
      <w:pPr>
        <w:pStyle w:val="Caption"/>
        <w:rPr>
          <w:b w:val="0"/>
        </w:rPr>
      </w:pPr>
      <w:bookmarkStart w:id="110" w:name="_Toc381389085"/>
      <w:r w:rsidRPr="00E40AE9">
        <w:rPr>
          <w:b w:val="0"/>
        </w:rPr>
        <w:t xml:space="preserve">Figure </w:t>
      </w:r>
      <w:r w:rsidR="00DC691C">
        <w:rPr>
          <w:b w:val="0"/>
        </w:rPr>
        <w:fldChar w:fldCharType="begin"/>
      </w:r>
      <w:r w:rsidR="00DE4167">
        <w:rPr>
          <w:b w:val="0"/>
        </w:rPr>
        <w:instrText xml:space="preserve"> SEQ Figure \* ARABIC </w:instrText>
      </w:r>
      <w:r w:rsidR="00DC691C">
        <w:rPr>
          <w:b w:val="0"/>
        </w:rPr>
        <w:fldChar w:fldCharType="separate"/>
      </w:r>
      <w:r w:rsidR="004072FB">
        <w:rPr>
          <w:b w:val="0"/>
          <w:noProof/>
        </w:rPr>
        <w:t>17</w:t>
      </w:r>
      <w:r w:rsidR="00DC691C">
        <w:rPr>
          <w:b w:val="0"/>
        </w:rPr>
        <w:fldChar w:fldCharType="end"/>
      </w:r>
      <w:r w:rsidR="00AA0E11">
        <w:rPr>
          <w:b w:val="0"/>
          <w:noProof/>
        </w:rPr>
        <w:t xml:space="preserve"> </w:t>
      </w:r>
      <w:r w:rsidR="00A43160">
        <w:rPr>
          <w:b w:val="0"/>
        </w:rPr>
        <w:t xml:space="preserve">Zinc concentrations in litter at </w:t>
      </w:r>
      <w:r w:rsidRPr="006A4528">
        <w:rPr>
          <w:b w:val="0"/>
        </w:rPr>
        <w:t>Hockerville throughout decomposition</w:t>
      </w:r>
      <w:r w:rsidR="00784A4A">
        <w:rPr>
          <w:b w:val="0"/>
        </w:rPr>
        <w:t xml:space="preserve"> process</w:t>
      </w:r>
      <w:r w:rsidRPr="006A4528">
        <w:rPr>
          <w:b w:val="0"/>
        </w:rPr>
        <w:t>.</w:t>
      </w:r>
      <w:bookmarkEnd w:id="110"/>
    </w:p>
    <w:p w:rsidR="00AA0E11" w:rsidRPr="00AA0E11" w:rsidRDefault="00AA0E11" w:rsidP="00AA0E11"/>
    <w:p w:rsidR="00344BBD" w:rsidRDefault="009860C4" w:rsidP="00344BBD">
      <w:pPr>
        <w:keepNext/>
        <w:ind w:firstLine="720"/>
      </w:pPr>
      <w:r>
        <w:rPr>
          <w:noProof/>
          <w:lang w:bidi="ar-SA"/>
        </w:rPr>
        <w:drawing>
          <wp:inline distT="0" distB="0" distL="0" distR="0">
            <wp:extent cx="4587240" cy="2766060"/>
            <wp:effectExtent l="19050" t="0" r="3810" b="0"/>
            <wp:docPr id="3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a:srcRect/>
                    <a:stretch>
                      <a:fillRect/>
                    </a:stretch>
                  </pic:blipFill>
                  <pic:spPr bwMode="auto">
                    <a:xfrm>
                      <a:off x="0" y="0"/>
                      <a:ext cx="4587240" cy="2766060"/>
                    </a:xfrm>
                    <a:prstGeom prst="rect">
                      <a:avLst/>
                    </a:prstGeom>
                    <a:noFill/>
                  </pic:spPr>
                </pic:pic>
              </a:graphicData>
            </a:graphic>
          </wp:inline>
        </w:drawing>
      </w:r>
    </w:p>
    <w:p w:rsidR="001E0A85" w:rsidRPr="006A4528" w:rsidRDefault="00344BBD" w:rsidP="00344BBD">
      <w:pPr>
        <w:pStyle w:val="Caption"/>
        <w:rPr>
          <w:b w:val="0"/>
        </w:rPr>
      </w:pPr>
      <w:bookmarkStart w:id="111" w:name="_Toc381389086"/>
      <w:r w:rsidRPr="00E40AE9">
        <w:rPr>
          <w:b w:val="0"/>
        </w:rPr>
        <w:t xml:space="preserve">Figure </w:t>
      </w:r>
      <w:r w:rsidR="00DC691C">
        <w:rPr>
          <w:b w:val="0"/>
        </w:rPr>
        <w:fldChar w:fldCharType="begin"/>
      </w:r>
      <w:r w:rsidR="00DE4167">
        <w:rPr>
          <w:b w:val="0"/>
        </w:rPr>
        <w:instrText xml:space="preserve"> SEQ Figure \* ARABIC </w:instrText>
      </w:r>
      <w:r w:rsidR="00DC691C">
        <w:rPr>
          <w:b w:val="0"/>
        </w:rPr>
        <w:fldChar w:fldCharType="separate"/>
      </w:r>
      <w:r w:rsidR="004072FB">
        <w:rPr>
          <w:b w:val="0"/>
          <w:noProof/>
        </w:rPr>
        <w:t>18</w:t>
      </w:r>
      <w:r w:rsidR="00DC691C">
        <w:rPr>
          <w:b w:val="0"/>
        </w:rPr>
        <w:fldChar w:fldCharType="end"/>
      </w:r>
      <w:r w:rsidR="00AA0E11">
        <w:rPr>
          <w:b w:val="0"/>
        </w:rPr>
        <w:t xml:space="preserve"> </w:t>
      </w:r>
      <w:r w:rsidR="00A43160" w:rsidRPr="00E40AE9">
        <w:rPr>
          <w:b w:val="0"/>
        </w:rPr>
        <w:t>I</w:t>
      </w:r>
      <w:r w:rsidR="00BC06F9" w:rsidRPr="00E40AE9">
        <w:rPr>
          <w:b w:val="0"/>
        </w:rPr>
        <w:t>ron</w:t>
      </w:r>
      <w:r w:rsidRPr="006A4528">
        <w:rPr>
          <w:b w:val="0"/>
        </w:rPr>
        <w:t xml:space="preserve"> concentrations in litter</w:t>
      </w:r>
      <w:r w:rsidR="00A43160">
        <w:rPr>
          <w:b w:val="0"/>
        </w:rPr>
        <w:t xml:space="preserve"> at </w:t>
      </w:r>
      <w:r w:rsidR="00A43160" w:rsidRPr="006A4528">
        <w:rPr>
          <w:b w:val="0"/>
        </w:rPr>
        <w:t>Rush W</w:t>
      </w:r>
      <w:r w:rsidRPr="006A4528">
        <w:rPr>
          <w:b w:val="0"/>
        </w:rPr>
        <w:t xml:space="preserve"> throughout decomposition</w:t>
      </w:r>
      <w:r w:rsidR="00784A4A">
        <w:rPr>
          <w:b w:val="0"/>
        </w:rPr>
        <w:t xml:space="preserve"> process</w:t>
      </w:r>
      <w:r w:rsidR="004C43E7">
        <w:rPr>
          <w:b w:val="0"/>
        </w:rPr>
        <w:t>.</w:t>
      </w:r>
      <w:bookmarkEnd w:id="111"/>
    </w:p>
    <w:p w:rsidR="00344BBD" w:rsidRDefault="003104F7" w:rsidP="00344BBD">
      <w:pPr>
        <w:keepNext/>
        <w:ind w:firstLine="720"/>
      </w:pPr>
      <w:r>
        <w:rPr>
          <w:noProof/>
          <w:lang w:bidi="ar-SA"/>
        </w:rPr>
        <w:lastRenderedPageBreak/>
        <w:drawing>
          <wp:inline distT="0" distB="0" distL="0" distR="0">
            <wp:extent cx="4602480" cy="2354580"/>
            <wp:effectExtent l="19050" t="0" r="7620" b="0"/>
            <wp:docPr id="6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7"/>
                    <a:srcRect/>
                    <a:stretch>
                      <a:fillRect/>
                    </a:stretch>
                  </pic:blipFill>
                  <pic:spPr bwMode="auto">
                    <a:xfrm>
                      <a:off x="0" y="0"/>
                      <a:ext cx="4602480" cy="2354580"/>
                    </a:xfrm>
                    <a:prstGeom prst="rect">
                      <a:avLst/>
                    </a:prstGeom>
                    <a:noFill/>
                  </pic:spPr>
                </pic:pic>
              </a:graphicData>
            </a:graphic>
          </wp:inline>
        </w:drawing>
      </w:r>
    </w:p>
    <w:p w:rsidR="001E0A85" w:rsidRPr="006A4528" w:rsidRDefault="00344BBD" w:rsidP="00344BBD">
      <w:pPr>
        <w:pStyle w:val="Caption"/>
        <w:rPr>
          <w:b w:val="0"/>
        </w:rPr>
      </w:pPr>
      <w:bookmarkStart w:id="112" w:name="_Ref368493344"/>
      <w:bookmarkStart w:id="113" w:name="_Toc381389087"/>
      <w:r w:rsidRPr="00E40AE9">
        <w:rPr>
          <w:b w:val="0"/>
        </w:rPr>
        <w:t xml:space="preserve">Figure </w:t>
      </w:r>
      <w:r w:rsidR="00DC691C">
        <w:rPr>
          <w:b w:val="0"/>
        </w:rPr>
        <w:fldChar w:fldCharType="begin"/>
      </w:r>
      <w:r w:rsidR="00DE4167">
        <w:rPr>
          <w:b w:val="0"/>
        </w:rPr>
        <w:instrText xml:space="preserve"> SEQ Figure \* ARABIC </w:instrText>
      </w:r>
      <w:r w:rsidR="00DC691C">
        <w:rPr>
          <w:b w:val="0"/>
        </w:rPr>
        <w:fldChar w:fldCharType="separate"/>
      </w:r>
      <w:r w:rsidR="004072FB">
        <w:rPr>
          <w:b w:val="0"/>
          <w:noProof/>
        </w:rPr>
        <w:t>19</w:t>
      </w:r>
      <w:r w:rsidR="00DC691C">
        <w:rPr>
          <w:b w:val="0"/>
        </w:rPr>
        <w:fldChar w:fldCharType="end"/>
      </w:r>
      <w:bookmarkEnd w:id="112"/>
      <w:r w:rsidR="00AA0E11">
        <w:rPr>
          <w:b w:val="0"/>
          <w:i/>
        </w:rPr>
        <w:t xml:space="preserve"> </w:t>
      </w:r>
      <w:r w:rsidR="00A43160">
        <w:rPr>
          <w:b w:val="0"/>
        </w:rPr>
        <w:t>Z</w:t>
      </w:r>
      <w:r w:rsidR="00BC06F9">
        <w:rPr>
          <w:b w:val="0"/>
        </w:rPr>
        <w:t>inc</w:t>
      </w:r>
      <w:r w:rsidRPr="006A4528">
        <w:rPr>
          <w:b w:val="0"/>
        </w:rPr>
        <w:t xml:space="preserve"> concentrations in litter </w:t>
      </w:r>
      <w:r w:rsidR="00A43160">
        <w:rPr>
          <w:b w:val="0"/>
        </w:rPr>
        <w:t xml:space="preserve">at </w:t>
      </w:r>
      <w:r w:rsidR="004C43E7">
        <w:rPr>
          <w:b w:val="0"/>
        </w:rPr>
        <w:t xml:space="preserve">Rush </w:t>
      </w:r>
      <w:r w:rsidR="001D55BA">
        <w:rPr>
          <w:b w:val="0"/>
        </w:rPr>
        <w:t xml:space="preserve">W </w:t>
      </w:r>
      <w:r w:rsidR="001D55BA" w:rsidRPr="006A4528">
        <w:rPr>
          <w:b w:val="0"/>
        </w:rPr>
        <w:t>throughout</w:t>
      </w:r>
      <w:r w:rsidRPr="006A4528">
        <w:rPr>
          <w:b w:val="0"/>
        </w:rPr>
        <w:t xml:space="preserve"> decomposition</w:t>
      </w:r>
      <w:r w:rsidR="00784A4A">
        <w:rPr>
          <w:b w:val="0"/>
        </w:rPr>
        <w:t xml:space="preserve"> process</w:t>
      </w:r>
      <w:r w:rsidRPr="006A4528">
        <w:rPr>
          <w:b w:val="0"/>
        </w:rPr>
        <w:t>.</w:t>
      </w:r>
      <w:bookmarkEnd w:id="113"/>
    </w:p>
    <w:p w:rsidR="002B5D76" w:rsidRPr="006A4528" w:rsidRDefault="002B5D76" w:rsidP="002B5D76">
      <w:pPr>
        <w:pStyle w:val="Caption"/>
        <w:keepNext/>
        <w:rPr>
          <w:b w:val="0"/>
        </w:rPr>
      </w:pPr>
    </w:p>
    <w:p w:rsidR="00AA0E11" w:rsidRPr="00AA0E11" w:rsidRDefault="00AA0E11" w:rsidP="00AA0E11">
      <w:pPr>
        <w:pStyle w:val="Caption"/>
        <w:keepNext/>
        <w:rPr>
          <w:b w:val="0"/>
        </w:rPr>
      </w:pPr>
      <w:bookmarkStart w:id="114" w:name="_Ref368636554"/>
      <w:bookmarkStart w:id="115" w:name="_Toc381360438"/>
      <w:r w:rsidRPr="00AA0E11">
        <w:rPr>
          <w:b w:val="0"/>
        </w:rPr>
        <w:t xml:space="preserve">Table </w:t>
      </w:r>
      <w:r w:rsidR="00DC691C">
        <w:rPr>
          <w:b w:val="0"/>
        </w:rPr>
        <w:fldChar w:fldCharType="begin"/>
      </w:r>
      <w:r w:rsidR="00DE4167">
        <w:rPr>
          <w:b w:val="0"/>
        </w:rPr>
        <w:instrText xml:space="preserve"> SEQ Table \* ARABIC </w:instrText>
      </w:r>
      <w:r w:rsidR="00DC691C">
        <w:rPr>
          <w:b w:val="0"/>
        </w:rPr>
        <w:fldChar w:fldCharType="separate"/>
      </w:r>
      <w:r w:rsidR="004072FB">
        <w:rPr>
          <w:b w:val="0"/>
          <w:noProof/>
        </w:rPr>
        <w:t>25</w:t>
      </w:r>
      <w:r w:rsidR="00DC691C">
        <w:rPr>
          <w:b w:val="0"/>
        </w:rPr>
        <w:fldChar w:fldCharType="end"/>
      </w:r>
      <w:bookmarkEnd w:id="114"/>
      <w:r w:rsidRPr="00AA0E11">
        <w:rPr>
          <w:b w:val="0"/>
        </w:rPr>
        <w:t xml:space="preserve"> </w:t>
      </w:r>
      <w:r>
        <w:rPr>
          <w:b w:val="0"/>
        </w:rPr>
        <w:t>Correlation values from Tar Creek systems and hydrologic zones comparing the iron and z</w:t>
      </w:r>
      <w:r w:rsidRPr="00AA0E11">
        <w:rPr>
          <w:b w:val="0"/>
        </w:rPr>
        <w:t>inc</w:t>
      </w:r>
      <w:r>
        <w:rPr>
          <w:b w:val="0"/>
        </w:rPr>
        <w:t xml:space="preserve"> c</w:t>
      </w:r>
      <w:r w:rsidRPr="00AA0E11">
        <w:rPr>
          <w:b w:val="0"/>
        </w:rPr>
        <w:t>oncentrations with</w:t>
      </w:r>
      <w:r>
        <w:rPr>
          <w:b w:val="0"/>
        </w:rPr>
        <w:t xml:space="preserve"> l</w:t>
      </w:r>
      <w:r w:rsidRPr="00AA0E11">
        <w:rPr>
          <w:b w:val="0"/>
        </w:rPr>
        <w:t>itt</w:t>
      </w:r>
      <w:r>
        <w:rPr>
          <w:b w:val="0"/>
        </w:rPr>
        <w:t>er mass l</w:t>
      </w:r>
      <w:r w:rsidRPr="00AA0E11">
        <w:rPr>
          <w:b w:val="0"/>
        </w:rPr>
        <w:t>oss. df =10, p =0.05</w:t>
      </w:r>
      <w:bookmarkEnd w:id="115"/>
    </w:p>
    <w:tbl>
      <w:tblPr>
        <w:tblW w:w="5989" w:type="dxa"/>
        <w:jc w:val="center"/>
        <w:tblLook w:val="04A0"/>
      </w:tblPr>
      <w:tblGrid>
        <w:gridCol w:w="1349"/>
        <w:gridCol w:w="1160"/>
        <w:gridCol w:w="1160"/>
        <w:gridCol w:w="1160"/>
        <w:gridCol w:w="1160"/>
      </w:tblGrid>
      <w:tr w:rsidR="000275F3" w:rsidRPr="004E7FED" w:rsidTr="00AA0E11">
        <w:trPr>
          <w:trHeight w:val="300"/>
          <w:jc w:val="center"/>
        </w:trPr>
        <w:tc>
          <w:tcPr>
            <w:tcW w:w="1349" w:type="dxa"/>
            <w:tcBorders>
              <w:top w:val="single" w:sz="4" w:space="0" w:color="auto"/>
              <w:left w:val="nil"/>
              <w:right w:val="nil"/>
            </w:tcBorders>
            <w:shd w:val="clear" w:color="auto" w:fill="auto"/>
            <w:noWrap/>
            <w:vAlign w:val="bottom"/>
            <w:hideMark/>
          </w:tcPr>
          <w:p w:rsidR="000275F3" w:rsidRPr="004E7FED" w:rsidRDefault="000275F3" w:rsidP="000275F3">
            <w:pPr>
              <w:spacing w:line="240" w:lineRule="auto"/>
              <w:jc w:val="center"/>
              <w:rPr>
                <w:rFonts w:ascii="Times New Roman" w:hAnsi="Times New Roman"/>
                <w:color w:val="000000"/>
                <w:lang w:bidi="ar-SA"/>
              </w:rPr>
            </w:pPr>
          </w:p>
        </w:tc>
        <w:tc>
          <w:tcPr>
            <w:tcW w:w="2320" w:type="dxa"/>
            <w:gridSpan w:val="2"/>
            <w:tcBorders>
              <w:top w:val="single" w:sz="4" w:space="0" w:color="auto"/>
              <w:left w:val="nil"/>
              <w:right w:val="nil"/>
            </w:tcBorders>
            <w:shd w:val="clear" w:color="auto" w:fill="auto"/>
            <w:noWrap/>
            <w:vAlign w:val="bottom"/>
            <w:hideMark/>
          </w:tcPr>
          <w:p w:rsidR="000275F3" w:rsidRPr="004E7FED" w:rsidRDefault="00BC06F9" w:rsidP="000275F3">
            <w:pPr>
              <w:spacing w:line="240" w:lineRule="auto"/>
              <w:jc w:val="center"/>
              <w:rPr>
                <w:rFonts w:ascii="Times New Roman" w:hAnsi="Times New Roman"/>
                <w:color w:val="000000"/>
                <w:lang w:bidi="ar-SA"/>
              </w:rPr>
            </w:pPr>
            <w:r>
              <w:rPr>
                <w:rFonts w:ascii="Times New Roman" w:hAnsi="Times New Roman"/>
                <w:color w:val="000000"/>
                <w:lang w:bidi="ar-SA"/>
              </w:rPr>
              <w:t>Iron</w:t>
            </w:r>
          </w:p>
        </w:tc>
        <w:tc>
          <w:tcPr>
            <w:tcW w:w="2320" w:type="dxa"/>
            <w:gridSpan w:val="2"/>
            <w:tcBorders>
              <w:top w:val="single" w:sz="4" w:space="0" w:color="auto"/>
              <w:left w:val="nil"/>
              <w:right w:val="nil"/>
            </w:tcBorders>
            <w:shd w:val="clear" w:color="auto" w:fill="auto"/>
            <w:noWrap/>
            <w:vAlign w:val="bottom"/>
            <w:hideMark/>
          </w:tcPr>
          <w:p w:rsidR="000275F3" w:rsidRPr="004E7FED" w:rsidRDefault="00BC06F9" w:rsidP="000275F3">
            <w:pPr>
              <w:spacing w:line="240" w:lineRule="auto"/>
              <w:jc w:val="center"/>
              <w:rPr>
                <w:rFonts w:ascii="Times New Roman" w:hAnsi="Times New Roman"/>
                <w:color w:val="000000"/>
                <w:lang w:bidi="ar-SA"/>
              </w:rPr>
            </w:pPr>
            <w:r>
              <w:rPr>
                <w:rFonts w:ascii="Times New Roman" w:hAnsi="Times New Roman"/>
                <w:color w:val="000000"/>
                <w:lang w:bidi="ar-SA"/>
              </w:rPr>
              <w:t>Zinc</w:t>
            </w:r>
          </w:p>
        </w:tc>
      </w:tr>
      <w:tr w:rsidR="000275F3" w:rsidRPr="004E7FED" w:rsidTr="00AA0E11">
        <w:trPr>
          <w:trHeight w:val="300"/>
          <w:jc w:val="center"/>
        </w:trPr>
        <w:tc>
          <w:tcPr>
            <w:tcW w:w="1349" w:type="dxa"/>
            <w:tcBorders>
              <w:left w:val="nil"/>
              <w:bottom w:val="single" w:sz="4" w:space="0" w:color="auto"/>
              <w:right w:val="nil"/>
            </w:tcBorders>
            <w:shd w:val="clear" w:color="auto" w:fill="auto"/>
            <w:noWrap/>
            <w:vAlign w:val="bottom"/>
            <w:hideMark/>
          </w:tcPr>
          <w:p w:rsidR="000275F3" w:rsidRPr="004E7FED" w:rsidRDefault="000275F3" w:rsidP="000275F3">
            <w:pPr>
              <w:spacing w:line="240" w:lineRule="auto"/>
              <w:jc w:val="center"/>
              <w:rPr>
                <w:rFonts w:ascii="Times New Roman" w:hAnsi="Times New Roman"/>
                <w:color w:val="000000"/>
                <w:lang w:bidi="ar-SA"/>
              </w:rPr>
            </w:pPr>
          </w:p>
        </w:tc>
        <w:tc>
          <w:tcPr>
            <w:tcW w:w="1160" w:type="dxa"/>
            <w:tcBorders>
              <w:left w:val="nil"/>
              <w:bottom w:val="single" w:sz="4" w:space="0" w:color="auto"/>
              <w:right w:val="nil"/>
            </w:tcBorders>
            <w:shd w:val="clear" w:color="auto" w:fill="auto"/>
            <w:noWrap/>
            <w:vAlign w:val="bottom"/>
            <w:hideMark/>
          </w:tcPr>
          <w:p w:rsidR="000275F3" w:rsidRPr="004E7FED" w:rsidRDefault="000275F3" w:rsidP="000275F3">
            <w:pPr>
              <w:spacing w:line="240" w:lineRule="auto"/>
              <w:jc w:val="center"/>
              <w:rPr>
                <w:rFonts w:ascii="Times New Roman" w:hAnsi="Times New Roman"/>
                <w:color w:val="000000"/>
                <w:lang w:bidi="ar-SA"/>
              </w:rPr>
            </w:pPr>
            <w:r w:rsidRPr="004E7FED">
              <w:rPr>
                <w:rFonts w:ascii="Times New Roman" w:hAnsi="Times New Roman"/>
                <w:color w:val="000000"/>
                <w:lang w:bidi="ar-SA"/>
              </w:rPr>
              <w:t>FLD</w:t>
            </w:r>
          </w:p>
        </w:tc>
        <w:tc>
          <w:tcPr>
            <w:tcW w:w="1160" w:type="dxa"/>
            <w:tcBorders>
              <w:left w:val="nil"/>
              <w:bottom w:val="single" w:sz="4" w:space="0" w:color="auto"/>
              <w:right w:val="nil"/>
            </w:tcBorders>
            <w:shd w:val="clear" w:color="auto" w:fill="auto"/>
            <w:noWrap/>
            <w:vAlign w:val="bottom"/>
            <w:hideMark/>
          </w:tcPr>
          <w:p w:rsidR="000275F3" w:rsidRPr="004E7FED" w:rsidRDefault="000275F3" w:rsidP="000275F3">
            <w:pPr>
              <w:spacing w:line="240" w:lineRule="auto"/>
              <w:jc w:val="center"/>
              <w:rPr>
                <w:rFonts w:ascii="Times New Roman" w:hAnsi="Times New Roman"/>
                <w:color w:val="000000"/>
                <w:lang w:bidi="ar-SA"/>
              </w:rPr>
            </w:pPr>
            <w:r w:rsidRPr="004E7FED">
              <w:rPr>
                <w:rFonts w:ascii="Times New Roman" w:hAnsi="Times New Roman"/>
                <w:color w:val="000000"/>
                <w:lang w:bidi="ar-SA"/>
              </w:rPr>
              <w:t>SAT</w:t>
            </w:r>
          </w:p>
        </w:tc>
        <w:tc>
          <w:tcPr>
            <w:tcW w:w="1160" w:type="dxa"/>
            <w:tcBorders>
              <w:left w:val="nil"/>
              <w:bottom w:val="single" w:sz="4" w:space="0" w:color="auto"/>
              <w:right w:val="nil"/>
            </w:tcBorders>
            <w:shd w:val="clear" w:color="auto" w:fill="auto"/>
            <w:noWrap/>
            <w:vAlign w:val="bottom"/>
            <w:hideMark/>
          </w:tcPr>
          <w:p w:rsidR="000275F3" w:rsidRPr="004E7FED" w:rsidRDefault="000275F3" w:rsidP="000275F3">
            <w:pPr>
              <w:spacing w:line="240" w:lineRule="auto"/>
              <w:jc w:val="center"/>
              <w:rPr>
                <w:rFonts w:ascii="Times New Roman" w:hAnsi="Times New Roman"/>
                <w:color w:val="000000"/>
                <w:lang w:bidi="ar-SA"/>
              </w:rPr>
            </w:pPr>
            <w:r w:rsidRPr="004E7FED">
              <w:rPr>
                <w:rFonts w:ascii="Times New Roman" w:hAnsi="Times New Roman"/>
                <w:color w:val="000000"/>
                <w:lang w:bidi="ar-SA"/>
              </w:rPr>
              <w:t>FLD</w:t>
            </w:r>
          </w:p>
        </w:tc>
        <w:tc>
          <w:tcPr>
            <w:tcW w:w="1160" w:type="dxa"/>
            <w:tcBorders>
              <w:left w:val="nil"/>
              <w:bottom w:val="single" w:sz="4" w:space="0" w:color="auto"/>
              <w:right w:val="nil"/>
            </w:tcBorders>
            <w:shd w:val="clear" w:color="auto" w:fill="auto"/>
            <w:noWrap/>
            <w:vAlign w:val="bottom"/>
            <w:hideMark/>
          </w:tcPr>
          <w:p w:rsidR="000275F3" w:rsidRPr="004E7FED" w:rsidRDefault="000275F3" w:rsidP="000275F3">
            <w:pPr>
              <w:spacing w:line="240" w:lineRule="auto"/>
              <w:jc w:val="center"/>
              <w:rPr>
                <w:rFonts w:ascii="Times New Roman" w:hAnsi="Times New Roman"/>
                <w:color w:val="000000"/>
                <w:lang w:bidi="ar-SA"/>
              </w:rPr>
            </w:pPr>
            <w:r w:rsidRPr="004E7FED">
              <w:rPr>
                <w:rFonts w:ascii="Times New Roman" w:hAnsi="Times New Roman"/>
                <w:color w:val="000000"/>
                <w:lang w:bidi="ar-SA"/>
              </w:rPr>
              <w:t>SAT</w:t>
            </w:r>
          </w:p>
        </w:tc>
      </w:tr>
      <w:tr w:rsidR="000275F3" w:rsidRPr="004E7FED" w:rsidTr="00AA0E11">
        <w:trPr>
          <w:trHeight w:val="432"/>
          <w:jc w:val="center"/>
        </w:trPr>
        <w:tc>
          <w:tcPr>
            <w:tcW w:w="1349" w:type="dxa"/>
            <w:tcBorders>
              <w:top w:val="single" w:sz="4" w:space="0" w:color="auto"/>
              <w:left w:val="nil"/>
              <w:bottom w:val="nil"/>
              <w:right w:val="nil"/>
            </w:tcBorders>
            <w:shd w:val="clear" w:color="auto" w:fill="auto"/>
            <w:noWrap/>
            <w:vAlign w:val="bottom"/>
            <w:hideMark/>
          </w:tcPr>
          <w:p w:rsidR="000275F3" w:rsidRPr="004E7FED" w:rsidRDefault="000275F3" w:rsidP="000275F3">
            <w:pPr>
              <w:spacing w:line="240" w:lineRule="auto"/>
              <w:jc w:val="center"/>
              <w:rPr>
                <w:rFonts w:ascii="Times New Roman" w:hAnsi="Times New Roman"/>
                <w:color w:val="000000"/>
                <w:lang w:bidi="ar-SA"/>
              </w:rPr>
            </w:pPr>
            <w:r w:rsidRPr="004E7FED">
              <w:rPr>
                <w:rFonts w:ascii="Times New Roman" w:hAnsi="Times New Roman"/>
                <w:color w:val="000000"/>
                <w:lang w:bidi="ar-SA"/>
              </w:rPr>
              <w:t>Adams A</w:t>
            </w:r>
          </w:p>
        </w:tc>
        <w:tc>
          <w:tcPr>
            <w:tcW w:w="1160" w:type="dxa"/>
            <w:tcBorders>
              <w:top w:val="single" w:sz="4" w:space="0" w:color="auto"/>
              <w:left w:val="nil"/>
              <w:bottom w:val="nil"/>
              <w:right w:val="nil"/>
            </w:tcBorders>
            <w:shd w:val="clear" w:color="auto" w:fill="auto"/>
            <w:noWrap/>
            <w:vAlign w:val="bottom"/>
            <w:hideMark/>
          </w:tcPr>
          <w:p w:rsidR="000275F3" w:rsidRPr="004E7FED" w:rsidRDefault="000275F3" w:rsidP="000275F3">
            <w:pPr>
              <w:spacing w:line="240" w:lineRule="auto"/>
              <w:jc w:val="center"/>
              <w:rPr>
                <w:rFonts w:ascii="Times New Roman" w:hAnsi="Times New Roman"/>
                <w:color w:val="000000"/>
                <w:lang w:bidi="ar-SA"/>
              </w:rPr>
            </w:pPr>
            <w:r w:rsidRPr="004E7FED">
              <w:rPr>
                <w:rFonts w:ascii="Times New Roman" w:hAnsi="Times New Roman"/>
                <w:color w:val="000000"/>
                <w:lang w:bidi="ar-SA"/>
              </w:rPr>
              <w:t>-0.947</w:t>
            </w:r>
          </w:p>
        </w:tc>
        <w:tc>
          <w:tcPr>
            <w:tcW w:w="1160" w:type="dxa"/>
            <w:tcBorders>
              <w:top w:val="single" w:sz="4" w:space="0" w:color="auto"/>
              <w:left w:val="nil"/>
              <w:bottom w:val="nil"/>
              <w:right w:val="nil"/>
            </w:tcBorders>
            <w:shd w:val="clear" w:color="auto" w:fill="auto"/>
            <w:noWrap/>
            <w:vAlign w:val="bottom"/>
            <w:hideMark/>
          </w:tcPr>
          <w:p w:rsidR="000275F3" w:rsidRPr="004E7FED" w:rsidRDefault="000275F3" w:rsidP="000275F3">
            <w:pPr>
              <w:spacing w:line="240" w:lineRule="auto"/>
              <w:jc w:val="center"/>
              <w:rPr>
                <w:rFonts w:ascii="Times New Roman" w:hAnsi="Times New Roman"/>
                <w:color w:val="000000"/>
                <w:lang w:bidi="ar-SA"/>
              </w:rPr>
            </w:pPr>
            <w:r w:rsidRPr="004E7FED">
              <w:rPr>
                <w:rFonts w:ascii="Times New Roman" w:hAnsi="Times New Roman"/>
                <w:color w:val="000000"/>
                <w:lang w:bidi="ar-SA"/>
              </w:rPr>
              <w:t>-0.938</w:t>
            </w:r>
          </w:p>
        </w:tc>
        <w:tc>
          <w:tcPr>
            <w:tcW w:w="1160" w:type="dxa"/>
            <w:tcBorders>
              <w:top w:val="single" w:sz="4" w:space="0" w:color="auto"/>
              <w:left w:val="nil"/>
              <w:bottom w:val="nil"/>
              <w:right w:val="nil"/>
            </w:tcBorders>
            <w:shd w:val="clear" w:color="auto" w:fill="auto"/>
            <w:noWrap/>
            <w:vAlign w:val="bottom"/>
            <w:hideMark/>
          </w:tcPr>
          <w:p w:rsidR="000275F3" w:rsidRPr="004E7FED" w:rsidRDefault="000275F3" w:rsidP="000275F3">
            <w:pPr>
              <w:spacing w:line="240" w:lineRule="auto"/>
              <w:jc w:val="center"/>
              <w:rPr>
                <w:rFonts w:ascii="Times New Roman" w:hAnsi="Times New Roman"/>
                <w:color w:val="000000"/>
                <w:lang w:bidi="ar-SA"/>
              </w:rPr>
            </w:pPr>
            <w:r w:rsidRPr="004E7FED">
              <w:rPr>
                <w:rFonts w:ascii="Times New Roman" w:hAnsi="Times New Roman"/>
                <w:color w:val="000000"/>
                <w:lang w:bidi="ar-SA"/>
              </w:rPr>
              <w:t>-0.897</w:t>
            </w:r>
          </w:p>
        </w:tc>
        <w:tc>
          <w:tcPr>
            <w:tcW w:w="1160" w:type="dxa"/>
            <w:tcBorders>
              <w:top w:val="single" w:sz="4" w:space="0" w:color="auto"/>
              <w:left w:val="nil"/>
              <w:bottom w:val="nil"/>
              <w:right w:val="nil"/>
            </w:tcBorders>
            <w:shd w:val="clear" w:color="auto" w:fill="auto"/>
            <w:noWrap/>
            <w:vAlign w:val="bottom"/>
            <w:hideMark/>
          </w:tcPr>
          <w:p w:rsidR="000275F3" w:rsidRPr="004E7FED" w:rsidRDefault="000275F3" w:rsidP="000275F3">
            <w:pPr>
              <w:spacing w:line="240" w:lineRule="auto"/>
              <w:jc w:val="center"/>
              <w:rPr>
                <w:rFonts w:ascii="Times New Roman" w:hAnsi="Times New Roman"/>
                <w:color w:val="000000"/>
                <w:lang w:bidi="ar-SA"/>
              </w:rPr>
            </w:pPr>
            <w:r w:rsidRPr="004E7FED">
              <w:rPr>
                <w:rFonts w:ascii="Times New Roman" w:hAnsi="Times New Roman"/>
                <w:color w:val="000000"/>
                <w:lang w:bidi="ar-SA"/>
              </w:rPr>
              <w:t>-0.842</w:t>
            </w:r>
          </w:p>
        </w:tc>
      </w:tr>
      <w:tr w:rsidR="000275F3" w:rsidRPr="004E7FED" w:rsidTr="00AA0E11">
        <w:trPr>
          <w:trHeight w:val="432"/>
          <w:jc w:val="center"/>
        </w:trPr>
        <w:tc>
          <w:tcPr>
            <w:tcW w:w="1349" w:type="dxa"/>
            <w:tcBorders>
              <w:top w:val="nil"/>
              <w:left w:val="nil"/>
              <w:bottom w:val="nil"/>
              <w:right w:val="nil"/>
            </w:tcBorders>
            <w:shd w:val="clear" w:color="auto" w:fill="auto"/>
            <w:noWrap/>
            <w:vAlign w:val="bottom"/>
            <w:hideMark/>
          </w:tcPr>
          <w:p w:rsidR="000275F3" w:rsidRPr="004E7FED" w:rsidRDefault="000275F3" w:rsidP="000275F3">
            <w:pPr>
              <w:spacing w:line="240" w:lineRule="auto"/>
              <w:jc w:val="center"/>
              <w:rPr>
                <w:rFonts w:ascii="Times New Roman" w:hAnsi="Times New Roman"/>
                <w:color w:val="000000"/>
                <w:lang w:bidi="ar-SA"/>
              </w:rPr>
            </w:pPr>
            <w:r w:rsidRPr="004E7FED">
              <w:rPr>
                <w:rFonts w:ascii="Times New Roman" w:hAnsi="Times New Roman"/>
                <w:color w:val="000000"/>
                <w:lang w:bidi="ar-SA"/>
              </w:rPr>
              <w:t>Rush W</w:t>
            </w:r>
          </w:p>
        </w:tc>
        <w:tc>
          <w:tcPr>
            <w:tcW w:w="1160" w:type="dxa"/>
            <w:tcBorders>
              <w:top w:val="nil"/>
              <w:left w:val="nil"/>
              <w:bottom w:val="nil"/>
              <w:right w:val="nil"/>
            </w:tcBorders>
            <w:shd w:val="clear" w:color="auto" w:fill="auto"/>
            <w:noWrap/>
            <w:vAlign w:val="bottom"/>
            <w:hideMark/>
          </w:tcPr>
          <w:p w:rsidR="000275F3" w:rsidRPr="004E7FED" w:rsidRDefault="000275F3" w:rsidP="000275F3">
            <w:pPr>
              <w:spacing w:line="240" w:lineRule="auto"/>
              <w:jc w:val="center"/>
              <w:rPr>
                <w:rFonts w:ascii="Times New Roman" w:hAnsi="Times New Roman"/>
                <w:color w:val="000000"/>
                <w:lang w:bidi="ar-SA"/>
              </w:rPr>
            </w:pPr>
            <w:r w:rsidRPr="004E7FED">
              <w:rPr>
                <w:rFonts w:ascii="Times New Roman" w:hAnsi="Times New Roman"/>
                <w:color w:val="000000"/>
                <w:lang w:bidi="ar-SA"/>
              </w:rPr>
              <w:t>-0.852</w:t>
            </w:r>
          </w:p>
        </w:tc>
        <w:tc>
          <w:tcPr>
            <w:tcW w:w="1160" w:type="dxa"/>
            <w:tcBorders>
              <w:top w:val="nil"/>
              <w:left w:val="nil"/>
              <w:bottom w:val="nil"/>
              <w:right w:val="nil"/>
            </w:tcBorders>
            <w:shd w:val="clear" w:color="auto" w:fill="auto"/>
            <w:noWrap/>
            <w:vAlign w:val="bottom"/>
            <w:hideMark/>
          </w:tcPr>
          <w:p w:rsidR="000275F3" w:rsidRPr="004E7FED" w:rsidRDefault="000275F3" w:rsidP="000275F3">
            <w:pPr>
              <w:spacing w:line="240" w:lineRule="auto"/>
              <w:jc w:val="center"/>
              <w:rPr>
                <w:rFonts w:ascii="Times New Roman" w:hAnsi="Times New Roman"/>
                <w:color w:val="000000"/>
                <w:lang w:bidi="ar-SA"/>
              </w:rPr>
            </w:pPr>
            <w:r w:rsidRPr="004E7FED">
              <w:rPr>
                <w:rFonts w:ascii="Times New Roman" w:hAnsi="Times New Roman"/>
                <w:color w:val="000000"/>
                <w:lang w:bidi="ar-SA"/>
              </w:rPr>
              <w:t>0.375</w:t>
            </w:r>
          </w:p>
        </w:tc>
        <w:tc>
          <w:tcPr>
            <w:tcW w:w="1160" w:type="dxa"/>
            <w:tcBorders>
              <w:top w:val="nil"/>
              <w:left w:val="nil"/>
              <w:bottom w:val="nil"/>
              <w:right w:val="nil"/>
            </w:tcBorders>
            <w:shd w:val="clear" w:color="auto" w:fill="auto"/>
            <w:noWrap/>
            <w:vAlign w:val="bottom"/>
            <w:hideMark/>
          </w:tcPr>
          <w:p w:rsidR="000275F3" w:rsidRPr="004E7FED" w:rsidRDefault="000275F3" w:rsidP="000275F3">
            <w:pPr>
              <w:spacing w:line="240" w:lineRule="auto"/>
              <w:jc w:val="center"/>
              <w:rPr>
                <w:rFonts w:ascii="Times New Roman" w:hAnsi="Times New Roman"/>
                <w:color w:val="000000"/>
                <w:lang w:bidi="ar-SA"/>
              </w:rPr>
            </w:pPr>
            <w:r w:rsidRPr="004E7FED">
              <w:rPr>
                <w:rFonts w:ascii="Times New Roman" w:hAnsi="Times New Roman"/>
                <w:color w:val="000000"/>
                <w:lang w:bidi="ar-SA"/>
              </w:rPr>
              <w:t>-0.743</w:t>
            </w:r>
          </w:p>
        </w:tc>
        <w:tc>
          <w:tcPr>
            <w:tcW w:w="1160" w:type="dxa"/>
            <w:tcBorders>
              <w:top w:val="nil"/>
              <w:left w:val="nil"/>
              <w:bottom w:val="nil"/>
              <w:right w:val="nil"/>
            </w:tcBorders>
            <w:shd w:val="clear" w:color="auto" w:fill="auto"/>
            <w:noWrap/>
            <w:vAlign w:val="bottom"/>
            <w:hideMark/>
          </w:tcPr>
          <w:p w:rsidR="000275F3" w:rsidRPr="004E7FED" w:rsidRDefault="000275F3" w:rsidP="000275F3">
            <w:pPr>
              <w:spacing w:line="240" w:lineRule="auto"/>
              <w:jc w:val="center"/>
              <w:rPr>
                <w:rFonts w:ascii="Times New Roman" w:hAnsi="Times New Roman"/>
                <w:color w:val="000000"/>
                <w:lang w:bidi="ar-SA"/>
              </w:rPr>
            </w:pPr>
            <w:r w:rsidRPr="004E7FED">
              <w:rPr>
                <w:rFonts w:ascii="Times New Roman" w:hAnsi="Times New Roman"/>
                <w:color w:val="000000"/>
                <w:lang w:bidi="ar-SA"/>
              </w:rPr>
              <w:t>-0.51</w:t>
            </w:r>
          </w:p>
        </w:tc>
      </w:tr>
      <w:tr w:rsidR="000275F3" w:rsidRPr="004E7FED" w:rsidTr="00AA0E11">
        <w:trPr>
          <w:trHeight w:val="432"/>
          <w:jc w:val="center"/>
        </w:trPr>
        <w:tc>
          <w:tcPr>
            <w:tcW w:w="1349" w:type="dxa"/>
            <w:tcBorders>
              <w:top w:val="nil"/>
              <w:left w:val="nil"/>
              <w:bottom w:val="single" w:sz="4" w:space="0" w:color="000000"/>
              <w:right w:val="nil"/>
            </w:tcBorders>
            <w:shd w:val="clear" w:color="auto" w:fill="auto"/>
            <w:noWrap/>
            <w:vAlign w:val="bottom"/>
            <w:hideMark/>
          </w:tcPr>
          <w:p w:rsidR="000275F3" w:rsidRPr="004E7FED" w:rsidRDefault="000275F3" w:rsidP="000275F3">
            <w:pPr>
              <w:spacing w:line="240" w:lineRule="auto"/>
              <w:jc w:val="center"/>
              <w:rPr>
                <w:rFonts w:ascii="Times New Roman" w:hAnsi="Times New Roman"/>
                <w:color w:val="000000"/>
                <w:lang w:bidi="ar-SA"/>
              </w:rPr>
            </w:pPr>
            <w:r w:rsidRPr="004E7FED">
              <w:rPr>
                <w:rFonts w:ascii="Times New Roman" w:hAnsi="Times New Roman"/>
                <w:color w:val="000000"/>
                <w:lang w:bidi="ar-SA"/>
              </w:rPr>
              <w:t>Hockerville</w:t>
            </w:r>
          </w:p>
        </w:tc>
        <w:tc>
          <w:tcPr>
            <w:tcW w:w="1160" w:type="dxa"/>
            <w:tcBorders>
              <w:top w:val="nil"/>
              <w:left w:val="nil"/>
              <w:bottom w:val="single" w:sz="4" w:space="0" w:color="000000"/>
              <w:right w:val="nil"/>
            </w:tcBorders>
            <w:shd w:val="clear" w:color="auto" w:fill="auto"/>
            <w:noWrap/>
            <w:vAlign w:val="bottom"/>
            <w:hideMark/>
          </w:tcPr>
          <w:p w:rsidR="000275F3" w:rsidRPr="004E7FED" w:rsidRDefault="000275F3" w:rsidP="000275F3">
            <w:pPr>
              <w:spacing w:line="240" w:lineRule="auto"/>
              <w:jc w:val="center"/>
              <w:rPr>
                <w:rFonts w:ascii="Times New Roman" w:hAnsi="Times New Roman"/>
                <w:color w:val="000000"/>
                <w:lang w:bidi="ar-SA"/>
              </w:rPr>
            </w:pPr>
            <w:r w:rsidRPr="004E7FED">
              <w:rPr>
                <w:rFonts w:ascii="Times New Roman" w:hAnsi="Times New Roman"/>
                <w:color w:val="000000"/>
                <w:lang w:bidi="ar-SA"/>
              </w:rPr>
              <w:t>-0.983</w:t>
            </w:r>
          </w:p>
        </w:tc>
        <w:tc>
          <w:tcPr>
            <w:tcW w:w="1160" w:type="dxa"/>
            <w:tcBorders>
              <w:top w:val="nil"/>
              <w:left w:val="nil"/>
              <w:bottom w:val="single" w:sz="4" w:space="0" w:color="000000"/>
              <w:right w:val="nil"/>
            </w:tcBorders>
            <w:shd w:val="clear" w:color="auto" w:fill="auto"/>
            <w:noWrap/>
            <w:vAlign w:val="bottom"/>
            <w:hideMark/>
          </w:tcPr>
          <w:p w:rsidR="000275F3" w:rsidRPr="004E7FED" w:rsidRDefault="000275F3" w:rsidP="000275F3">
            <w:pPr>
              <w:spacing w:line="240" w:lineRule="auto"/>
              <w:jc w:val="center"/>
              <w:rPr>
                <w:rFonts w:ascii="Times New Roman" w:hAnsi="Times New Roman"/>
                <w:color w:val="000000"/>
                <w:lang w:bidi="ar-SA"/>
              </w:rPr>
            </w:pPr>
            <w:r w:rsidRPr="004E7FED">
              <w:rPr>
                <w:rFonts w:ascii="Times New Roman" w:hAnsi="Times New Roman"/>
                <w:color w:val="000000"/>
                <w:lang w:bidi="ar-SA"/>
              </w:rPr>
              <w:t>-0.898</w:t>
            </w:r>
          </w:p>
        </w:tc>
        <w:tc>
          <w:tcPr>
            <w:tcW w:w="1160" w:type="dxa"/>
            <w:tcBorders>
              <w:top w:val="nil"/>
              <w:left w:val="nil"/>
              <w:bottom w:val="single" w:sz="4" w:space="0" w:color="000000"/>
              <w:right w:val="nil"/>
            </w:tcBorders>
            <w:shd w:val="clear" w:color="auto" w:fill="auto"/>
            <w:noWrap/>
            <w:vAlign w:val="bottom"/>
            <w:hideMark/>
          </w:tcPr>
          <w:p w:rsidR="000275F3" w:rsidRPr="004E7FED" w:rsidRDefault="000275F3" w:rsidP="000275F3">
            <w:pPr>
              <w:spacing w:line="240" w:lineRule="auto"/>
              <w:jc w:val="center"/>
              <w:rPr>
                <w:rFonts w:ascii="Times New Roman" w:hAnsi="Times New Roman"/>
                <w:color w:val="000000"/>
                <w:lang w:bidi="ar-SA"/>
              </w:rPr>
            </w:pPr>
            <w:r w:rsidRPr="004E7FED">
              <w:rPr>
                <w:rFonts w:ascii="Times New Roman" w:hAnsi="Times New Roman"/>
                <w:color w:val="000000"/>
                <w:lang w:bidi="ar-SA"/>
              </w:rPr>
              <w:t>-0.869</w:t>
            </w:r>
          </w:p>
        </w:tc>
        <w:tc>
          <w:tcPr>
            <w:tcW w:w="1160" w:type="dxa"/>
            <w:tcBorders>
              <w:top w:val="nil"/>
              <w:left w:val="nil"/>
              <w:bottom w:val="single" w:sz="4" w:space="0" w:color="000000"/>
              <w:right w:val="nil"/>
            </w:tcBorders>
            <w:shd w:val="clear" w:color="auto" w:fill="auto"/>
            <w:noWrap/>
            <w:vAlign w:val="bottom"/>
            <w:hideMark/>
          </w:tcPr>
          <w:p w:rsidR="000275F3" w:rsidRPr="004E7FED" w:rsidRDefault="000275F3" w:rsidP="000275F3">
            <w:pPr>
              <w:spacing w:line="240" w:lineRule="auto"/>
              <w:jc w:val="center"/>
              <w:rPr>
                <w:rFonts w:ascii="Times New Roman" w:hAnsi="Times New Roman"/>
                <w:color w:val="000000"/>
                <w:lang w:bidi="ar-SA"/>
              </w:rPr>
            </w:pPr>
            <w:r w:rsidRPr="004E7FED">
              <w:rPr>
                <w:rFonts w:ascii="Times New Roman" w:hAnsi="Times New Roman"/>
                <w:color w:val="000000"/>
                <w:lang w:bidi="ar-SA"/>
              </w:rPr>
              <w:t>-0.865</w:t>
            </w:r>
          </w:p>
        </w:tc>
      </w:tr>
    </w:tbl>
    <w:p w:rsidR="000275F3" w:rsidRPr="000275F3" w:rsidRDefault="000275F3" w:rsidP="000275F3"/>
    <w:p w:rsidR="00513316" w:rsidRDefault="00513316" w:rsidP="00513316">
      <w:pPr>
        <w:ind w:firstLine="720"/>
      </w:pPr>
      <w:r w:rsidRPr="00DC0370">
        <w:t>The treatment systems metals con</w:t>
      </w:r>
      <w:r w:rsidR="0058338A">
        <w:t>centrations</w:t>
      </w:r>
      <w:r w:rsidRPr="00DC0370">
        <w:t xml:space="preserve"> of the litter </w:t>
      </w:r>
      <w:r w:rsidR="00832AE5">
        <w:t>ha</w:t>
      </w:r>
      <w:r w:rsidR="00EB1C29">
        <w:t>d</w:t>
      </w:r>
      <w:r w:rsidR="00832AE5">
        <w:t xml:space="preserve"> opposite </w:t>
      </w:r>
      <w:r w:rsidR="00EB1C29">
        <w:t>trends for</w:t>
      </w:r>
      <w:r w:rsidRPr="00DC0370">
        <w:t xml:space="preserve"> </w:t>
      </w:r>
      <w:r w:rsidR="00BC06F9">
        <w:t>iron</w:t>
      </w:r>
      <w:r w:rsidRPr="00DC0370">
        <w:t xml:space="preserve"> and </w:t>
      </w:r>
      <w:r w:rsidR="00BC06F9">
        <w:t>zinc</w:t>
      </w:r>
      <w:r w:rsidR="006537DC">
        <w:t xml:space="preserve"> </w:t>
      </w:r>
      <w:r w:rsidR="006537DC" w:rsidRPr="006537DC">
        <w:t>(</w:t>
      </w:r>
      <w:fldSimple w:instr=" REF _Ref368636983 \h  \* MERGEFORMAT ">
        <w:r w:rsidR="004072FB" w:rsidRPr="004072FB">
          <w:t xml:space="preserve">Figure </w:t>
        </w:r>
        <w:r w:rsidR="004072FB" w:rsidRPr="004072FB">
          <w:rPr>
            <w:noProof/>
          </w:rPr>
          <w:t>20</w:t>
        </w:r>
      </w:fldSimple>
      <w:r w:rsidR="00181138" w:rsidRPr="00181138">
        <w:t xml:space="preserve"> to </w:t>
      </w:r>
      <w:fldSimple w:instr=" REF _Ref368636990 \h  \* MERGEFORMAT ">
        <w:r w:rsidR="004072FB" w:rsidRPr="004072FB">
          <w:t xml:space="preserve">Figure </w:t>
        </w:r>
        <w:r w:rsidR="004072FB" w:rsidRPr="004072FB">
          <w:rPr>
            <w:noProof/>
          </w:rPr>
          <w:t>25</w:t>
        </w:r>
      </w:fldSimple>
      <w:r w:rsidR="006537DC" w:rsidRPr="0062612E">
        <w:t>)</w:t>
      </w:r>
      <w:r w:rsidRPr="00DC0370">
        <w:t xml:space="preserve">. </w:t>
      </w:r>
      <w:r w:rsidR="00BC06F9">
        <w:t>Iron</w:t>
      </w:r>
      <w:r w:rsidRPr="00DC0370">
        <w:t xml:space="preserve"> consistent</w:t>
      </w:r>
      <w:r w:rsidR="00832AE5">
        <w:t>ly had a significantly</w:t>
      </w:r>
      <w:r w:rsidRPr="00DC0370">
        <w:t xml:space="preserve"> </w:t>
      </w:r>
      <w:r w:rsidR="00832AE5">
        <w:t>negative correlation to</w:t>
      </w:r>
      <w:r w:rsidRPr="00DC0370">
        <w:t xml:space="preserve"> percent remaining litter </w:t>
      </w:r>
      <w:r w:rsidR="00DC0370" w:rsidRPr="00DC0370">
        <w:t xml:space="preserve">with the exception being </w:t>
      </w:r>
      <w:r w:rsidR="00784A4A">
        <w:t xml:space="preserve">the </w:t>
      </w:r>
      <w:r w:rsidR="00AB5231">
        <w:t>Le Bosquet</w:t>
      </w:r>
      <w:r w:rsidR="00DC0370" w:rsidRPr="00DC0370">
        <w:t xml:space="preserve"> polishing wetland</w:t>
      </w:r>
      <w:r w:rsidR="00832AE5">
        <w:t>. T</w:t>
      </w:r>
      <w:r w:rsidR="00DC0370" w:rsidRPr="00DC0370">
        <w:t>he correlatio</w:t>
      </w:r>
      <w:r w:rsidR="004E7FED">
        <w:t>n</w:t>
      </w:r>
      <w:r w:rsidR="00D24B69">
        <w:t xml:space="preserve"> values for these relationships can be</w:t>
      </w:r>
      <w:r w:rsidR="004E7FED">
        <w:t xml:space="preserve"> seen in </w:t>
      </w:r>
      <w:fldSimple w:instr=" REF _Ref368637095 \h  \* MERGEFORMAT ">
        <w:r w:rsidR="004072FB" w:rsidRPr="004072FB">
          <w:t xml:space="preserve">Table </w:t>
        </w:r>
        <w:r w:rsidR="004072FB" w:rsidRPr="004072FB">
          <w:rPr>
            <w:noProof/>
          </w:rPr>
          <w:t>26</w:t>
        </w:r>
      </w:fldSimple>
      <w:r w:rsidRPr="00DC0370">
        <w:t xml:space="preserve">. For all the systems and samples, </w:t>
      </w:r>
      <w:r w:rsidR="00BC06F9">
        <w:t>zinc</w:t>
      </w:r>
      <w:r w:rsidRPr="00DC0370">
        <w:t xml:space="preserve"> had a statistically significant positive relationship with</w:t>
      </w:r>
      <w:r w:rsidR="00EB1C29">
        <w:t xml:space="preserve"> the</w:t>
      </w:r>
      <w:r w:rsidRPr="00DC0370">
        <w:t xml:space="preserve"> percent remaining litter</w:t>
      </w:r>
      <w:r w:rsidR="00DC0370" w:rsidRPr="00DC0370">
        <w:t xml:space="preserve"> mass</w:t>
      </w:r>
      <w:r w:rsidR="006537DC" w:rsidRPr="006537DC">
        <w:t>.</w:t>
      </w:r>
    </w:p>
    <w:p w:rsidR="00513316" w:rsidRDefault="009860C4" w:rsidP="00BD3C95">
      <w:pPr>
        <w:keepNext/>
        <w:spacing w:line="240" w:lineRule="auto"/>
        <w:jc w:val="center"/>
      </w:pPr>
      <w:r>
        <w:rPr>
          <w:noProof/>
          <w:lang w:bidi="ar-SA"/>
        </w:rPr>
        <w:lastRenderedPageBreak/>
        <w:drawing>
          <wp:inline distT="0" distB="0" distL="0" distR="0">
            <wp:extent cx="4594860" cy="2766060"/>
            <wp:effectExtent l="19050" t="0" r="0" b="0"/>
            <wp:docPr id="4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8"/>
                    <a:srcRect/>
                    <a:stretch>
                      <a:fillRect/>
                    </a:stretch>
                  </pic:blipFill>
                  <pic:spPr bwMode="auto">
                    <a:xfrm>
                      <a:off x="0" y="0"/>
                      <a:ext cx="4594860" cy="2766060"/>
                    </a:xfrm>
                    <a:prstGeom prst="rect">
                      <a:avLst/>
                    </a:prstGeom>
                    <a:noFill/>
                  </pic:spPr>
                </pic:pic>
              </a:graphicData>
            </a:graphic>
          </wp:inline>
        </w:drawing>
      </w:r>
    </w:p>
    <w:p w:rsidR="00800650" w:rsidRPr="00784A4A" w:rsidRDefault="00513316" w:rsidP="00513316">
      <w:pPr>
        <w:pStyle w:val="Caption"/>
        <w:rPr>
          <w:b w:val="0"/>
        </w:rPr>
      </w:pPr>
      <w:bookmarkStart w:id="116" w:name="_Ref368636983"/>
      <w:bookmarkStart w:id="117" w:name="_Toc381389088"/>
      <w:r w:rsidRPr="00E40AE9">
        <w:rPr>
          <w:b w:val="0"/>
        </w:rPr>
        <w:t xml:space="preserve">Figure </w:t>
      </w:r>
      <w:r w:rsidR="00DC691C">
        <w:rPr>
          <w:b w:val="0"/>
        </w:rPr>
        <w:fldChar w:fldCharType="begin"/>
      </w:r>
      <w:r w:rsidR="00DE4167">
        <w:rPr>
          <w:b w:val="0"/>
        </w:rPr>
        <w:instrText xml:space="preserve"> SEQ Figure \* ARABIC </w:instrText>
      </w:r>
      <w:r w:rsidR="00DC691C">
        <w:rPr>
          <w:b w:val="0"/>
        </w:rPr>
        <w:fldChar w:fldCharType="separate"/>
      </w:r>
      <w:r w:rsidR="004072FB">
        <w:rPr>
          <w:b w:val="0"/>
          <w:noProof/>
        </w:rPr>
        <w:t>20</w:t>
      </w:r>
      <w:r w:rsidR="00DC691C">
        <w:rPr>
          <w:b w:val="0"/>
        </w:rPr>
        <w:fldChar w:fldCharType="end"/>
      </w:r>
      <w:bookmarkEnd w:id="116"/>
      <w:r w:rsidRPr="00784A4A">
        <w:rPr>
          <w:b w:val="0"/>
        </w:rPr>
        <w:t xml:space="preserve"> </w:t>
      </w:r>
      <w:r w:rsidR="00A43160">
        <w:rPr>
          <w:b w:val="0"/>
        </w:rPr>
        <w:t xml:space="preserve">Iron </w:t>
      </w:r>
      <w:r w:rsidRPr="00784A4A">
        <w:rPr>
          <w:b w:val="0"/>
        </w:rPr>
        <w:t>concentrations in litter</w:t>
      </w:r>
      <w:r w:rsidR="00A43160">
        <w:rPr>
          <w:b w:val="0"/>
        </w:rPr>
        <w:t xml:space="preserve"> at </w:t>
      </w:r>
      <w:r w:rsidR="00A43160" w:rsidRPr="00784A4A">
        <w:rPr>
          <w:b w:val="0"/>
        </w:rPr>
        <w:t>Hartshorne</w:t>
      </w:r>
      <w:r w:rsidRPr="00784A4A">
        <w:rPr>
          <w:b w:val="0"/>
        </w:rPr>
        <w:t xml:space="preserve"> throughout decomposition</w:t>
      </w:r>
      <w:r w:rsidR="00784A4A">
        <w:rPr>
          <w:b w:val="0"/>
        </w:rPr>
        <w:t xml:space="preserve"> process</w:t>
      </w:r>
      <w:r w:rsidRPr="00784A4A">
        <w:rPr>
          <w:b w:val="0"/>
        </w:rPr>
        <w:t>.</w:t>
      </w:r>
      <w:bookmarkEnd w:id="117"/>
    </w:p>
    <w:p w:rsidR="00BD3C95" w:rsidRPr="00BD3C95" w:rsidRDefault="00BD3C95" w:rsidP="00BD3C95"/>
    <w:p w:rsidR="00513316" w:rsidRDefault="003104F7" w:rsidP="004E7FED">
      <w:pPr>
        <w:keepNext/>
        <w:spacing w:line="240" w:lineRule="auto"/>
        <w:jc w:val="center"/>
      </w:pPr>
      <w:r>
        <w:rPr>
          <w:noProof/>
          <w:lang w:bidi="ar-SA"/>
        </w:rPr>
        <w:drawing>
          <wp:inline distT="0" distB="0" distL="0" distR="0">
            <wp:extent cx="4594860" cy="2766060"/>
            <wp:effectExtent l="19050" t="0" r="0" b="0"/>
            <wp:docPr id="5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9"/>
                    <a:srcRect/>
                    <a:stretch>
                      <a:fillRect/>
                    </a:stretch>
                  </pic:blipFill>
                  <pic:spPr bwMode="auto">
                    <a:xfrm>
                      <a:off x="0" y="0"/>
                      <a:ext cx="4594860" cy="2766060"/>
                    </a:xfrm>
                    <a:prstGeom prst="rect">
                      <a:avLst/>
                    </a:prstGeom>
                    <a:noFill/>
                  </pic:spPr>
                </pic:pic>
              </a:graphicData>
            </a:graphic>
          </wp:inline>
        </w:drawing>
      </w:r>
    </w:p>
    <w:p w:rsidR="00513316" w:rsidRPr="004C43E7" w:rsidRDefault="00513316" w:rsidP="00513316">
      <w:pPr>
        <w:pStyle w:val="Caption"/>
        <w:rPr>
          <w:b w:val="0"/>
        </w:rPr>
      </w:pPr>
      <w:bookmarkStart w:id="118" w:name="_Toc381389089"/>
      <w:r w:rsidRPr="00E40AE9">
        <w:rPr>
          <w:b w:val="0"/>
        </w:rPr>
        <w:t xml:space="preserve">Figure </w:t>
      </w:r>
      <w:r w:rsidR="00DC691C">
        <w:rPr>
          <w:b w:val="0"/>
        </w:rPr>
        <w:fldChar w:fldCharType="begin"/>
      </w:r>
      <w:r w:rsidR="00DE4167">
        <w:rPr>
          <w:b w:val="0"/>
        </w:rPr>
        <w:instrText xml:space="preserve"> SEQ Figure \* ARABIC </w:instrText>
      </w:r>
      <w:r w:rsidR="00DC691C">
        <w:rPr>
          <w:b w:val="0"/>
        </w:rPr>
        <w:fldChar w:fldCharType="separate"/>
      </w:r>
      <w:r w:rsidR="004072FB">
        <w:rPr>
          <w:b w:val="0"/>
          <w:noProof/>
        </w:rPr>
        <w:t>21</w:t>
      </w:r>
      <w:r w:rsidR="00DC691C">
        <w:rPr>
          <w:b w:val="0"/>
        </w:rPr>
        <w:fldChar w:fldCharType="end"/>
      </w:r>
      <w:r w:rsidR="001616F6">
        <w:rPr>
          <w:b w:val="0"/>
        </w:rPr>
        <w:t xml:space="preserve"> </w:t>
      </w:r>
      <w:r w:rsidR="00A43160">
        <w:rPr>
          <w:b w:val="0"/>
        </w:rPr>
        <w:t>Zinc</w:t>
      </w:r>
      <w:r w:rsidR="00A43160" w:rsidRPr="00784A4A">
        <w:rPr>
          <w:b w:val="0"/>
        </w:rPr>
        <w:t xml:space="preserve"> concentrations in litter </w:t>
      </w:r>
      <w:r w:rsidR="00A43160">
        <w:rPr>
          <w:b w:val="0"/>
        </w:rPr>
        <w:t xml:space="preserve">at </w:t>
      </w:r>
      <w:r w:rsidRPr="00784A4A">
        <w:rPr>
          <w:b w:val="0"/>
        </w:rPr>
        <w:t>Hartshorne throughout decomposition</w:t>
      </w:r>
      <w:r w:rsidR="00A43160">
        <w:rPr>
          <w:b w:val="0"/>
        </w:rPr>
        <w:t xml:space="preserve"> process</w:t>
      </w:r>
      <w:r w:rsidR="001616F6">
        <w:rPr>
          <w:b w:val="0"/>
        </w:rPr>
        <w:t>.</w:t>
      </w:r>
      <w:bookmarkEnd w:id="118"/>
    </w:p>
    <w:p w:rsidR="00513316" w:rsidRDefault="00513316">
      <w:pPr>
        <w:spacing w:line="240" w:lineRule="auto"/>
      </w:pPr>
    </w:p>
    <w:p w:rsidR="004E7FED" w:rsidRDefault="003104F7" w:rsidP="00BD3C95">
      <w:pPr>
        <w:keepNext/>
        <w:spacing w:line="240" w:lineRule="auto"/>
        <w:jc w:val="center"/>
      </w:pPr>
      <w:r>
        <w:rPr>
          <w:noProof/>
          <w:lang w:bidi="ar-SA"/>
        </w:rPr>
        <w:lastRenderedPageBreak/>
        <w:drawing>
          <wp:inline distT="0" distB="0" distL="0" distR="0">
            <wp:extent cx="4594860" cy="2766060"/>
            <wp:effectExtent l="19050" t="0" r="0" b="0"/>
            <wp:docPr id="4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0"/>
                    <a:srcRect/>
                    <a:stretch>
                      <a:fillRect/>
                    </a:stretch>
                  </pic:blipFill>
                  <pic:spPr bwMode="auto">
                    <a:xfrm>
                      <a:off x="0" y="0"/>
                      <a:ext cx="4594860" cy="2766060"/>
                    </a:xfrm>
                    <a:prstGeom prst="rect">
                      <a:avLst/>
                    </a:prstGeom>
                    <a:noFill/>
                  </pic:spPr>
                </pic:pic>
              </a:graphicData>
            </a:graphic>
          </wp:inline>
        </w:drawing>
      </w:r>
    </w:p>
    <w:p w:rsidR="00513316" w:rsidRPr="00E40AE9" w:rsidRDefault="004C43E7" w:rsidP="00513316">
      <w:pPr>
        <w:pStyle w:val="Caption"/>
        <w:rPr>
          <w:b w:val="0"/>
        </w:rPr>
      </w:pPr>
      <w:bookmarkStart w:id="119" w:name="_Toc381389090"/>
      <w:r w:rsidRPr="00E40AE9">
        <w:rPr>
          <w:b w:val="0"/>
        </w:rPr>
        <w:t xml:space="preserve">Figure </w:t>
      </w:r>
      <w:r w:rsidR="00DC691C">
        <w:rPr>
          <w:b w:val="0"/>
        </w:rPr>
        <w:fldChar w:fldCharType="begin"/>
      </w:r>
      <w:r w:rsidR="00DE4167">
        <w:rPr>
          <w:b w:val="0"/>
        </w:rPr>
        <w:instrText xml:space="preserve"> SEQ Figure \* ARABIC </w:instrText>
      </w:r>
      <w:r w:rsidR="00DC691C">
        <w:rPr>
          <w:b w:val="0"/>
        </w:rPr>
        <w:fldChar w:fldCharType="separate"/>
      </w:r>
      <w:r w:rsidR="004072FB">
        <w:rPr>
          <w:b w:val="0"/>
          <w:noProof/>
        </w:rPr>
        <w:t>22</w:t>
      </w:r>
      <w:r w:rsidR="00DC691C">
        <w:rPr>
          <w:b w:val="0"/>
        </w:rPr>
        <w:fldChar w:fldCharType="end"/>
      </w:r>
      <w:r w:rsidR="001616F6">
        <w:rPr>
          <w:b w:val="0"/>
        </w:rPr>
        <w:t xml:space="preserve"> </w:t>
      </w:r>
      <w:r w:rsidR="00A43160" w:rsidRPr="00E40AE9">
        <w:rPr>
          <w:b w:val="0"/>
        </w:rPr>
        <w:t>I</w:t>
      </w:r>
      <w:r w:rsidR="00BC06F9" w:rsidRPr="00E40AE9">
        <w:rPr>
          <w:b w:val="0"/>
        </w:rPr>
        <w:t>ron</w:t>
      </w:r>
      <w:r w:rsidR="00513316" w:rsidRPr="00E40AE9">
        <w:rPr>
          <w:b w:val="0"/>
        </w:rPr>
        <w:t xml:space="preserve"> concentrations in litter </w:t>
      </w:r>
      <w:r w:rsidR="00A43160" w:rsidRPr="00E40AE9">
        <w:rPr>
          <w:b w:val="0"/>
        </w:rPr>
        <w:t xml:space="preserve">at Le Bosquet </w:t>
      </w:r>
      <w:r w:rsidR="00513316" w:rsidRPr="00E40AE9">
        <w:rPr>
          <w:b w:val="0"/>
        </w:rPr>
        <w:t>throughout decomposition</w:t>
      </w:r>
      <w:r w:rsidR="00784A4A" w:rsidRPr="00E40AE9">
        <w:rPr>
          <w:b w:val="0"/>
        </w:rPr>
        <w:t xml:space="preserve"> process</w:t>
      </w:r>
      <w:r w:rsidR="00513316" w:rsidRPr="00E40AE9">
        <w:rPr>
          <w:b w:val="0"/>
        </w:rPr>
        <w:t>.</w:t>
      </w:r>
      <w:bookmarkEnd w:id="119"/>
    </w:p>
    <w:p w:rsidR="00BD3C95" w:rsidRPr="00E40AE9" w:rsidRDefault="00BD3C95" w:rsidP="00BD3C95"/>
    <w:p w:rsidR="00513316" w:rsidRDefault="003104F7" w:rsidP="00BD3C95">
      <w:pPr>
        <w:keepNext/>
        <w:spacing w:line="240" w:lineRule="auto"/>
        <w:jc w:val="center"/>
      </w:pPr>
      <w:r>
        <w:rPr>
          <w:noProof/>
          <w:lang w:bidi="ar-SA"/>
        </w:rPr>
        <w:drawing>
          <wp:inline distT="0" distB="0" distL="0" distR="0">
            <wp:extent cx="4594860" cy="2766060"/>
            <wp:effectExtent l="19050" t="0" r="0" b="0"/>
            <wp:docPr id="4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1"/>
                    <a:srcRect/>
                    <a:stretch>
                      <a:fillRect/>
                    </a:stretch>
                  </pic:blipFill>
                  <pic:spPr bwMode="auto">
                    <a:xfrm>
                      <a:off x="0" y="0"/>
                      <a:ext cx="4594860" cy="2766060"/>
                    </a:xfrm>
                    <a:prstGeom prst="rect">
                      <a:avLst/>
                    </a:prstGeom>
                    <a:noFill/>
                  </pic:spPr>
                </pic:pic>
              </a:graphicData>
            </a:graphic>
          </wp:inline>
        </w:drawing>
      </w:r>
    </w:p>
    <w:p w:rsidR="00513316" w:rsidRPr="00784A4A" w:rsidRDefault="00513316" w:rsidP="00513316">
      <w:pPr>
        <w:pStyle w:val="Caption"/>
        <w:rPr>
          <w:b w:val="0"/>
        </w:rPr>
      </w:pPr>
      <w:bookmarkStart w:id="120" w:name="_Toc381389091"/>
      <w:r w:rsidRPr="00E40AE9">
        <w:rPr>
          <w:b w:val="0"/>
        </w:rPr>
        <w:t xml:space="preserve">Figure </w:t>
      </w:r>
      <w:r w:rsidR="00DC691C">
        <w:rPr>
          <w:b w:val="0"/>
        </w:rPr>
        <w:fldChar w:fldCharType="begin"/>
      </w:r>
      <w:r w:rsidR="00DE4167">
        <w:rPr>
          <w:b w:val="0"/>
        </w:rPr>
        <w:instrText xml:space="preserve"> SEQ Figure \* ARABIC </w:instrText>
      </w:r>
      <w:r w:rsidR="00DC691C">
        <w:rPr>
          <w:b w:val="0"/>
        </w:rPr>
        <w:fldChar w:fldCharType="separate"/>
      </w:r>
      <w:r w:rsidR="004072FB">
        <w:rPr>
          <w:b w:val="0"/>
          <w:noProof/>
        </w:rPr>
        <w:t>23</w:t>
      </w:r>
      <w:r w:rsidR="00DC691C">
        <w:rPr>
          <w:b w:val="0"/>
        </w:rPr>
        <w:fldChar w:fldCharType="end"/>
      </w:r>
      <w:r w:rsidR="001616F6">
        <w:rPr>
          <w:b w:val="0"/>
        </w:rPr>
        <w:t xml:space="preserve"> </w:t>
      </w:r>
      <w:r w:rsidR="00A43160" w:rsidRPr="00E40AE9">
        <w:rPr>
          <w:b w:val="0"/>
        </w:rPr>
        <w:t>Zinc</w:t>
      </w:r>
      <w:r w:rsidR="00A43160" w:rsidRPr="00784A4A">
        <w:rPr>
          <w:b w:val="0"/>
        </w:rPr>
        <w:t xml:space="preserve"> concentrations in litter </w:t>
      </w:r>
      <w:r w:rsidR="00A43160">
        <w:rPr>
          <w:b w:val="0"/>
        </w:rPr>
        <w:t xml:space="preserve">at </w:t>
      </w:r>
      <w:r w:rsidR="00AB5231" w:rsidRPr="00784A4A">
        <w:rPr>
          <w:b w:val="0"/>
        </w:rPr>
        <w:t>Le Bosquet</w:t>
      </w:r>
      <w:r w:rsidRPr="00784A4A">
        <w:rPr>
          <w:b w:val="0"/>
        </w:rPr>
        <w:t xml:space="preserve"> throughout decomposition</w:t>
      </w:r>
      <w:r w:rsidR="00784A4A">
        <w:rPr>
          <w:b w:val="0"/>
        </w:rPr>
        <w:t xml:space="preserve"> process</w:t>
      </w:r>
      <w:r w:rsidRPr="00784A4A">
        <w:rPr>
          <w:b w:val="0"/>
        </w:rPr>
        <w:t>.</w:t>
      </w:r>
      <w:bookmarkEnd w:id="120"/>
    </w:p>
    <w:p w:rsidR="007E1C69" w:rsidRDefault="007E1C69" w:rsidP="00513316">
      <w:pPr>
        <w:spacing w:line="240" w:lineRule="auto"/>
      </w:pPr>
      <w:r>
        <w:br w:type="page"/>
      </w:r>
    </w:p>
    <w:p w:rsidR="00513316" w:rsidRDefault="009860C4" w:rsidP="00513316">
      <w:pPr>
        <w:keepNext/>
        <w:spacing w:line="240" w:lineRule="auto"/>
        <w:jc w:val="center"/>
      </w:pPr>
      <w:r>
        <w:rPr>
          <w:noProof/>
          <w:lang w:bidi="ar-SA"/>
        </w:rPr>
        <w:lastRenderedPageBreak/>
        <w:drawing>
          <wp:inline distT="0" distB="0" distL="0" distR="0">
            <wp:extent cx="4594860" cy="2766060"/>
            <wp:effectExtent l="19050" t="0" r="0" b="0"/>
            <wp:docPr id="4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2"/>
                    <a:srcRect/>
                    <a:stretch>
                      <a:fillRect/>
                    </a:stretch>
                  </pic:blipFill>
                  <pic:spPr bwMode="auto">
                    <a:xfrm>
                      <a:off x="0" y="0"/>
                      <a:ext cx="4594860" cy="2766060"/>
                    </a:xfrm>
                    <a:prstGeom prst="rect">
                      <a:avLst/>
                    </a:prstGeom>
                    <a:noFill/>
                  </pic:spPr>
                </pic:pic>
              </a:graphicData>
            </a:graphic>
          </wp:inline>
        </w:drawing>
      </w:r>
    </w:p>
    <w:p w:rsidR="00BD3C95" w:rsidRPr="004C43E7" w:rsidRDefault="00513316" w:rsidP="00BD3C95">
      <w:pPr>
        <w:pStyle w:val="Caption"/>
        <w:jc w:val="center"/>
        <w:rPr>
          <w:b w:val="0"/>
        </w:rPr>
      </w:pPr>
      <w:bookmarkStart w:id="121" w:name="_Toc381389092"/>
      <w:r w:rsidRPr="00E40AE9">
        <w:rPr>
          <w:b w:val="0"/>
        </w:rPr>
        <w:t xml:space="preserve">Figure </w:t>
      </w:r>
      <w:r w:rsidR="00DC691C">
        <w:rPr>
          <w:b w:val="0"/>
        </w:rPr>
        <w:fldChar w:fldCharType="begin"/>
      </w:r>
      <w:r w:rsidR="00DE4167">
        <w:rPr>
          <w:b w:val="0"/>
        </w:rPr>
        <w:instrText xml:space="preserve"> SEQ Figure \* ARABIC </w:instrText>
      </w:r>
      <w:r w:rsidR="00DC691C">
        <w:rPr>
          <w:b w:val="0"/>
        </w:rPr>
        <w:fldChar w:fldCharType="separate"/>
      </w:r>
      <w:r w:rsidR="004072FB">
        <w:rPr>
          <w:b w:val="0"/>
          <w:noProof/>
        </w:rPr>
        <w:t>24</w:t>
      </w:r>
      <w:r w:rsidR="00DC691C">
        <w:rPr>
          <w:b w:val="0"/>
        </w:rPr>
        <w:fldChar w:fldCharType="end"/>
      </w:r>
      <w:r w:rsidR="001616F6">
        <w:rPr>
          <w:b w:val="0"/>
        </w:rPr>
        <w:t xml:space="preserve"> </w:t>
      </w:r>
      <w:r w:rsidR="009E02A5" w:rsidRPr="00E40AE9">
        <w:rPr>
          <w:b w:val="0"/>
        </w:rPr>
        <w:t>I</w:t>
      </w:r>
      <w:r w:rsidR="00BC06F9" w:rsidRPr="00E40AE9">
        <w:rPr>
          <w:b w:val="0"/>
        </w:rPr>
        <w:t>ron</w:t>
      </w:r>
      <w:r w:rsidRPr="004C43E7">
        <w:rPr>
          <w:b w:val="0"/>
        </w:rPr>
        <w:t xml:space="preserve"> concentrations in litter </w:t>
      </w:r>
      <w:r w:rsidR="009E02A5">
        <w:rPr>
          <w:b w:val="0"/>
        </w:rPr>
        <w:t xml:space="preserve">at Red Oak </w:t>
      </w:r>
      <w:r w:rsidRPr="004C43E7">
        <w:rPr>
          <w:b w:val="0"/>
        </w:rPr>
        <w:t xml:space="preserve">throughout </w:t>
      </w:r>
      <w:r w:rsidR="009E02A5">
        <w:rPr>
          <w:b w:val="0"/>
        </w:rPr>
        <w:t xml:space="preserve">the </w:t>
      </w:r>
      <w:r w:rsidRPr="004C43E7">
        <w:rPr>
          <w:b w:val="0"/>
        </w:rPr>
        <w:t>decomposition</w:t>
      </w:r>
      <w:r w:rsidR="009E02A5">
        <w:rPr>
          <w:b w:val="0"/>
        </w:rPr>
        <w:t xml:space="preserve"> process</w:t>
      </w:r>
      <w:r w:rsidR="004C43E7">
        <w:rPr>
          <w:b w:val="0"/>
        </w:rPr>
        <w:t>.</w:t>
      </w:r>
      <w:bookmarkEnd w:id="121"/>
    </w:p>
    <w:p w:rsidR="00BD3C95" w:rsidRPr="00D4545F" w:rsidRDefault="00BD3C95" w:rsidP="00BD3C95">
      <w:pPr>
        <w:pStyle w:val="Caption"/>
        <w:jc w:val="center"/>
        <w:rPr>
          <w:b w:val="0"/>
        </w:rPr>
      </w:pPr>
    </w:p>
    <w:p w:rsidR="00BD3C95" w:rsidRPr="00D4545F" w:rsidRDefault="00BD3C95" w:rsidP="00BD3C95">
      <w:pPr>
        <w:pStyle w:val="Caption"/>
        <w:jc w:val="center"/>
        <w:rPr>
          <w:b w:val="0"/>
        </w:rPr>
      </w:pPr>
    </w:p>
    <w:p w:rsidR="00513316" w:rsidRPr="00D4545F" w:rsidRDefault="003104F7" w:rsidP="00BD3C95">
      <w:pPr>
        <w:pStyle w:val="Caption"/>
        <w:jc w:val="center"/>
        <w:rPr>
          <w:b w:val="0"/>
        </w:rPr>
      </w:pPr>
      <w:r w:rsidRPr="00D4545F">
        <w:rPr>
          <w:b w:val="0"/>
          <w:noProof/>
          <w:lang w:bidi="ar-SA"/>
        </w:rPr>
        <w:drawing>
          <wp:inline distT="0" distB="0" distL="0" distR="0">
            <wp:extent cx="4594860" cy="2766060"/>
            <wp:effectExtent l="19050" t="0" r="0" b="0"/>
            <wp:docPr id="6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3"/>
                    <a:srcRect/>
                    <a:stretch>
                      <a:fillRect/>
                    </a:stretch>
                  </pic:blipFill>
                  <pic:spPr bwMode="auto">
                    <a:xfrm>
                      <a:off x="0" y="0"/>
                      <a:ext cx="4594860" cy="2766060"/>
                    </a:xfrm>
                    <a:prstGeom prst="rect">
                      <a:avLst/>
                    </a:prstGeom>
                    <a:noFill/>
                  </pic:spPr>
                </pic:pic>
              </a:graphicData>
            </a:graphic>
          </wp:inline>
        </w:drawing>
      </w:r>
    </w:p>
    <w:p w:rsidR="00706B7A" w:rsidRPr="004C43E7" w:rsidRDefault="00513316" w:rsidP="00513316">
      <w:pPr>
        <w:pStyle w:val="Caption"/>
        <w:rPr>
          <w:b w:val="0"/>
        </w:rPr>
      </w:pPr>
      <w:bookmarkStart w:id="122" w:name="_Ref368636990"/>
      <w:bookmarkStart w:id="123" w:name="_Toc381389093"/>
      <w:r w:rsidRPr="00E40AE9">
        <w:rPr>
          <w:b w:val="0"/>
        </w:rPr>
        <w:t xml:space="preserve">Figure </w:t>
      </w:r>
      <w:r w:rsidR="00DC691C">
        <w:rPr>
          <w:b w:val="0"/>
        </w:rPr>
        <w:fldChar w:fldCharType="begin"/>
      </w:r>
      <w:r w:rsidR="00DE4167">
        <w:rPr>
          <w:b w:val="0"/>
        </w:rPr>
        <w:instrText xml:space="preserve"> SEQ Figure \* ARABIC </w:instrText>
      </w:r>
      <w:r w:rsidR="00DC691C">
        <w:rPr>
          <w:b w:val="0"/>
        </w:rPr>
        <w:fldChar w:fldCharType="separate"/>
      </w:r>
      <w:r w:rsidR="004072FB">
        <w:rPr>
          <w:b w:val="0"/>
          <w:noProof/>
        </w:rPr>
        <w:t>25</w:t>
      </w:r>
      <w:r w:rsidR="00DC691C">
        <w:rPr>
          <w:b w:val="0"/>
        </w:rPr>
        <w:fldChar w:fldCharType="end"/>
      </w:r>
      <w:bookmarkEnd w:id="122"/>
      <w:r w:rsidR="001616F6">
        <w:rPr>
          <w:b w:val="0"/>
        </w:rPr>
        <w:t xml:space="preserve"> </w:t>
      </w:r>
      <w:r w:rsidR="009E02A5" w:rsidRPr="00E40AE9">
        <w:rPr>
          <w:b w:val="0"/>
        </w:rPr>
        <w:t>Z</w:t>
      </w:r>
      <w:r w:rsidR="00BC06F9" w:rsidRPr="00E40AE9">
        <w:rPr>
          <w:b w:val="0"/>
        </w:rPr>
        <w:t>inc</w:t>
      </w:r>
      <w:r w:rsidRPr="004C43E7">
        <w:rPr>
          <w:b w:val="0"/>
        </w:rPr>
        <w:t xml:space="preserve"> concentrations in litter </w:t>
      </w:r>
      <w:r w:rsidR="009E02A5">
        <w:rPr>
          <w:b w:val="0"/>
        </w:rPr>
        <w:t xml:space="preserve">at </w:t>
      </w:r>
      <w:r w:rsidR="009E02A5" w:rsidRPr="00546063">
        <w:rPr>
          <w:b w:val="0"/>
        </w:rPr>
        <w:t xml:space="preserve">Red Oak </w:t>
      </w:r>
      <w:r w:rsidRPr="004C43E7">
        <w:rPr>
          <w:b w:val="0"/>
        </w:rPr>
        <w:t>throughout decomposition</w:t>
      </w:r>
      <w:r w:rsidR="00784A4A">
        <w:rPr>
          <w:b w:val="0"/>
        </w:rPr>
        <w:t xml:space="preserve"> process</w:t>
      </w:r>
      <w:r w:rsidR="004C43E7">
        <w:rPr>
          <w:b w:val="0"/>
        </w:rPr>
        <w:t>.</w:t>
      </w:r>
      <w:bookmarkEnd w:id="123"/>
    </w:p>
    <w:p w:rsidR="00706B7A" w:rsidRDefault="00706B7A">
      <w:pPr>
        <w:spacing w:line="240" w:lineRule="auto"/>
      </w:pPr>
    </w:p>
    <w:p w:rsidR="00F43435" w:rsidRDefault="00F43435">
      <w:pPr>
        <w:spacing w:line="240" w:lineRule="auto"/>
      </w:pPr>
    </w:p>
    <w:p w:rsidR="00046D4F" w:rsidRDefault="00046D4F">
      <w:pPr>
        <w:spacing w:line="240" w:lineRule="auto"/>
      </w:pPr>
    </w:p>
    <w:p w:rsidR="00046D4F" w:rsidRDefault="00046D4F">
      <w:pPr>
        <w:spacing w:line="240" w:lineRule="auto"/>
      </w:pPr>
    </w:p>
    <w:p w:rsidR="00046D4F" w:rsidRDefault="00046D4F">
      <w:pPr>
        <w:spacing w:line="240" w:lineRule="auto"/>
      </w:pPr>
    </w:p>
    <w:p w:rsidR="00046D4F" w:rsidRDefault="00046D4F">
      <w:pPr>
        <w:spacing w:line="240" w:lineRule="auto"/>
      </w:pPr>
    </w:p>
    <w:p w:rsidR="00046D4F" w:rsidRDefault="00046D4F">
      <w:pPr>
        <w:spacing w:line="240" w:lineRule="auto"/>
      </w:pPr>
    </w:p>
    <w:p w:rsidR="00046D4F" w:rsidRDefault="00046D4F">
      <w:pPr>
        <w:spacing w:line="240" w:lineRule="auto"/>
      </w:pPr>
    </w:p>
    <w:p w:rsidR="00046D4F" w:rsidRDefault="00046D4F">
      <w:pPr>
        <w:spacing w:line="240" w:lineRule="auto"/>
      </w:pPr>
    </w:p>
    <w:p w:rsidR="006D1C66" w:rsidRPr="006D1C66" w:rsidRDefault="006D1C66" w:rsidP="006D1C66">
      <w:pPr>
        <w:pStyle w:val="Caption"/>
        <w:keepNext/>
        <w:rPr>
          <w:b w:val="0"/>
        </w:rPr>
      </w:pPr>
      <w:bookmarkStart w:id="124" w:name="_Ref368637095"/>
      <w:bookmarkStart w:id="125" w:name="_Toc381360439"/>
      <w:r w:rsidRPr="006D1C66">
        <w:rPr>
          <w:b w:val="0"/>
        </w:rPr>
        <w:lastRenderedPageBreak/>
        <w:t xml:space="preserve">Table </w:t>
      </w:r>
      <w:r w:rsidR="00DC691C">
        <w:rPr>
          <w:b w:val="0"/>
        </w:rPr>
        <w:fldChar w:fldCharType="begin"/>
      </w:r>
      <w:r w:rsidR="00DE4167">
        <w:rPr>
          <w:b w:val="0"/>
        </w:rPr>
        <w:instrText xml:space="preserve"> SEQ Table \* ARABIC </w:instrText>
      </w:r>
      <w:r w:rsidR="00DC691C">
        <w:rPr>
          <w:b w:val="0"/>
        </w:rPr>
        <w:fldChar w:fldCharType="separate"/>
      </w:r>
      <w:r w:rsidR="004072FB">
        <w:rPr>
          <w:b w:val="0"/>
          <w:noProof/>
        </w:rPr>
        <w:t>26</w:t>
      </w:r>
      <w:r w:rsidR="00DC691C">
        <w:rPr>
          <w:b w:val="0"/>
        </w:rPr>
        <w:fldChar w:fldCharType="end"/>
      </w:r>
      <w:bookmarkEnd w:id="124"/>
      <w:r w:rsidRPr="006D1C66">
        <w:rPr>
          <w:b w:val="0"/>
        </w:rPr>
        <w:t xml:space="preserve"> </w:t>
      </w:r>
      <w:r>
        <w:rPr>
          <w:b w:val="0"/>
        </w:rPr>
        <w:t>Correlation values</w:t>
      </w:r>
      <w:r w:rsidR="006537DC">
        <w:rPr>
          <w:b w:val="0"/>
        </w:rPr>
        <w:t>,</w:t>
      </w:r>
      <w:r>
        <w:rPr>
          <w:b w:val="0"/>
        </w:rPr>
        <w:t xml:space="preserve"> from the treatm</w:t>
      </w:r>
      <w:r w:rsidR="006537DC">
        <w:rPr>
          <w:b w:val="0"/>
        </w:rPr>
        <w:t>ent systems and the treatment cells,</w:t>
      </w:r>
      <w:r>
        <w:rPr>
          <w:b w:val="0"/>
        </w:rPr>
        <w:t xml:space="preserve"> comparing the iron and z</w:t>
      </w:r>
      <w:r w:rsidRPr="006D1C66">
        <w:rPr>
          <w:b w:val="0"/>
        </w:rPr>
        <w:t>inc</w:t>
      </w:r>
      <w:r>
        <w:rPr>
          <w:b w:val="0"/>
        </w:rPr>
        <w:t xml:space="preserve"> concentrations to litter m</w:t>
      </w:r>
      <w:r w:rsidRPr="006D1C66">
        <w:rPr>
          <w:b w:val="0"/>
        </w:rPr>
        <w:t xml:space="preserve">ass loss. </w:t>
      </w:r>
      <w:r w:rsidR="006537DC" w:rsidRPr="006537DC">
        <w:rPr>
          <w:b w:val="0"/>
          <w:i/>
        </w:rPr>
        <w:t>df</w:t>
      </w:r>
      <w:r w:rsidR="006537DC" w:rsidRPr="006D1C66">
        <w:rPr>
          <w:b w:val="0"/>
        </w:rPr>
        <w:t xml:space="preserve"> =</w:t>
      </w:r>
      <w:r w:rsidR="006537DC">
        <w:rPr>
          <w:b w:val="0"/>
        </w:rPr>
        <w:t xml:space="preserve"> </w:t>
      </w:r>
      <w:r w:rsidRPr="006D1C66">
        <w:rPr>
          <w:b w:val="0"/>
        </w:rPr>
        <w:t xml:space="preserve">10, </w:t>
      </w:r>
      <w:r w:rsidRPr="006537DC">
        <w:rPr>
          <w:b w:val="0"/>
          <w:i/>
        </w:rPr>
        <w:t>p</w:t>
      </w:r>
      <w:r w:rsidR="006537DC">
        <w:rPr>
          <w:b w:val="0"/>
        </w:rPr>
        <w:t xml:space="preserve"> </w:t>
      </w:r>
      <w:r w:rsidRPr="006D1C66">
        <w:rPr>
          <w:b w:val="0"/>
        </w:rPr>
        <w:t>=</w:t>
      </w:r>
      <w:r w:rsidR="006537DC">
        <w:rPr>
          <w:b w:val="0"/>
        </w:rPr>
        <w:t xml:space="preserve"> </w:t>
      </w:r>
      <w:r w:rsidRPr="006D1C66">
        <w:rPr>
          <w:b w:val="0"/>
        </w:rPr>
        <w:t>0.05 for all systems</w:t>
      </w:r>
      <w:bookmarkEnd w:id="125"/>
    </w:p>
    <w:tbl>
      <w:tblPr>
        <w:tblW w:w="4845" w:type="dxa"/>
        <w:jc w:val="center"/>
        <w:tblLook w:val="04A0"/>
      </w:tblPr>
      <w:tblGrid>
        <w:gridCol w:w="2065"/>
        <w:gridCol w:w="960"/>
        <w:gridCol w:w="1820"/>
      </w:tblGrid>
      <w:tr w:rsidR="00513316" w:rsidRPr="00BD3C95" w:rsidTr="00BD3C95">
        <w:trPr>
          <w:trHeight w:val="432"/>
          <w:jc w:val="center"/>
        </w:trPr>
        <w:tc>
          <w:tcPr>
            <w:tcW w:w="2065" w:type="dxa"/>
            <w:tcBorders>
              <w:top w:val="single" w:sz="4" w:space="0" w:color="000000"/>
              <w:left w:val="nil"/>
              <w:bottom w:val="single" w:sz="4" w:space="0" w:color="000000"/>
              <w:right w:val="nil"/>
            </w:tcBorders>
            <w:shd w:val="clear" w:color="auto" w:fill="auto"/>
            <w:noWrap/>
            <w:vAlign w:val="bottom"/>
            <w:hideMark/>
          </w:tcPr>
          <w:p w:rsidR="00513316" w:rsidRPr="00BD3C95" w:rsidRDefault="00513316" w:rsidP="00513316">
            <w:pPr>
              <w:spacing w:line="240" w:lineRule="auto"/>
              <w:jc w:val="center"/>
              <w:rPr>
                <w:rFonts w:ascii="Times New Roman" w:hAnsi="Times New Roman"/>
                <w:bCs/>
                <w:color w:val="000000"/>
                <w:lang w:bidi="ar-SA"/>
              </w:rPr>
            </w:pPr>
            <w:r w:rsidRPr="00BD3C95">
              <w:rPr>
                <w:rFonts w:ascii="Times New Roman" w:hAnsi="Times New Roman"/>
                <w:bCs/>
                <w:color w:val="000000"/>
                <w:lang w:bidi="ar-SA"/>
              </w:rPr>
              <w:t>Site and Cells</w:t>
            </w:r>
          </w:p>
        </w:tc>
        <w:tc>
          <w:tcPr>
            <w:tcW w:w="960" w:type="dxa"/>
            <w:tcBorders>
              <w:top w:val="single" w:sz="4" w:space="0" w:color="000000"/>
              <w:left w:val="nil"/>
              <w:bottom w:val="single" w:sz="4" w:space="0" w:color="000000"/>
              <w:right w:val="nil"/>
            </w:tcBorders>
            <w:shd w:val="clear" w:color="auto" w:fill="auto"/>
            <w:noWrap/>
            <w:vAlign w:val="bottom"/>
            <w:hideMark/>
          </w:tcPr>
          <w:p w:rsidR="00513316" w:rsidRPr="00BD3C95" w:rsidRDefault="00BC06F9" w:rsidP="00513316">
            <w:pPr>
              <w:spacing w:line="240" w:lineRule="auto"/>
              <w:jc w:val="center"/>
              <w:rPr>
                <w:rFonts w:ascii="Times New Roman" w:hAnsi="Times New Roman"/>
                <w:bCs/>
                <w:color w:val="000000"/>
                <w:lang w:bidi="ar-SA"/>
              </w:rPr>
            </w:pPr>
            <w:r>
              <w:rPr>
                <w:rFonts w:ascii="Times New Roman" w:hAnsi="Times New Roman"/>
                <w:bCs/>
                <w:color w:val="000000"/>
                <w:lang w:bidi="ar-SA"/>
              </w:rPr>
              <w:t>Iron</w:t>
            </w:r>
          </w:p>
        </w:tc>
        <w:tc>
          <w:tcPr>
            <w:tcW w:w="1820" w:type="dxa"/>
            <w:tcBorders>
              <w:top w:val="single" w:sz="4" w:space="0" w:color="000000"/>
              <w:left w:val="nil"/>
              <w:bottom w:val="single" w:sz="4" w:space="0" w:color="000000"/>
              <w:right w:val="nil"/>
            </w:tcBorders>
            <w:shd w:val="clear" w:color="auto" w:fill="auto"/>
            <w:noWrap/>
            <w:vAlign w:val="bottom"/>
            <w:hideMark/>
          </w:tcPr>
          <w:p w:rsidR="00513316" w:rsidRPr="00BD3C95" w:rsidRDefault="00BC06F9" w:rsidP="00513316">
            <w:pPr>
              <w:spacing w:line="240" w:lineRule="auto"/>
              <w:jc w:val="center"/>
              <w:rPr>
                <w:rFonts w:ascii="Times New Roman" w:hAnsi="Times New Roman"/>
                <w:bCs/>
                <w:color w:val="000000"/>
                <w:lang w:bidi="ar-SA"/>
              </w:rPr>
            </w:pPr>
            <w:r>
              <w:rPr>
                <w:rFonts w:ascii="Times New Roman" w:hAnsi="Times New Roman"/>
                <w:bCs/>
                <w:color w:val="000000"/>
                <w:lang w:bidi="ar-SA"/>
              </w:rPr>
              <w:t>Zinc</w:t>
            </w:r>
          </w:p>
        </w:tc>
      </w:tr>
      <w:tr w:rsidR="00513316" w:rsidRPr="00BD3C95" w:rsidTr="00BD3C95">
        <w:trPr>
          <w:trHeight w:val="432"/>
          <w:jc w:val="center"/>
        </w:trPr>
        <w:tc>
          <w:tcPr>
            <w:tcW w:w="2065" w:type="dxa"/>
            <w:tcBorders>
              <w:top w:val="nil"/>
              <w:left w:val="nil"/>
              <w:bottom w:val="nil"/>
              <w:right w:val="nil"/>
            </w:tcBorders>
            <w:shd w:val="clear" w:color="auto" w:fill="auto"/>
            <w:noWrap/>
            <w:vAlign w:val="center"/>
            <w:hideMark/>
          </w:tcPr>
          <w:p w:rsidR="00513316" w:rsidRPr="00BD3C95" w:rsidRDefault="00513316" w:rsidP="005A2A12">
            <w:pPr>
              <w:spacing w:line="240" w:lineRule="auto"/>
              <w:jc w:val="center"/>
              <w:rPr>
                <w:rFonts w:ascii="Times New Roman" w:hAnsi="Times New Roman"/>
                <w:color w:val="000000"/>
                <w:lang w:bidi="ar-SA"/>
              </w:rPr>
            </w:pPr>
            <w:r w:rsidRPr="00BD3C95">
              <w:rPr>
                <w:rFonts w:ascii="Times New Roman" w:hAnsi="Times New Roman"/>
                <w:color w:val="000000"/>
                <w:lang w:bidi="ar-SA"/>
              </w:rPr>
              <w:t>Red Oak 2 Ox</w:t>
            </w:r>
          </w:p>
        </w:tc>
        <w:tc>
          <w:tcPr>
            <w:tcW w:w="960" w:type="dxa"/>
            <w:tcBorders>
              <w:top w:val="nil"/>
              <w:left w:val="nil"/>
              <w:bottom w:val="nil"/>
              <w:right w:val="nil"/>
            </w:tcBorders>
            <w:shd w:val="clear" w:color="auto" w:fill="auto"/>
            <w:noWrap/>
            <w:vAlign w:val="bottom"/>
            <w:hideMark/>
          </w:tcPr>
          <w:p w:rsidR="00513316" w:rsidRPr="00BD3C95" w:rsidRDefault="00513316" w:rsidP="00513316">
            <w:pPr>
              <w:spacing w:line="240" w:lineRule="auto"/>
              <w:jc w:val="center"/>
              <w:rPr>
                <w:rFonts w:ascii="Times New Roman" w:hAnsi="Times New Roman"/>
                <w:color w:val="000000"/>
                <w:lang w:bidi="ar-SA"/>
              </w:rPr>
            </w:pPr>
            <w:r w:rsidRPr="00BD3C95">
              <w:rPr>
                <w:rFonts w:ascii="Times New Roman" w:hAnsi="Times New Roman"/>
                <w:color w:val="000000"/>
                <w:lang w:bidi="ar-SA"/>
              </w:rPr>
              <w:t>-0.845</w:t>
            </w:r>
          </w:p>
        </w:tc>
        <w:tc>
          <w:tcPr>
            <w:tcW w:w="1820" w:type="dxa"/>
            <w:tcBorders>
              <w:top w:val="nil"/>
              <w:left w:val="nil"/>
              <w:bottom w:val="nil"/>
              <w:right w:val="nil"/>
            </w:tcBorders>
            <w:shd w:val="clear" w:color="auto" w:fill="auto"/>
            <w:noWrap/>
            <w:vAlign w:val="bottom"/>
            <w:hideMark/>
          </w:tcPr>
          <w:p w:rsidR="00513316" w:rsidRPr="00BD3C95" w:rsidRDefault="00513316" w:rsidP="00513316">
            <w:pPr>
              <w:spacing w:line="240" w:lineRule="auto"/>
              <w:jc w:val="center"/>
              <w:rPr>
                <w:rFonts w:ascii="Times New Roman" w:hAnsi="Times New Roman"/>
                <w:color w:val="000000"/>
                <w:lang w:bidi="ar-SA"/>
              </w:rPr>
            </w:pPr>
            <w:r w:rsidRPr="00BD3C95">
              <w:rPr>
                <w:rFonts w:ascii="Times New Roman" w:hAnsi="Times New Roman"/>
                <w:color w:val="000000"/>
                <w:lang w:bidi="ar-SA"/>
              </w:rPr>
              <w:t>0.963</w:t>
            </w:r>
          </w:p>
        </w:tc>
      </w:tr>
      <w:tr w:rsidR="00513316" w:rsidRPr="00BD3C95" w:rsidTr="00BD3C95">
        <w:trPr>
          <w:trHeight w:val="432"/>
          <w:jc w:val="center"/>
        </w:trPr>
        <w:tc>
          <w:tcPr>
            <w:tcW w:w="2065" w:type="dxa"/>
            <w:tcBorders>
              <w:top w:val="nil"/>
              <w:left w:val="nil"/>
              <w:bottom w:val="nil"/>
              <w:right w:val="nil"/>
            </w:tcBorders>
            <w:shd w:val="clear" w:color="auto" w:fill="auto"/>
            <w:noWrap/>
            <w:vAlign w:val="center"/>
            <w:hideMark/>
          </w:tcPr>
          <w:p w:rsidR="00513316" w:rsidRPr="00BD3C95" w:rsidRDefault="00513316" w:rsidP="005A2A12">
            <w:pPr>
              <w:spacing w:line="240" w:lineRule="auto"/>
              <w:jc w:val="center"/>
              <w:rPr>
                <w:rFonts w:ascii="Times New Roman" w:hAnsi="Times New Roman"/>
                <w:color w:val="000000"/>
                <w:lang w:bidi="ar-SA"/>
              </w:rPr>
            </w:pPr>
            <w:r w:rsidRPr="00BD3C95">
              <w:rPr>
                <w:rFonts w:ascii="Times New Roman" w:hAnsi="Times New Roman"/>
                <w:color w:val="000000"/>
                <w:lang w:bidi="ar-SA"/>
              </w:rPr>
              <w:t>Red Oak 3 VFW</w:t>
            </w:r>
          </w:p>
        </w:tc>
        <w:tc>
          <w:tcPr>
            <w:tcW w:w="960" w:type="dxa"/>
            <w:tcBorders>
              <w:top w:val="nil"/>
              <w:left w:val="nil"/>
              <w:bottom w:val="nil"/>
              <w:right w:val="nil"/>
            </w:tcBorders>
            <w:shd w:val="clear" w:color="auto" w:fill="auto"/>
            <w:noWrap/>
            <w:vAlign w:val="bottom"/>
            <w:hideMark/>
          </w:tcPr>
          <w:p w:rsidR="00513316" w:rsidRPr="00BD3C95" w:rsidRDefault="00513316" w:rsidP="00513316">
            <w:pPr>
              <w:spacing w:line="240" w:lineRule="auto"/>
              <w:jc w:val="center"/>
              <w:rPr>
                <w:rFonts w:ascii="Times New Roman" w:hAnsi="Times New Roman"/>
                <w:color w:val="000000"/>
                <w:lang w:bidi="ar-SA"/>
              </w:rPr>
            </w:pPr>
            <w:r w:rsidRPr="00BD3C95">
              <w:rPr>
                <w:rFonts w:ascii="Times New Roman" w:hAnsi="Times New Roman"/>
                <w:color w:val="000000"/>
                <w:lang w:bidi="ar-SA"/>
              </w:rPr>
              <w:t>-0.694</w:t>
            </w:r>
          </w:p>
        </w:tc>
        <w:tc>
          <w:tcPr>
            <w:tcW w:w="1820" w:type="dxa"/>
            <w:tcBorders>
              <w:top w:val="nil"/>
              <w:left w:val="nil"/>
              <w:bottom w:val="nil"/>
              <w:right w:val="nil"/>
            </w:tcBorders>
            <w:shd w:val="clear" w:color="auto" w:fill="auto"/>
            <w:noWrap/>
            <w:vAlign w:val="bottom"/>
            <w:hideMark/>
          </w:tcPr>
          <w:p w:rsidR="00513316" w:rsidRPr="00BD3C95" w:rsidRDefault="00513316" w:rsidP="00513316">
            <w:pPr>
              <w:spacing w:line="240" w:lineRule="auto"/>
              <w:jc w:val="center"/>
              <w:rPr>
                <w:rFonts w:ascii="Times New Roman" w:hAnsi="Times New Roman"/>
                <w:color w:val="000000"/>
                <w:lang w:bidi="ar-SA"/>
              </w:rPr>
            </w:pPr>
            <w:r w:rsidRPr="00BD3C95">
              <w:rPr>
                <w:rFonts w:ascii="Times New Roman" w:hAnsi="Times New Roman"/>
                <w:color w:val="000000"/>
                <w:lang w:bidi="ar-SA"/>
              </w:rPr>
              <w:t>0.949</w:t>
            </w:r>
          </w:p>
        </w:tc>
      </w:tr>
      <w:tr w:rsidR="00513316" w:rsidRPr="00BD3C95" w:rsidTr="00BD3C95">
        <w:trPr>
          <w:trHeight w:val="432"/>
          <w:jc w:val="center"/>
        </w:trPr>
        <w:tc>
          <w:tcPr>
            <w:tcW w:w="2065" w:type="dxa"/>
            <w:tcBorders>
              <w:top w:val="nil"/>
              <w:left w:val="nil"/>
              <w:bottom w:val="nil"/>
              <w:right w:val="nil"/>
            </w:tcBorders>
            <w:shd w:val="clear" w:color="auto" w:fill="auto"/>
            <w:noWrap/>
            <w:vAlign w:val="center"/>
            <w:hideMark/>
          </w:tcPr>
          <w:p w:rsidR="00513316" w:rsidRPr="00BD3C95" w:rsidRDefault="00513316" w:rsidP="005A2A12">
            <w:pPr>
              <w:spacing w:line="240" w:lineRule="auto"/>
              <w:jc w:val="center"/>
              <w:rPr>
                <w:rFonts w:ascii="Times New Roman" w:hAnsi="Times New Roman"/>
                <w:color w:val="000000"/>
                <w:lang w:bidi="ar-SA"/>
              </w:rPr>
            </w:pPr>
            <w:r w:rsidRPr="00BD3C95">
              <w:rPr>
                <w:rFonts w:ascii="Times New Roman" w:hAnsi="Times New Roman"/>
                <w:color w:val="000000"/>
                <w:lang w:bidi="ar-SA"/>
              </w:rPr>
              <w:t>Red Oak 4 Ox</w:t>
            </w:r>
          </w:p>
        </w:tc>
        <w:tc>
          <w:tcPr>
            <w:tcW w:w="960" w:type="dxa"/>
            <w:tcBorders>
              <w:top w:val="nil"/>
              <w:left w:val="nil"/>
              <w:bottom w:val="nil"/>
              <w:right w:val="nil"/>
            </w:tcBorders>
            <w:shd w:val="clear" w:color="auto" w:fill="auto"/>
            <w:noWrap/>
            <w:vAlign w:val="bottom"/>
            <w:hideMark/>
          </w:tcPr>
          <w:p w:rsidR="00513316" w:rsidRPr="00BD3C95" w:rsidRDefault="00513316" w:rsidP="00513316">
            <w:pPr>
              <w:spacing w:line="240" w:lineRule="auto"/>
              <w:jc w:val="center"/>
              <w:rPr>
                <w:rFonts w:ascii="Times New Roman" w:hAnsi="Times New Roman"/>
                <w:color w:val="000000"/>
                <w:lang w:bidi="ar-SA"/>
              </w:rPr>
            </w:pPr>
            <w:r w:rsidRPr="00BD3C95">
              <w:rPr>
                <w:rFonts w:ascii="Times New Roman" w:hAnsi="Times New Roman"/>
                <w:color w:val="000000"/>
                <w:lang w:bidi="ar-SA"/>
              </w:rPr>
              <w:t>-0.862</w:t>
            </w:r>
          </w:p>
        </w:tc>
        <w:tc>
          <w:tcPr>
            <w:tcW w:w="1820" w:type="dxa"/>
            <w:tcBorders>
              <w:top w:val="nil"/>
              <w:left w:val="nil"/>
              <w:bottom w:val="nil"/>
              <w:right w:val="nil"/>
            </w:tcBorders>
            <w:shd w:val="clear" w:color="auto" w:fill="auto"/>
            <w:noWrap/>
            <w:vAlign w:val="bottom"/>
            <w:hideMark/>
          </w:tcPr>
          <w:p w:rsidR="00513316" w:rsidRPr="00BD3C95" w:rsidRDefault="00513316" w:rsidP="00513316">
            <w:pPr>
              <w:spacing w:line="240" w:lineRule="auto"/>
              <w:jc w:val="center"/>
              <w:rPr>
                <w:rFonts w:ascii="Times New Roman" w:hAnsi="Times New Roman"/>
                <w:color w:val="000000"/>
                <w:lang w:bidi="ar-SA"/>
              </w:rPr>
            </w:pPr>
            <w:r w:rsidRPr="00BD3C95">
              <w:rPr>
                <w:rFonts w:ascii="Times New Roman" w:hAnsi="Times New Roman"/>
                <w:color w:val="000000"/>
                <w:lang w:bidi="ar-SA"/>
              </w:rPr>
              <w:t>0.824</w:t>
            </w:r>
          </w:p>
        </w:tc>
      </w:tr>
      <w:tr w:rsidR="00513316" w:rsidRPr="00BD3C95" w:rsidTr="00BD3C95">
        <w:trPr>
          <w:trHeight w:val="432"/>
          <w:jc w:val="center"/>
        </w:trPr>
        <w:tc>
          <w:tcPr>
            <w:tcW w:w="2065" w:type="dxa"/>
            <w:tcBorders>
              <w:top w:val="nil"/>
              <w:left w:val="nil"/>
              <w:bottom w:val="nil"/>
              <w:right w:val="nil"/>
            </w:tcBorders>
            <w:shd w:val="clear" w:color="auto" w:fill="auto"/>
            <w:noWrap/>
            <w:vAlign w:val="center"/>
            <w:hideMark/>
          </w:tcPr>
          <w:p w:rsidR="00513316" w:rsidRPr="00BD3C95" w:rsidRDefault="00513316" w:rsidP="005A2A12">
            <w:pPr>
              <w:spacing w:line="240" w:lineRule="auto"/>
              <w:jc w:val="center"/>
              <w:rPr>
                <w:rFonts w:ascii="Times New Roman" w:hAnsi="Times New Roman"/>
                <w:color w:val="000000"/>
                <w:lang w:bidi="ar-SA"/>
              </w:rPr>
            </w:pPr>
            <w:r w:rsidRPr="00BD3C95">
              <w:rPr>
                <w:rFonts w:ascii="Times New Roman" w:hAnsi="Times New Roman"/>
                <w:color w:val="000000"/>
                <w:lang w:bidi="ar-SA"/>
              </w:rPr>
              <w:t>Red Oak 5 VFW</w:t>
            </w:r>
          </w:p>
        </w:tc>
        <w:tc>
          <w:tcPr>
            <w:tcW w:w="960" w:type="dxa"/>
            <w:tcBorders>
              <w:top w:val="nil"/>
              <w:left w:val="nil"/>
              <w:bottom w:val="nil"/>
              <w:right w:val="nil"/>
            </w:tcBorders>
            <w:shd w:val="clear" w:color="auto" w:fill="auto"/>
            <w:noWrap/>
            <w:vAlign w:val="bottom"/>
            <w:hideMark/>
          </w:tcPr>
          <w:p w:rsidR="00513316" w:rsidRPr="00BD3C95" w:rsidRDefault="00513316" w:rsidP="00513316">
            <w:pPr>
              <w:spacing w:line="240" w:lineRule="auto"/>
              <w:jc w:val="center"/>
              <w:rPr>
                <w:rFonts w:ascii="Times New Roman" w:hAnsi="Times New Roman"/>
                <w:color w:val="000000"/>
                <w:lang w:bidi="ar-SA"/>
              </w:rPr>
            </w:pPr>
            <w:r w:rsidRPr="00BD3C95">
              <w:rPr>
                <w:rFonts w:ascii="Times New Roman" w:hAnsi="Times New Roman"/>
                <w:color w:val="000000"/>
                <w:lang w:bidi="ar-SA"/>
              </w:rPr>
              <w:t>-0.85</w:t>
            </w:r>
          </w:p>
        </w:tc>
        <w:tc>
          <w:tcPr>
            <w:tcW w:w="1820" w:type="dxa"/>
            <w:tcBorders>
              <w:top w:val="nil"/>
              <w:left w:val="nil"/>
              <w:bottom w:val="nil"/>
              <w:right w:val="nil"/>
            </w:tcBorders>
            <w:shd w:val="clear" w:color="auto" w:fill="auto"/>
            <w:noWrap/>
            <w:vAlign w:val="bottom"/>
            <w:hideMark/>
          </w:tcPr>
          <w:p w:rsidR="00513316" w:rsidRPr="00BD3C95" w:rsidRDefault="00513316" w:rsidP="00513316">
            <w:pPr>
              <w:spacing w:line="240" w:lineRule="auto"/>
              <w:jc w:val="center"/>
              <w:rPr>
                <w:rFonts w:ascii="Times New Roman" w:hAnsi="Times New Roman"/>
                <w:color w:val="000000"/>
                <w:lang w:bidi="ar-SA"/>
              </w:rPr>
            </w:pPr>
            <w:r w:rsidRPr="00BD3C95">
              <w:rPr>
                <w:rFonts w:ascii="Times New Roman" w:hAnsi="Times New Roman"/>
                <w:color w:val="000000"/>
                <w:lang w:bidi="ar-SA"/>
              </w:rPr>
              <w:t>0.848</w:t>
            </w:r>
          </w:p>
        </w:tc>
      </w:tr>
      <w:tr w:rsidR="00513316" w:rsidRPr="00BD3C95" w:rsidTr="00BD3C95">
        <w:trPr>
          <w:trHeight w:val="432"/>
          <w:jc w:val="center"/>
        </w:trPr>
        <w:tc>
          <w:tcPr>
            <w:tcW w:w="2065" w:type="dxa"/>
            <w:tcBorders>
              <w:top w:val="nil"/>
              <w:left w:val="nil"/>
              <w:bottom w:val="nil"/>
              <w:right w:val="nil"/>
            </w:tcBorders>
            <w:shd w:val="clear" w:color="auto" w:fill="auto"/>
            <w:noWrap/>
            <w:vAlign w:val="center"/>
            <w:hideMark/>
          </w:tcPr>
          <w:p w:rsidR="00513316" w:rsidRPr="00BD3C95" w:rsidRDefault="00513316" w:rsidP="005A2A12">
            <w:pPr>
              <w:spacing w:line="240" w:lineRule="auto"/>
              <w:jc w:val="center"/>
              <w:rPr>
                <w:rFonts w:ascii="Times New Roman" w:hAnsi="Times New Roman"/>
                <w:color w:val="000000"/>
                <w:lang w:bidi="ar-SA"/>
              </w:rPr>
            </w:pPr>
            <w:r w:rsidRPr="00BD3C95">
              <w:rPr>
                <w:rFonts w:ascii="Times New Roman" w:hAnsi="Times New Roman"/>
                <w:color w:val="000000"/>
                <w:lang w:bidi="ar-SA"/>
              </w:rPr>
              <w:t>Red Oak 6 Ox</w:t>
            </w:r>
          </w:p>
        </w:tc>
        <w:tc>
          <w:tcPr>
            <w:tcW w:w="960" w:type="dxa"/>
            <w:tcBorders>
              <w:top w:val="nil"/>
              <w:left w:val="nil"/>
              <w:bottom w:val="nil"/>
              <w:right w:val="nil"/>
            </w:tcBorders>
            <w:shd w:val="clear" w:color="auto" w:fill="auto"/>
            <w:noWrap/>
            <w:vAlign w:val="bottom"/>
            <w:hideMark/>
          </w:tcPr>
          <w:p w:rsidR="00513316" w:rsidRPr="00BD3C95" w:rsidRDefault="00513316" w:rsidP="00513316">
            <w:pPr>
              <w:spacing w:line="240" w:lineRule="auto"/>
              <w:jc w:val="center"/>
              <w:rPr>
                <w:rFonts w:ascii="Times New Roman" w:hAnsi="Times New Roman"/>
                <w:color w:val="000000"/>
                <w:lang w:bidi="ar-SA"/>
              </w:rPr>
            </w:pPr>
            <w:r w:rsidRPr="00BD3C95">
              <w:rPr>
                <w:rFonts w:ascii="Times New Roman" w:hAnsi="Times New Roman"/>
                <w:color w:val="000000"/>
                <w:lang w:bidi="ar-SA"/>
              </w:rPr>
              <w:t>-0.836</w:t>
            </w:r>
          </w:p>
        </w:tc>
        <w:tc>
          <w:tcPr>
            <w:tcW w:w="1820" w:type="dxa"/>
            <w:tcBorders>
              <w:top w:val="nil"/>
              <w:left w:val="nil"/>
              <w:bottom w:val="nil"/>
              <w:right w:val="nil"/>
            </w:tcBorders>
            <w:shd w:val="clear" w:color="auto" w:fill="auto"/>
            <w:noWrap/>
            <w:vAlign w:val="bottom"/>
            <w:hideMark/>
          </w:tcPr>
          <w:p w:rsidR="00513316" w:rsidRPr="00BD3C95" w:rsidRDefault="00513316" w:rsidP="00513316">
            <w:pPr>
              <w:spacing w:line="240" w:lineRule="auto"/>
              <w:jc w:val="center"/>
              <w:rPr>
                <w:rFonts w:ascii="Times New Roman" w:hAnsi="Times New Roman"/>
                <w:color w:val="000000"/>
                <w:lang w:bidi="ar-SA"/>
              </w:rPr>
            </w:pPr>
            <w:r w:rsidRPr="00BD3C95">
              <w:rPr>
                <w:rFonts w:ascii="Times New Roman" w:hAnsi="Times New Roman"/>
                <w:color w:val="000000"/>
                <w:lang w:bidi="ar-SA"/>
              </w:rPr>
              <w:t>0.717</w:t>
            </w:r>
          </w:p>
        </w:tc>
      </w:tr>
      <w:tr w:rsidR="00513316" w:rsidRPr="00BD3C95" w:rsidTr="00BD3C95">
        <w:trPr>
          <w:trHeight w:val="432"/>
          <w:jc w:val="center"/>
        </w:trPr>
        <w:tc>
          <w:tcPr>
            <w:tcW w:w="2065" w:type="dxa"/>
            <w:tcBorders>
              <w:top w:val="single" w:sz="4" w:space="0" w:color="auto"/>
              <w:left w:val="nil"/>
              <w:bottom w:val="nil"/>
              <w:right w:val="nil"/>
            </w:tcBorders>
            <w:shd w:val="clear" w:color="auto" w:fill="auto"/>
            <w:noWrap/>
            <w:vAlign w:val="center"/>
            <w:hideMark/>
          </w:tcPr>
          <w:p w:rsidR="00513316" w:rsidRPr="00BD3C95" w:rsidRDefault="00AB5231" w:rsidP="005A2A12">
            <w:pPr>
              <w:spacing w:line="240" w:lineRule="auto"/>
              <w:jc w:val="center"/>
              <w:rPr>
                <w:rFonts w:ascii="Times New Roman" w:hAnsi="Times New Roman"/>
                <w:color w:val="000000"/>
                <w:lang w:bidi="ar-SA"/>
              </w:rPr>
            </w:pPr>
            <w:r>
              <w:rPr>
                <w:rFonts w:ascii="Times New Roman" w:hAnsi="Times New Roman"/>
                <w:color w:val="000000"/>
                <w:lang w:bidi="ar-SA"/>
              </w:rPr>
              <w:t>Le Bosquet</w:t>
            </w:r>
            <w:r w:rsidR="00513316" w:rsidRPr="00BD3C95">
              <w:rPr>
                <w:rFonts w:ascii="Times New Roman" w:hAnsi="Times New Roman"/>
                <w:color w:val="000000"/>
                <w:lang w:bidi="ar-SA"/>
              </w:rPr>
              <w:t xml:space="preserve"> 2 Ox</w:t>
            </w:r>
          </w:p>
        </w:tc>
        <w:tc>
          <w:tcPr>
            <w:tcW w:w="960" w:type="dxa"/>
            <w:tcBorders>
              <w:top w:val="single" w:sz="4" w:space="0" w:color="auto"/>
              <w:left w:val="nil"/>
              <w:bottom w:val="nil"/>
              <w:right w:val="nil"/>
            </w:tcBorders>
            <w:shd w:val="clear" w:color="auto" w:fill="auto"/>
            <w:noWrap/>
            <w:vAlign w:val="bottom"/>
            <w:hideMark/>
          </w:tcPr>
          <w:p w:rsidR="00513316" w:rsidRPr="00BD3C95" w:rsidRDefault="00513316" w:rsidP="00513316">
            <w:pPr>
              <w:spacing w:line="240" w:lineRule="auto"/>
              <w:jc w:val="center"/>
              <w:rPr>
                <w:rFonts w:ascii="Times New Roman" w:hAnsi="Times New Roman"/>
                <w:color w:val="000000"/>
                <w:lang w:bidi="ar-SA"/>
              </w:rPr>
            </w:pPr>
            <w:r w:rsidRPr="00BD3C95">
              <w:rPr>
                <w:rFonts w:ascii="Times New Roman" w:hAnsi="Times New Roman"/>
                <w:color w:val="000000"/>
                <w:lang w:bidi="ar-SA"/>
              </w:rPr>
              <w:t>-0.978</w:t>
            </w:r>
          </w:p>
        </w:tc>
        <w:tc>
          <w:tcPr>
            <w:tcW w:w="1820" w:type="dxa"/>
            <w:tcBorders>
              <w:top w:val="single" w:sz="4" w:space="0" w:color="auto"/>
              <w:left w:val="nil"/>
              <w:bottom w:val="nil"/>
              <w:right w:val="nil"/>
            </w:tcBorders>
            <w:shd w:val="clear" w:color="auto" w:fill="auto"/>
            <w:noWrap/>
            <w:vAlign w:val="bottom"/>
            <w:hideMark/>
          </w:tcPr>
          <w:p w:rsidR="00513316" w:rsidRPr="00BD3C95" w:rsidRDefault="00513316" w:rsidP="00513316">
            <w:pPr>
              <w:spacing w:line="240" w:lineRule="auto"/>
              <w:jc w:val="center"/>
              <w:rPr>
                <w:rFonts w:ascii="Times New Roman" w:hAnsi="Times New Roman"/>
                <w:color w:val="000000"/>
                <w:lang w:bidi="ar-SA"/>
              </w:rPr>
            </w:pPr>
            <w:r w:rsidRPr="00BD3C95">
              <w:rPr>
                <w:rFonts w:ascii="Times New Roman" w:hAnsi="Times New Roman"/>
                <w:color w:val="000000"/>
                <w:lang w:bidi="ar-SA"/>
              </w:rPr>
              <w:t>0.802</w:t>
            </w:r>
          </w:p>
        </w:tc>
      </w:tr>
      <w:tr w:rsidR="00513316" w:rsidRPr="00BD3C95" w:rsidTr="00BD3C95">
        <w:trPr>
          <w:trHeight w:val="432"/>
          <w:jc w:val="center"/>
        </w:trPr>
        <w:tc>
          <w:tcPr>
            <w:tcW w:w="2065" w:type="dxa"/>
            <w:tcBorders>
              <w:top w:val="nil"/>
              <w:left w:val="nil"/>
              <w:bottom w:val="single" w:sz="4" w:space="0" w:color="auto"/>
              <w:right w:val="nil"/>
            </w:tcBorders>
            <w:shd w:val="clear" w:color="auto" w:fill="auto"/>
            <w:noWrap/>
            <w:vAlign w:val="center"/>
            <w:hideMark/>
          </w:tcPr>
          <w:p w:rsidR="00513316" w:rsidRPr="00BD3C95" w:rsidRDefault="00AB5231" w:rsidP="005A2A12">
            <w:pPr>
              <w:spacing w:line="240" w:lineRule="auto"/>
              <w:jc w:val="center"/>
              <w:rPr>
                <w:rFonts w:ascii="Times New Roman" w:hAnsi="Times New Roman"/>
                <w:color w:val="000000"/>
                <w:lang w:bidi="ar-SA"/>
              </w:rPr>
            </w:pPr>
            <w:r>
              <w:rPr>
                <w:rFonts w:ascii="Times New Roman" w:hAnsi="Times New Roman"/>
                <w:color w:val="000000"/>
                <w:lang w:bidi="ar-SA"/>
              </w:rPr>
              <w:t>Le Bosquet</w:t>
            </w:r>
            <w:r w:rsidR="00513316" w:rsidRPr="00BD3C95">
              <w:rPr>
                <w:rFonts w:ascii="Times New Roman" w:hAnsi="Times New Roman"/>
                <w:color w:val="000000"/>
                <w:lang w:bidi="ar-SA"/>
              </w:rPr>
              <w:t xml:space="preserve"> 3 Pol</w:t>
            </w:r>
          </w:p>
        </w:tc>
        <w:tc>
          <w:tcPr>
            <w:tcW w:w="960" w:type="dxa"/>
            <w:tcBorders>
              <w:top w:val="nil"/>
              <w:left w:val="nil"/>
              <w:bottom w:val="single" w:sz="4" w:space="0" w:color="auto"/>
              <w:right w:val="nil"/>
            </w:tcBorders>
            <w:shd w:val="clear" w:color="auto" w:fill="auto"/>
            <w:noWrap/>
            <w:vAlign w:val="bottom"/>
            <w:hideMark/>
          </w:tcPr>
          <w:p w:rsidR="00513316" w:rsidRPr="00BD3C95" w:rsidRDefault="00513316" w:rsidP="00513316">
            <w:pPr>
              <w:spacing w:line="240" w:lineRule="auto"/>
              <w:jc w:val="center"/>
              <w:rPr>
                <w:rFonts w:ascii="Times New Roman" w:hAnsi="Times New Roman"/>
                <w:color w:val="000000"/>
                <w:lang w:bidi="ar-SA"/>
              </w:rPr>
            </w:pPr>
            <w:r w:rsidRPr="00BD3C95">
              <w:rPr>
                <w:rFonts w:ascii="Times New Roman" w:hAnsi="Times New Roman"/>
                <w:color w:val="000000"/>
                <w:lang w:bidi="ar-SA"/>
              </w:rPr>
              <w:t>-0.323</w:t>
            </w:r>
          </w:p>
        </w:tc>
        <w:tc>
          <w:tcPr>
            <w:tcW w:w="1820" w:type="dxa"/>
            <w:tcBorders>
              <w:top w:val="nil"/>
              <w:left w:val="nil"/>
              <w:bottom w:val="single" w:sz="4" w:space="0" w:color="auto"/>
              <w:right w:val="nil"/>
            </w:tcBorders>
            <w:shd w:val="clear" w:color="auto" w:fill="auto"/>
            <w:noWrap/>
            <w:vAlign w:val="bottom"/>
            <w:hideMark/>
          </w:tcPr>
          <w:p w:rsidR="00513316" w:rsidRPr="00BD3C95" w:rsidRDefault="00513316" w:rsidP="00513316">
            <w:pPr>
              <w:spacing w:line="240" w:lineRule="auto"/>
              <w:jc w:val="center"/>
              <w:rPr>
                <w:rFonts w:ascii="Times New Roman" w:hAnsi="Times New Roman"/>
                <w:color w:val="000000"/>
                <w:lang w:bidi="ar-SA"/>
              </w:rPr>
            </w:pPr>
            <w:r w:rsidRPr="00BD3C95">
              <w:rPr>
                <w:rFonts w:ascii="Times New Roman" w:hAnsi="Times New Roman"/>
                <w:color w:val="000000"/>
                <w:lang w:bidi="ar-SA"/>
              </w:rPr>
              <w:t>0.861</w:t>
            </w:r>
          </w:p>
        </w:tc>
      </w:tr>
      <w:tr w:rsidR="00513316" w:rsidRPr="00BD3C95" w:rsidTr="00BD3C95">
        <w:trPr>
          <w:trHeight w:val="432"/>
          <w:jc w:val="center"/>
        </w:trPr>
        <w:tc>
          <w:tcPr>
            <w:tcW w:w="2065" w:type="dxa"/>
            <w:tcBorders>
              <w:top w:val="nil"/>
              <w:left w:val="nil"/>
              <w:bottom w:val="nil"/>
              <w:right w:val="nil"/>
            </w:tcBorders>
            <w:shd w:val="clear" w:color="auto" w:fill="auto"/>
            <w:noWrap/>
            <w:vAlign w:val="center"/>
            <w:hideMark/>
          </w:tcPr>
          <w:p w:rsidR="00513316" w:rsidRPr="00BD3C95" w:rsidRDefault="00513316" w:rsidP="005A2A12">
            <w:pPr>
              <w:spacing w:line="240" w:lineRule="auto"/>
              <w:jc w:val="center"/>
              <w:rPr>
                <w:rFonts w:ascii="Times New Roman" w:hAnsi="Times New Roman"/>
                <w:color w:val="000000"/>
                <w:lang w:bidi="ar-SA"/>
              </w:rPr>
            </w:pPr>
            <w:r w:rsidRPr="00BD3C95">
              <w:rPr>
                <w:rFonts w:ascii="Times New Roman" w:hAnsi="Times New Roman"/>
                <w:color w:val="000000"/>
                <w:lang w:bidi="ar-SA"/>
              </w:rPr>
              <w:t>Hartshorne 2 Ox</w:t>
            </w:r>
          </w:p>
        </w:tc>
        <w:tc>
          <w:tcPr>
            <w:tcW w:w="960" w:type="dxa"/>
            <w:tcBorders>
              <w:top w:val="nil"/>
              <w:left w:val="nil"/>
              <w:bottom w:val="nil"/>
              <w:right w:val="nil"/>
            </w:tcBorders>
            <w:shd w:val="clear" w:color="auto" w:fill="auto"/>
            <w:noWrap/>
            <w:vAlign w:val="bottom"/>
            <w:hideMark/>
          </w:tcPr>
          <w:p w:rsidR="00513316" w:rsidRPr="00BD3C95" w:rsidRDefault="00513316" w:rsidP="00513316">
            <w:pPr>
              <w:spacing w:line="240" w:lineRule="auto"/>
              <w:jc w:val="center"/>
              <w:rPr>
                <w:rFonts w:ascii="Times New Roman" w:hAnsi="Times New Roman"/>
                <w:color w:val="000000"/>
                <w:lang w:bidi="ar-SA"/>
              </w:rPr>
            </w:pPr>
            <w:r w:rsidRPr="00BD3C95">
              <w:rPr>
                <w:rFonts w:ascii="Times New Roman" w:hAnsi="Times New Roman"/>
                <w:color w:val="000000"/>
                <w:lang w:bidi="ar-SA"/>
              </w:rPr>
              <w:t>-0.851</w:t>
            </w:r>
          </w:p>
        </w:tc>
        <w:tc>
          <w:tcPr>
            <w:tcW w:w="1820" w:type="dxa"/>
            <w:tcBorders>
              <w:top w:val="nil"/>
              <w:left w:val="nil"/>
              <w:bottom w:val="nil"/>
              <w:right w:val="nil"/>
            </w:tcBorders>
            <w:shd w:val="clear" w:color="auto" w:fill="auto"/>
            <w:noWrap/>
            <w:vAlign w:val="bottom"/>
            <w:hideMark/>
          </w:tcPr>
          <w:p w:rsidR="00513316" w:rsidRPr="00BD3C95" w:rsidRDefault="00513316" w:rsidP="00513316">
            <w:pPr>
              <w:spacing w:line="240" w:lineRule="auto"/>
              <w:jc w:val="center"/>
              <w:rPr>
                <w:rFonts w:ascii="Times New Roman" w:hAnsi="Times New Roman"/>
                <w:color w:val="000000"/>
                <w:lang w:bidi="ar-SA"/>
              </w:rPr>
            </w:pPr>
            <w:r w:rsidRPr="00BD3C95">
              <w:rPr>
                <w:rFonts w:ascii="Times New Roman" w:hAnsi="Times New Roman"/>
                <w:color w:val="000000"/>
                <w:lang w:bidi="ar-SA"/>
              </w:rPr>
              <w:t>0.977</w:t>
            </w:r>
          </w:p>
        </w:tc>
      </w:tr>
      <w:tr w:rsidR="00513316" w:rsidRPr="00BD3C95" w:rsidTr="00BD3C95">
        <w:trPr>
          <w:trHeight w:val="432"/>
          <w:jc w:val="center"/>
        </w:trPr>
        <w:tc>
          <w:tcPr>
            <w:tcW w:w="2065" w:type="dxa"/>
            <w:tcBorders>
              <w:top w:val="nil"/>
              <w:left w:val="nil"/>
              <w:bottom w:val="nil"/>
              <w:right w:val="nil"/>
            </w:tcBorders>
            <w:shd w:val="clear" w:color="auto" w:fill="auto"/>
            <w:noWrap/>
            <w:vAlign w:val="center"/>
            <w:hideMark/>
          </w:tcPr>
          <w:p w:rsidR="00513316" w:rsidRPr="00BD3C95" w:rsidRDefault="00513316" w:rsidP="005A2A12">
            <w:pPr>
              <w:spacing w:line="240" w:lineRule="auto"/>
              <w:jc w:val="center"/>
              <w:rPr>
                <w:rFonts w:ascii="Times New Roman" w:hAnsi="Times New Roman"/>
                <w:color w:val="000000"/>
                <w:lang w:bidi="ar-SA"/>
              </w:rPr>
            </w:pPr>
            <w:r w:rsidRPr="00BD3C95">
              <w:rPr>
                <w:rFonts w:ascii="Times New Roman" w:hAnsi="Times New Roman"/>
                <w:color w:val="000000"/>
                <w:lang w:bidi="ar-SA"/>
              </w:rPr>
              <w:t>Hartshorne 3 VFW</w:t>
            </w:r>
          </w:p>
        </w:tc>
        <w:tc>
          <w:tcPr>
            <w:tcW w:w="960" w:type="dxa"/>
            <w:tcBorders>
              <w:top w:val="nil"/>
              <w:left w:val="nil"/>
              <w:bottom w:val="nil"/>
              <w:right w:val="nil"/>
            </w:tcBorders>
            <w:shd w:val="clear" w:color="auto" w:fill="auto"/>
            <w:noWrap/>
            <w:vAlign w:val="bottom"/>
            <w:hideMark/>
          </w:tcPr>
          <w:p w:rsidR="00513316" w:rsidRPr="00BD3C95" w:rsidRDefault="00513316" w:rsidP="00513316">
            <w:pPr>
              <w:spacing w:line="240" w:lineRule="auto"/>
              <w:jc w:val="center"/>
              <w:rPr>
                <w:rFonts w:ascii="Times New Roman" w:hAnsi="Times New Roman"/>
                <w:color w:val="000000"/>
                <w:lang w:bidi="ar-SA"/>
              </w:rPr>
            </w:pPr>
            <w:r w:rsidRPr="00BD3C95">
              <w:rPr>
                <w:rFonts w:ascii="Times New Roman" w:hAnsi="Times New Roman"/>
                <w:color w:val="000000"/>
                <w:lang w:bidi="ar-SA"/>
              </w:rPr>
              <w:t>-0.937</w:t>
            </w:r>
          </w:p>
        </w:tc>
        <w:tc>
          <w:tcPr>
            <w:tcW w:w="1820" w:type="dxa"/>
            <w:tcBorders>
              <w:top w:val="nil"/>
              <w:left w:val="nil"/>
              <w:bottom w:val="nil"/>
              <w:right w:val="nil"/>
            </w:tcBorders>
            <w:shd w:val="clear" w:color="auto" w:fill="auto"/>
            <w:noWrap/>
            <w:vAlign w:val="bottom"/>
            <w:hideMark/>
          </w:tcPr>
          <w:p w:rsidR="00513316" w:rsidRPr="00BD3C95" w:rsidRDefault="00513316" w:rsidP="00513316">
            <w:pPr>
              <w:spacing w:line="240" w:lineRule="auto"/>
              <w:jc w:val="center"/>
              <w:rPr>
                <w:rFonts w:ascii="Times New Roman" w:hAnsi="Times New Roman"/>
                <w:color w:val="000000"/>
                <w:lang w:bidi="ar-SA"/>
              </w:rPr>
            </w:pPr>
            <w:r w:rsidRPr="00BD3C95">
              <w:rPr>
                <w:rFonts w:ascii="Times New Roman" w:hAnsi="Times New Roman"/>
                <w:color w:val="000000"/>
                <w:lang w:bidi="ar-SA"/>
              </w:rPr>
              <w:t>0.972</w:t>
            </w:r>
          </w:p>
        </w:tc>
      </w:tr>
      <w:tr w:rsidR="00513316" w:rsidRPr="00BD3C95" w:rsidTr="00BD3C95">
        <w:trPr>
          <w:trHeight w:val="432"/>
          <w:jc w:val="center"/>
        </w:trPr>
        <w:tc>
          <w:tcPr>
            <w:tcW w:w="2065" w:type="dxa"/>
            <w:tcBorders>
              <w:top w:val="nil"/>
              <w:left w:val="nil"/>
              <w:bottom w:val="nil"/>
              <w:right w:val="nil"/>
            </w:tcBorders>
            <w:shd w:val="clear" w:color="auto" w:fill="auto"/>
            <w:noWrap/>
            <w:vAlign w:val="center"/>
            <w:hideMark/>
          </w:tcPr>
          <w:p w:rsidR="00513316" w:rsidRPr="00BD3C95" w:rsidRDefault="00513316" w:rsidP="005A2A12">
            <w:pPr>
              <w:spacing w:line="240" w:lineRule="auto"/>
              <w:jc w:val="center"/>
              <w:rPr>
                <w:rFonts w:ascii="Times New Roman" w:hAnsi="Times New Roman"/>
                <w:color w:val="000000"/>
                <w:lang w:bidi="ar-SA"/>
              </w:rPr>
            </w:pPr>
            <w:r w:rsidRPr="00BD3C95">
              <w:rPr>
                <w:rFonts w:ascii="Times New Roman" w:hAnsi="Times New Roman"/>
                <w:color w:val="000000"/>
                <w:lang w:bidi="ar-SA"/>
              </w:rPr>
              <w:t>Hartshorne 4 Ox</w:t>
            </w:r>
          </w:p>
        </w:tc>
        <w:tc>
          <w:tcPr>
            <w:tcW w:w="960" w:type="dxa"/>
            <w:tcBorders>
              <w:top w:val="nil"/>
              <w:left w:val="nil"/>
              <w:bottom w:val="nil"/>
              <w:right w:val="nil"/>
            </w:tcBorders>
            <w:shd w:val="clear" w:color="auto" w:fill="auto"/>
            <w:noWrap/>
            <w:vAlign w:val="bottom"/>
            <w:hideMark/>
          </w:tcPr>
          <w:p w:rsidR="00513316" w:rsidRPr="00BD3C95" w:rsidRDefault="00513316" w:rsidP="00513316">
            <w:pPr>
              <w:spacing w:line="240" w:lineRule="auto"/>
              <w:jc w:val="center"/>
              <w:rPr>
                <w:rFonts w:ascii="Times New Roman" w:hAnsi="Times New Roman"/>
                <w:color w:val="000000"/>
                <w:lang w:bidi="ar-SA"/>
              </w:rPr>
            </w:pPr>
            <w:r w:rsidRPr="00BD3C95">
              <w:rPr>
                <w:rFonts w:ascii="Times New Roman" w:hAnsi="Times New Roman"/>
                <w:color w:val="000000"/>
                <w:lang w:bidi="ar-SA"/>
              </w:rPr>
              <w:t>-0.754</w:t>
            </w:r>
          </w:p>
        </w:tc>
        <w:tc>
          <w:tcPr>
            <w:tcW w:w="1820" w:type="dxa"/>
            <w:tcBorders>
              <w:top w:val="nil"/>
              <w:left w:val="nil"/>
              <w:bottom w:val="nil"/>
              <w:right w:val="nil"/>
            </w:tcBorders>
            <w:shd w:val="clear" w:color="auto" w:fill="auto"/>
            <w:noWrap/>
            <w:vAlign w:val="bottom"/>
            <w:hideMark/>
          </w:tcPr>
          <w:p w:rsidR="00513316" w:rsidRPr="00BD3C95" w:rsidRDefault="00513316" w:rsidP="00513316">
            <w:pPr>
              <w:spacing w:line="240" w:lineRule="auto"/>
              <w:jc w:val="center"/>
              <w:rPr>
                <w:rFonts w:ascii="Times New Roman" w:hAnsi="Times New Roman"/>
                <w:color w:val="000000"/>
                <w:lang w:bidi="ar-SA"/>
              </w:rPr>
            </w:pPr>
            <w:r w:rsidRPr="00BD3C95">
              <w:rPr>
                <w:rFonts w:ascii="Times New Roman" w:hAnsi="Times New Roman"/>
                <w:color w:val="000000"/>
                <w:lang w:bidi="ar-SA"/>
              </w:rPr>
              <w:t>0.845</w:t>
            </w:r>
          </w:p>
        </w:tc>
      </w:tr>
      <w:tr w:rsidR="00513316" w:rsidRPr="00BD3C95" w:rsidTr="00BD3C95">
        <w:trPr>
          <w:trHeight w:val="432"/>
          <w:jc w:val="center"/>
        </w:trPr>
        <w:tc>
          <w:tcPr>
            <w:tcW w:w="2065" w:type="dxa"/>
            <w:tcBorders>
              <w:top w:val="nil"/>
              <w:left w:val="nil"/>
              <w:bottom w:val="nil"/>
              <w:right w:val="nil"/>
            </w:tcBorders>
            <w:shd w:val="clear" w:color="auto" w:fill="auto"/>
            <w:noWrap/>
            <w:vAlign w:val="center"/>
            <w:hideMark/>
          </w:tcPr>
          <w:p w:rsidR="00513316" w:rsidRPr="00BD3C95" w:rsidRDefault="00513316" w:rsidP="005A2A12">
            <w:pPr>
              <w:spacing w:line="240" w:lineRule="auto"/>
              <w:jc w:val="center"/>
              <w:rPr>
                <w:rFonts w:ascii="Times New Roman" w:hAnsi="Times New Roman"/>
                <w:color w:val="000000"/>
                <w:lang w:bidi="ar-SA"/>
              </w:rPr>
            </w:pPr>
            <w:r w:rsidRPr="00BD3C95">
              <w:rPr>
                <w:rFonts w:ascii="Times New Roman" w:hAnsi="Times New Roman"/>
                <w:color w:val="000000"/>
                <w:lang w:bidi="ar-SA"/>
              </w:rPr>
              <w:t>Hartshorne 5 VFW</w:t>
            </w:r>
          </w:p>
        </w:tc>
        <w:tc>
          <w:tcPr>
            <w:tcW w:w="960" w:type="dxa"/>
            <w:tcBorders>
              <w:top w:val="nil"/>
              <w:left w:val="nil"/>
              <w:bottom w:val="nil"/>
              <w:right w:val="nil"/>
            </w:tcBorders>
            <w:shd w:val="clear" w:color="auto" w:fill="auto"/>
            <w:noWrap/>
            <w:vAlign w:val="bottom"/>
            <w:hideMark/>
          </w:tcPr>
          <w:p w:rsidR="00513316" w:rsidRPr="00BD3C95" w:rsidRDefault="00513316" w:rsidP="00513316">
            <w:pPr>
              <w:spacing w:line="240" w:lineRule="auto"/>
              <w:jc w:val="center"/>
              <w:rPr>
                <w:rFonts w:ascii="Times New Roman" w:hAnsi="Times New Roman"/>
                <w:color w:val="000000"/>
                <w:lang w:bidi="ar-SA"/>
              </w:rPr>
            </w:pPr>
            <w:r w:rsidRPr="00BD3C95">
              <w:rPr>
                <w:rFonts w:ascii="Times New Roman" w:hAnsi="Times New Roman"/>
                <w:color w:val="000000"/>
                <w:lang w:bidi="ar-SA"/>
              </w:rPr>
              <w:t>-0.739</w:t>
            </w:r>
          </w:p>
        </w:tc>
        <w:tc>
          <w:tcPr>
            <w:tcW w:w="1820" w:type="dxa"/>
            <w:tcBorders>
              <w:top w:val="nil"/>
              <w:left w:val="nil"/>
              <w:bottom w:val="nil"/>
              <w:right w:val="nil"/>
            </w:tcBorders>
            <w:shd w:val="clear" w:color="auto" w:fill="auto"/>
            <w:noWrap/>
            <w:vAlign w:val="bottom"/>
            <w:hideMark/>
          </w:tcPr>
          <w:p w:rsidR="00513316" w:rsidRPr="00BD3C95" w:rsidRDefault="00513316" w:rsidP="00513316">
            <w:pPr>
              <w:spacing w:line="240" w:lineRule="auto"/>
              <w:jc w:val="center"/>
              <w:rPr>
                <w:rFonts w:ascii="Times New Roman" w:hAnsi="Times New Roman"/>
                <w:color w:val="000000"/>
                <w:lang w:bidi="ar-SA"/>
              </w:rPr>
            </w:pPr>
            <w:r w:rsidRPr="00BD3C95">
              <w:rPr>
                <w:rFonts w:ascii="Times New Roman" w:hAnsi="Times New Roman"/>
                <w:color w:val="000000"/>
                <w:lang w:bidi="ar-SA"/>
              </w:rPr>
              <w:t>0.864</w:t>
            </w:r>
          </w:p>
        </w:tc>
      </w:tr>
      <w:tr w:rsidR="00513316" w:rsidRPr="00BD3C95" w:rsidTr="00BD3C95">
        <w:trPr>
          <w:trHeight w:val="432"/>
          <w:jc w:val="center"/>
        </w:trPr>
        <w:tc>
          <w:tcPr>
            <w:tcW w:w="2065" w:type="dxa"/>
            <w:tcBorders>
              <w:top w:val="nil"/>
              <w:left w:val="nil"/>
              <w:bottom w:val="nil"/>
              <w:right w:val="nil"/>
            </w:tcBorders>
            <w:shd w:val="clear" w:color="auto" w:fill="auto"/>
            <w:noWrap/>
            <w:vAlign w:val="center"/>
            <w:hideMark/>
          </w:tcPr>
          <w:p w:rsidR="00513316" w:rsidRPr="00BD3C95" w:rsidRDefault="00513316" w:rsidP="005A2A12">
            <w:pPr>
              <w:spacing w:line="240" w:lineRule="auto"/>
              <w:jc w:val="center"/>
              <w:rPr>
                <w:rFonts w:ascii="Times New Roman" w:hAnsi="Times New Roman"/>
                <w:color w:val="000000"/>
                <w:lang w:bidi="ar-SA"/>
              </w:rPr>
            </w:pPr>
            <w:r w:rsidRPr="00BD3C95">
              <w:rPr>
                <w:rFonts w:ascii="Times New Roman" w:hAnsi="Times New Roman"/>
                <w:color w:val="000000"/>
                <w:lang w:bidi="ar-SA"/>
              </w:rPr>
              <w:t>Hartshorne 6 Ox</w:t>
            </w:r>
          </w:p>
        </w:tc>
        <w:tc>
          <w:tcPr>
            <w:tcW w:w="960" w:type="dxa"/>
            <w:tcBorders>
              <w:top w:val="nil"/>
              <w:left w:val="nil"/>
              <w:bottom w:val="nil"/>
              <w:right w:val="nil"/>
            </w:tcBorders>
            <w:shd w:val="clear" w:color="auto" w:fill="auto"/>
            <w:noWrap/>
            <w:vAlign w:val="bottom"/>
            <w:hideMark/>
          </w:tcPr>
          <w:p w:rsidR="00513316" w:rsidRPr="00BD3C95" w:rsidRDefault="00513316" w:rsidP="00513316">
            <w:pPr>
              <w:spacing w:line="240" w:lineRule="auto"/>
              <w:jc w:val="center"/>
              <w:rPr>
                <w:rFonts w:ascii="Times New Roman" w:hAnsi="Times New Roman"/>
                <w:color w:val="000000"/>
                <w:lang w:bidi="ar-SA"/>
              </w:rPr>
            </w:pPr>
            <w:r w:rsidRPr="00BD3C95">
              <w:rPr>
                <w:rFonts w:ascii="Times New Roman" w:hAnsi="Times New Roman"/>
                <w:color w:val="000000"/>
                <w:lang w:bidi="ar-SA"/>
              </w:rPr>
              <w:t>-0.834</w:t>
            </w:r>
          </w:p>
        </w:tc>
        <w:tc>
          <w:tcPr>
            <w:tcW w:w="1820" w:type="dxa"/>
            <w:tcBorders>
              <w:top w:val="nil"/>
              <w:left w:val="nil"/>
              <w:bottom w:val="nil"/>
              <w:right w:val="nil"/>
            </w:tcBorders>
            <w:shd w:val="clear" w:color="auto" w:fill="auto"/>
            <w:noWrap/>
            <w:vAlign w:val="bottom"/>
            <w:hideMark/>
          </w:tcPr>
          <w:p w:rsidR="00513316" w:rsidRPr="00BD3C95" w:rsidRDefault="00513316" w:rsidP="00513316">
            <w:pPr>
              <w:spacing w:line="240" w:lineRule="auto"/>
              <w:jc w:val="center"/>
              <w:rPr>
                <w:rFonts w:ascii="Times New Roman" w:hAnsi="Times New Roman"/>
                <w:color w:val="000000"/>
                <w:lang w:bidi="ar-SA"/>
              </w:rPr>
            </w:pPr>
            <w:r w:rsidRPr="00BD3C95">
              <w:rPr>
                <w:rFonts w:ascii="Times New Roman" w:hAnsi="Times New Roman"/>
                <w:color w:val="000000"/>
                <w:lang w:bidi="ar-SA"/>
              </w:rPr>
              <w:t>0.853</w:t>
            </w:r>
          </w:p>
        </w:tc>
      </w:tr>
      <w:tr w:rsidR="00513316" w:rsidRPr="00BD3C95" w:rsidTr="00BD3C95">
        <w:trPr>
          <w:trHeight w:val="432"/>
          <w:jc w:val="center"/>
        </w:trPr>
        <w:tc>
          <w:tcPr>
            <w:tcW w:w="2065" w:type="dxa"/>
            <w:tcBorders>
              <w:top w:val="nil"/>
              <w:left w:val="nil"/>
              <w:bottom w:val="single" w:sz="8" w:space="0" w:color="auto"/>
              <w:right w:val="nil"/>
            </w:tcBorders>
            <w:shd w:val="clear" w:color="auto" w:fill="auto"/>
            <w:noWrap/>
            <w:vAlign w:val="center"/>
            <w:hideMark/>
          </w:tcPr>
          <w:p w:rsidR="00513316" w:rsidRPr="00BD3C95" w:rsidRDefault="00513316" w:rsidP="005A2A12">
            <w:pPr>
              <w:spacing w:line="240" w:lineRule="auto"/>
              <w:jc w:val="center"/>
              <w:rPr>
                <w:rFonts w:ascii="Times New Roman" w:hAnsi="Times New Roman"/>
                <w:color w:val="000000"/>
                <w:lang w:bidi="ar-SA"/>
              </w:rPr>
            </w:pPr>
            <w:r w:rsidRPr="00BD3C95">
              <w:rPr>
                <w:rFonts w:ascii="Times New Roman" w:hAnsi="Times New Roman"/>
                <w:color w:val="000000"/>
                <w:lang w:bidi="ar-SA"/>
              </w:rPr>
              <w:t>Hartshorne 7 Pol</w:t>
            </w:r>
          </w:p>
        </w:tc>
        <w:tc>
          <w:tcPr>
            <w:tcW w:w="960" w:type="dxa"/>
            <w:tcBorders>
              <w:top w:val="nil"/>
              <w:left w:val="nil"/>
              <w:bottom w:val="single" w:sz="8" w:space="0" w:color="auto"/>
              <w:right w:val="nil"/>
            </w:tcBorders>
            <w:shd w:val="clear" w:color="auto" w:fill="auto"/>
            <w:noWrap/>
            <w:vAlign w:val="bottom"/>
            <w:hideMark/>
          </w:tcPr>
          <w:p w:rsidR="00513316" w:rsidRPr="00BD3C95" w:rsidRDefault="00513316" w:rsidP="00513316">
            <w:pPr>
              <w:spacing w:line="240" w:lineRule="auto"/>
              <w:jc w:val="center"/>
              <w:rPr>
                <w:rFonts w:ascii="Times New Roman" w:hAnsi="Times New Roman"/>
                <w:color w:val="000000"/>
                <w:lang w:bidi="ar-SA"/>
              </w:rPr>
            </w:pPr>
            <w:r w:rsidRPr="00BD3C95">
              <w:rPr>
                <w:rFonts w:ascii="Times New Roman" w:hAnsi="Times New Roman"/>
                <w:color w:val="000000"/>
                <w:lang w:bidi="ar-SA"/>
              </w:rPr>
              <w:t>-0.768</w:t>
            </w:r>
          </w:p>
        </w:tc>
        <w:tc>
          <w:tcPr>
            <w:tcW w:w="1820" w:type="dxa"/>
            <w:tcBorders>
              <w:top w:val="nil"/>
              <w:left w:val="nil"/>
              <w:bottom w:val="single" w:sz="8" w:space="0" w:color="auto"/>
              <w:right w:val="nil"/>
            </w:tcBorders>
            <w:shd w:val="clear" w:color="auto" w:fill="auto"/>
            <w:noWrap/>
            <w:vAlign w:val="bottom"/>
            <w:hideMark/>
          </w:tcPr>
          <w:p w:rsidR="00513316" w:rsidRPr="00BD3C95" w:rsidRDefault="00513316" w:rsidP="00513316">
            <w:pPr>
              <w:spacing w:line="240" w:lineRule="auto"/>
              <w:jc w:val="center"/>
              <w:rPr>
                <w:rFonts w:ascii="Times New Roman" w:hAnsi="Times New Roman"/>
                <w:color w:val="000000"/>
                <w:lang w:bidi="ar-SA"/>
              </w:rPr>
            </w:pPr>
            <w:r w:rsidRPr="00BD3C95">
              <w:rPr>
                <w:rFonts w:ascii="Times New Roman" w:hAnsi="Times New Roman"/>
                <w:color w:val="000000"/>
                <w:lang w:bidi="ar-SA"/>
              </w:rPr>
              <w:t>0.889</w:t>
            </w:r>
          </w:p>
        </w:tc>
      </w:tr>
    </w:tbl>
    <w:p w:rsidR="002B5D76" w:rsidRDefault="002B5D76" w:rsidP="000B39F1"/>
    <w:p w:rsidR="00674386" w:rsidRPr="00D3737F" w:rsidRDefault="00674386" w:rsidP="002B5D76">
      <w:pPr>
        <w:pStyle w:val="Heading2"/>
        <w:rPr>
          <w:rFonts w:asciiTheme="minorHAnsi" w:hAnsiTheme="minorHAnsi" w:cstheme="minorHAnsi"/>
        </w:rPr>
      </w:pPr>
      <w:bookmarkStart w:id="126" w:name="_Toc381351400"/>
      <w:r w:rsidRPr="00D3737F">
        <w:rPr>
          <w:rFonts w:asciiTheme="minorHAnsi" w:hAnsiTheme="minorHAnsi" w:cstheme="minorHAnsi"/>
        </w:rPr>
        <w:t>2.4 Discussion</w:t>
      </w:r>
      <w:bookmarkEnd w:id="126"/>
    </w:p>
    <w:p w:rsidR="00674386" w:rsidRPr="00B00C72" w:rsidRDefault="00674386" w:rsidP="00674386">
      <w:pPr>
        <w:rPr>
          <w:rFonts w:cstheme="minorHAnsi"/>
        </w:rPr>
      </w:pPr>
      <w:r w:rsidRPr="00D3737F">
        <w:rPr>
          <w:rFonts w:cstheme="minorHAnsi"/>
        </w:rPr>
        <w:tab/>
      </w:r>
      <w:r w:rsidR="00D24B69" w:rsidRPr="00B00C72">
        <w:rPr>
          <w:rFonts w:cstheme="minorHAnsi"/>
        </w:rPr>
        <w:t>The Rush belowground</w:t>
      </w:r>
      <w:r w:rsidR="008457CA" w:rsidRPr="00B00C72">
        <w:rPr>
          <w:rFonts w:cstheme="minorHAnsi"/>
        </w:rPr>
        <w:t xml:space="preserve"> biomass for the 2006 season</w:t>
      </w:r>
      <w:r w:rsidRPr="00B00C72">
        <w:rPr>
          <w:rFonts w:cstheme="minorHAnsi"/>
        </w:rPr>
        <w:t xml:space="preserve"> could be due </w:t>
      </w:r>
      <w:r w:rsidR="00CC60BB" w:rsidRPr="00B00C72">
        <w:rPr>
          <w:rFonts w:cstheme="minorHAnsi"/>
        </w:rPr>
        <w:t xml:space="preserve">to </w:t>
      </w:r>
      <w:r w:rsidRPr="00B00C72">
        <w:rPr>
          <w:rFonts w:cstheme="minorHAnsi"/>
        </w:rPr>
        <w:t>the woody vegetation in the system</w:t>
      </w:r>
      <w:r w:rsidR="006B7C26" w:rsidRPr="00B00C72">
        <w:rPr>
          <w:rFonts w:cstheme="minorHAnsi"/>
        </w:rPr>
        <w:t>, although</w:t>
      </w:r>
      <w:r w:rsidR="006D1C66" w:rsidRPr="00B00C72">
        <w:rPr>
          <w:rFonts w:cstheme="minorHAnsi"/>
        </w:rPr>
        <w:t xml:space="preserve"> this large number was not consistent with</w:t>
      </w:r>
      <w:r w:rsidRPr="00B00C72">
        <w:rPr>
          <w:rFonts w:cstheme="minorHAnsi"/>
        </w:rPr>
        <w:t xml:space="preserve"> the </w:t>
      </w:r>
      <w:r w:rsidR="000F4197" w:rsidRPr="00B00C72">
        <w:rPr>
          <w:rFonts w:cstheme="minorHAnsi"/>
        </w:rPr>
        <w:t>aboveground</w:t>
      </w:r>
      <w:r w:rsidRPr="00B00C72">
        <w:rPr>
          <w:rFonts w:cstheme="minorHAnsi"/>
        </w:rPr>
        <w:t xml:space="preserve"> veg</w:t>
      </w:r>
      <w:r w:rsidR="008457CA" w:rsidRPr="00B00C72">
        <w:rPr>
          <w:rFonts w:cstheme="minorHAnsi"/>
        </w:rPr>
        <w:t>etation value for the same year</w:t>
      </w:r>
      <w:r w:rsidRPr="00B00C72">
        <w:rPr>
          <w:rFonts w:cstheme="minorHAnsi"/>
        </w:rPr>
        <w:t xml:space="preserve">. Woody vegetation may not have </w:t>
      </w:r>
      <w:r w:rsidR="0058338A" w:rsidRPr="00B00C72">
        <w:rPr>
          <w:rFonts w:cstheme="minorHAnsi"/>
        </w:rPr>
        <w:t>been sampled</w:t>
      </w:r>
      <w:r w:rsidRPr="00B00C72">
        <w:rPr>
          <w:rFonts w:cstheme="minorHAnsi"/>
        </w:rPr>
        <w:t xml:space="preserve"> in the </w:t>
      </w:r>
      <w:r w:rsidR="000F4197" w:rsidRPr="00B00C72">
        <w:rPr>
          <w:rFonts w:cstheme="minorHAnsi"/>
        </w:rPr>
        <w:t>aboveground</w:t>
      </w:r>
      <w:r w:rsidRPr="00B00C72">
        <w:rPr>
          <w:rFonts w:cstheme="minorHAnsi"/>
        </w:rPr>
        <w:t xml:space="preserve"> vegetation, but the roots can grow into the quadrat where the </w:t>
      </w:r>
      <w:r w:rsidR="000F4197" w:rsidRPr="00B00C72">
        <w:rPr>
          <w:rFonts w:cstheme="minorHAnsi"/>
        </w:rPr>
        <w:t>belowground</w:t>
      </w:r>
      <w:r w:rsidRPr="00B00C72">
        <w:rPr>
          <w:rFonts w:cstheme="minorHAnsi"/>
        </w:rPr>
        <w:t xml:space="preserve"> </w:t>
      </w:r>
      <w:r w:rsidR="00D24B69" w:rsidRPr="00B00C72">
        <w:rPr>
          <w:rFonts w:cstheme="minorHAnsi"/>
        </w:rPr>
        <w:t>vegetation was</w:t>
      </w:r>
      <w:r w:rsidRPr="00B00C72">
        <w:rPr>
          <w:rFonts w:cstheme="minorHAnsi"/>
        </w:rPr>
        <w:t xml:space="preserve"> sampled. The </w:t>
      </w:r>
      <w:r w:rsidR="000F4197" w:rsidRPr="00B00C72">
        <w:rPr>
          <w:rFonts w:cstheme="minorHAnsi"/>
        </w:rPr>
        <w:t>aboveground</w:t>
      </w:r>
      <w:r w:rsidRPr="00B00C72">
        <w:rPr>
          <w:rFonts w:cstheme="minorHAnsi"/>
        </w:rPr>
        <w:t xml:space="preserve"> woody vegetation was able to be separated for the </w:t>
      </w:r>
      <w:r w:rsidR="00AB5231" w:rsidRPr="00B00C72">
        <w:rPr>
          <w:rFonts w:cstheme="minorHAnsi"/>
        </w:rPr>
        <w:t>Le Bosquet</w:t>
      </w:r>
      <w:r w:rsidR="00C51E96" w:rsidRPr="00B00C72">
        <w:rPr>
          <w:rFonts w:cstheme="minorHAnsi"/>
        </w:rPr>
        <w:t xml:space="preserve"> </w:t>
      </w:r>
      <w:r w:rsidR="00B503BC" w:rsidRPr="00B00C72">
        <w:rPr>
          <w:rFonts w:cstheme="minorHAnsi"/>
        </w:rPr>
        <w:t>(</w:t>
      </w:r>
      <w:r w:rsidRPr="00B00C72">
        <w:rPr>
          <w:rFonts w:cstheme="minorHAnsi"/>
        </w:rPr>
        <w:t>2007</w:t>
      </w:r>
      <w:r w:rsidR="00B503BC" w:rsidRPr="00B00C72">
        <w:rPr>
          <w:rFonts w:cstheme="minorHAnsi"/>
        </w:rPr>
        <w:t>)</w:t>
      </w:r>
      <w:r w:rsidRPr="00B00C72">
        <w:rPr>
          <w:rFonts w:cstheme="minorHAnsi"/>
        </w:rPr>
        <w:t xml:space="preserve"> sampling and it can be seen that there is a significant increase in the biomass when the woody vegetation is included</w:t>
      </w:r>
      <w:r w:rsidR="00FD1CC9" w:rsidRPr="00B00C72">
        <w:rPr>
          <w:rFonts w:cstheme="minorHAnsi"/>
        </w:rPr>
        <w:t xml:space="preserve"> </w:t>
      </w:r>
      <w:r w:rsidR="00FD1CC9" w:rsidRPr="00A53D1D">
        <w:rPr>
          <w:rFonts w:cstheme="minorHAnsi"/>
        </w:rPr>
        <w:t>(</w:t>
      </w:r>
      <w:fldSimple w:instr=" REF _Ref368637438 \h  \* MERGEFORMAT ">
        <w:r w:rsidR="004072FB" w:rsidRPr="004072FB">
          <w:t xml:space="preserve">Table </w:t>
        </w:r>
        <w:r w:rsidR="004072FB" w:rsidRPr="004072FB">
          <w:rPr>
            <w:noProof/>
          </w:rPr>
          <w:t>7</w:t>
        </w:r>
      </w:fldSimple>
      <w:r w:rsidR="00A53D1D" w:rsidRPr="00A53D1D">
        <w:t xml:space="preserve"> and </w:t>
      </w:r>
      <w:fldSimple w:instr=" REF _Ref368637441 \h  \* MERGEFORMAT ">
        <w:r w:rsidR="004072FB" w:rsidRPr="004072FB">
          <w:t xml:space="preserve">Table </w:t>
        </w:r>
        <w:r w:rsidR="004072FB" w:rsidRPr="004072FB">
          <w:rPr>
            <w:noProof/>
          </w:rPr>
          <w:t>8</w:t>
        </w:r>
      </w:fldSimple>
      <w:r w:rsidR="00FD1CC9" w:rsidRPr="00B00C72">
        <w:rPr>
          <w:rFonts w:cstheme="minorHAnsi"/>
        </w:rPr>
        <w:t>)</w:t>
      </w:r>
      <w:r w:rsidRPr="00B00C72">
        <w:rPr>
          <w:rFonts w:cstheme="minorHAnsi"/>
        </w:rPr>
        <w:t xml:space="preserve">. </w:t>
      </w:r>
      <w:r w:rsidR="00774BC7" w:rsidRPr="00B00C72">
        <w:rPr>
          <w:rFonts w:cstheme="minorHAnsi"/>
        </w:rPr>
        <w:t xml:space="preserve">Woody vegetation in these systems was </w:t>
      </w:r>
      <w:r w:rsidR="00774BC7" w:rsidRPr="00B00C72">
        <w:rPr>
          <w:rFonts w:cstheme="minorHAnsi"/>
          <w:i/>
        </w:rPr>
        <w:t>Salix</w:t>
      </w:r>
      <w:r w:rsidR="001C35FD" w:rsidRPr="00B00C72">
        <w:rPr>
          <w:rFonts w:cstheme="minorHAnsi"/>
          <w:i/>
        </w:rPr>
        <w:t xml:space="preserve"> </w:t>
      </w:r>
      <w:r w:rsidR="00774BC7" w:rsidRPr="00B00C72">
        <w:rPr>
          <w:rFonts w:cstheme="minorHAnsi"/>
        </w:rPr>
        <w:t>spp</w:t>
      </w:r>
      <w:r w:rsidR="00774BC7" w:rsidRPr="00B00C72">
        <w:rPr>
          <w:rFonts w:cstheme="minorHAnsi"/>
          <w:i/>
        </w:rPr>
        <w:t>.</w:t>
      </w:r>
      <w:r w:rsidR="00C51E96" w:rsidRPr="00B00C72">
        <w:rPr>
          <w:rFonts w:cstheme="minorHAnsi"/>
        </w:rPr>
        <w:t xml:space="preserve"> </w:t>
      </w:r>
      <w:r w:rsidR="00966116" w:rsidRPr="00B00C72">
        <w:rPr>
          <w:rFonts w:cstheme="minorHAnsi"/>
        </w:rPr>
        <w:t xml:space="preserve">Literature suggests that the </w:t>
      </w:r>
      <w:r w:rsidR="00966116" w:rsidRPr="00B00C72">
        <w:rPr>
          <w:rFonts w:cstheme="minorHAnsi"/>
        </w:rPr>
        <w:lastRenderedPageBreak/>
        <w:t>percent of the total biomass</w:t>
      </w:r>
      <w:r w:rsidR="00D24B69" w:rsidRPr="00B00C72">
        <w:rPr>
          <w:rFonts w:cstheme="minorHAnsi"/>
        </w:rPr>
        <w:t xml:space="preserve"> in</w:t>
      </w:r>
      <w:r w:rsidR="00966116" w:rsidRPr="00B00C72">
        <w:rPr>
          <w:rFonts w:cstheme="minorHAnsi"/>
        </w:rPr>
        <w:t xml:space="preserve"> the </w:t>
      </w:r>
      <w:r w:rsidR="000F4197" w:rsidRPr="00B00C72">
        <w:rPr>
          <w:rFonts w:cstheme="minorHAnsi"/>
        </w:rPr>
        <w:t>belowground</w:t>
      </w:r>
      <w:r w:rsidR="00D24B69" w:rsidRPr="00B00C72">
        <w:rPr>
          <w:rFonts w:cstheme="minorHAnsi"/>
        </w:rPr>
        <w:t xml:space="preserve"> vegetation for</w:t>
      </w:r>
      <w:r w:rsidR="00966116" w:rsidRPr="00B00C72">
        <w:rPr>
          <w:rFonts w:cstheme="minorHAnsi"/>
        </w:rPr>
        <w:t xml:space="preserve"> </w:t>
      </w:r>
      <w:r w:rsidR="00966116" w:rsidRPr="00B00C72">
        <w:rPr>
          <w:rFonts w:cstheme="minorHAnsi"/>
          <w:i/>
        </w:rPr>
        <w:t>Typha</w:t>
      </w:r>
      <w:r w:rsidR="001C35FD" w:rsidRPr="00B00C72">
        <w:rPr>
          <w:rFonts w:cstheme="minorHAnsi"/>
          <w:i/>
        </w:rPr>
        <w:t xml:space="preserve"> </w:t>
      </w:r>
      <w:r w:rsidR="00966116" w:rsidRPr="00B00C72">
        <w:rPr>
          <w:rFonts w:cstheme="minorHAnsi"/>
        </w:rPr>
        <w:t>spp. dominate</w:t>
      </w:r>
      <w:r w:rsidR="00D24B69" w:rsidRPr="00B00C72">
        <w:rPr>
          <w:rFonts w:cstheme="minorHAnsi"/>
        </w:rPr>
        <w:t>d</w:t>
      </w:r>
      <w:r w:rsidR="00966116" w:rsidRPr="00B00C72">
        <w:rPr>
          <w:rFonts w:cstheme="minorHAnsi"/>
        </w:rPr>
        <w:t xml:space="preserve"> marshes is between 32-</w:t>
      </w:r>
      <w:r w:rsidR="00D24B69" w:rsidRPr="00B00C72">
        <w:rPr>
          <w:rFonts w:cstheme="minorHAnsi"/>
        </w:rPr>
        <w:t>64% (</w:t>
      </w:r>
      <w:r w:rsidR="007A5EA9">
        <w:rPr>
          <w:rFonts w:cstheme="minorHAnsi"/>
        </w:rPr>
        <w:t>Jørgensen</w:t>
      </w:r>
      <w:r w:rsidR="00D24B69" w:rsidRPr="00B00C72">
        <w:rPr>
          <w:rFonts w:cstheme="minorHAnsi"/>
        </w:rPr>
        <w:t>, 1979). Belowground biomass in</w:t>
      </w:r>
      <w:r w:rsidR="00966116" w:rsidRPr="00B00C72">
        <w:rPr>
          <w:rFonts w:cstheme="minorHAnsi"/>
        </w:rPr>
        <w:t xml:space="preserve"> </w:t>
      </w:r>
      <w:r w:rsidR="00966116" w:rsidRPr="00B00C72">
        <w:rPr>
          <w:rFonts w:cstheme="minorHAnsi"/>
          <w:i/>
        </w:rPr>
        <w:t xml:space="preserve">Typha </w:t>
      </w:r>
      <w:r w:rsidR="00966116" w:rsidRPr="00B00C72">
        <w:rPr>
          <w:rFonts w:cstheme="minorHAnsi"/>
        </w:rPr>
        <w:t>s</w:t>
      </w:r>
      <w:r w:rsidR="00A418E6" w:rsidRPr="00B00C72">
        <w:rPr>
          <w:rFonts w:cstheme="minorHAnsi"/>
        </w:rPr>
        <w:t>pp</w:t>
      </w:r>
      <w:r w:rsidR="00A418E6" w:rsidRPr="00B00C72">
        <w:rPr>
          <w:rFonts w:cstheme="minorHAnsi"/>
          <w:i/>
        </w:rPr>
        <w:t>.</w:t>
      </w:r>
      <w:r w:rsidR="00D24B69" w:rsidRPr="00B00C72">
        <w:rPr>
          <w:rFonts w:cstheme="minorHAnsi"/>
        </w:rPr>
        <w:t xml:space="preserve"> marshes</w:t>
      </w:r>
      <w:r w:rsidR="00A418E6" w:rsidRPr="00B00C72">
        <w:rPr>
          <w:rFonts w:cstheme="minorHAnsi"/>
        </w:rPr>
        <w:t xml:space="preserve"> </w:t>
      </w:r>
      <w:r w:rsidR="00D24B69" w:rsidRPr="00B00C72">
        <w:rPr>
          <w:rFonts w:cstheme="minorHAnsi"/>
        </w:rPr>
        <w:t>(</w:t>
      </w:r>
      <w:r w:rsidR="007D77CE" w:rsidRPr="00B00C72">
        <w:rPr>
          <w:rFonts w:cstheme="minorHAnsi"/>
        </w:rPr>
        <w:t>Commerce</w:t>
      </w:r>
      <w:r w:rsidR="00A418E6" w:rsidRPr="00B00C72">
        <w:rPr>
          <w:rFonts w:cstheme="minorHAnsi"/>
        </w:rPr>
        <w:t xml:space="preserve">, </w:t>
      </w:r>
      <w:r w:rsidR="00AB5231" w:rsidRPr="00B00C72">
        <w:rPr>
          <w:rFonts w:cstheme="minorHAnsi"/>
        </w:rPr>
        <w:t>Le Bosquet</w:t>
      </w:r>
      <w:r w:rsidR="00966116" w:rsidRPr="00B00C72">
        <w:rPr>
          <w:rFonts w:cstheme="minorHAnsi"/>
        </w:rPr>
        <w:t>, and Hockerville</w:t>
      </w:r>
      <w:r w:rsidR="00D24B69" w:rsidRPr="00B00C72">
        <w:rPr>
          <w:rFonts w:cstheme="minorHAnsi"/>
        </w:rPr>
        <w:t>)</w:t>
      </w:r>
      <w:r w:rsidR="00A418E6" w:rsidRPr="00B00C72">
        <w:rPr>
          <w:rFonts w:cstheme="minorHAnsi"/>
        </w:rPr>
        <w:t xml:space="preserve"> range</w:t>
      </w:r>
      <w:r w:rsidR="00D24B69" w:rsidRPr="00B00C72">
        <w:rPr>
          <w:rFonts w:cstheme="minorHAnsi"/>
        </w:rPr>
        <w:t>d</w:t>
      </w:r>
      <w:r w:rsidR="00A418E6" w:rsidRPr="00B00C72">
        <w:rPr>
          <w:rFonts w:cstheme="minorHAnsi"/>
        </w:rPr>
        <w:t xml:space="preserve"> from </w:t>
      </w:r>
      <w:r w:rsidR="0058338A" w:rsidRPr="00B00C72">
        <w:rPr>
          <w:rFonts w:cstheme="minorHAnsi"/>
        </w:rPr>
        <w:t>50-78</w:t>
      </w:r>
      <w:r w:rsidR="00A418E6" w:rsidRPr="00B00C72">
        <w:rPr>
          <w:rFonts w:cstheme="minorHAnsi"/>
        </w:rPr>
        <w:t xml:space="preserve">% of the total biomass. Rush W </w:t>
      </w:r>
      <w:r w:rsidR="00E01B2C" w:rsidRPr="00B00C72">
        <w:rPr>
          <w:rFonts w:cstheme="minorHAnsi"/>
        </w:rPr>
        <w:t>(</w:t>
      </w:r>
      <w:r w:rsidR="00A418E6" w:rsidRPr="00B00C72">
        <w:rPr>
          <w:rFonts w:cstheme="minorHAnsi"/>
        </w:rPr>
        <w:t>2006</w:t>
      </w:r>
      <w:r w:rsidR="00E01B2C" w:rsidRPr="00B00C72">
        <w:rPr>
          <w:rFonts w:cstheme="minorHAnsi"/>
        </w:rPr>
        <w:t>) had</w:t>
      </w:r>
      <w:r w:rsidR="00F828C9" w:rsidRPr="00B00C72">
        <w:rPr>
          <w:rFonts w:cstheme="minorHAnsi"/>
        </w:rPr>
        <w:t xml:space="preserve"> </w:t>
      </w:r>
      <w:r w:rsidR="000F4197" w:rsidRPr="00B00C72">
        <w:rPr>
          <w:rFonts w:cstheme="minorHAnsi"/>
        </w:rPr>
        <w:t>belowground</w:t>
      </w:r>
      <w:r w:rsidR="00A418E6" w:rsidRPr="00B00C72">
        <w:rPr>
          <w:rFonts w:cstheme="minorHAnsi"/>
        </w:rPr>
        <w:t xml:space="preserve"> biomass account for 90% of the total biomass</w:t>
      </w:r>
      <w:r w:rsidR="00CC60BB" w:rsidRPr="00B00C72">
        <w:rPr>
          <w:rFonts w:cstheme="minorHAnsi"/>
        </w:rPr>
        <w:t>;</w:t>
      </w:r>
      <w:r w:rsidR="00A418E6" w:rsidRPr="00B00C72">
        <w:rPr>
          <w:rFonts w:cstheme="minorHAnsi"/>
        </w:rPr>
        <w:t xml:space="preserve"> this could</w:t>
      </w:r>
      <w:r w:rsidR="00CC60BB" w:rsidRPr="00B00C72">
        <w:rPr>
          <w:rFonts w:cstheme="minorHAnsi"/>
        </w:rPr>
        <w:t xml:space="preserve"> be due to</w:t>
      </w:r>
      <w:r w:rsidR="00A418E6" w:rsidRPr="00B00C72">
        <w:rPr>
          <w:rFonts w:cstheme="minorHAnsi"/>
        </w:rPr>
        <w:t xml:space="preserve"> the woody biomass roots being </w:t>
      </w:r>
      <w:r w:rsidR="00E003C7" w:rsidRPr="00B00C72">
        <w:rPr>
          <w:rFonts w:cstheme="minorHAnsi"/>
        </w:rPr>
        <w:t>with</w:t>
      </w:r>
      <w:r w:rsidR="00A418E6" w:rsidRPr="00B00C72">
        <w:rPr>
          <w:rFonts w:cstheme="minorHAnsi"/>
        </w:rPr>
        <w:t>in the quadrats sampled. Adam</w:t>
      </w:r>
      <w:r w:rsidR="00E003C7" w:rsidRPr="00B00C72">
        <w:rPr>
          <w:rFonts w:cstheme="minorHAnsi"/>
        </w:rPr>
        <w:t>s</w:t>
      </w:r>
      <w:r w:rsidR="00A418E6" w:rsidRPr="00B00C72">
        <w:rPr>
          <w:rFonts w:cstheme="minorHAnsi"/>
        </w:rPr>
        <w:t xml:space="preserve"> A </w:t>
      </w:r>
      <w:r w:rsidR="00B81407" w:rsidRPr="00B00C72">
        <w:rPr>
          <w:rFonts w:cstheme="minorHAnsi"/>
        </w:rPr>
        <w:t xml:space="preserve">had </w:t>
      </w:r>
      <w:r w:rsidR="000F4197" w:rsidRPr="00B00C72">
        <w:rPr>
          <w:rFonts w:cstheme="minorHAnsi"/>
        </w:rPr>
        <w:t>belowground</w:t>
      </w:r>
      <w:r w:rsidR="00A418E6" w:rsidRPr="00B00C72">
        <w:rPr>
          <w:rFonts w:cstheme="minorHAnsi"/>
        </w:rPr>
        <w:t xml:space="preserve"> biomass percentages o</w:t>
      </w:r>
      <w:r w:rsidR="00E003C7" w:rsidRPr="00B00C72">
        <w:rPr>
          <w:rFonts w:cstheme="minorHAnsi"/>
        </w:rPr>
        <w:t xml:space="preserve">f </w:t>
      </w:r>
      <w:r w:rsidR="0058338A" w:rsidRPr="00B00C72">
        <w:rPr>
          <w:rFonts w:cstheme="minorHAnsi"/>
        </w:rPr>
        <w:t>78</w:t>
      </w:r>
      <w:r w:rsidR="00E003C7" w:rsidRPr="00B00C72">
        <w:rPr>
          <w:rFonts w:cstheme="minorHAnsi"/>
        </w:rPr>
        <w:t>% and 8</w:t>
      </w:r>
      <w:r w:rsidR="0058338A" w:rsidRPr="00B00C72">
        <w:rPr>
          <w:rFonts w:cstheme="minorHAnsi"/>
        </w:rPr>
        <w:t>3</w:t>
      </w:r>
      <w:r w:rsidR="00E003C7" w:rsidRPr="00B00C72">
        <w:rPr>
          <w:rFonts w:cstheme="minorHAnsi"/>
        </w:rPr>
        <w:t>%</w:t>
      </w:r>
      <w:r w:rsidR="0058338A" w:rsidRPr="00B00C72">
        <w:rPr>
          <w:rFonts w:cstheme="minorHAnsi"/>
        </w:rPr>
        <w:t>.</w:t>
      </w:r>
      <w:r w:rsidR="00A418E6" w:rsidRPr="00B00C72">
        <w:rPr>
          <w:rFonts w:cstheme="minorHAnsi"/>
        </w:rPr>
        <w:t xml:space="preserve"> </w:t>
      </w:r>
      <w:r w:rsidR="0058338A" w:rsidRPr="00B00C72">
        <w:rPr>
          <w:rFonts w:cstheme="minorHAnsi"/>
        </w:rPr>
        <w:t>T</w:t>
      </w:r>
      <w:r w:rsidR="00A418E6" w:rsidRPr="00B00C72">
        <w:rPr>
          <w:rFonts w:cstheme="minorHAnsi"/>
        </w:rPr>
        <w:t xml:space="preserve">his system was dominated by </w:t>
      </w:r>
      <w:r w:rsidR="00A418E6" w:rsidRPr="00B00C72">
        <w:rPr>
          <w:rFonts w:cstheme="minorHAnsi"/>
          <w:i/>
        </w:rPr>
        <w:t xml:space="preserve">Juncus </w:t>
      </w:r>
      <w:r w:rsidR="00A418E6" w:rsidRPr="00B00C72">
        <w:rPr>
          <w:rFonts w:cstheme="minorHAnsi"/>
        </w:rPr>
        <w:t>spp</w:t>
      </w:r>
      <w:r w:rsidR="00A418E6" w:rsidRPr="00B00C72">
        <w:rPr>
          <w:rFonts w:cstheme="minorHAnsi"/>
          <w:i/>
        </w:rPr>
        <w:t>.,</w:t>
      </w:r>
      <w:r w:rsidR="00E003C7" w:rsidRPr="00B00C72">
        <w:rPr>
          <w:rFonts w:cstheme="minorHAnsi"/>
        </w:rPr>
        <w:t xml:space="preserve"> which had</w:t>
      </w:r>
      <w:r w:rsidR="00A418E6" w:rsidRPr="00B00C72">
        <w:rPr>
          <w:rFonts w:cstheme="minorHAnsi"/>
        </w:rPr>
        <w:t xml:space="preserve"> smaller root masses than </w:t>
      </w:r>
      <w:r w:rsidR="00A418E6" w:rsidRPr="00B00C72">
        <w:rPr>
          <w:rFonts w:cstheme="minorHAnsi"/>
          <w:i/>
        </w:rPr>
        <w:t>Typha</w:t>
      </w:r>
      <w:r w:rsidR="001C35FD" w:rsidRPr="00B00C72">
        <w:rPr>
          <w:rFonts w:cstheme="minorHAnsi"/>
          <w:i/>
        </w:rPr>
        <w:t xml:space="preserve"> </w:t>
      </w:r>
      <w:r w:rsidR="00A418E6" w:rsidRPr="00B00C72">
        <w:rPr>
          <w:rFonts w:cstheme="minorHAnsi"/>
        </w:rPr>
        <w:t xml:space="preserve">spp. (Cronk and Fennessy, 2001). The higher percentage of root biomass </w:t>
      </w:r>
      <w:r w:rsidR="00E01B2C" w:rsidRPr="00B00C72">
        <w:rPr>
          <w:rFonts w:cstheme="minorHAnsi"/>
        </w:rPr>
        <w:t xml:space="preserve">may </w:t>
      </w:r>
      <w:r w:rsidR="00A418E6" w:rsidRPr="00B00C72">
        <w:rPr>
          <w:rFonts w:cstheme="minorHAnsi"/>
        </w:rPr>
        <w:t>be accounted for because many of the quadrats sampled did not have any standing</w:t>
      </w:r>
      <w:r w:rsidR="003E4CE4" w:rsidRPr="00B00C72">
        <w:rPr>
          <w:rFonts w:cstheme="minorHAnsi"/>
        </w:rPr>
        <w:t xml:space="preserve"> </w:t>
      </w:r>
      <w:r w:rsidR="00E01B2C" w:rsidRPr="00B00C72">
        <w:rPr>
          <w:rFonts w:cstheme="minorHAnsi"/>
        </w:rPr>
        <w:t xml:space="preserve">visible </w:t>
      </w:r>
      <w:r w:rsidR="002C052E" w:rsidRPr="00B00C72">
        <w:rPr>
          <w:rFonts w:cstheme="minorHAnsi"/>
        </w:rPr>
        <w:t>aboveground</w:t>
      </w:r>
      <w:r w:rsidR="003E4CE4" w:rsidRPr="00B00C72">
        <w:rPr>
          <w:rFonts w:cstheme="minorHAnsi"/>
        </w:rPr>
        <w:t xml:space="preserve"> </w:t>
      </w:r>
      <w:r w:rsidR="00A418E6" w:rsidRPr="00B00C72">
        <w:rPr>
          <w:rFonts w:cstheme="minorHAnsi"/>
        </w:rPr>
        <w:t xml:space="preserve">vegetation, yet live root biomass was obtained. </w:t>
      </w:r>
    </w:p>
    <w:p w:rsidR="00612CB6" w:rsidRPr="00B00C72" w:rsidRDefault="00612CB6" w:rsidP="00674386">
      <w:pPr>
        <w:rPr>
          <w:rFonts w:cstheme="minorHAnsi"/>
        </w:rPr>
      </w:pPr>
      <w:r w:rsidRPr="00B00C72">
        <w:rPr>
          <w:rFonts w:cstheme="minorHAnsi"/>
        </w:rPr>
        <w:tab/>
      </w:r>
      <w:r w:rsidR="00A65F01" w:rsidRPr="00B00C72">
        <w:rPr>
          <w:rFonts w:cstheme="minorHAnsi"/>
        </w:rPr>
        <w:t xml:space="preserve">Previous studies have suggested that peak biomass production </w:t>
      </w:r>
      <w:r w:rsidR="0064038D" w:rsidRPr="00B00C72">
        <w:rPr>
          <w:rFonts w:cstheme="minorHAnsi"/>
        </w:rPr>
        <w:t xml:space="preserve">for </w:t>
      </w:r>
      <w:r w:rsidR="0064038D" w:rsidRPr="00B00C72">
        <w:rPr>
          <w:rFonts w:cstheme="minorHAnsi"/>
          <w:i/>
        </w:rPr>
        <w:t>Typ</w:t>
      </w:r>
      <w:r w:rsidR="00E65B69" w:rsidRPr="00B00C72">
        <w:rPr>
          <w:rFonts w:cstheme="minorHAnsi"/>
          <w:i/>
        </w:rPr>
        <w:t xml:space="preserve">ha </w:t>
      </w:r>
      <w:r w:rsidR="00E003C7" w:rsidRPr="00B00C72">
        <w:rPr>
          <w:rFonts w:cstheme="minorHAnsi"/>
        </w:rPr>
        <w:t xml:space="preserve">spp. </w:t>
      </w:r>
      <w:r w:rsidR="0064038D" w:rsidRPr="00B00C72">
        <w:rPr>
          <w:rFonts w:cstheme="minorHAnsi"/>
        </w:rPr>
        <w:t>marshes is from</w:t>
      </w:r>
      <w:r w:rsidR="00AC0E80" w:rsidRPr="00B00C72">
        <w:rPr>
          <w:rFonts w:cstheme="minorHAnsi"/>
        </w:rPr>
        <w:t xml:space="preserve"> July</w:t>
      </w:r>
      <w:r w:rsidR="0064038D" w:rsidRPr="00B00C72">
        <w:rPr>
          <w:rFonts w:cstheme="minorHAnsi"/>
        </w:rPr>
        <w:t>-September</w:t>
      </w:r>
      <w:r w:rsidR="00A65F01" w:rsidRPr="00B00C72">
        <w:rPr>
          <w:rFonts w:cstheme="minorHAnsi"/>
        </w:rPr>
        <w:t xml:space="preserve"> and all these systems were sampled</w:t>
      </w:r>
      <w:r w:rsidR="009F6508" w:rsidRPr="00B00C72">
        <w:rPr>
          <w:rFonts w:cstheme="minorHAnsi"/>
        </w:rPr>
        <w:t xml:space="preserve"> during August, so it can</w:t>
      </w:r>
      <w:r w:rsidR="004067DF" w:rsidRPr="00B00C72">
        <w:rPr>
          <w:rFonts w:cstheme="minorHAnsi"/>
        </w:rPr>
        <w:t xml:space="preserve"> be assumed that all results from these systems represent </w:t>
      </w:r>
      <w:r w:rsidR="00D6014A" w:rsidRPr="00B00C72">
        <w:rPr>
          <w:rFonts w:cstheme="minorHAnsi"/>
        </w:rPr>
        <w:t>the results</w:t>
      </w:r>
      <w:r w:rsidR="0058338A" w:rsidRPr="00B00C72">
        <w:rPr>
          <w:rFonts w:cstheme="minorHAnsi"/>
        </w:rPr>
        <w:t xml:space="preserve"> of</w:t>
      </w:r>
      <w:r w:rsidR="004067DF" w:rsidRPr="00B00C72">
        <w:rPr>
          <w:rFonts w:cstheme="minorHAnsi"/>
        </w:rPr>
        <w:t xml:space="preserve"> yearly </w:t>
      </w:r>
      <w:r w:rsidR="009F6508" w:rsidRPr="00B00C72">
        <w:rPr>
          <w:rFonts w:cstheme="minorHAnsi"/>
        </w:rPr>
        <w:t xml:space="preserve">peak </w:t>
      </w:r>
      <w:r w:rsidR="004067DF" w:rsidRPr="00B00C72">
        <w:rPr>
          <w:rFonts w:cstheme="minorHAnsi"/>
        </w:rPr>
        <w:t>primary productivity</w:t>
      </w:r>
      <w:r w:rsidR="00E003C7" w:rsidRPr="00B00C72">
        <w:rPr>
          <w:rFonts w:cstheme="minorHAnsi"/>
        </w:rPr>
        <w:t xml:space="preserve"> rate</w:t>
      </w:r>
      <w:r w:rsidR="0058338A" w:rsidRPr="00B00C72">
        <w:rPr>
          <w:rFonts w:cstheme="minorHAnsi"/>
        </w:rPr>
        <w:t>s</w:t>
      </w:r>
      <w:r w:rsidR="004067DF" w:rsidRPr="00B00C72">
        <w:rPr>
          <w:rFonts w:cstheme="minorHAnsi"/>
        </w:rPr>
        <w:t xml:space="preserve"> (</w:t>
      </w:r>
      <w:r w:rsidR="00D63009" w:rsidRPr="00B00C72">
        <w:rPr>
          <w:rFonts w:cstheme="minorHAnsi"/>
        </w:rPr>
        <w:t xml:space="preserve">Odum, 1971; </w:t>
      </w:r>
      <w:r w:rsidR="004067DF" w:rsidRPr="00B00C72">
        <w:rPr>
          <w:rFonts w:cstheme="minorHAnsi"/>
        </w:rPr>
        <w:t>Mason and Bryant, 1975</w:t>
      </w:r>
      <w:r w:rsidR="0064038D" w:rsidRPr="00B00C72">
        <w:rPr>
          <w:rFonts w:cstheme="minorHAnsi"/>
        </w:rPr>
        <w:t>;</w:t>
      </w:r>
      <w:r w:rsidR="00AC0E80" w:rsidRPr="00B00C72">
        <w:rPr>
          <w:rFonts w:cstheme="minorHAnsi"/>
        </w:rPr>
        <w:t xml:space="preserve"> Sharma et al., 2006;</w:t>
      </w:r>
      <w:r w:rsidR="00F828C9" w:rsidRPr="00B00C72">
        <w:rPr>
          <w:rFonts w:cstheme="minorHAnsi"/>
        </w:rPr>
        <w:t xml:space="preserve"> </w:t>
      </w:r>
      <w:r w:rsidR="00587D87" w:rsidRPr="00B00C72">
        <w:rPr>
          <w:rFonts w:cstheme="minorHAnsi"/>
        </w:rPr>
        <w:t>Rocha and Goulden, 2009</w:t>
      </w:r>
      <w:r w:rsidR="004067DF" w:rsidRPr="00B00C72">
        <w:rPr>
          <w:rFonts w:cstheme="minorHAnsi"/>
        </w:rPr>
        <w:t xml:space="preserve">). All of these systems are considered freshwater marshes and the </w:t>
      </w:r>
      <w:r w:rsidR="006534D3" w:rsidRPr="00B00C72">
        <w:rPr>
          <w:rFonts w:cstheme="minorHAnsi"/>
        </w:rPr>
        <w:t xml:space="preserve">typical </w:t>
      </w:r>
      <w:r w:rsidR="004067DF" w:rsidRPr="00B00C72">
        <w:rPr>
          <w:rFonts w:cstheme="minorHAnsi"/>
        </w:rPr>
        <w:t xml:space="preserve">range of total </w:t>
      </w:r>
      <w:r w:rsidR="000F4197" w:rsidRPr="00B00C72">
        <w:rPr>
          <w:rFonts w:cstheme="minorHAnsi"/>
        </w:rPr>
        <w:t>aboveground</w:t>
      </w:r>
      <w:r w:rsidR="004067DF" w:rsidRPr="00B00C72">
        <w:rPr>
          <w:rFonts w:cstheme="minorHAnsi"/>
        </w:rPr>
        <w:t xml:space="preserve"> and </w:t>
      </w:r>
      <w:r w:rsidR="000F4197" w:rsidRPr="00B00C72">
        <w:rPr>
          <w:rFonts w:cstheme="minorHAnsi"/>
        </w:rPr>
        <w:t>belowground</w:t>
      </w:r>
      <w:r w:rsidR="006534D3" w:rsidRPr="00B00C72">
        <w:rPr>
          <w:rFonts w:cstheme="minorHAnsi"/>
        </w:rPr>
        <w:t xml:space="preserve"> biomass production is</w:t>
      </w:r>
      <w:r w:rsidR="004067DF" w:rsidRPr="00B00C72">
        <w:rPr>
          <w:rFonts w:cstheme="minorHAnsi"/>
        </w:rPr>
        <w:t xml:space="preserve"> from 900-5500</w:t>
      </w:r>
      <w:r w:rsidR="00F828C9" w:rsidRPr="00B00C72">
        <w:rPr>
          <w:rFonts w:cstheme="minorHAnsi"/>
        </w:rPr>
        <w:t xml:space="preserve"> </w:t>
      </w:r>
      <w:r w:rsidR="004067DF" w:rsidRPr="00B00C72">
        <w:rPr>
          <w:rFonts w:cstheme="minorHAnsi"/>
        </w:rPr>
        <w:t>g/m</w:t>
      </w:r>
      <w:r w:rsidR="004067DF" w:rsidRPr="00B00C72">
        <w:rPr>
          <w:rFonts w:cstheme="minorHAnsi"/>
          <w:vertAlign w:val="superscript"/>
        </w:rPr>
        <w:t>2</w:t>
      </w:r>
      <w:r w:rsidR="006534D3" w:rsidRPr="00B00C72">
        <w:rPr>
          <w:rFonts w:cstheme="minorHAnsi"/>
        </w:rPr>
        <w:t>/yr</w:t>
      </w:r>
      <w:r w:rsidR="0058338A" w:rsidRPr="00B00C72">
        <w:rPr>
          <w:rFonts w:cstheme="minorHAnsi"/>
        </w:rPr>
        <w:t>.</w:t>
      </w:r>
      <w:r w:rsidR="006534D3" w:rsidRPr="00B00C72">
        <w:rPr>
          <w:rFonts w:cstheme="minorHAnsi"/>
        </w:rPr>
        <w:t xml:space="preserve"> </w:t>
      </w:r>
      <w:r w:rsidR="0058338A" w:rsidRPr="00B00C72">
        <w:rPr>
          <w:rFonts w:cstheme="minorHAnsi"/>
        </w:rPr>
        <w:t>T</w:t>
      </w:r>
      <w:r w:rsidRPr="00B00C72">
        <w:rPr>
          <w:rFonts w:cstheme="minorHAnsi"/>
        </w:rPr>
        <w:t>he total biomass of all the syste</w:t>
      </w:r>
      <w:r w:rsidR="00D63009" w:rsidRPr="00B00C72">
        <w:rPr>
          <w:rFonts w:cstheme="minorHAnsi"/>
        </w:rPr>
        <w:t>ms sampled fall within this range (</w:t>
      </w:r>
      <w:r w:rsidR="007A5EA9">
        <w:rPr>
          <w:rFonts w:cstheme="minorHAnsi"/>
        </w:rPr>
        <w:t>Jørgensen</w:t>
      </w:r>
      <w:r w:rsidR="00D63009" w:rsidRPr="00B00C72">
        <w:rPr>
          <w:rFonts w:cstheme="minorHAnsi"/>
        </w:rPr>
        <w:t xml:space="preserve">, 1979; </w:t>
      </w:r>
      <w:r w:rsidR="00AC0E80" w:rsidRPr="00B00C72">
        <w:rPr>
          <w:rFonts w:cstheme="minorHAnsi"/>
        </w:rPr>
        <w:t xml:space="preserve">Mitsch and Gosselink, 2000; </w:t>
      </w:r>
      <w:r w:rsidR="00D63009" w:rsidRPr="00B00C72">
        <w:rPr>
          <w:rFonts w:cstheme="minorHAnsi"/>
        </w:rPr>
        <w:t>Cronk and Fennessy, 2001)</w:t>
      </w:r>
      <w:r w:rsidRPr="00B00C72">
        <w:rPr>
          <w:rFonts w:cstheme="minorHAnsi"/>
        </w:rPr>
        <w:t>.</w:t>
      </w:r>
    </w:p>
    <w:p w:rsidR="00032CE3" w:rsidRPr="00B00C72" w:rsidRDefault="004B46E6" w:rsidP="00032CE3">
      <w:pPr>
        <w:rPr>
          <w:rFonts w:cstheme="minorHAnsi"/>
        </w:rPr>
      </w:pPr>
      <w:r w:rsidRPr="00B00C72">
        <w:rPr>
          <w:rFonts w:cstheme="minorHAnsi"/>
        </w:rPr>
        <w:tab/>
        <w:t xml:space="preserve">The </w:t>
      </w:r>
      <w:r w:rsidR="00BC06F9" w:rsidRPr="00B00C72">
        <w:rPr>
          <w:rFonts w:cstheme="minorHAnsi"/>
        </w:rPr>
        <w:t>iron</w:t>
      </w:r>
      <w:r w:rsidRPr="00B00C72">
        <w:rPr>
          <w:rFonts w:cstheme="minorHAnsi"/>
        </w:rPr>
        <w:t xml:space="preserve"> and </w:t>
      </w:r>
      <w:r w:rsidR="00BC06F9" w:rsidRPr="00B00C72">
        <w:rPr>
          <w:rFonts w:cstheme="minorHAnsi"/>
        </w:rPr>
        <w:t>zinc</w:t>
      </w:r>
      <w:r w:rsidRPr="00B00C72">
        <w:rPr>
          <w:rFonts w:cstheme="minorHAnsi"/>
        </w:rPr>
        <w:t xml:space="preserve"> concentrations in the vegetation </w:t>
      </w:r>
      <w:r w:rsidR="00E01B2C" w:rsidRPr="00B00C72">
        <w:rPr>
          <w:rFonts w:cstheme="minorHAnsi"/>
        </w:rPr>
        <w:t xml:space="preserve">were </w:t>
      </w:r>
      <w:r w:rsidRPr="00B00C72">
        <w:rPr>
          <w:rFonts w:cstheme="minorHAnsi"/>
        </w:rPr>
        <w:t>within the ranges found in the literature</w:t>
      </w:r>
      <w:r w:rsidR="00E65B69" w:rsidRPr="00B00C72">
        <w:rPr>
          <w:rFonts w:cstheme="minorHAnsi"/>
        </w:rPr>
        <w:t xml:space="preserve"> (Vymazal, 1995; NA</w:t>
      </w:r>
      <w:r w:rsidR="00263D46">
        <w:rPr>
          <w:rFonts w:cstheme="minorHAnsi"/>
        </w:rPr>
        <w:t>DB Database, 1998; Bernard, 1998</w:t>
      </w:r>
      <w:r w:rsidR="00E65B69" w:rsidRPr="00B00C72">
        <w:rPr>
          <w:rFonts w:cstheme="minorHAnsi"/>
        </w:rPr>
        <w:t>; Ye et</w:t>
      </w:r>
      <w:r w:rsidR="004850F9" w:rsidRPr="00B00C72">
        <w:rPr>
          <w:rFonts w:cstheme="minorHAnsi"/>
        </w:rPr>
        <w:t xml:space="preserve"> </w:t>
      </w:r>
      <w:r w:rsidR="00E65B69" w:rsidRPr="00B00C72">
        <w:rPr>
          <w:rFonts w:cstheme="minorHAnsi"/>
        </w:rPr>
        <w:t>al</w:t>
      </w:r>
      <w:r w:rsidR="004850F9" w:rsidRPr="00B00C72">
        <w:rPr>
          <w:rFonts w:cstheme="minorHAnsi"/>
        </w:rPr>
        <w:t>., 2001a; Ye et al., 2001</w:t>
      </w:r>
      <w:r w:rsidR="00E65B69" w:rsidRPr="00B00C72">
        <w:rPr>
          <w:rFonts w:cstheme="minorHAnsi"/>
        </w:rPr>
        <w:t>b; Kadlec and Wallace</w:t>
      </w:r>
      <w:r w:rsidR="007C6877" w:rsidRPr="00B00C72">
        <w:rPr>
          <w:rFonts w:cstheme="minorHAnsi"/>
        </w:rPr>
        <w:t>,</w:t>
      </w:r>
      <w:r w:rsidR="00E65B69" w:rsidRPr="00B00C72">
        <w:rPr>
          <w:rFonts w:cstheme="minorHAnsi"/>
        </w:rPr>
        <w:t xml:space="preserve"> 2009)</w:t>
      </w:r>
      <w:r w:rsidRPr="00B00C72">
        <w:rPr>
          <w:rFonts w:cstheme="minorHAnsi"/>
        </w:rPr>
        <w:t xml:space="preserve">. </w:t>
      </w:r>
      <w:r w:rsidRPr="00B00C72">
        <w:rPr>
          <w:rFonts w:cstheme="minorHAnsi"/>
          <w:i/>
        </w:rPr>
        <w:t>Typha</w:t>
      </w:r>
      <w:r w:rsidR="001C35FD" w:rsidRPr="00B00C72">
        <w:rPr>
          <w:rFonts w:cstheme="minorHAnsi"/>
          <w:i/>
        </w:rPr>
        <w:t xml:space="preserve"> </w:t>
      </w:r>
      <w:r w:rsidRPr="00B00C72">
        <w:rPr>
          <w:rFonts w:cstheme="minorHAnsi"/>
        </w:rPr>
        <w:t>spp</w:t>
      </w:r>
      <w:r w:rsidRPr="00B00C72">
        <w:rPr>
          <w:rFonts w:cstheme="minorHAnsi"/>
          <w:i/>
        </w:rPr>
        <w:t>.</w:t>
      </w:r>
      <w:r w:rsidR="009D64AA" w:rsidRPr="00B00C72">
        <w:rPr>
          <w:rFonts w:cstheme="minorHAnsi"/>
        </w:rPr>
        <w:t xml:space="preserve"> is a documented </w:t>
      </w:r>
      <w:r w:rsidRPr="00B00C72">
        <w:rPr>
          <w:rFonts w:cstheme="minorHAnsi"/>
        </w:rPr>
        <w:t xml:space="preserve">accumulator of </w:t>
      </w:r>
      <w:r w:rsidR="00BC06F9" w:rsidRPr="00B00C72">
        <w:rPr>
          <w:rFonts w:cstheme="minorHAnsi"/>
        </w:rPr>
        <w:t>iron</w:t>
      </w:r>
      <w:r w:rsidRPr="00B00C72">
        <w:rPr>
          <w:rFonts w:cstheme="minorHAnsi"/>
        </w:rPr>
        <w:t xml:space="preserve"> and </w:t>
      </w:r>
      <w:r w:rsidR="00BC06F9" w:rsidRPr="00B00C72">
        <w:rPr>
          <w:rFonts w:cstheme="minorHAnsi"/>
        </w:rPr>
        <w:t>zinc</w:t>
      </w:r>
      <w:r w:rsidR="007C6877" w:rsidRPr="00B00C72">
        <w:rPr>
          <w:rFonts w:cstheme="minorHAnsi"/>
        </w:rPr>
        <w:t>, sometimes in large amounts, so</w:t>
      </w:r>
      <w:r w:rsidRPr="00B00C72">
        <w:rPr>
          <w:rFonts w:cstheme="minorHAnsi"/>
        </w:rPr>
        <w:t xml:space="preserve"> the uptake values </w:t>
      </w:r>
      <w:r w:rsidR="007C6877" w:rsidRPr="00B00C72">
        <w:rPr>
          <w:rFonts w:cstheme="minorHAnsi"/>
        </w:rPr>
        <w:t xml:space="preserve">of iron and zinc </w:t>
      </w:r>
      <w:r w:rsidRPr="00B00C72">
        <w:rPr>
          <w:rFonts w:cstheme="minorHAnsi"/>
        </w:rPr>
        <w:t>from these sites was not unexpected</w:t>
      </w:r>
      <w:r w:rsidR="007C6877" w:rsidRPr="00B00C72">
        <w:rPr>
          <w:rFonts w:cstheme="minorHAnsi"/>
        </w:rPr>
        <w:t xml:space="preserve"> (Ye et al., 1997; Deng et al., 2004; Weis </w:t>
      </w:r>
      <w:r w:rsidR="007C6877" w:rsidRPr="00B00C72">
        <w:rPr>
          <w:rFonts w:cstheme="minorHAnsi"/>
        </w:rPr>
        <w:lastRenderedPageBreak/>
        <w:t>and Weis, 2004; Kadlec and Wallace, 2009)</w:t>
      </w:r>
      <w:r w:rsidRPr="00B00C72">
        <w:rPr>
          <w:rFonts w:cstheme="minorHAnsi"/>
        </w:rPr>
        <w:t xml:space="preserve">. </w:t>
      </w:r>
      <w:r w:rsidR="007D77CE" w:rsidRPr="00B00C72">
        <w:rPr>
          <w:rFonts w:cstheme="minorHAnsi"/>
        </w:rPr>
        <w:t>Commerce</w:t>
      </w:r>
      <w:r w:rsidRPr="00B00C72">
        <w:rPr>
          <w:rFonts w:cstheme="minorHAnsi"/>
        </w:rPr>
        <w:t xml:space="preserve"> </w:t>
      </w:r>
      <w:r w:rsidR="00E01B2C" w:rsidRPr="00B00C72">
        <w:rPr>
          <w:rFonts w:cstheme="minorHAnsi"/>
        </w:rPr>
        <w:t>(</w:t>
      </w:r>
      <w:r w:rsidRPr="00B00C72">
        <w:rPr>
          <w:rFonts w:cstheme="minorHAnsi"/>
        </w:rPr>
        <w:t>2006</w:t>
      </w:r>
      <w:r w:rsidR="00E01B2C" w:rsidRPr="00B00C72">
        <w:rPr>
          <w:rFonts w:cstheme="minorHAnsi"/>
        </w:rPr>
        <w:t>)</w:t>
      </w:r>
      <w:r w:rsidRPr="00B00C72">
        <w:rPr>
          <w:rFonts w:cstheme="minorHAnsi"/>
        </w:rPr>
        <w:t xml:space="preserve"> had the </w:t>
      </w:r>
      <w:r w:rsidR="009F7C1C" w:rsidRPr="00B00C72">
        <w:rPr>
          <w:rFonts w:cstheme="minorHAnsi"/>
        </w:rPr>
        <w:t>great</w:t>
      </w:r>
      <w:r w:rsidRPr="00B00C72">
        <w:rPr>
          <w:rFonts w:cstheme="minorHAnsi"/>
        </w:rPr>
        <w:t xml:space="preserve">est mean </w:t>
      </w:r>
      <w:r w:rsidR="00BC06F9" w:rsidRPr="00B00C72">
        <w:rPr>
          <w:rFonts w:cstheme="minorHAnsi"/>
        </w:rPr>
        <w:t>iron</w:t>
      </w:r>
      <w:r w:rsidRPr="00B00C72">
        <w:rPr>
          <w:rFonts w:cstheme="minorHAnsi"/>
        </w:rPr>
        <w:t xml:space="preserve"> concentration of 9840.08</w:t>
      </w:r>
      <w:r w:rsidR="000A23F2" w:rsidRPr="00B00C72">
        <w:rPr>
          <w:rFonts w:cstheme="minorHAnsi"/>
        </w:rPr>
        <w:t>±3365.05</w:t>
      </w:r>
      <w:r w:rsidR="004850F9" w:rsidRPr="00B00C72">
        <w:rPr>
          <w:rFonts w:cstheme="minorHAnsi"/>
        </w:rPr>
        <w:t xml:space="preserve"> mg/kg</w:t>
      </w:r>
      <w:r w:rsidRPr="00B00C72">
        <w:rPr>
          <w:rFonts w:cstheme="minorHAnsi"/>
        </w:rPr>
        <w:t xml:space="preserve"> in the </w:t>
      </w:r>
      <w:r w:rsidR="000F4197" w:rsidRPr="00B00C72">
        <w:rPr>
          <w:rFonts w:cstheme="minorHAnsi"/>
        </w:rPr>
        <w:t>belowground</w:t>
      </w:r>
      <w:r w:rsidRPr="00B00C72">
        <w:rPr>
          <w:rFonts w:cstheme="minorHAnsi"/>
        </w:rPr>
        <w:t xml:space="preserve"> biomass. </w:t>
      </w:r>
      <w:r w:rsidR="00BC06F9" w:rsidRPr="00B00C72">
        <w:rPr>
          <w:rFonts w:cstheme="minorHAnsi"/>
        </w:rPr>
        <w:t>Iron</w:t>
      </w:r>
      <w:r w:rsidR="00144978" w:rsidRPr="00B00C72">
        <w:rPr>
          <w:rFonts w:cstheme="minorHAnsi"/>
        </w:rPr>
        <w:t xml:space="preserve"> concentrations found in various types of vegetation in </w:t>
      </w:r>
      <w:r w:rsidR="00BC06F9" w:rsidRPr="00B00C72">
        <w:rPr>
          <w:rFonts w:cstheme="minorHAnsi"/>
        </w:rPr>
        <w:t>iron</w:t>
      </w:r>
      <w:r w:rsidR="00144978" w:rsidRPr="00B00C72">
        <w:rPr>
          <w:rFonts w:cstheme="minorHAnsi"/>
        </w:rPr>
        <w:t xml:space="preserve"> cont</w:t>
      </w:r>
      <w:r w:rsidR="00852E3B" w:rsidRPr="00B00C72">
        <w:rPr>
          <w:rFonts w:cstheme="minorHAnsi"/>
        </w:rPr>
        <w:t>aminated systems can be seen in</w:t>
      </w:r>
      <w:r w:rsidR="00A53D1D">
        <w:rPr>
          <w:rFonts w:cstheme="minorHAnsi"/>
        </w:rPr>
        <w:t xml:space="preserve"> </w:t>
      </w:r>
      <w:fldSimple w:instr=" REF _Ref383286900 \h  \* MERGEFORMAT ">
        <w:r w:rsidR="004072FB" w:rsidRPr="004072FB">
          <w:t xml:space="preserve">Table </w:t>
        </w:r>
        <w:r w:rsidR="004072FB" w:rsidRPr="004072FB">
          <w:rPr>
            <w:noProof/>
          </w:rPr>
          <w:t>27</w:t>
        </w:r>
      </w:fldSimple>
      <w:r w:rsidR="00CC60BB" w:rsidRPr="00B00C72">
        <w:t>.</w:t>
      </w:r>
      <w:r w:rsidR="00144978" w:rsidRPr="00B00C72">
        <w:rPr>
          <w:rFonts w:cstheme="minorHAnsi"/>
        </w:rPr>
        <w:t xml:space="preserve"> </w:t>
      </w:r>
      <w:r w:rsidR="00B0005E" w:rsidRPr="00B00C72">
        <w:rPr>
          <w:rFonts w:cstheme="minorHAnsi"/>
        </w:rPr>
        <w:t xml:space="preserve">Previous studies suggest that </w:t>
      </w:r>
      <w:r w:rsidR="00BC06F9" w:rsidRPr="00B00C72">
        <w:rPr>
          <w:rFonts w:cstheme="minorHAnsi"/>
        </w:rPr>
        <w:t>iron</w:t>
      </w:r>
      <w:r w:rsidR="00B0005E" w:rsidRPr="00B00C72">
        <w:rPr>
          <w:rFonts w:cstheme="minorHAnsi"/>
        </w:rPr>
        <w:t xml:space="preserve"> concentrations in </w:t>
      </w:r>
      <w:r w:rsidR="00B0005E" w:rsidRPr="00B00C72">
        <w:rPr>
          <w:rFonts w:cstheme="minorHAnsi"/>
          <w:i/>
        </w:rPr>
        <w:t>Typha</w:t>
      </w:r>
      <w:r w:rsidR="001C35FD" w:rsidRPr="00B00C72">
        <w:rPr>
          <w:rFonts w:cstheme="minorHAnsi"/>
          <w:i/>
        </w:rPr>
        <w:t xml:space="preserve"> </w:t>
      </w:r>
      <w:r w:rsidR="00B0005E" w:rsidRPr="00B00C72">
        <w:rPr>
          <w:rFonts w:cstheme="minorHAnsi"/>
        </w:rPr>
        <w:t>spp. can range from 1,022</w:t>
      </w:r>
      <w:r w:rsidR="004850F9" w:rsidRPr="00B00C72">
        <w:rPr>
          <w:rFonts w:cstheme="minorHAnsi"/>
        </w:rPr>
        <w:t xml:space="preserve"> </w:t>
      </w:r>
      <w:r w:rsidR="00B0005E" w:rsidRPr="00B00C72">
        <w:rPr>
          <w:rFonts w:cstheme="minorHAnsi"/>
        </w:rPr>
        <w:t>-</w:t>
      </w:r>
      <w:r w:rsidR="004850F9" w:rsidRPr="00B00C72">
        <w:rPr>
          <w:rFonts w:cstheme="minorHAnsi"/>
        </w:rPr>
        <w:t xml:space="preserve"> </w:t>
      </w:r>
      <w:r w:rsidR="00B0005E" w:rsidRPr="00B00C72">
        <w:rPr>
          <w:rFonts w:cstheme="minorHAnsi"/>
        </w:rPr>
        <w:t xml:space="preserve">68,469 mg/kg in systems with elevated </w:t>
      </w:r>
      <w:r w:rsidR="00BC06F9" w:rsidRPr="00B00C72">
        <w:rPr>
          <w:rFonts w:cstheme="minorHAnsi"/>
        </w:rPr>
        <w:t>iron</w:t>
      </w:r>
      <w:r w:rsidR="00B0005E" w:rsidRPr="00B00C72">
        <w:rPr>
          <w:rFonts w:cstheme="minorHAnsi"/>
        </w:rPr>
        <w:t xml:space="preserve"> (Vymazal, 1995; NA</w:t>
      </w:r>
      <w:r w:rsidR="00263D46">
        <w:rPr>
          <w:rFonts w:cstheme="minorHAnsi"/>
        </w:rPr>
        <w:t>DB Database, 1998; Bernard, 1998</w:t>
      </w:r>
      <w:r w:rsidR="00B0005E" w:rsidRPr="00B00C72">
        <w:rPr>
          <w:rFonts w:cstheme="minorHAnsi"/>
        </w:rPr>
        <w:t>; Ye et</w:t>
      </w:r>
      <w:r w:rsidR="00BD6B6F" w:rsidRPr="00B00C72">
        <w:rPr>
          <w:rFonts w:cstheme="minorHAnsi"/>
        </w:rPr>
        <w:t xml:space="preserve"> </w:t>
      </w:r>
      <w:r w:rsidR="00B0005E" w:rsidRPr="00B00C72">
        <w:rPr>
          <w:rFonts w:cstheme="minorHAnsi"/>
        </w:rPr>
        <w:t>al</w:t>
      </w:r>
      <w:r w:rsidR="00BD6B6F" w:rsidRPr="00B00C72">
        <w:rPr>
          <w:rFonts w:cstheme="minorHAnsi"/>
        </w:rPr>
        <w:t>.</w:t>
      </w:r>
      <w:r w:rsidR="00982676" w:rsidRPr="00B00C72">
        <w:rPr>
          <w:rFonts w:cstheme="minorHAnsi"/>
        </w:rPr>
        <w:t>, 2001a; Ye et al., 2001</w:t>
      </w:r>
      <w:r w:rsidR="00B0005E" w:rsidRPr="00B00C72">
        <w:rPr>
          <w:rFonts w:cstheme="minorHAnsi"/>
        </w:rPr>
        <w:t xml:space="preserve">b; Kadlec and Wallace 2009). For </w:t>
      </w:r>
      <w:r w:rsidR="00BC06F9" w:rsidRPr="00B00C72">
        <w:rPr>
          <w:rFonts w:cstheme="minorHAnsi"/>
        </w:rPr>
        <w:t>iron</w:t>
      </w:r>
      <w:r w:rsidR="00B0005E" w:rsidRPr="00B00C72">
        <w:rPr>
          <w:rFonts w:cstheme="minorHAnsi"/>
        </w:rPr>
        <w:t xml:space="preserve"> concentrations in </w:t>
      </w:r>
      <w:r w:rsidR="000F4197" w:rsidRPr="00B00C72">
        <w:rPr>
          <w:rFonts w:cstheme="minorHAnsi"/>
        </w:rPr>
        <w:t>aboveground</w:t>
      </w:r>
      <w:r w:rsidR="00B0005E" w:rsidRPr="00B00C72">
        <w:rPr>
          <w:rFonts w:cstheme="minorHAnsi"/>
        </w:rPr>
        <w:t xml:space="preserve"> vegetation,</w:t>
      </w:r>
      <w:r w:rsidR="0058338A" w:rsidRPr="00B00C72">
        <w:rPr>
          <w:rFonts w:cstheme="minorHAnsi"/>
        </w:rPr>
        <w:t xml:space="preserve"> the</w:t>
      </w:r>
      <w:r w:rsidR="00B0005E" w:rsidRPr="00B00C72">
        <w:rPr>
          <w:rFonts w:cstheme="minorHAnsi"/>
        </w:rPr>
        <w:t xml:space="preserve"> literature </w:t>
      </w:r>
      <w:r w:rsidR="00CC60BB" w:rsidRPr="00B00C72">
        <w:rPr>
          <w:rFonts w:cstheme="minorHAnsi"/>
        </w:rPr>
        <w:t>values</w:t>
      </w:r>
      <w:r w:rsidR="00B0005E" w:rsidRPr="00B00C72">
        <w:rPr>
          <w:rFonts w:cstheme="minorHAnsi"/>
        </w:rPr>
        <w:t xml:space="preserve"> range</w:t>
      </w:r>
      <w:r w:rsidR="00CC60BB" w:rsidRPr="00B00C72">
        <w:rPr>
          <w:rFonts w:cstheme="minorHAnsi"/>
        </w:rPr>
        <w:t xml:space="preserve"> from</w:t>
      </w:r>
      <w:r w:rsidR="00B0005E" w:rsidRPr="00B00C72">
        <w:rPr>
          <w:rFonts w:cstheme="minorHAnsi"/>
        </w:rPr>
        <w:t xml:space="preserve"> 45</w:t>
      </w:r>
      <w:r w:rsidR="004850F9" w:rsidRPr="00B00C72">
        <w:rPr>
          <w:rFonts w:cstheme="minorHAnsi"/>
        </w:rPr>
        <w:t xml:space="preserve"> </w:t>
      </w:r>
      <w:r w:rsidR="00B0005E" w:rsidRPr="00B00C72">
        <w:rPr>
          <w:rFonts w:cstheme="minorHAnsi"/>
        </w:rPr>
        <w:t>-</w:t>
      </w:r>
      <w:r w:rsidR="004850F9" w:rsidRPr="00B00C72">
        <w:rPr>
          <w:rFonts w:cstheme="minorHAnsi"/>
        </w:rPr>
        <w:t xml:space="preserve"> </w:t>
      </w:r>
      <w:r w:rsidR="00B0005E" w:rsidRPr="00B00C72">
        <w:rPr>
          <w:rFonts w:cstheme="minorHAnsi"/>
        </w:rPr>
        <w:t>7352 mg/kg</w:t>
      </w:r>
      <w:r w:rsidR="0058338A" w:rsidRPr="00B00C72">
        <w:rPr>
          <w:rFonts w:cstheme="minorHAnsi"/>
        </w:rPr>
        <w:t xml:space="preserve"> </w:t>
      </w:r>
      <w:r w:rsidR="00A53D1D" w:rsidRPr="00A53D1D">
        <w:rPr>
          <w:rFonts w:cstheme="minorHAnsi"/>
        </w:rPr>
        <w:t>(</w:t>
      </w:r>
      <w:fldSimple w:instr=" REF _Ref383286900 \h  \* MERGEFORMAT ">
        <w:r w:rsidR="004072FB" w:rsidRPr="004072FB">
          <w:t xml:space="preserve">Table </w:t>
        </w:r>
        <w:r w:rsidR="004072FB" w:rsidRPr="004072FB">
          <w:rPr>
            <w:noProof/>
          </w:rPr>
          <w:t>27</w:t>
        </w:r>
      </w:fldSimple>
      <w:r w:rsidR="00A53D1D" w:rsidRPr="00A53D1D">
        <w:rPr>
          <w:rFonts w:cstheme="minorHAnsi"/>
        </w:rPr>
        <w:t>)</w:t>
      </w:r>
      <w:r w:rsidR="00CC60BB" w:rsidRPr="00B00C72">
        <w:rPr>
          <w:rFonts w:cstheme="minorHAnsi"/>
        </w:rPr>
        <w:t>;</w:t>
      </w:r>
      <w:r w:rsidR="00B0005E" w:rsidRPr="00B00C72">
        <w:rPr>
          <w:rFonts w:cstheme="minorHAnsi"/>
        </w:rPr>
        <w:t xml:space="preserve"> </w:t>
      </w:r>
      <w:r w:rsidR="00144978" w:rsidRPr="00B00C72">
        <w:rPr>
          <w:rFonts w:cstheme="minorHAnsi"/>
        </w:rPr>
        <w:t xml:space="preserve">the </w:t>
      </w:r>
      <w:r w:rsidR="00BC06F9" w:rsidRPr="00B00C72">
        <w:rPr>
          <w:rFonts w:cstheme="minorHAnsi"/>
        </w:rPr>
        <w:t>iron</w:t>
      </w:r>
      <w:r w:rsidR="00144978" w:rsidRPr="00B00C72">
        <w:rPr>
          <w:rFonts w:cstheme="minorHAnsi"/>
        </w:rPr>
        <w:t xml:space="preserve"> values found in </w:t>
      </w:r>
      <w:r w:rsidR="00CC60BB" w:rsidRPr="00B00C72">
        <w:rPr>
          <w:rFonts w:cstheme="minorHAnsi"/>
        </w:rPr>
        <w:t>this study</w:t>
      </w:r>
      <w:r w:rsidR="0058338A" w:rsidRPr="00B00C72">
        <w:rPr>
          <w:rFonts w:cstheme="minorHAnsi"/>
        </w:rPr>
        <w:t xml:space="preserve"> </w:t>
      </w:r>
      <w:r w:rsidR="00144978" w:rsidRPr="00B00C72">
        <w:rPr>
          <w:rFonts w:cstheme="minorHAnsi"/>
        </w:rPr>
        <w:t>fall in the lowe</w:t>
      </w:r>
      <w:r w:rsidR="007902CE" w:rsidRPr="00B00C72">
        <w:rPr>
          <w:rFonts w:cstheme="minorHAnsi"/>
        </w:rPr>
        <w:t xml:space="preserve">r end of </w:t>
      </w:r>
      <w:r w:rsidR="00CC60BB" w:rsidRPr="00B00C72">
        <w:rPr>
          <w:rFonts w:cstheme="minorHAnsi"/>
        </w:rPr>
        <w:t>that</w:t>
      </w:r>
      <w:r w:rsidR="007902CE" w:rsidRPr="00B00C72">
        <w:rPr>
          <w:rFonts w:cstheme="minorHAnsi"/>
        </w:rPr>
        <w:t xml:space="preserve"> range. M</w:t>
      </w:r>
      <w:r w:rsidR="00852E3B" w:rsidRPr="00B00C72">
        <w:rPr>
          <w:rFonts w:cstheme="minorHAnsi"/>
        </w:rPr>
        <w:t>ost of the studies show</w:t>
      </w:r>
      <w:r w:rsidR="007902CE" w:rsidRPr="00B00C72">
        <w:rPr>
          <w:rFonts w:cstheme="minorHAnsi"/>
        </w:rPr>
        <w:t>n</w:t>
      </w:r>
      <w:r w:rsidR="00852E3B" w:rsidRPr="00B00C72">
        <w:rPr>
          <w:rFonts w:cstheme="minorHAnsi"/>
        </w:rPr>
        <w:t xml:space="preserve"> in</w:t>
      </w:r>
      <w:r w:rsidR="00A53D1D">
        <w:rPr>
          <w:rFonts w:cstheme="minorHAnsi"/>
        </w:rPr>
        <w:t xml:space="preserve"> </w:t>
      </w:r>
      <w:fldSimple w:instr=" REF _Ref383286900 \h  \* MERGEFORMAT ">
        <w:r w:rsidR="004072FB" w:rsidRPr="004072FB">
          <w:t xml:space="preserve">Table </w:t>
        </w:r>
        <w:r w:rsidR="004072FB" w:rsidRPr="004072FB">
          <w:rPr>
            <w:noProof/>
          </w:rPr>
          <w:t>27</w:t>
        </w:r>
      </w:fldSimple>
      <w:r w:rsidR="00A53D1D">
        <w:rPr>
          <w:rFonts w:cstheme="minorHAnsi"/>
        </w:rPr>
        <w:t xml:space="preserve">, </w:t>
      </w:r>
      <w:r w:rsidR="00144978" w:rsidRPr="00B00C72">
        <w:rPr>
          <w:rFonts w:cstheme="minorHAnsi"/>
        </w:rPr>
        <w:t xml:space="preserve">for </w:t>
      </w:r>
      <w:r w:rsidR="00144978" w:rsidRPr="00B00C72">
        <w:rPr>
          <w:rFonts w:cstheme="minorHAnsi"/>
          <w:i/>
        </w:rPr>
        <w:t>Typha</w:t>
      </w:r>
      <w:r w:rsidR="001C35FD" w:rsidRPr="00B00C72">
        <w:rPr>
          <w:rFonts w:cstheme="minorHAnsi"/>
          <w:i/>
        </w:rPr>
        <w:t xml:space="preserve"> </w:t>
      </w:r>
      <w:r w:rsidR="00144978" w:rsidRPr="00B00C72">
        <w:rPr>
          <w:rFonts w:cstheme="minorHAnsi"/>
        </w:rPr>
        <w:t>spp.</w:t>
      </w:r>
      <w:r w:rsidR="00A53D1D">
        <w:rPr>
          <w:rFonts w:cstheme="minorHAnsi"/>
        </w:rPr>
        <w:t>,</w:t>
      </w:r>
      <w:r w:rsidR="00144978" w:rsidRPr="00B00C72">
        <w:rPr>
          <w:rFonts w:cstheme="minorHAnsi"/>
        </w:rPr>
        <w:t xml:space="preserve"> </w:t>
      </w:r>
      <w:r w:rsidR="0058338A" w:rsidRPr="00B00C72">
        <w:rPr>
          <w:rFonts w:cstheme="minorHAnsi"/>
        </w:rPr>
        <w:t>show</w:t>
      </w:r>
      <w:r w:rsidR="00144978" w:rsidRPr="00B00C72">
        <w:rPr>
          <w:rFonts w:cstheme="minorHAnsi"/>
        </w:rPr>
        <w:t xml:space="preserve"> </w:t>
      </w:r>
      <w:r w:rsidR="00BC06F9" w:rsidRPr="00B00C72">
        <w:rPr>
          <w:rFonts w:cstheme="minorHAnsi"/>
        </w:rPr>
        <w:t>iron</w:t>
      </w:r>
      <w:r w:rsidR="00144978" w:rsidRPr="00B00C72">
        <w:rPr>
          <w:rFonts w:cstheme="minorHAnsi"/>
        </w:rPr>
        <w:t xml:space="preserve"> concentrations for </w:t>
      </w:r>
      <w:r w:rsidR="000F4197" w:rsidRPr="00B00C72">
        <w:rPr>
          <w:rFonts w:cstheme="minorHAnsi"/>
        </w:rPr>
        <w:t>aboveground</w:t>
      </w:r>
      <w:r w:rsidR="00144978" w:rsidRPr="00B00C72">
        <w:rPr>
          <w:rFonts w:cstheme="minorHAnsi"/>
        </w:rPr>
        <w:t xml:space="preserve"> vegetat</w:t>
      </w:r>
      <w:r w:rsidR="007902CE" w:rsidRPr="00B00C72">
        <w:rPr>
          <w:rFonts w:cstheme="minorHAnsi"/>
        </w:rPr>
        <w:t>ion in the range of</w:t>
      </w:r>
      <w:r w:rsidR="004850F9" w:rsidRPr="00B00C72">
        <w:rPr>
          <w:rFonts w:cstheme="minorHAnsi"/>
        </w:rPr>
        <w:t xml:space="preserve"> </w:t>
      </w:r>
      <w:r w:rsidR="007902CE" w:rsidRPr="00B00C72">
        <w:rPr>
          <w:rFonts w:cstheme="minorHAnsi"/>
        </w:rPr>
        <w:t>45</w:t>
      </w:r>
      <w:r w:rsidR="004850F9" w:rsidRPr="00B00C72">
        <w:rPr>
          <w:rFonts w:cstheme="minorHAnsi"/>
        </w:rPr>
        <w:t xml:space="preserve"> </w:t>
      </w:r>
      <w:r w:rsidR="007902CE" w:rsidRPr="00B00C72">
        <w:rPr>
          <w:rFonts w:cstheme="minorHAnsi"/>
        </w:rPr>
        <w:t>-</w:t>
      </w:r>
      <w:r w:rsidR="004850F9" w:rsidRPr="00B00C72">
        <w:rPr>
          <w:rFonts w:cstheme="minorHAnsi"/>
        </w:rPr>
        <w:t xml:space="preserve"> </w:t>
      </w:r>
      <w:r w:rsidR="007902CE" w:rsidRPr="00B00C72">
        <w:rPr>
          <w:rFonts w:cstheme="minorHAnsi"/>
        </w:rPr>
        <w:t>350 mg/kg; a</w:t>
      </w:r>
      <w:r w:rsidR="00144978" w:rsidRPr="00B00C72">
        <w:rPr>
          <w:rFonts w:cstheme="minorHAnsi"/>
        </w:rPr>
        <w:t xml:space="preserve"> r</w:t>
      </w:r>
      <w:r w:rsidR="00BD6B6F" w:rsidRPr="00B00C72">
        <w:rPr>
          <w:rFonts w:cstheme="minorHAnsi"/>
        </w:rPr>
        <w:t>ange more comparable to that</w:t>
      </w:r>
      <w:r w:rsidR="00144978" w:rsidRPr="00B00C72">
        <w:rPr>
          <w:rFonts w:cstheme="minorHAnsi"/>
        </w:rPr>
        <w:t xml:space="preserve"> found in the </w:t>
      </w:r>
      <w:r w:rsidR="00144978" w:rsidRPr="00B00C72">
        <w:rPr>
          <w:rFonts w:cstheme="minorHAnsi"/>
          <w:i/>
        </w:rPr>
        <w:t>Typha</w:t>
      </w:r>
      <w:r w:rsidR="001C35FD" w:rsidRPr="00B00C72">
        <w:rPr>
          <w:rFonts w:cstheme="minorHAnsi"/>
          <w:i/>
        </w:rPr>
        <w:t xml:space="preserve"> </w:t>
      </w:r>
      <w:r w:rsidR="00144978" w:rsidRPr="00B00C72">
        <w:rPr>
          <w:rFonts w:cstheme="minorHAnsi"/>
        </w:rPr>
        <w:t>spp. dominated systems</w:t>
      </w:r>
      <w:r w:rsidR="007902CE" w:rsidRPr="00B00C72">
        <w:rPr>
          <w:rFonts w:cstheme="minorHAnsi"/>
        </w:rPr>
        <w:t xml:space="preserve"> of this study</w:t>
      </w:r>
      <w:r w:rsidR="00144978" w:rsidRPr="00B00C72">
        <w:rPr>
          <w:rFonts w:cstheme="minorHAnsi"/>
        </w:rPr>
        <w:t xml:space="preserve">. </w:t>
      </w:r>
      <w:r w:rsidR="00BD6B6F" w:rsidRPr="00B00C72">
        <w:rPr>
          <w:rFonts w:cstheme="minorHAnsi"/>
        </w:rPr>
        <w:t>Adams A had a greater</w:t>
      </w:r>
      <w:r w:rsidR="00977EE1" w:rsidRPr="00B00C72">
        <w:rPr>
          <w:rFonts w:cstheme="minorHAnsi"/>
        </w:rPr>
        <w:t xml:space="preserve"> amount of </w:t>
      </w:r>
      <w:r w:rsidR="00977EE1" w:rsidRPr="00B00C72">
        <w:rPr>
          <w:rFonts w:cstheme="minorHAnsi"/>
          <w:i/>
        </w:rPr>
        <w:t>Juncus</w:t>
      </w:r>
      <w:r w:rsidR="001C35FD" w:rsidRPr="00B00C72">
        <w:rPr>
          <w:rFonts w:cstheme="minorHAnsi"/>
          <w:i/>
        </w:rPr>
        <w:t xml:space="preserve"> </w:t>
      </w:r>
      <w:r w:rsidR="00977EE1" w:rsidRPr="00B00C72">
        <w:rPr>
          <w:rFonts w:cstheme="minorHAnsi"/>
        </w:rPr>
        <w:t xml:space="preserve">spp. </w:t>
      </w:r>
      <w:r w:rsidR="00E01B2C" w:rsidRPr="00B00C72">
        <w:rPr>
          <w:rFonts w:cstheme="minorHAnsi"/>
        </w:rPr>
        <w:t xml:space="preserve">According to </w:t>
      </w:r>
      <w:r w:rsidR="00BD6B6F" w:rsidRPr="00B00C72">
        <w:rPr>
          <w:rFonts w:cstheme="minorHAnsi"/>
        </w:rPr>
        <w:t>Ye</w:t>
      </w:r>
      <w:r w:rsidR="00977EE1" w:rsidRPr="00B00C72">
        <w:rPr>
          <w:rFonts w:cstheme="minorHAnsi"/>
        </w:rPr>
        <w:t xml:space="preserve"> et al. (2001a,</w:t>
      </w:r>
      <w:r w:rsidR="00852E3B" w:rsidRPr="00B00C72">
        <w:rPr>
          <w:rFonts w:cstheme="minorHAnsi"/>
        </w:rPr>
        <w:t xml:space="preserve"> </w:t>
      </w:r>
      <w:r w:rsidR="00982676" w:rsidRPr="00B00C72">
        <w:rPr>
          <w:rFonts w:cstheme="minorHAnsi"/>
        </w:rPr>
        <w:t>2001</w:t>
      </w:r>
      <w:r w:rsidR="00977EE1" w:rsidRPr="00B00C72">
        <w:rPr>
          <w:rFonts w:cstheme="minorHAnsi"/>
        </w:rPr>
        <w:t>b)</w:t>
      </w:r>
      <w:r w:rsidR="00B87FA1" w:rsidRPr="00B00C72">
        <w:rPr>
          <w:rFonts w:cstheme="minorHAnsi"/>
        </w:rPr>
        <w:t>,</w:t>
      </w:r>
      <w:r w:rsidR="00977EE1" w:rsidRPr="00B00C72">
        <w:rPr>
          <w:rFonts w:cstheme="minorHAnsi"/>
        </w:rPr>
        <w:t xml:space="preserve"> </w:t>
      </w:r>
      <w:r w:rsidR="00977EE1" w:rsidRPr="00B00C72">
        <w:rPr>
          <w:rFonts w:cstheme="minorHAnsi"/>
          <w:i/>
        </w:rPr>
        <w:t>Juncus</w:t>
      </w:r>
      <w:r w:rsidR="001C35FD" w:rsidRPr="00B00C72">
        <w:rPr>
          <w:rFonts w:cstheme="minorHAnsi"/>
          <w:i/>
        </w:rPr>
        <w:t xml:space="preserve"> </w:t>
      </w:r>
      <w:r w:rsidR="00977EE1" w:rsidRPr="00B00C72">
        <w:rPr>
          <w:rFonts w:cstheme="minorHAnsi"/>
        </w:rPr>
        <w:t xml:space="preserve">spp. </w:t>
      </w:r>
      <w:r w:rsidR="00BC06F9" w:rsidRPr="00B00C72">
        <w:rPr>
          <w:rFonts w:cstheme="minorHAnsi"/>
        </w:rPr>
        <w:t>iron</w:t>
      </w:r>
      <w:r w:rsidR="00977EE1" w:rsidRPr="00B00C72">
        <w:rPr>
          <w:rFonts w:cstheme="minorHAnsi"/>
        </w:rPr>
        <w:t xml:space="preserve"> concentrations </w:t>
      </w:r>
      <w:r w:rsidR="00DF61BF" w:rsidRPr="00B00C72">
        <w:rPr>
          <w:rFonts w:cstheme="minorHAnsi"/>
        </w:rPr>
        <w:t xml:space="preserve">reached 320 mg/kg for </w:t>
      </w:r>
      <w:r w:rsidR="000F4197" w:rsidRPr="00B00C72">
        <w:rPr>
          <w:rFonts w:cstheme="minorHAnsi"/>
        </w:rPr>
        <w:t>aboveground</w:t>
      </w:r>
      <w:r w:rsidR="00DF61BF" w:rsidRPr="00B00C72">
        <w:rPr>
          <w:rFonts w:cstheme="minorHAnsi"/>
        </w:rPr>
        <w:t xml:space="preserve"> vegetation and 41,319 mg/</w:t>
      </w:r>
      <w:r w:rsidR="00852E3B" w:rsidRPr="00B00C72">
        <w:rPr>
          <w:rFonts w:cstheme="minorHAnsi"/>
        </w:rPr>
        <w:t>kg for below ground vegetation</w:t>
      </w:r>
      <w:r w:rsidR="00A53D1D">
        <w:rPr>
          <w:rFonts w:cstheme="minorHAnsi"/>
        </w:rPr>
        <w:t xml:space="preserve">. </w:t>
      </w:r>
      <w:fldSimple w:instr=" REF _Ref383286900 \h  \* MERGEFORMAT ">
        <w:r w:rsidR="004072FB" w:rsidRPr="004072FB">
          <w:t xml:space="preserve">Table </w:t>
        </w:r>
        <w:r w:rsidR="004072FB" w:rsidRPr="004072FB">
          <w:rPr>
            <w:noProof/>
          </w:rPr>
          <w:t>27</w:t>
        </w:r>
      </w:fldSimple>
      <w:r w:rsidR="00A53D1D" w:rsidRPr="00A53D1D">
        <w:rPr>
          <w:rFonts w:cstheme="minorHAnsi"/>
        </w:rPr>
        <w:t xml:space="preserve"> </w:t>
      </w:r>
      <w:r w:rsidR="00DF61BF" w:rsidRPr="00B00C72">
        <w:rPr>
          <w:rFonts w:cstheme="minorHAnsi"/>
        </w:rPr>
        <w:t xml:space="preserve">shows that </w:t>
      </w:r>
      <w:r w:rsidR="00BC06F9" w:rsidRPr="00B00C72">
        <w:rPr>
          <w:rFonts w:cstheme="minorHAnsi"/>
        </w:rPr>
        <w:t>iron</w:t>
      </w:r>
      <w:r w:rsidR="00DF61BF" w:rsidRPr="00B00C72">
        <w:rPr>
          <w:rFonts w:cstheme="minorHAnsi"/>
        </w:rPr>
        <w:t xml:space="preserve"> concentrations in the </w:t>
      </w:r>
      <w:r w:rsidR="000F4197" w:rsidRPr="00B00C72">
        <w:rPr>
          <w:rFonts w:cstheme="minorHAnsi"/>
        </w:rPr>
        <w:t>aboveground</w:t>
      </w:r>
      <w:r w:rsidR="00DF61BF" w:rsidRPr="00B00C72">
        <w:rPr>
          <w:rFonts w:cstheme="minorHAnsi"/>
        </w:rPr>
        <w:t xml:space="preserve"> and </w:t>
      </w:r>
      <w:r w:rsidR="000F4197" w:rsidRPr="00B00C72">
        <w:rPr>
          <w:rFonts w:cstheme="minorHAnsi"/>
        </w:rPr>
        <w:t>belowground</w:t>
      </w:r>
      <w:r w:rsidR="00DF61BF" w:rsidRPr="00B00C72">
        <w:rPr>
          <w:rFonts w:cstheme="minorHAnsi"/>
        </w:rPr>
        <w:t xml:space="preserve"> biomass can vary between different locations and conditions. The Tar Creek and treatment wetland systems studied have plant </w:t>
      </w:r>
      <w:r w:rsidR="00BC06F9" w:rsidRPr="00B00C72">
        <w:rPr>
          <w:rFonts w:cstheme="minorHAnsi"/>
        </w:rPr>
        <w:t>iron</w:t>
      </w:r>
      <w:r w:rsidR="00DF61BF" w:rsidRPr="00B00C72">
        <w:rPr>
          <w:rFonts w:cstheme="minorHAnsi"/>
        </w:rPr>
        <w:t xml:space="preserve"> concentrations that fall within the range found in the literature.</w:t>
      </w:r>
    </w:p>
    <w:p w:rsidR="00D60E28" w:rsidRPr="00B00C72" w:rsidRDefault="00BC06F9" w:rsidP="00E21AFE">
      <w:pPr>
        <w:ind w:firstLine="720"/>
      </w:pPr>
      <w:r w:rsidRPr="00B00C72">
        <w:rPr>
          <w:rFonts w:cstheme="minorHAnsi"/>
        </w:rPr>
        <w:t>Zinc</w:t>
      </w:r>
      <w:r w:rsidR="00674D9E" w:rsidRPr="00B00C72">
        <w:rPr>
          <w:rFonts w:cstheme="minorHAnsi"/>
        </w:rPr>
        <w:t xml:space="preserve"> concentrations found in various types of vegetation in </w:t>
      </w:r>
      <w:r w:rsidRPr="00B00C72">
        <w:rPr>
          <w:rFonts w:cstheme="minorHAnsi"/>
        </w:rPr>
        <w:t>iron</w:t>
      </w:r>
      <w:r w:rsidR="00674D9E" w:rsidRPr="00B00C72">
        <w:rPr>
          <w:rFonts w:cstheme="minorHAnsi"/>
        </w:rPr>
        <w:t xml:space="preserve"> contaminated systems can be seen in </w:t>
      </w:r>
      <w:fldSimple w:instr=" REF _Ref369031137 \h  \* MERGEFORMAT ">
        <w:r w:rsidR="004072FB" w:rsidRPr="004072FB">
          <w:rPr>
            <w:rFonts w:cstheme="minorHAnsi"/>
          </w:rPr>
          <w:t xml:space="preserve">Table </w:t>
        </w:r>
        <w:r w:rsidR="004072FB" w:rsidRPr="004072FB">
          <w:rPr>
            <w:rFonts w:cstheme="minorHAnsi"/>
            <w:noProof/>
          </w:rPr>
          <w:t>28</w:t>
        </w:r>
      </w:fldSimple>
      <w:r w:rsidR="00674D9E" w:rsidRPr="00B00C72">
        <w:rPr>
          <w:rFonts w:cstheme="minorHAnsi"/>
        </w:rPr>
        <w:t xml:space="preserve">. </w:t>
      </w:r>
      <w:r w:rsidR="001D55BA" w:rsidRPr="00B00C72">
        <w:rPr>
          <w:rFonts w:cstheme="minorHAnsi"/>
        </w:rPr>
        <w:t xml:space="preserve">Previous studies suggest that zinc concentrations in </w:t>
      </w:r>
      <w:r w:rsidR="001D55BA" w:rsidRPr="00B00C72">
        <w:rPr>
          <w:rFonts w:cstheme="minorHAnsi"/>
          <w:i/>
        </w:rPr>
        <w:t xml:space="preserve">Typha </w:t>
      </w:r>
      <w:r w:rsidR="001D55BA" w:rsidRPr="00B00C72">
        <w:rPr>
          <w:rFonts w:cstheme="minorHAnsi"/>
        </w:rPr>
        <w:t>spp. belowground biomass can range from 23.7 - 835 mg/kg in systems with elevated zinc (Zhang et al.</w:t>
      </w:r>
      <w:r w:rsidR="006D3A2D" w:rsidRPr="00B00C72">
        <w:rPr>
          <w:rFonts w:cstheme="minorHAnsi"/>
        </w:rPr>
        <w:t>,</w:t>
      </w:r>
      <w:r w:rsidR="001D55BA" w:rsidRPr="00B00C72">
        <w:rPr>
          <w:rFonts w:cstheme="minorHAnsi"/>
        </w:rPr>
        <w:t xml:space="preserve"> 1990; Behrends et al., 1</w:t>
      </w:r>
      <w:r w:rsidR="00E14A97">
        <w:rPr>
          <w:rFonts w:cstheme="minorHAnsi"/>
        </w:rPr>
        <w:t>996; Nolte and Associates, 1998</w:t>
      </w:r>
      <w:r w:rsidR="001D55BA" w:rsidRPr="00B00C72">
        <w:rPr>
          <w:rFonts w:cstheme="minorHAnsi"/>
        </w:rPr>
        <w:t>; Karpisca</w:t>
      </w:r>
      <w:r w:rsidR="00263D46">
        <w:rPr>
          <w:rFonts w:cstheme="minorHAnsi"/>
        </w:rPr>
        <w:t>k et al 2001</w:t>
      </w:r>
      <w:r w:rsidR="001D55BA" w:rsidRPr="00B00C72">
        <w:rPr>
          <w:rFonts w:cstheme="minorHAnsi"/>
        </w:rPr>
        <w:t xml:space="preserve">; Manios et al., 2003; Chague-Goff 2005; Maddison et al., 2005; Obarska-Pempkowiak et al., 2005; Paredes et al., 2006; Kadlec and Wallace, 2009). </w:t>
      </w:r>
      <w:r w:rsidR="00E569EA" w:rsidRPr="00B00C72">
        <w:rPr>
          <w:rFonts w:cstheme="minorHAnsi"/>
        </w:rPr>
        <w:t xml:space="preserve">The </w:t>
      </w:r>
      <w:r w:rsidR="00E569EA" w:rsidRPr="00B00C72">
        <w:rPr>
          <w:rFonts w:cstheme="minorHAnsi"/>
        </w:rPr>
        <w:lastRenderedPageBreak/>
        <w:t>Adams A (2006)</w:t>
      </w:r>
      <w:r w:rsidR="0058338A" w:rsidRPr="00B00C72">
        <w:rPr>
          <w:rFonts w:cstheme="minorHAnsi"/>
        </w:rPr>
        <w:t xml:space="preserve"> system</w:t>
      </w:r>
      <w:r w:rsidR="00E569EA" w:rsidRPr="00B00C72">
        <w:rPr>
          <w:rFonts w:cstheme="minorHAnsi"/>
        </w:rPr>
        <w:t xml:space="preserve"> had the </w:t>
      </w:r>
      <w:r w:rsidR="009F7C1C" w:rsidRPr="00B00C72">
        <w:rPr>
          <w:rFonts w:cstheme="minorHAnsi"/>
        </w:rPr>
        <w:t>great</w:t>
      </w:r>
      <w:r w:rsidR="00E569EA" w:rsidRPr="00B00C72">
        <w:rPr>
          <w:rFonts w:cstheme="minorHAnsi"/>
        </w:rPr>
        <w:t>est mean zinc concentration (3787.63</w:t>
      </w:r>
      <w:r w:rsidR="000A23F2" w:rsidRPr="00B00C72">
        <w:rPr>
          <w:rFonts w:cstheme="minorHAnsi"/>
        </w:rPr>
        <w:t>±1632.65</w:t>
      </w:r>
      <w:r w:rsidR="00E569EA" w:rsidRPr="00B00C72">
        <w:rPr>
          <w:rFonts w:cstheme="minorHAnsi"/>
        </w:rPr>
        <w:t xml:space="preserve"> mg/kg) in the belowground biomass</w:t>
      </w:r>
      <w:r w:rsidR="00D601BE" w:rsidRPr="00B00C72">
        <w:rPr>
          <w:rFonts w:cstheme="minorHAnsi"/>
        </w:rPr>
        <w:t>, being a much greater concentration than the literature</w:t>
      </w:r>
      <w:r w:rsidR="00E569EA" w:rsidRPr="00B00C72">
        <w:rPr>
          <w:rFonts w:cstheme="minorHAnsi"/>
        </w:rPr>
        <w:t xml:space="preserve">. </w:t>
      </w:r>
      <w:r w:rsidR="00674D9E" w:rsidRPr="00B00C72">
        <w:rPr>
          <w:rFonts w:cstheme="minorHAnsi"/>
        </w:rPr>
        <w:t>For</w:t>
      </w:r>
      <w:r w:rsidR="00897EE6" w:rsidRPr="00B00C72">
        <w:rPr>
          <w:rFonts w:cstheme="minorHAnsi"/>
        </w:rPr>
        <w:t xml:space="preserve"> </w:t>
      </w:r>
      <w:r w:rsidRPr="00B00C72">
        <w:rPr>
          <w:rFonts w:cstheme="minorHAnsi"/>
        </w:rPr>
        <w:t>zinc</w:t>
      </w:r>
      <w:r w:rsidR="00674D9E" w:rsidRPr="00B00C72">
        <w:rPr>
          <w:rFonts w:cstheme="minorHAnsi"/>
        </w:rPr>
        <w:t xml:space="preserve"> concentrations in</w:t>
      </w:r>
      <w:r w:rsidR="00897EE6" w:rsidRPr="00B00C72">
        <w:rPr>
          <w:rFonts w:cstheme="minorHAnsi"/>
        </w:rPr>
        <w:t xml:space="preserve"> </w:t>
      </w:r>
      <w:r w:rsidR="000F4197" w:rsidRPr="00B00C72">
        <w:rPr>
          <w:rFonts w:cstheme="minorHAnsi"/>
        </w:rPr>
        <w:t>aboveground</w:t>
      </w:r>
      <w:r w:rsidR="00DD3D89" w:rsidRPr="00B00C72">
        <w:rPr>
          <w:rFonts w:cstheme="minorHAnsi"/>
        </w:rPr>
        <w:t xml:space="preserve"> vegetation</w:t>
      </w:r>
      <w:r w:rsidR="00674D9E" w:rsidRPr="00B00C72">
        <w:rPr>
          <w:rFonts w:cstheme="minorHAnsi"/>
        </w:rPr>
        <w:t xml:space="preserve">, </w:t>
      </w:r>
      <w:r w:rsidR="006D3A2D" w:rsidRPr="00B00C72">
        <w:rPr>
          <w:rFonts w:cstheme="minorHAnsi"/>
        </w:rPr>
        <w:t xml:space="preserve">the </w:t>
      </w:r>
      <w:r w:rsidR="00674D9E" w:rsidRPr="00B00C72">
        <w:rPr>
          <w:rFonts w:cstheme="minorHAnsi"/>
        </w:rPr>
        <w:t>literature gi</w:t>
      </w:r>
      <w:r w:rsidR="009D63FC" w:rsidRPr="00B00C72">
        <w:rPr>
          <w:rFonts w:cstheme="minorHAnsi"/>
        </w:rPr>
        <w:t xml:space="preserve">ves </w:t>
      </w:r>
      <w:r w:rsidR="006D3A2D" w:rsidRPr="00B00C72">
        <w:rPr>
          <w:rFonts w:cstheme="minorHAnsi"/>
        </w:rPr>
        <w:t xml:space="preserve">a </w:t>
      </w:r>
      <w:r w:rsidR="009D63FC" w:rsidRPr="00B00C72">
        <w:rPr>
          <w:rFonts w:cstheme="minorHAnsi"/>
        </w:rPr>
        <w:t>range of 3.5</w:t>
      </w:r>
      <w:r w:rsidR="00B87FA1" w:rsidRPr="00B00C72">
        <w:rPr>
          <w:rFonts w:cstheme="minorHAnsi"/>
        </w:rPr>
        <w:t xml:space="preserve"> </w:t>
      </w:r>
      <w:r w:rsidR="009D63FC" w:rsidRPr="00B00C72">
        <w:rPr>
          <w:rFonts w:cstheme="minorHAnsi"/>
        </w:rPr>
        <w:t>-</w:t>
      </w:r>
      <w:r w:rsidR="00B87FA1" w:rsidRPr="00B00C72">
        <w:rPr>
          <w:rFonts w:cstheme="minorHAnsi"/>
        </w:rPr>
        <w:t xml:space="preserve"> </w:t>
      </w:r>
      <w:r w:rsidR="009D63FC" w:rsidRPr="00B00C72">
        <w:rPr>
          <w:rFonts w:cstheme="minorHAnsi"/>
        </w:rPr>
        <w:t>61</w:t>
      </w:r>
      <w:r w:rsidR="00674D9E" w:rsidRPr="00B00C72">
        <w:rPr>
          <w:rFonts w:cstheme="minorHAnsi"/>
        </w:rPr>
        <w:t xml:space="preserve"> mg/kg</w:t>
      </w:r>
      <w:r w:rsidR="0058338A" w:rsidRPr="00B00C72">
        <w:rPr>
          <w:rFonts w:cstheme="minorHAnsi"/>
        </w:rPr>
        <w:t xml:space="preserve"> </w:t>
      </w:r>
      <w:r w:rsidR="00A53D1D" w:rsidRPr="00A53D1D">
        <w:rPr>
          <w:rFonts w:cstheme="minorHAnsi"/>
        </w:rPr>
        <w:t>(</w:t>
      </w:r>
      <w:fldSimple w:instr=" REF _Ref369031137 \h  \* MERGEFORMAT ">
        <w:r w:rsidR="004072FB" w:rsidRPr="004072FB">
          <w:t xml:space="preserve">Table </w:t>
        </w:r>
        <w:r w:rsidR="004072FB" w:rsidRPr="004072FB">
          <w:rPr>
            <w:noProof/>
          </w:rPr>
          <w:t>28</w:t>
        </w:r>
      </w:fldSimple>
      <w:r w:rsidR="00A53D1D" w:rsidRPr="00A53D1D">
        <w:rPr>
          <w:rFonts w:cstheme="minorHAnsi"/>
        </w:rPr>
        <w:t>)</w:t>
      </w:r>
      <w:r w:rsidR="00422FD3" w:rsidRPr="00B00C72">
        <w:rPr>
          <w:rFonts w:cstheme="minorHAnsi"/>
        </w:rPr>
        <w:t>.</w:t>
      </w:r>
      <w:r w:rsidR="00897EE6" w:rsidRPr="00B00C72">
        <w:rPr>
          <w:rFonts w:cstheme="minorHAnsi"/>
        </w:rPr>
        <w:t xml:space="preserve"> </w:t>
      </w:r>
      <w:r w:rsidRPr="00B00C72">
        <w:rPr>
          <w:rFonts w:cstheme="minorHAnsi"/>
        </w:rPr>
        <w:t>Zinc</w:t>
      </w:r>
      <w:r w:rsidR="00674D9E" w:rsidRPr="00B00C72">
        <w:rPr>
          <w:rFonts w:cstheme="minorHAnsi"/>
        </w:rPr>
        <w:t xml:space="preserve"> values found in </w:t>
      </w:r>
      <w:r w:rsidR="00D601BE" w:rsidRPr="00B00C72">
        <w:rPr>
          <w:rFonts w:cstheme="minorHAnsi"/>
        </w:rPr>
        <w:t>all the systems aboveground</w:t>
      </w:r>
      <w:r w:rsidR="00897EE6" w:rsidRPr="00B00C72">
        <w:rPr>
          <w:rFonts w:cstheme="minorHAnsi"/>
        </w:rPr>
        <w:t xml:space="preserve"> </w:t>
      </w:r>
      <w:r w:rsidR="00DD3D89" w:rsidRPr="00B00C72">
        <w:rPr>
          <w:rFonts w:cstheme="minorHAnsi"/>
        </w:rPr>
        <w:t>vegetation fall within th</w:t>
      </w:r>
      <w:r w:rsidR="006D3A2D" w:rsidRPr="00B00C72">
        <w:rPr>
          <w:rFonts w:cstheme="minorHAnsi"/>
        </w:rPr>
        <w:t>is</w:t>
      </w:r>
      <w:r w:rsidR="00674D9E" w:rsidRPr="00B00C72">
        <w:rPr>
          <w:rFonts w:cstheme="minorHAnsi"/>
        </w:rPr>
        <w:t xml:space="preserve"> range</w:t>
      </w:r>
      <w:r w:rsidR="006D3A2D" w:rsidRPr="00B00C72">
        <w:rPr>
          <w:rFonts w:cstheme="minorHAnsi"/>
        </w:rPr>
        <w:t>,</w:t>
      </w:r>
      <w:r w:rsidR="00DD3D89" w:rsidRPr="00B00C72">
        <w:rPr>
          <w:rFonts w:cstheme="minorHAnsi"/>
        </w:rPr>
        <w:t xml:space="preserve"> with the exception of Adams A </w:t>
      </w:r>
      <w:r w:rsidR="0058338A" w:rsidRPr="00B00C72">
        <w:rPr>
          <w:rFonts w:cstheme="minorHAnsi"/>
        </w:rPr>
        <w:t>(</w:t>
      </w:r>
      <w:r w:rsidR="00DD3D89" w:rsidRPr="00B00C72">
        <w:rPr>
          <w:rFonts w:cstheme="minorHAnsi"/>
        </w:rPr>
        <w:t>2006</w:t>
      </w:r>
      <w:r w:rsidR="0058338A" w:rsidRPr="00B00C72">
        <w:rPr>
          <w:rFonts w:cstheme="minorHAnsi"/>
        </w:rPr>
        <w:t>)</w:t>
      </w:r>
      <w:r w:rsidR="00DD3D89" w:rsidRPr="00B00C72">
        <w:rPr>
          <w:rFonts w:cstheme="minorHAnsi"/>
        </w:rPr>
        <w:t xml:space="preserve"> and </w:t>
      </w:r>
      <w:r w:rsidR="0058338A" w:rsidRPr="00B00C72">
        <w:rPr>
          <w:rFonts w:cstheme="minorHAnsi"/>
        </w:rPr>
        <w:t>(</w:t>
      </w:r>
      <w:r w:rsidR="00DD3D89" w:rsidRPr="00B00C72">
        <w:rPr>
          <w:rFonts w:cstheme="minorHAnsi"/>
        </w:rPr>
        <w:t>2007</w:t>
      </w:r>
      <w:r w:rsidR="0058338A" w:rsidRPr="00B00C72">
        <w:rPr>
          <w:rFonts w:cstheme="minorHAnsi"/>
        </w:rPr>
        <w:t>)</w:t>
      </w:r>
      <w:r w:rsidR="006D3A2D" w:rsidRPr="00B00C72">
        <w:rPr>
          <w:rFonts w:cstheme="minorHAnsi"/>
        </w:rPr>
        <w:t>.</w:t>
      </w:r>
      <w:r w:rsidR="00674D9E" w:rsidRPr="00B00C72">
        <w:rPr>
          <w:rFonts w:cstheme="minorHAnsi"/>
        </w:rPr>
        <w:t xml:space="preserve"> Adams A had a higher amount of </w:t>
      </w:r>
      <w:r w:rsidR="00674D9E" w:rsidRPr="00B00C72">
        <w:rPr>
          <w:rFonts w:cstheme="minorHAnsi"/>
          <w:i/>
        </w:rPr>
        <w:t>Juncus</w:t>
      </w:r>
      <w:r w:rsidR="001C35FD" w:rsidRPr="00B00C72">
        <w:rPr>
          <w:rFonts w:cstheme="minorHAnsi"/>
          <w:i/>
        </w:rPr>
        <w:t xml:space="preserve"> </w:t>
      </w:r>
      <w:r w:rsidR="00674D9E" w:rsidRPr="00B00C72">
        <w:rPr>
          <w:rFonts w:cstheme="minorHAnsi"/>
        </w:rPr>
        <w:t>spp.</w:t>
      </w:r>
      <w:r w:rsidR="0058338A" w:rsidRPr="00B00C72">
        <w:rPr>
          <w:rFonts w:cstheme="minorHAnsi"/>
        </w:rPr>
        <w:t>, but</w:t>
      </w:r>
      <w:r w:rsidR="00674D9E" w:rsidRPr="00B00C72">
        <w:rPr>
          <w:rFonts w:cstheme="minorHAnsi"/>
        </w:rPr>
        <w:t xml:space="preserve"> </w:t>
      </w:r>
      <w:r w:rsidR="0058338A" w:rsidRPr="00B00C72">
        <w:rPr>
          <w:rFonts w:cstheme="minorHAnsi"/>
        </w:rPr>
        <w:t>t</w:t>
      </w:r>
      <w:r w:rsidR="00DD3D89" w:rsidRPr="00B00C72">
        <w:rPr>
          <w:rFonts w:cstheme="minorHAnsi"/>
        </w:rPr>
        <w:t xml:space="preserve">his species difference does not explain the higher </w:t>
      </w:r>
      <w:r w:rsidRPr="00B00C72">
        <w:rPr>
          <w:rFonts w:cstheme="minorHAnsi"/>
        </w:rPr>
        <w:t>zinc</w:t>
      </w:r>
      <w:r w:rsidR="00DD3D89" w:rsidRPr="00B00C72">
        <w:rPr>
          <w:rFonts w:cstheme="minorHAnsi"/>
        </w:rPr>
        <w:t xml:space="preserve"> concentration in the vegetation because the literature does not suggest that </w:t>
      </w:r>
      <w:r w:rsidR="00DD3D89" w:rsidRPr="00B00C72">
        <w:rPr>
          <w:rFonts w:cstheme="minorHAnsi"/>
          <w:i/>
        </w:rPr>
        <w:t>Juncus</w:t>
      </w:r>
      <w:r w:rsidR="001C35FD" w:rsidRPr="00B00C72">
        <w:rPr>
          <w:rFonts w:cstheme="minorHAnsi"/>
          <w:i/>
        </w:rPr>
        <w:t xml:space="preserve"> </w:t>
      </w:r>
      <w:r w:rsidR="00DD3D89" w:rsidRPr="00B00C72">
        <w:rPr>
          <w:rFonts w:cstheme="minorHAnsi"/>
        </w:rPr>
        <w:t>spp</w:t>
      </w:r>
      <w:r w:rsidR="00DD3D89" w:rsidRPr="00B00C72">
        <w:rPr>
          <w:rFonts w:cstheme="minorHAnsi"/>
          <w:i/>
        </w:rPr>
        <w:t>.</w:t>
      </w:r>
      <w:r w:rsidR="00DD3D89" w:rsidRPr="00B00C72">
        <w:rPr>
          <w:rFonts w:cstheme="minorHAnsi"/>
        </w:rPr>
        <w:t xml:space="preserve"> are more capable of accumulating </w:t>
      </w:r>
      <w:r w:rsidRPr="00B00C72">
        <w:rPr>
          <w:rFonts w:cstheme="minorHAnsi"/>
        </w:rPr>
        <w:t>zinc</w:t>
      </w:r>
      <w:r w:rsidR="00DD3D89" w:rsidRPr="00B00C72">
        <w:rPr>
          <w:rFonts w:cstheme="minorHAnsi"/>
        </w:rPr>
        <w:t xml:space="preserve"> than other species. </w:t>
      </w:r>
      <w:r w:rsidR="00DD38A1" w:rsidRPr="00B00C72">
        <w:rPr>
          <w:rFonts w:cstheme="minorHAnsi"/>
        </w:rPr>
        <w:t>A</w:t>
      </w:r>
      <w:r w:rsidR="00DD3D89" w:rsidRPr="00B00C72">
        <w:rPr>
          <w:rFonts w:cstheme="minorHAnsi"/>
        </w:rPr>
        <w:t xml:space="preserve"> previous study on </w:t>
      </w:r>
      <w:r w:rsidRPr="00B00C72">
        <w:rPr>
          <w:rFonts w:cstheme="minorHAnsi"/>
        </w:rPr>
        <w:t>zinc</w:t>
      </w:r>
      <w:r w:rsidR="00DD3D89" w:rsidRPr="00B00C72">
        <w:rPr>
          <w:rFonts w:cstheme="minorHAnsi"/>
        </w:rPr>
        <w:t xml:space="preserve"> concentrations in various macrophytes suggests that root concentrations can reach up to 1571 mg/kg</w:t>
      </w:r>
      <w:r w:rsidR="000B4B49" w:rsidRPr="00B00C72">
        <w:rPr>
          <w:rFonts w:cstheme="minorHAnsi"/>
        </w:rPr>
        <w:t xml:space="preserve"> and</w:t>
      </w:r>
      <w:r w:rsidR="0058338A" w:rsidRPr="00B00C72">
        <w:rPr>
          <w:rFonts w:cstheme="minorHAnsi"/>
        </w:rPr>
        <w:t xml:space="preserve"> up to</w:t>
      </w:r>
      <w:r w:rsidR="000B4B49" w:rsidRPr="00B00C72">
        <w:rPr>
          <w:rFonts w:cstheme="minorHAnsi"/>
        </w:rPr>
        <w:t xml:space="preserve"> 1158 mg/kg in </w:t>
      </w:r>
      <w:r w:rsidR="000F4197" w:rsidRPr="00B00C72">
        <w:rPr>
          <w:rFonts w:cstheme="minorHAnsi"/>
        </w:rPr>
        <w:t>aboveground</w:t>
      </w:r>
      <w:r w:rsidR="000B4B49" w:rsidRPr="00B00C72">
        <w:rPr>
          <w:rFonts w:cstheme="minorHAnsi"/>
        </w:rPr>
        <w:t xml:space="preserve"> vegetation (Cardwell et al., 2002)</w:t>
      </w:r>
      <w:r w:rsidR="00982676" w:rsidRPr="00B00C72">
        <w:rPr>
          <w:rFonts w:cstheme="minorHAnsi"/>
        </w:rPr>
        <w:t>. Although</w:t>
      </w:r>
      <w:r w:rsidR="00DD38A1" w:rsidRPr="00B00C72">
        <w:rPr>
          <w:rFonts w:cstheme="minorHAnsi"/>
        </w:rPr>
        <w:t xml:space="preserve"> the </w:t>
      </w:r>
      <w:r w:rsidRPr="00B00C72">
        <w:rPr>
          <w:rFonts w:cstheme="minorHAnsi"/>
        </w:rPr>
        <w:t>zinc</w:t>
      </w:r>
      <w:r w:rsidR="00DD38A1" w:rsidRPr="00B00C72">
        <w:rPr>
          <w:rFonts w:cstheme="minorHAnsi"/>
        </w:rPr>
        <w:t xml:space="preserve"> concentrations for </w:t>
      </w:r>
      <w:r w:rsidR="006D3A2D" w:rsidRPr="00B00C72">
        <w:rPr>
          <w:rFonts w:cstheme="minorHAnsi"/>
        </w:rPr>
        <w:t xml:space="preserve">the </w:t>
      </w:r>
      <w:r w:rsidR="00DD38A1" w:rsidRPr="00B00C72">
        <w:rPr>
          <w:rFonts w:cstheme="minorHAnsi"/>
        </w:rPr>
        <w:t xml:space="preserve">Adams A system seem excessively high in the roots and live vegetation when compared to the </w:t>
      </w:r>
      <w:r w:rsidR="00AA7CFD" w:rsidRPr="00B00C72">
        <w:rPr>
          <w:rFonts w:cstheme="minorHAnsi"/>
        </w:rPr>
        <w:t>literature</w:t>
      </w:r>
      <w:r w:rsidR="00DD38A1" w:rsidRPr="00B00C72">
        <w:rPr>
          <w:rFonts w:cstheme="minorHAnsi"/>
        </w:rPr>
        <w:t>, this could be due to th</w:t>
      </w:r>
      <w:r w:rsidR="006D3A2D" w:rsidRPr="00B00C72">
        <w:rPr>
          <w:rFonts w:cstheme="minorHAnsi"/>
        </w:rPr>
        <w:t>is</w:t>
      </w:r>
      <w:r w:rsidR="00DD38A1" w:rsidRPr="00B00C72">
        <w:rPr>
          <w:rFonts w:cstheme="minorHAnsi"/>
        </w:rPr>
        <w:t xml:space="preserve"> system </w:t>
      </w:r>
      <w:r w:rsidR="00AA7CFD" w:rsidRPr="00B00C72">
        <w:rPr>
          <w:rFonts w:cstheme="minorHAnsi"/>
        </w:rPr>
        <w:t>being</w:t>
      </w:r>
      <w:r w:rsidR="00DD38A1" w:rsidRPr="00B00C72">
        <w:rPr>
          <w:rFonts w:cstheme="minorHAnsi"/>
        </w:rPr>
        <w:t xml:space="preserve"> </w:t>
      </w:r>
      <w:r w:rsidR="0058338A" w:rsidRPr="00B00C72">
        <w:rPr>
          <w:rFonts w:cstheme="minorHAnsi"/>
        </w:rPr>
        <w:t>established on either</w:t>
      </w:r>
      <w:r w:rsidR="00DD38A1" w:rsidRPr="00B00C72">
        <w:rPr>
          <w:rFonts w:cstheme="minorHAnsi"/>
        </w:rPr>
        <w:t xml:space="preserve"> </w:t>
      </w:r>
      <w:r w:rsidRPr="00B00C72">
        <w:rPr>
          <w:rFonts w:cstheme="minorHAnsi"/>
        </w:rPr>
        <w:t>zinc</w:t>
      </w:r>
      <w:r w:rsidR="00AA7CFD" w:rsidRPr="00B00C72">
        <w:rPr>
          <w:rFonts w:cstheme="minorHAnsi"/>
        </w:rPr>
        <w:t xml:space="preserve"> and </w:t>
      </w:r>
      <w:r w:rsidR="00982676" w:rsidRPr="00B00C72">
        <w:rPr>
          <w:rFonts w:cstheme="minorHAnsi"/>
        </w:rPr>
        <w:t>lead mining waste</w:t>
      </w:r>
      <w:r w:rsidR="0058338A" w:rsidRPr="00B00C72">
        <w:rPr>
          <w:rFonts w:cstheme="minorHAnsi"/>
        </w:rPr>
        <w:t>s or mine tailing impoundments</w:t>
      </w:r>
      <w:r w:rsidR="00DD38A1" w:rsidRPr="00B00C72">
        <w:rPr>
          <w:rFonts w:cstheme="minorHAnsi"/>
        </w:rPr>
        <w:t xml:space="preserve">. </w:t>
      </w:r>
      <w:r w:rsidR="0058338A" w:rsidRPr="00B00C72">
        <w:rPr>
          <w:rFonts w:cstheme="minorHAnsi"/>
        </w:rPr>
        <w:t>Although</w:t>
      </w:r>
      <w:r w:rsidR="00DD38A1" w:rsidRPr="00B00C72">
        <w:rPr>
          <w:rFonts w:cstheme="minorHAnsi"/>
        </w:rPr>
        <w:t xml:space="preserve"> these systems also had elevated </w:t>
      </w:r>
      <w:r w:rsidRPr="00B00C72">
        <w:rPr>
          <w:rFonts w:cstheme="minorHAnsi"/>
        </w:rPr>
        <w:t>iron</w:t>
      </w:r>
      <w:r w:rsidR="00DD38A1" w:rsidRPr="00B00C72">
        <w:rPr>
          <w:rFonts w:cstheme="minorHAnsi"/>
        </w:rPr>
        <w:t xml:space="preserve"> level</w:t>
      </w:r>
      <w:r w:rsidR="00AA7CFD" w:rsidRPr="00B00C72">
        <w:rPr>
          <w:rFonts w:cstheme="minorHAnsi"/>
        </w:rPr>
        <w:t>s</w:t>
      </w:r>
      <w:r w:rsidR="00DD38A1" w:rsidRPr="00B00C72">
        <w:rPr>
          <w:rFonts w:cstheme="minorHAnsi"/>
        </w:rPr>
        <w:t xml:space="preserve">, the </w:t>
      </w:r>
      <w:r w:rsidRPr="00B00C72">
        <w:rPr>
          <w:rFonts w:cstheme="minorHAnsi"/>
        </w:rPr>
        <w:t>iron</w:t>
      </w:r>
      <w:r w:rsidR="00DD38A1" w:rsidRPr="00B00C72">
        <w:rPr>
          <w:rFonts w:cstheme="minorHAnsi"/>
        </w:rPr>
        <w:t xml:space="preserve"> oxyhydroxide plaqu</w:t>
      </w:r>
      <w:r w:rsidR="00982676" w:rsidRPr="00B00C72">
        <w:rPr>
          <w:rFonts w:cstheme="minorHAnsi"/>
        </w:rPr>
        <w:t>es were not as prominent as</w:t>
      </w:r>
      <w:r w:rsidR="0058338A" w:rsidRPr="00B00C72">
        <w:rPr>
          <w:rFonts w:cstheme="minorHAnsi"/>
        </w:rPr>
        <w:t xml:space="preserve"> those found at</w:t>
      </w:r>
      <w:r w:rsidR="00DD38A1" w:rsidRPr="00B00C72">
        <w:rPr>
          <w:rFonts w:cstheme="minorHAnsi"/>
        </w:rPr>
        <w:t xml:space="preserve"> </w:t>
      </w:r>
      <w:r w:rsidR="007D77CE" w:rsidRPr="00B00C72">
        <w:rPr>
          <w:rFonts w:cstheme="minorHAnsi"/>
        </w:rPr>
        <w:t>Commerce</w:t>
      </w:r>
      <w:r w:rsidR="00AA7CFD" w:rsidRPr="00B00C72">
        <w:rPr>
          <w:rFonts w:cstheme="minorHAnsi"/>
        </w:rPr>
        <w:t xml:space="preserve">. This could indicate </w:t>
      </w:r>
      <w:r w:rsidR="00DD38A1" w:rsidRPr="00B00C72">
        <w:rPr>
          <w:rFonts w:cstheme="minorHAnsi"/>
        </w:rPr>
        <w:t xml:space="preserve">that the </w:t>
      </w:r>
      <w:r w:rsidRPr="00B00C72">
        <w:rPr>
          <w:rFonts w:cstheme="minorHAnsi"/>
        </w:rPr>
        <w:t>zinc</w:t>
      </w:r>
      <w:r w:rsidR="00DD38A1" w:rsidRPr="00B00C72">
        <w:rPr>
          <w:rFonts w:cstheme="minorHAnsi"/>
        </w:rPr>
        <w:t xml:space="preserve"> could possibly flow more freely into the roots and live vegetation without interference from </w:t>
      </w:r>
      <w:r w:rsidR="0058338A" w:rsidRPr="00B00C72">
        <w:rPr>
          <w:rFonts w:cstheme="minorHAnsi"/>
        </w:rPr>
        <w:t>iron</w:t>
      </w:r>
      <w:r w:rsidR="00DD38A1" w:rsidRPr="00B00C72">
        <w:rPr>
          <w:rFonts w:cstheme="minorHAnsi"/>
        </w:rPr>
        <w:t xml:space="preserve"> plaques.</w:t>
      </w:r>
      <w:r w:rsidR="00DD38A1" w:rsidRPr="00B00C72">
        <w:t xml:space="preserve">  </w:t>
      </w:r>
    </w:p>
    <w:p w:rsidR="00E21AFE" w:rsidRDefault="00E21AFE" w:rsidP="00D60E28">
      <w:pPr>
        <w:pStyle w:val="Caption"/>
        <w:keepNext/>
        <w:rPr>
          <w:b w:val="0"/>
        </w:rPr>
      </w:pPr>
      <w:bookmarkStart w:id="127" w:name="_Ref369031044"/>
    </w:p>
    <w:p w:rsidR="00E21AFE" w:rsidRDefault="00E21AFE" w:rsidP="00D60E28">
      <w:pPr>
        <w:pStyle w:val="Caption"/>
        <w:keepNext/>
        <w:rPr>
          <w:b w:val="0"/>
        </w:rPr>
      </w:pPr>
    </w:p>
    <w:p w:rsidR="00E21AFE" w:rsidRPr="00D4545F" w:rsidRDefault="00E21AFE">
      <w:pPr>
        <w:spacing w:line="240" w:lineRule="auto"/>
        <w:rPr>
          <w:bCs/>
          <w:szCs w:val="18"/>
        </w:rPr>
      </w:pPr>
      <w:r w:rsidRPr="00D4545F">
        <w:br w:type="page"/>
      </w:r>
    </w:p>
    <w:p w:rsidR="00E21AFE" w:rsidRDefault="00E21AFE" w:rsidP="00D60E28">
      <w:pPr>
        <w:pStyle w:val="Caption"/>
        <w:keepNext/>
        <w:rPr>
          <w:b w:val="0"/>
        </w:rPr>
      </w:pPr>
    </w:p>
    <w:p w:rsidR="00D60E28" w:rsidRPr="00D60E28" w:rsidRDefault="00D60E28" w:rsidP="00D60E28">
      <w:pPr>
        <w:pStyle w:val="Caption"/>
        <w:keepNext/>
        <w:rPr>
          <w:b w:val="0"/>
        </w:rPr>
      </w:pPr>
      <w:bookmarkStart w:id="128" w:name="_Ref383286900"/>
      <w:bookmarkStart w:id="129" w:name="_Toc381360440"/>
      <w:r w:rsidRPr="00D60E28">
        <w:rPr>
          <w:b w:val="0"/>
        </w:rPr>
        <w:t xml:space="preserve">Table </w:t>
      </w:r>
      <w:r w:rsidR="00DC691C">
        <w:rPr>
          <w:b w:val="0"/>
        </w:rPr>
        <w:fldChar w:fldCharType="begin"/>
      </w:r>
      <w:r w:rsidR="00DE4167">
        <w:rPr>
          <w:b w:val="0"/>
        </w:rPr>
        <w:instrText xml:space="preserve"> SEQ Table \* ARABIC </w:instrText>
      </w:r>
      <w:r w:rsidR="00DC691C">
        <w:rPr>
          <w:b w:val="0"/>
        </w:rPr>
        <w:fldChar w:fldCharType="separate"/>
      </w:r>
      <w:r w:rsidR="004072FB">
        <w:rPr>
          <w:b w:val="0"/>
          <w:noProof/>
        </w:rPr>
        <w:t>27</w:t>
      </w:r>
      <w:r w:rsidR="00DC691C">
        <w:rPr>
          <w:b w:val="0"/>
        </w:rPr>
        <w:fldChar w:fldCharType="end"/>
      </w:r>
      <w:bookmarkEnd w:id="127"/>
      <w:bookmarkEnd w:id="128"/>
      <w:r w:rsidRPr="00D60E28">
        <w:rPr>
          <w:b w:val="0"/>
        </w:rPr>
        <w:t xml:space="preserve"> Iron concentrations in vegetation from</w:t>
      </w:r>
      <w:r w:rsidR="0058338A">
        <w:rPr>
          <w:b w:val="0"/>
        </w:rPr>
        <w:t xml:space="preserve"> the</w:t>
      </w:r>
      <w:r w:rsidRPr="00D60E28">
        <w:rPr>
          <w:b w:val="0"/>
        </w:rPr>
        <w:t xml:space="preserve"> literature. </w:t>
      </w:r>
      <w:r w:rsidR="0058338A">
        <w:rPr>
          <w:b w:val="0"/>
        </w:rPr>
        <w:t>Superscripts refer to a</w:t>
      </w:r>
      <w:r w:rsidRPr="00D60E28">
        <w:rPr>
          <w:b w:val="0"/>
        </w:rPr>
        <w:t xml:space="preserve">: aboveground vegetation, </w:t>
      </w:r>
      <w:r w:rsidR="0058338A">
        <w:rPr>
          <w:b w:val="0"/>
        </w:rPr>
        <w:t>b</w:t>
      </w:r>
      <w:r w:rsidRPr="00D60E28">
        <w:rPr>
          <w:b w:val="0"/>
        </w:rPr>
        <w:t xml:space="preserve">: leaves, </w:t>
      </w:r>
      <w:r w:rsidR="0058338A">
        <w:rPr>
          <w:b w:val="0"/>
        </w:rPr>
        <w:t>c</w:t>
      </w:r>
      <w:r w:rsidRPr="00D60E28">
        <w:rPr>
          <w:b w:val="0"/>
        </w:rPr>
        <w:t>: underwater stems (Adapted from Kadlec and Wallace, 2009)</w:t>
      </w:r>
      <w:bookmarkEnd w:id="129"/>
    </w:p>
    <w:tbl>
      <w:tblPr>
        <w:tblW w:w="8677" w:type="dxa"/>
        <w:tblLook w:val="04A0"/>
      </w:tblPr>
      <w:tblGrid>
        <w:gridCol w:w="1822"/>
        <w:gridCol w:w="1711"/>
        <w:gridCol w:w="1834"/>
        <w:gridCol w:w="1690"/>
        <w:gridCol w:w="1620"/>
      </w:tblGrid>
      <w:tr w:rsidR="00D60E28" w:rsidRPr="00AF5EE0" w:rsidTr="007515E6">
        <w:trPr>
          <w:trHeight w:val="583"/>
        </w:trPr>
        <w:tc>
          <w:tcPr>
            <w:tcW w:w="1822" w:type="dxa"/>
            <w:tcBorders>
              <w:top w:val="single" w:sz="4" w:space="0" w:color="auto"/>
              <w:left w:val="nil"/>
              <w:bottom w:val="single" w:sz="4" w:space="0" w:color="auto"/>
              <w:right w:val="nil"/>
            </w:tcBorders>
            <w:shd w:val="clear" w:color="auto" w:fill="auto"/>
            <w:noWrap/>
            <w:vAlign w:val="bottom"/>
            <w:hideMark/>
          </w:tcPr>
          <w:p w:rsidR="00D60E28" w:rsidRPr="00AF5EE0" w:rsidRDefault="00D60E28" w:rsidP="007515E6">
            <w:pPr>
              <w:spacing w:line="240" w:lineRule="auto"/>
              <w:contextualSpacing/>
              <w:jc w:val="center"/>
              <w:rPr>
                <w:rFonts w:ascii="Times New Roman" w:hAnsi="Times New Roman"/>
                <w:color w:val="000000"/>
                <w:sz w:val="20"/>
                <w:szCs w:val="20"/>
                <w:lang w:bidi="ar-SA"/>
              </w:rPr>
            </w:pPr>
            <w:r w:rsidRPr="00AF5EE0">
              <w:rPr>
                <w:rFonts w:ascii="Times New Roman" w:hAnsi="Times New Roman"/>
                <w:bCs/>
                <w:color w:val="000000"/>
                <w:sz w:val="20"/>
                <w:szCs w:val="20"/>
                <w:lang w:bidi="ar-SA"/>
              </w:rPr>
              <w:t>Species</w:t>
            </w:r>
          </w:p>
        </w:tc>
        <w:tc>
          <w:tcPr>
            <w:tcW w:w="1711" w:type="dxa"/>
            <w:tcBorders>
              <w:top w:val="single" w:sz="4" w:space="0" w:color="auto"/>
              <w:left w:val="nil"/>
              <w:bottom w:val="single" w:sz="4" w:space="0" w:color="auto"/>
              <w:right w:val="nil"/>
            </w:tcBorders>
            <w:shd w:val="clear" w:color="auto" w:fill="auto"/>
            <w:noWrap/>
            <w:vAlign w:val="bottom"/>
            <w:hideMark/>
          </w:tcPr>
          <w:p w:rsidR="00D60E28" w:rsidRPr="00AF5EE0" w:rsidRDefault="00D60E28" w:rsidP="007515E6">
            <w:pPr>
              <w:spacing w:line="240" w:lineRule="auto"/>
              <w:contextualSpacing/>
              <w:jc w:val="center"/>
              <w:rPr>
                <w:rFonts w:ascii="Times New Roman" w:hAnsi="Times New Roman"/>
                <w:color w:val="000000"/>
                <w:sz w:val="20"/>
                <w:szCs w:val="20"/>
                <w:lang w:bidi="ar-SA"/>
              </w:rPr>
            </w:pPr>
            <w:r w:rsidRPr="00AF5EE0">
              <w:rPr>
                <w:rFonts w:ascii="Times New Roman" w:hAnsi="Times New Roman"/>
                <w:bCs/>
                <w:color w:val="000000"/>
                <w:sz w:val="20"/>
                <w:szCs w:val="20"/>
                <w:lang w:bidi="ar-SA"/>
              </w:rPr>
              <w:t>Location</w:t>
            </w:r>
          </w:p>
        </w:tc>
        <w:tc>
          <w:tcPr>
            <w:tcW w:w="1834" w:type="dxa"/>
            <w:tcBorders>
              <w:top w:val="single" w:sz="4" w:space="0" w:color="auto"/>
              <w:left w:val="nil"/>
              <w:bottom w:val="single" w:sz="4" w:space="0" w:color="auto"/>
              <w:right w:val="nil"/>
            </w:tcBorders>
            <w:shd w:val="clear" w:color="auto" w:fill="auto"/>
            <w:noWrap/>
            <w:vAlign w:val="bottom"/>
            <w:hideMark/>
          </w:tcPr>
          <w:p w:rsidR="00D60E28" w:rsidRPr="00AF5EE0" w:rsidRDefault="00D60E28" w:rsidP="007515E6">
            <w:pPr>
              <w:spacing w:line="240" w:lineRule="auto"/>
              <w:contextualSpacing/>
              <w:jc w:val="center"/>
              <w:rPr>
                <w:rFonts w:ascii="Times New Roman" w:hAnsi="Times New Roman"/>
                <w:color w:val="000000"/>
                <w:sz w:val="20"/>
                <w:szCs w:val="20"/>
                <w:lang w:bidi="ar-SA"/>
              </w:rPr>
            </w:pPr>
            <w:r w:rsidRPr="00AF5EE0">
              <w:rPr>
                <w:rFonts w:ascii="Times New Roman" w:hAnsi="Times New Roman"/>
                <w:bCs/>
                <w:color w:val="000000"/>
                <w:sz w:val="20"/>
                <w:szCs w:val="20"/>
                <w:lang w:bidi="ar-SA"/>
              </w:rPr>
              <w:t>Reference</w:t>
            </w:r>
          </w:p>
        </w:tc>
        <w:tc>
          <w:tcPr>
            <w:tcW w:w="1690" w:type="dxa"/>
            <w:tcBorders>
              <w:top w:val="single" w:sz="4" w:space="0" w:color="auto"/>
              <w:left w:val="nil"/>
              <w:bottom w:val="single" w:sz="4" w:space="0" w:color="auto"/>
              <w:right w:val="nil"/>
            </w:tcBorders>
            <w:shd w:val="clear" w:color="auto" w:fill="auto"/>
            <w:noWrap/>
            <w:vAlign w:val="bottom"/>
            <w:hideMark/>
          </w:tcPr>
          <w:p w:rsidR="00D60E28" w:rsidRPr="00AF5EE0" w:rsidRDefault="00D60E28" w:rsidP="007515E6">
            <w:pPr>
              <w:spacing w:line="240" w:lineRule="auto"/>
              <w:contextualSpacing/>
              <w:jc w:val="center"/>
              <w:rPr>
                <w:rFonts w:ascii="Times New Roman" w:hAnsi="Times New Roman"/>
                <w:color w:val="000000"/>
                <w:sz w:val="20"/>
                <w:szCs w:val="20"/>
                <w:lang w:bidi="ar-SA"/>
              </w:rPr>
            </w:pPr>
            <w:r>
              <w:rPr>
                <w:rFonts w:ascii="Times New Roman" w:hAnsi="Times New Roman"/>
                <w:color w:val="000000"/>
                <w:sz w:val="20"/>
                <w:szCs w:val="20"/>
                <w:lang w:bidi="ar-SA"/>
              </w:rPr>
              <w:t>Aboveground</w:t>
            </w:r>
            <w:r w:rsidRPr="00AF5EE0">
              <w:rPr>
                <w:rFonts w:ascii="Times New Roman" w:hAnsi="Times New Roman"/>
                <w:color w:val="000000"/>
                <w:sz w:val="20"/>
                <w:szCs w:val="20"/>
                <w:lang w:bidi="ar-SA"/>
              </w:rPr>
              <w:t xml:space="preserve"> </w:t>
            </w:r>
            <w:r w:rsidR="000A23F2">
              <w:rPr>
                <w:rFonts w:ascii="Times New Roman" w:hAnsi="Times New Roman"/>
                <w:color w:val="000000"/>
                <w:sz w:val="20"/>
                <w:szCs w:val="20"/>
                <w:lang w:bidi="ar-SA"/>
              </w:rPr>
              <w:t>(</w:t>
            </w:r>
            <w:r w:rsidRPr="00AF5EE0">
              <w:rPr>
                <w:rFonts w:ascii="Times New Roman" w:hAnsi="Times New Roman"/>
                <w:color w:val="000000"/>
                <w:sz w:val="20"/>
                <w:szCs w:val="20"/>
                <w:lang w:bidi="ar-SA"/>
              </w:rPr>
              <w:t>mg/kg</w:t>
            </w:r>
            <w:r w:rsidR="000A23F2">
              <w:rPr>
                <w:rFonts w:ascii="Times New Roman" w:hAnsi="Times New Roman"/>
                <w:color w:val="000000"/>
                <w:sz w:val="20"/>
                <w:szCs w:val="20"/>
                <w:lang w:bidi="ar-SA"/>
              </w:rPr>
              <w:t>)</w:t>
            </w:r>
          </w:p>
        </w:tc>
        <w:tc>
          <w:tcPr>
            <w:tcW w:w="1620" w:type="dxa"/>
            <w:tcBorders>
              <w:top w:val="single" w:sz="4" w:space="0" w:color="auto"/>
              <w:left w:val="nil"/>
              <w:bottom w:val="single" w:sz="4" w:space="0" w:color="auto"/>
              <w:right w:val="nil"/>
            </w:tcBorders>
            <w:shd w:val="clear" w:color="auto" w:fill="auto"/>
            <w:noWrap/>
            <w:vAlign w:val="bottom"/>
            <w:hideMark/>
          </w:tcPr>
          <w:p w:rsidR="00D60E28" w:rsidRPr="00AF5EE0" w:rsidRDefault="00D60E28" w:rsidP="007515E6">
            <w:pPr>
              <w:spacing w:line="240" w:lineRule="auto"/>
              <w:contextualSpacing/>
              <w:jc w:val="center"/>
              <w:rPr>
                <w:rFonts w:ascii="Times New Roman" w:hAnsi="Times New Roman"/>
                <w:color w:val="000000"/>
                <w:sz w:val="20"/>
                <w:szCs w:val="20"/>
                <w:lang w:bidi="ar-SA"/>
              </w:rPr>
            </w:pPr>
            <w:r>
              <w:rPr>
                <w:rFonts w:ascii="Times New Roman" w:hAnsi="Times New Roman"/>
                <w:color w:val="000000"/>
                <w:sz w:val="20"/>
                <w:szCs w:val="20"/>
                <w:lang w:bidi="ar-SA"/>
              </w:rPr>
              <w:t>Belowground</w:t>
            </w:r>
            <w:r w:rsidRPr="00AF5EE0">
              <w:rPr>
                <w:rFonts w:ascii="Times New Roman" w:hAnsi="Times New Roman"/>
                <w:color w:val="000000"/>
                <w:sz w:val="20"/>
                <w:szCs w:val="20"/>
                <w:lang w:bidi="ar-SA"/>
              </w:rPr>
              <w:t xml:space="preserve"> </w:t>
            </w:r>
            <w:r w:rsidR="000A23F2">
              <w:rPr>
                <w:rFonts w:ascii="Times New Roman" w:hAnsi="Times New Roman"/>
                <w:color w:val="000000"/>
                <w:sz w:val="20"/>
                <w:szCs w:val="20"/>
                <w:lang w:bidi="ar-SA"/>
              </w:rPr>
              <w:t>(</w:t>
            </w:r>
            <w:r w:rsidRPr="00AF5EE0">
              <w:rPr>
                <w:rFonts w:ascii="Times New Roman" w:hAnsi="Times New Roman"/>
                <w:color w:val="000000"/>
                <w:sz w:val="20"/>
                <w:szCs w:val="20"/>
                <w:lang w:bidi="ar-SA"/>
              </w:rPr>
              <w:t>mg/kg</w:t>
            </w:r>
            <w:r w:rsidR="000A23F2">
              <w:rPr>
                <w:rFonts w:ascii="Times New Roman" w:hAnsi="Times New Roman"/>
                <w:color w:val="000000"/>
                <w:sz w:val="20"/>
                <w:szCs w:val="20"/>
                <w:lang w:bidi="ar-SA"/>
              </w:rPr>
              <w:t>)</w:t>
            </w:r>
          </w:p>
        </w:tc>
      </w:tr>
      <w:tr w:rsidR="00D60E28" w:rsidRPr="00AF5EE0" w:rsidTr="007515E6">
        <w:trPr>
          <w:trHeight w:val="583"/>
        </w:trPr>
        <w:tc>
          <w:tcPr>
            <w:tcW w:w="1822" w:type="dxa"/>
            <w:tcBorders>
              <w:top w:val="single" w:sz="4" w:space="0" w:color="auto"/>
              <w:left w:val="nil"/>
              <w:bottom w:val="nil"/>
              <w:right w:val="nil"/>
            </w:tcBorders>
            <w:shd w:val="clear" w:color="auto" w:fill="auto"/>
            <w:noWrap/>
            <w:vAlign w:val="bottom"/>
            <w:hideMark/>
          </w:tcPr>
          <w:p w:rsidR="00D60E28" w:rsidRPr="00795989" w:rsidRDefault="00D60E28" w:rsidP="007515E6">
            <w:pPr>
              <w:spacing w:line="240" w:lineRule="auto"/>
              <w:contextualSpacing/>
              <w:jc w:val="center"/>
              <w:rPr>
                <w:rFonts w:ascii="Times New Roman" w:hAnsi="Times New Roman"/>
                <w:i/>
                <w:color w:val="000000"/>
                <w:sz w:val="20"/>
                <w:szCs w:val="20"/>
                <w:lang w:bidi="ar-SA"/>
              </w:rPr>
            </w:pPr>
            <w:r>
              <w:rPr>
                <w:rFonts w:ascii="Times New Roman" w:hAnsi="Times New Roman"/>
                <w:i/>
                <w:color w:val="000000"/>
                <w:sz w:val="20"/>
                <w:szCs w:val="20"/>
                <w:lang w:bidi="ar-SA"/>
              </w:rPr>
              <w:t>Typha</w:t>
            </w:r>
            <w:r w:rsidRPr="00795989">
              <w:rPr>
                <w:rFonts w:ascii="Times New Roman" w:hAnsi="Times New Roman"/>
                <w:i/>
                <w:color w:val="000000"/>
                <w:sz w:val="20"/>
                <w:szCs w:val="20"/>
                <w:lang w:bidi="ar-SA"/>
              </w:rPr>
              <w:t xml:space="preserve"> latifolia</w:t>
            </w:r>
          </w:p>
        </w:tc>
        <w:tc>
          <w:tcPr>
            <w:tcW w:w="1711" w:type="dxa"/>
            <w:tcBorders>
              <w:top w:val="single" w:sz="4" w:space="0" w:color="auto"/>
              <w:left w:val="nil"/>
              <w:bottom w:val="nil"/>
              <w:right w:val="nil"/>
            </w:tcBorders>
            <w:shd w:val="clear" w:color="auto" w:fill="auto"/>
            <w:noWrap/>
            <w:vAlign w:val="bottom"/>
            <w:hideMark/>
          </w:tcPr>
          <w:p w:rsidR="00D60E28" w:rsidRPr="00AF5EE0" w:rsidRDefault="00D60E28" w:rsidP="007515E6">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Preson County, West Virginia</w:t>
            </w:r>
          </w:p>
        </w:tc>
        <w:tc>
          <w:tcPr>
            <w:tcW w:w="1834" w:type="dxa"/>
            <w:tcBorders>
              <w:top w:val="single" w:sz="4" w:space="0" w:color="auto"/>
              <w:left w:val="nil"/>
              <w:bottom w:val="nil"/>
              <w:right w:val="nil"/>
            </w:tcBorders>
            <w:shd w:val="clear" w:color="auto" w:fill="auto"/>
            <w:noWrap/>
            <w:vAlign w:val="bottom"/>
            <w:hideMark/>
          </w:tcPr>
          <w:p w:rsidR="00D60E28" w:rsidRPr="00450F94" w:rsidRDefault="00D60E28" w:rsidP="007515E6">
            <w:pPr>
              <w:spacing w:line="240" w:lineRule="auto"/>
              <w:contextualSpacing/>
              <w:jc w:val="center"/>
              <w:rPr>
                <w:rFonts w:ascii="Times New Roman" w:hAnsi="Times New Roman"/>
                <w:color w:val="000000"/>
                <w:sz w:val="20"/>
                <w:szCs w:val="20"/>
                <w:lang w:bidi="ar-SA"/>
              </w:rPr>
            </w:pPr>
            <w:r w:rsidRPr="00450F94">
              <w:rPr>
                <w:rFonts w:ascii="Times New Roman" w:hAnsi="Times New Roman"/>
                <w:color w:val="000000"/>
                <w:sz w:val="20"/>
                <w:szCs w:val="20"/>
                <w:lang w:bidi="ar-SA"/>
              </w:rPr>
              <w:t>Sencindiver and Bhumbla</w:t>
            </w:r>
            <w:r>
              <w:rPr>
                <w:rFonts w:ascii="Times New Roman" w:hAnsi="Times New Roman"/>
                <w:color w:val="000000"/>
                <w:sz w:val="20"/>
                <w:szCs w:val="20"/>
                <w:lang w:bidi="ar-SA"/>
              </w:rPr>
              <w:t>,</w:t>
            </w:r>
            <w:r w:rsidRPr="00450F94">
              <w:rPr>
                <w:rFonts w:ascii="Times New Roman" w:hAnsi="Times New Roman"/>
                <w:color w:val="000000"/>
                <w:sz w:val="20"/>
                <w:szCs w:val="20"/>
                <w:lang w:bidi="ar-SA"/>
              </w:rPr>
              <w:t xml:space="preserve"> 1988</w:t>
            </w:r>
          </w:p>
        </w:tc>
        <w:tc>
          <w:tcPr>
            <w:tcW w:w="1690" w:type="dxa"/>
            <w:tcBorders>
              <w:top w:val="single" w:sz="4" w:space="0" w:color="auto"/>
              <w:left w:val="nil"/>
              <w:bottom w:val="nil"/>
              <w:right w:val="nil"/>
            </w:tcBorders>
            <w:shd w:val="clear" w:color="auto" w:fill="auto"/>
            <w:noWrap/>
            <w:vAlign w:val="bottom"/>
            <w:hideMark/>
          </w:tcPr>
          <w:p w:rsidR="00D60E28" w:rsidRPr="00450F94" w:rsidRDefault="00D60E28" w:rsidP="007515E6">
            <w:pPr>
              <w:spacing w:line="240" w:lineRule="auto"/>
              <w:contextualSpacing/>
              <w:jc w:val="center"/>
              <w:rPr>
                <w:rFonts w:ascii="Times New Roman" w:hAnsi="Times New Roman"/>
                <w:i/>
                <w:color w:val="000000"/>
                <w:sz w:val="20"/>
                <w:szCs w:val="20"/>
                <w:vertAlign w:val="superscript"/>
                <w:lang w:bidi="ar-SA"/>
              </w:rPr>
            </w:pPr>
            <w:r w:rsidRPr="00450F94">
              <w:rPr>
                <w:rFonts w:ascii="Times New Roman" w:hAnsi="Times New Roman"/>
                <w:color w:val="000000"/>
                <w:sz w:val="20"/>
                <w:szCs w:val="20"/>
                <w:lang w:bidi="ar-SA"/>
              </w:rPr>
              <w:t>208 (88-304)</w:t>
            </w:r>
            <w:r w:rsidRPr="00450F94">
              <w:rPr>
                <w:rFonts w:ascii="Times New Roman" w:hAnsi="Times New Roman"/>
                <w:i/>
                <w:color w:val="000000"/>
                <w:sz w:val="20"/>
                <w:szCs w:val="20"/>
                <w:vertAlign w:val="superscript"/>
                <w:lang w:bidi="ar-SA"/>
              </w:rPr>
              <w:t>a</w:t>
            </w:r>
          </w:p>
        </w:tc>
        <w:tc>
          <w:tcPr>
            <w:tcW w:w="1620" w:type="dxa"/>
            <w:tcBorders>
              <w:top w:val="single" w:sz="4" w:space="0" w:color="auto"/>
              <w:left w:val="nil"/>
              <w:bottom w:val="nil"/>
              <w:right w:val="nil"/>
            </w:tcBorders>
            <w:shd w:val="clear" w:color="auto" w:fill="auto"/>
            <w:noWrap/>
            <w:vAlign w:val="bottom"/>
            <w:hideMark/>
          </w:tcPr>
          <w:p w:rsidR="00D60E28" w:rsidRPr="00AF5EE0" w:rsidRDefault="00D60E28" w:rsidP="007515E6">
            <w:pPr>
              <w:spacing w:line="240" w:lineRule="auto"/>
              <w:contextualSpacing/>
              <w:jc w:val="center"/>
              <w:rPr>
                <w:rFonts w:ascii="Times New Roman" w:hAnsi="Times New Roman"/>
                <w:color w:val="000000"/>
                <w:sz w:val="20"/>
                <w:szCs w:val="20"/>
                <w:lang w:bidi="ar-SA"/>
              </w:rPr>
            </w:pPr>
          </w:p>
        </w:tc>
      </w:tr>
      <w:tr w:rsidR="00D60E28" w:rsidRPr="00AF5EE0" w:rsidTr="007515E6">
        <w:trPr>
          <w:trHeight w:val="556"/>
        </w:trPr>
        <w:tc>
          <w:tcPr>
            <w:tcW w:w="1822" w:type="dxa"/>
            <w:tcBorders>
              <w:top w:val="nil"/>
              <w:left w:val="nil"/>
              <w:bottom w:val="nil"/>
              <w:right w:val="nil"/>
            </w:tcBorders>
            <w:shd w:val="clear" w:color="auto" w:fill="auto"/>
            <w:noWrap/>
            <w:vAlign w:val="bottom"/>
            <w:hideMark/>
          </w:tcPr>
          <w:p w:rsidR="00D60E28" w:rsidRPr="00795989" w:rsidRDefault="00D60E28" w:rsidP="007515E6">
            <w:pPr>
              <w:spacing w:line="240" w:lineRule="auto"/>
              <w:contextualSpacing/>
              <w:jc w:val="center"/>
              <w:rPr>
                <w:rFonts w:ascii="Times New Roman" w:hAnsi="Times New Roman"/>
                <w:i/>
                <w:color w:val="000000"/>
                <w:sz w:val="20"/>
                <w:szCs w:val="20"/>
                <w:lang w:bidi="ar-SA"/>
              </w:rPr>
            </w:pPr>
            <w:r w:rsidRPr="00795989">
              <w:rPr>
                <w:rFonts w:ascii="Times New Roman" w:hAnsi="Times New Roman"/>
                <w:i/>
                <w:color w:val="000000"/>
                <w:sz w:val="20"/>
                <w:szCs w:val="20"/>
                <w:lang w:bidi="ar-SA"/>
              </w:rPr>
              <w:t>T. latifolia</w:t>
            </w:r>
          </w:p>
        </w:tc>
        <w:tc>
          <w:tcPr>
            <w:tcW w:w="1711" w:type="dxa"/>
            <w:tcBorders>
              <w:top w:val="nil"/>
              <w:left w:val="nil"/>
              <w:bottom w:val="nil"/>
              <w:right w:val="nil"/>
            </w:tcBorders>
            <w:shd w:val="clear" w:color="auto" w:fill="auto"/>
            <w:noWrap/>
            <w:vAlign w:val="bottom"/>
            <w:hideMark/>
          </w:tcPr>
          <w:p w:rsidR="00D60E28" w:rsidRPr="00AF5EE0" w:rsidRDefault="00D60E28" w:rsidP="007515E6">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Mono</w:t>
            </w:r>
            <w:r w:rsidR="00D6014A">
              <w:rPr>
                <w:rFonts w:ascii="Times New Roman" w:hAnsi="Times New Roman"/>
                <w:color w:val="000000"/>
                <w:sz w:val="20"/>
                <w:szCs w:val="20"/>
                <w:lang w:bidi="ar-SA"/>
              </w:rPr>
              <w:t>n</w:t>
            </w:r>
            <w:r w:rsidRPr="00AF5EE0">
              <w:rPr>
                <w:rFonts w:ascii="Times New Roman" w:hAnsi="Times New Roman"/>
                <w:color w:val="000000"/>
                <w:sz w:val="20"/>
                <w:szCs w:val="20"/>
                <w:lang w:bidi="ar-SA"/>
              </w:rPr>
              <w:t>galia County, West Virginia</w:t>
            </w:r>
          </w:p>
        </w:tc>
        <w:tc>
          <w:tcPr>
            <w:tcW w:w="1834" w:type="dxa"/>
            <w:tcBorders>
              <w:top w:val="nil"/>
              <w:left w:val="nil"/>
              <w:bottom w:val="nil"/>
              <w:right w:val="nil"/>
            </w:tcBorders>
            <w:shd w:val="clear" w:color="auto" w:fill="auto"/>
            <w:noWrap/>
            <w:vAlign w:val="bottom"/>
            <w:hideMark/>
          </w:tcPr>
          <w:p w:rsidR="00D60E28" w:rsidRPr="00450F94" w:rsidRDefault="00D60E28" w:rsidP="007515E6">
            <w:pPr>
              <w:spacing w:line="240" w:lineRule="auto"/>
              <w:contextualSpacing/>
              <w:jc w:val="center"/>
              <w:rPr>
                <w:rFonts w:ascii="Times New Roman" w:hAnsi="Times New Roman"/>
                <w:color w:val="000000"/>
                <w:sz w:val="20"/>
                <w:szCs w:val="20"/>
                <w:lang w:bidi="ar-SA"/>
              </w:rPr>
            </w:pPr>
            <w:r w:rsidRPr="00450F94">
              <w:rPr>
                <w:rFonts w:ascii="Times New Roman" w:hAnsi="Times New Roman"/>
                <w:color w:val="000000"/>
                <w:sz w:val="20"/>
                <w:szCs w:val="20"/>
                <w:lang w:bidi="ar-SA"/>
              </w:rPr>
              <w:t>Sencindiver and Bhumbla</w:t>
            </w:r>
            <w:r>
              <w:rPr>
                <w:rFonts w:ascii="Times New Roman" w:hAnsi="Times New Roman"/>
                <w:color w:val="000000"/>
                <w:sz w:val="20"/>
                <w:szCs w:val="20"/>
                <w:lang w:bidi="ar-SA"/>
              </w:rPr>
              <w:t>,</w:t>
            </w:r>
            <w:r w:rsidRPr="00450F94">
              <w:rPr>
                <w:rFonts w:ascii="Times New Roman" w:hAnsi="Times New Roman"/>
                <w:color w:val="000000"/>
                <w:sz w:val="20"/>
                <w:szCs w:val="20"/>
                <w:lang w:bidi="ar-SA"/>
              </w:rPr>
              <w:t xml:space="preserve"> 1988</w:t>
            </w:r>
          </w:p>
        </w:tc>
        <w:tc>
          <w:tcPr>
            <w:tcW w:w="1690" w:type="dxa"/>
            <w:tcBorders>
              <w:top w:val="nil"/>
              <w:left w:val="nil"/>
              <w:bottom w:val="nil"/>
              <w:right w:val="nil"/>
            </w:tcBorders>
            <w:shd w:val="clear" w:color="auto" w:fill="auto"/>
            <w:noWrap/>
            <w:vAlign w:val="bottom"/>
            <w:hideMark/>
          </w:tcPr>
          <w:p w:rsidR="00D60E28" w:rsidRPr="00450F94" w:rsidRDefault="00D60E28" w:rsidP="007515E6">
            <w:pPr>
              <w:spacing w:line="240" w:lineRule="auto"/>
              <w:contextualSpacing/>
              <w:jc w:val="center"/>
              <w:rPr>
                <w:rFonts w:ascii="Times New Roman" w:hAnsi="Times New Roman"/>
                <w:i/>
                <w:color w:val="000000"/>
                <w:sz w:val="20"/>
                <w:szCs w:val="20"/>
                <w:vertAlign w:val="superscript"/>
                <w:lang w:bidi="ar-SA"/>
              </w:rPr>
            </w:pPr>
            <w:r w:rsidRPr="00450F94">
              <w:rPr>
                <w:rFonts w:ascii="Times New Roman" w:hAnsi="Times New Roman"/>
                <w:color w:val="000000"/>
                <w:sz w:val="20"/>
                <w:szCs w:val="20"/>
                <w:lang w:bidi="ar-SA"/>
              </w:rPr>
              <w:t>1919 (409-7352)</w:t>
            </w:r>
            <w:r w:rsidRPr="00450F94">
              <w:rPr>
                <w:rFonts w:ascii="Times New Roman" w:hAnsi="Times New Roman"/>
                <w:i/>
                <w:color w:val="000000"/>
                <w:sz w:val="20"/>
                <w:szCs w:val="20"/>
                <w:vertAlign w:val="superscript"/>
                <w:lang w:bidi="ar-SA"/>
              </w:rPr>
              <w:t>b</w:t>
            </w:r>
          </w:p>
        </w:tc>
        <w:tc>
          <w:tcPr>
            <w:tcW w:w="1620" w:type="dxa"/>
            <w:tcBorders>
              <w:top w:val="nil"/>
              <w:left w:val="nil"/>
              <w:bottom w:val="nil"/>
              <w:right w:val="nil"/>
            </w:tcBorders>
            <w:shd w:val="clear" w:color="auto" w:fill="auto"/>
            <w:noWrap/>
            <w:vAlign w:val="bottom"/>
            <w:hideMark/>
          </w:tcPr>
          <w:p w:rsidR="00D60E28" w:rsidRPr="00AF5EE0" w:rsidRDefault="00D60E28" w:rsidP="007515E6">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w:t>
            </w:r>
          </w:p>
        </w:tc>
      </w:tr>
      <w:tr w:rsidR="00D60E28" w:rsidRPr="00AF5EE0" w:rsidTr="007515E6">
        <w:trPr>
          <w:trHeight w:val="556"/>
        </w:trPr>
        <w:tc>
          <w:tcPr>
            <w:tcW w:w="1822" w:type="dxa"/>
            <w:tcBorders>
              <w:top w:val="nil"/>
              <w:left w:val="nil"/>
              <w:bottom w:val="nil"/>
              <w:right w:val="nil"/>
            </w:tcBorders>
            <w:shd w:val="clear" w:color="auto" w:fill="auto"/>
            <w:noWrap/>
            <w:vAlign w:val="bottom"/>
            <w:hideMark/>
          </w:tcPr>
          <w:p w:rsidR="00D60E28" w:rsidRPr="00795989" w:rsidRDefault="00D60E28" w:rsidP="007515E6">
            <w:pPr>
              <w:spacing w:line="240" w:lineRule="auto"/>
              <w:contextualSpacing/>
              <w:jc w:val="center"/>
              <w:rPr>
                <w:rFonts w:ascii="Times New Roman" w:hAnsi="Times New Roman"/>
                <w:i/>
                <w:color w:val="000000"/>
                <w:sz w:val="20"/>
                <w:szCs w:val="20"/>
                <w:lang w:bidi="ar-SA"/>
              </w:rPr>
            </w:pPr>
            <w:r w:rsidRPr="00795989">
              <w:rPr>
                <w:rFonts w:ascii="Times New Roman" w:hAnsi="Times New Roman"/>
                <w:i/>
                <w:color w:val="000000"/>
                <w:sz w:val="20"/>
                <w:szCs w:val="20"/>
                <w:lang w:bidi="ar-SA"/>
              </w:rPr>
              <w:t>T. latifolia</w:t>
            </w:r>
          </w:p>
        </w:tc>
        <w:tc>
          <w:tcPr>
            <w:tcW w:w="1711" w:type="dxa"/>
            <w:tcBorders>
              <w:top w:val="nil"/>
              <w:left w:val="nil"/>
              <w:bottom w:val="nil"/>
              <w:right w:val="nil"/>
            </w:tcBorders>
            <w:shd w:val="clear" w:color="auto" w:fill="auto"/>
            <w:noWrap/>
            <w:vAlign w:val="bottom"/>
            <w:hideMark/>
          </w:tcPr>
          <w:p w:rsidR="00D60E28" w:rsidRPr="00AF5EE0" w:rsidRDefault="00D60E28" w:rsidP="007515E6">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Cascade County, Montana</w:t>
            </w:r>
          </w:p>
        </w:tc>
        <w:tc>
          <w:tcPr>
            <w:tcW w:w="1834" w:type="dxa"/>
            <w:tcBorders>
              <w:top w:val="nil"/>
              <w:left w:val="nil"/>
              <w:bottom w:val="nil"/>
              <w:right w:val="nil"/>
            </w:tcBorders>
            <w:shd w:val="clear" w:color="auto" w:fill="auto"/>
            <w:noWrap/>
            <w:vAlign w:val="bottom"/>
            <w:hideMark/>
          </w:tcPr>
          <w:p w:rsidR="00D60E28" w:rsidRPr="00450F94" w:rsidRDefault="00D60E28" w:rsidP="007515E6">
            <w:pPr>
              <w:spacing w:line="240" w:lineRule="auto"/>
              <w:contextualSpacing/>
              <w:jc w:val="center"/>
              <w:rPr>
                <w:rFonts w:ascii="Times New Roman" w:hAnsi="Times New Roman"/>
                <w:color w:val="000000"/>
                <w:sz w:val="20"/>
                <w:szCs w:val="20"/>
                <w:lang w:bidi="ar-SA"/>
              </w:rPr>
            </w:pPr>
            <w:r w:rsidRPr="00450F94">
              <w:rPr>
                <w:rFonts w:ascii="Times New Roman" w:hAnsi="Times New Roman"/>
                <w:color w:val="000000"/>
                <w:sz w:val="20"/>
                <w:szCs w:val="20"/>
                <w:lang w:bidi="ar-SA"/>
              </w:rPr>
              <w:t>Hiel and Kerins</w:t>
            </w:r>
            <w:r>
              <w:rPr>
                <w:rFonts w:ascii="Times New Roman" w:hAnsi="Times New Roman"/>
                <w:color w:val="000000"/>
                <w:sz w:val="20"/>
                <w:szCs w:val="20"/>
                <w:lang w:bidi="ar-SA"/>
              </w:rPr>
              <w:t>,</w:t>
            </w:r>
            <w:r w:rsidRPr="00450F94">
              <w:rPr>
                <w:rFonts w:ascii="Times New Roman" w:hAnsi="Times New Roman"/>
                <w:color w:val="000000"/>
                <w:sz w:val="20"/>
                <w:szCs w:val="20"/>
                <w:lang w:bidi="ar-SA"/>
              </w:rPr>
              <w:t xml:space="preserve"> 1988</w:t>
            </w:r>
          </w:p>
        </w:tc>
        <w:tc>
          <w:tcPr>
            <w:tcW w:w="1690" w:type="dxa"/>
            <w:tcBorders>
              <w:top w:val="nil"/>
              <w:left w:val="nil"/>
              <w:bottom w:val="nil"/>
              <w:right w:val="nil"/>
            </w:tcBorders>
            <w:shd w:val="clear" w:color="auto" w:fill="auto"/>
            <w:noWrap/>
            <w:vAlign w:val="bottom"/>
            <w:hideMark/>
          </w:tcPr>
          <w:p w:rsidR="00D60E28" w:rsidRPr="00450F94" w:rsidRDefault="00D60E28" w:rsidP="007515E6">
            <w:pPr>
              <w:spacing w:line="240" w:lineRule="auto"/>
              <w:contextualSpacing/>
              <w:jc w:val="center"/>
              <w:rPr>
                <w:rFonts w:ascii="Times New Roman" w:hAnsi="Times New Roman"/>
                <w:i/>
                <w:color w:val="000000"/>
                <w:sz w:val="20"/>
                <w:szCs w:val="20"/>
                <w:vertAlign w:val="superscript"/>
                <w:lang w:bidi="ar-SA"/>
              </w:rPr>
            </w:pPr>
            <w:r w:rsidRPr="00450F94">
              <w:rPr>
                <w:rFonts w:ascii="Times New Roman" w:hAnsi="Times New Roman"/>
                <w:color w:val="000000"/>
                <w:sz w:val="20"/>
                <w:szCs w:val="20"/>
                <w:lang w:bidi="ar-SA"/>
              </w:rPr>
              <w:t>286 (± 98)</w:t>
            </w:r>
            <w:r w:rsidRPr="00450F94">
              <w:rPr>
                <w:rFonts w:ascii="Times New Roman" w:hAnsi="Times New Roman"/>
                <w:i/>
                <w:color w:val="000000"/>
                <w:sz w:val="20"/>
                <w:szCs w:val="20"/>
                <w:vertAlign w:val="superscript"/>
                <w:lang w:bidi="ar-SA"/>
              </w:rPr>
              <w:t>a</w:t>
            </w:r>
          </w:p>
        </w:tc>
        <w:tc>
          <w:tcPr>
            <w:tcW w:w="1620" w:type="dxa"/>
            <w:tcBorders>
              <w:top w:val="nil"/>
              <w:left w:val="nil"/>
              <w:bottom w:val="nil"/>
              <w:right w:val="nil"/>
            </w:tcBorders>
            <w:shd w:val="clear" w:color="auto" w:fill="auto"/>
            <w:noWrap/>
            <w:vAlign w:val="bottom"/>
            <w:hideMark/>
          </w:tcPr>
          <w:p w:rsidR="00D60E28" w:rsidRPr="00AF5EE0" w:rsidRDefault="00D60E28" w:rsidP="007515E6">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w:t>
            </w:r>
          </w:p>
        </w:tc>
      </w:tr>
      <w:tr w:rsidR="00D60E28" w:rsidRPr="00AF5EE0" w:rsidTr="007515E6">
        <w:trPr>
          <w:trHeight w:val="556"/>
        </w:trPr>
        <w:tc>
          <w:tcPr>
            <w:tcW w:w="1822" w:type="dxa"/>
            <w:tcBorders>
              <w:top w:val="nil"/>
              <w:left w:val="nil"/>
              <w:bottom w:val="nil"/>
              <w:right w:val="nil"/>
            </w:tcBorders>
            <w:shd w:val="clear" w:color="auto" w:fill="auto"/>
            <w:noWrap/>
            <w:vAlign w:val="bottom"/>
            <w:hideMark/>
          </w:tcPr>
          <w:p w:rsidR="00D60E28" w:rsidRPr="00795989" w:rsidRDefault="00D60E28" w:rsidP="007515E6">
            <w:pPr>
              <w:spacing w:line="240" w:lineRule="auto"/>
              <w:contextualSpacing/>
              <w:jc w:val="center"/>
              <w:rPr>
                <w:rFonts w:ascii="Times New Roman" w:hAnsi="Times New Roman"/>
                <w:i/>
                <w:color w:val="000000"/>
                <w:sz w:val="20"/>
                <w:szCs w:val="20"/>
                <w:lang w:bidi="ar-SA"/>
              </w:rPr>
            </w:pPr>
            <w:r w:rsidRPr="00795989">
              <w:rPr>
                <w:rFonts w:ascii="Times New Roman" w:hAnsi="Times New Roman"/>
                <w:i/>
                <w:color w:val="000000"/>
                <w:sz w:val="20"/>
                <w:szCs w:val="20"/>
                <w:lang w:bidi="ar-SA"/>
              </w:rPr>
              <w:t>T. latifolia</w:t>
            </w:r>
          </w:p>
        </w:tc>
        <w:tc>
          <w:tcPr>
            <w:tcW w:w="1711" w:type="dxa"/>
            <w:tcBorders>
              <w:top w:val="nil"/>
              <w:left w:val="nil"/>
              <w:bottom w:val="nil"/>
              <w:right w:val="nil"/>
            </w:tcBorders>
            <w:shd w:val="clear" w:color="auto" w:fill="auto"/>
            <w:noWrap/>
            <w:vAlign w:val="bottom"/>
            <w:hideMark/>
          </w:tcPr>
          <w:p w:rsidR="00D60E28" w:rsidRPr="00AF5EE0" w:rsidRDefault="00D60E28" w:rsidP="007515E6">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Coshocton County, Ohio</w:t>
            </w:r>
          </w:p>
        </w:tc>
        <w:tc>
          <w:tcPr>
            <w:tcW w:w="1834" w:type="dxa"/>
            <w:tcBorders>
              <w:top w:val="nil"/>
              <w:left w:val="nil"/>
              <w:bottom w:val="nil"/>
              <w:right w:val="nil"/>
            </w:tcBorders>
            <w:shd w:val="clear" w:color="auto" w:fill="auto"/>
            <w:noWrap/>
            <w:vAlign w:val="bottom"/>
            <w:hideMark/>
          </w:tcPr>
          <w:p w:rsidR="00D60E28" w:rsidRPr="00450F94" w:rsidRDefault="00D60E28" w:rsidP="007515E6">
            <w:pPr>
              <w:spacing w:line="240" w:lineRule="auto"/>
              <w:contextualSpacing/>
              <w:jc w:val="center"/>
              <w:rPr>
                <w:rFonts w:ascii="Times New Roman" w:hAnsi="Times New Roman"/>
                <w:color w:val="000000"/>
                <w:sz w:val="20"/>
                <w:szCs w:val="20"/>
                <w:lang w:bidi="ar-SA"/>
              </w:rPr>
            </w:pPr>
            <w:r w:rsidRPr="00450F94">
              <w:rPr>
                <w:rFonts w:ascii="Times New Roman" w:hAnsi="Times New Roman"/>
                <w:color w:val="000000"/>
                <w:sz w:val="20"/>
                <w:szCs w:val="20"/>
                <w:lang w:bidi="ar-SA"/>
              </w:rPr>
              <w:t>Fennessy</w:t>
            </w:r>
            <w:r>
              <w:rPr>
                <w:rFonts w:ascii="Times New Roman" w:hAnsi="Times New Roman"/>
                <w:color w:val="000000"/>
                <w:sz w:val="20"/>
                <w:szCs w:val="20"/>
                <w:lang w:bidi="ar-SA"/>
              </w:rPr>
              <w:t>,</w:t>
            </w:r>
            <w:r w:rsidRPr="00450F94">
              <w:rPr>
                <w:rFonts w:ascii="Times New Roman" w:hAnsi="Times New Roman"/>
                <w:color w:val="000000"/>
                <w:sz w:val="20"/>
                <w:szCs w:val="20"/>
                <w:lang w:bidi="ar-SA"/>
              </w:rPr>
              <w:t xml:space="preserve"> 1988</w:t>
            </w:r>
          </w:p>
        </w:tc>
        <w:tc>
          <w:tcPr>
            <w:tcW w:w="1690" w:type="dxa"/>
            <w:tcBorders>
              <w:top w:val="nil"/>
              <w:left w:val="nil"/>
              <w:bottom w:val="nil"/>
              <w:right w:val="nil"/>
            </w:tcBorders>
            <w:shd w:val="clear" w:color="auto" w:fill="auto"/>
            <w:noWrap/>
            <w:vAlign w:val="bottom"/>
            <w:hideMark/>
          </w:tcPr>
          <w:p w:rsidR="00D60E28" w:rsidRPr="00450F94" w:rsidRDefault="00D60E28" w:rsidP="007515E6">
            <w:pPr>
              <w:spacing w:line="240" w:lineRule="auto"/>
              <w:contextualSpacing/>
              <w:jc w:val="center"/>
              <w:rPr>
                <w:rFonts w:ascii="Times New Roman" w:hAnsi="Times New Roman"/>
                <w:i/>
                <w:color w:val="000000"/>
                <w:sz w:val="20"/>
                <w:szCs w:val="20"/>
                <w:vertAlign w:val="superscript"/>
                <w:lang w:bidi="ar-SA"/>
              </w:rPr>
            </w:pPr>
            <w:r w:rsidRPr="00450F94">
              <w:rPr>
                <w:rFonts w:ascii="Times New Roman" w:hAnsi="Times New Roman"/>
                <w:color w:val="000000"/>
                <w:sz w:val="20"/>
                <w:szCs w:val="20"/>
                <w:lang w:bidi="ar-SA"/>
              </w:rPr>
              <w:t>335</w:t>
            </w:r>
            <w:r w:rsidRPr="00450F94">
              <w:rPr>
                <w:rFonts w:ascii="Times New Roman" w:hAnsi="Times New Roman"/>
                <w:i/>
                <w:color w:val="000000"/>
                <w:sz w:val="20"/>
                <w:szCs w:val="20"/>
                <w:vertAlign w:val="superscript"/>
                <w:lang w:bidi="ar-SA"/>
              </w:rPr>
              <w:t>c</w:t>
            </w:r>
          </w:p>
        </w:tc>
        <w:tc>
          <w:tcPr>
            <w:tcW w:w="1620" w:type="dxa"/>
            <w:tcBorders>
              <w:top w:val="nil"/>
              <w:left w:val="nil"/>
              <w:bottom w:val="nil"/>
              <w:right w:val="nil"/>
            </w:tcBorders>
            <w:shd w:val="clear" w:color="auto" w:fill="auto"/>
            <w:noWrap/>
            <w:vAlign w:val="bottom"/>
            <w:hideMark/>
          </w:tcPr>
          <w:p w:rsidR="00D60E28" w:rsidRPr="00AF5EE0" w:rsidRDefault="00D60E28" w:rsidP="007515E6">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w:t>
            </w:r>
          </w:p>
        </w:tc>
      </w:tr>
      <w:tr w:rsidR="00D60E28" w:rsidRPr="00AF5EE0" w:rsidTr="007515E6">
        <w:trPr>
          <w:trHeight w:val="556"/>
        </w:trPr>
        <w:tc>
          <w:tcPr>
            <w:tcW w:w="1822" w:type="dxa"/>
            <w:tcBorders>
              <w:top w:val="nil"/>
              <w:left w:val="nil"/>
              <w:bottom w:val="nil"/>
              <w:right w:val="nil"/>
            </w:tcBorders>
            <w:shd w:val="clear" w:color="auto" w:fill="auto"/>
            <w:noWrap/>
            <w:vAlign w:val="bottom"/>
            <w:hideMark/>
          </w:tcPr>
          <w:p w:rsidR="00D60E28" w:rsidRPr="00795989" w:rsidRDefault="00D60E28" w:rsidP="007515E6">
            <w:pPr>
              <w:spacing w:line="240" w:lineRule="auto"/>
              <w:contextualSpacing/>
              <w:jc w:val="center"/>
              <w:rPr>
                <w:rFonts w:ascii="Times New Roman" w:hAnsi="Times New Roman"/>
                <w:i/>
                <w:color w:val="000000"/>
                <w:sz w:val="20"/>
                <w:szCs w:val="20"/>
                <w:lang w:bidi="ar-SA"/>
              </w:rPr>
            </w:pPr>
            <w:r w:rsidRPr="00795989">
              <w:rPr>
                <w:rFonts w:ascii="Times New Roman" w:hAnsi="Times New Roman"/>
                <w:i/>
                <w:color w:val="000000"/>
                <w:sz w:val="20"/>
                <w:szCs w:val="20"/>
                <w:lang w:bidi="ar-SA"/>
              </w:rPr>
              <w:t>T. latifolia</w:t>
            </w:r>
          </w:p>
        </w:tc>
        <w:tc>
          <w:tcPr>
            <w:tcW w:w="1711" w:type="dxa"/>
            <w:tcBorders>
              <w:top w:val="nil"/>
              <w:left w:val="nil"/>
              <w:bottom w:val="nil"/>
              <w:right w:val="nil"/>
            </w:tcBorders>
            <w:shd w:val="clear" w:color="auto" w:fill="auto"/>
            <w:noWrap/>
            <w:vAlign w:val="bottom"/>
            <w:hideMark/>
          </w:tcPr>
          <w:p w:rsidR="00D60E28" w:rsidRPr="00AF5EE0" w:rsidRDefault="00D60E28" w:rsidP="007515E6">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Athens County, Ohio</w:t>
            </w:r>
          </w:p>
        </w:tc>
        <w:tc>
          <w:tcPr>
            <w:tcW w:w="1834" w:type="dxa"/>
            <w:tcBorders>
              <w:top w:val="nil"/>
              <w:left w:val="nil"/>
              <w:bottom w:val="nil"/>
              <w:right w:val="nil"/>
            </w:tcBorders>
            <w:shd w:val="clear" w:color="auto" w:fill="auto"/>
            <w:noWrap/>
            <w:vAlign w:val="bottom"/>
            <w:hideMark/>
          </w:tcPr>
          <w:p w:rsidR="00D60E28" w:rsidRPr="00450F94" w:rsidRDefault="00D60E28" w:rsidP="007515E6">
            <w:pPr>
              <w:spacing w:line="240" w:lineRule="auto"/>
              <w:contextualSpacing/>
              <w:jc w:val="center"/>
              <w:rPr>
                <w:rFonts w:ascii="Times New Roman" w:hAnsi="Times New Roman"/>
                <w:color w:val="000000"/>
                <w:sz w:val="20"/>
                <w:szCs w:val="20"/>
                <w:lang w:bidi="ar-SA"/>
              </w:rPr>
            </w:pPr>
            <w:r w:rsidRPr="00450F94">
              <w:rPr>
                <w:rFonts w:ascii="Times New Roman" w:hAnsi="Times New Roman"/>
                <w:color w:val="000000"/>
                <w:sz w:val="20"/>
                <w:szCs w:val="20"/>
                <w:lang w:bidi="ar-SA"/>
              </w:rPr>
              <w:t>Mitsch and Wise</w:t>
            </w:r>
            <w:r>
              <w:rPr>
                <w:rFonts w:ascii="Times New Roman" w:hAnsi="Times New Roman"/>
                <w:color w:val="000000"/>
                <w:sz w:val="20"/>
                <w:szCs w:val="20"/>
                <w:lang w:bidi="ar-SA"/>
              </w:rPr>
              <w:t xml:space="preserve">, </w:t>
            </w:r>
            <w:r w:rsidRPr="00450F94">
              <w:rPr>
                <w:rFonts w:ascii="Times New Roman" w:hAnsi="Times New Roman"/>
                <w:color w:val="000000"/>
                <w:sz w:val="20"/>
                <w:szCs w:val="20"/>
                <w:lang w:bidi="ar-SA"/>
              </w:rPr>
              <w:t>1998</w:t>
            </w:r>
          </w:p>
        </w:tc>
        <w:tc>
          <w:tcPr>
            <w:tcW w:w="1690" w:type="dxa"/>
            <w:tcBorders>
              <w:top w:val="nil"/>
              <w:left w:val="nil"/>
              <w:bottom w:val="nil"/>
              <w:right w:val="nil"/>
            </w:tcBorders>
            <w:shd w:val="clear" w:color="auto" w:fill="auto"/>
            <w:noWrap/>
            <w:vAlign w:val="bottom"/>
            <w:hideMark/>
          </w:tcPr>
          <w:p w:rsidR="00D60E28" w:rsidRPr="00450F94" w:rsidRDefault="00D60E28" w:rsidP="007515E6">
            <w:pPr>
              <w:spacing w:line="240" w:lineRule="auto"/>
              <w:contextualSpacing/>
              <w:jc w:val="center"/>
              <w:rPr>
                <w:rFonts w:ascii="Times New Roman" w:hAnsi="Times New Roman"/>
                <w:color w:val="000000"/>
                <w:sz w:val="20"/>
                <w:szCs w:val="20"/>
                <w:lang w:bidi="ar-SA"/>
              </w:rPr>
            </w:pPr>
            <w:r w:rsidRPr="00450F94">
              <w:rPr>
                <w:rFonts w:ascii="Times New Roman" w:hAnsi="Times New Roman"/>
                <w:color w:val="000000"/>
                <w:sz w:val="20"/>
                <w:szCs w:val="20"/>
                <w:lang w:bidi="ar-SA"/>
              </w:rPr>
              <w:t>2500</w:t>
            </w:r>
          </w:p>
        </w:tc>
        <w:tc>
          <w:tcPr>
            <w:tcW w:w="1620" w:type="dxa"/>
            <w:tcBorders>
              <w:top w:val="nil"/>
              <w:left w:val="nil"/>
              <w:bottom w:val="nil"/>
              <w:right w:val="nil"/>
            </w:tcBorders>
            <w:shd w:val="clear" w:color="auto" w:fill="auto"/>
            <w:noWrap/>
            <w:vAlign w:val="bottom"/>
            <w:hideMark/>
          </w:tcPr>
          <w:p w:rsidR="00D60E28" w:rsidRPr="00AF5EE0" w:rsidRDefault="00D60E28" w:rsidP="007515E6">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w:t>
            </w:r>
          </w:p>
        </w:tc>
      </w:tr>
      <w:tr w:rsidR="00D60E28" w:rsidRPr="00AF5EE0" w:rsidTr="007515E6">
        <w:trPr>
          <w:trHeight w:val="556"/>
        </w:trPr>
        <w:tc>
          <w:tcPr>
            <w:tcW w:w="1822" w:type="dxa"/>
            <w:tcBorders>
              <w:top w:val="nil"/>
              <w:left w:val="nil"/>
              <w:bottom w:val="nil"/>
              <w:right w:val="nil"/>
            </w:tcBorders>
            <w:shd w:val="clear" w:color="auto" w:fill="auto"/>
            <w:noWrap/>
            <w:vAlign w:val="bottom"/>
            <w:hideMark/>
          </w:tcPr>
          <w:p w:rsidR="00D60E28" w:rsidRPr="00795989" w:rsidRDefault="00D60E28" w:rsidP="007515E6">
            <w:pPr>
              <w:spacing w:line="240" w:lineRule="auto"/>
              <w:contextualSpacing/>
              <w:jc w:val="center"/>
              <w:rPr>
                <w:rFonts w:ascii="Times New Roman" w:hAnsi="Times New Roman"/>
                <w:i/>
                <w:color w:val="000000"/>
                <w:sz w:val="20"/>
                <w:szCs w:val="20"/>
                <w:lang w:bidi="ar-SA"/>
              </w:rPr>
            </w:pPr>
            <w:r w:rsidRPr="00795989">
              <w:rPr>
                <w:rFonts w:ascii="Times New Roman" w:hAnsi="Times New Roman"/>
                <w:i/>
                <w:color w:val="000000"/>
                <w:sz w:val="20"/>
                <w:szCs w:val="20"/>
                <w:lang w:bidi="ar-SA"/>
              </w:rPr>
              <w:t>T. latifolia</w:t>
            </w:r>
          </w:p>
        </w:tc>
        <w:tc>
          <w:tcPr>
            <w:tcW w:w="1711" w:type="dxa"/>
            <w:tcBorders>
              <w:top w:val="nil"/>
              <w:left w:val="nil"/>
              <w:bottom w:val="nil"/>
              <w:right w:val="nil"/>
            </w:tcBorders>
            <w:shd w:val="clear" w:color="auto" w:fill="auto"/>
            <w:noWrap/>
            <w:vAlign w:val="bottom"/>
            <w:hideMark/>
          </w:tcPr>
          <w:p w:rsidR="00D60E28" w:rsidRPr="00AF5EE0" w:rsidRDefault="00D60E28" w:rsidP="007515E6">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Lake Mendota, Wisconsin</w:t>
            </w:r>
          </w:p>
        </w:tc>
        <w:tc>
          <w:tcPr>
            <w:tcW w:w="1834" w:type="dxa"/>
            <w:tcBorders>
              <w:top w:val="nil"/>
              <w:left w:val="nil"/>
              <w:bottom w:val="nil"/>
              <w:right w:val="nil"/>
            </w:tcBorders>
            <w:shd w:val="clear" w:color="auto" w:fill="auto"/>
            <w:noWrap/>
            <w:vAlign w:val="bottom"/>
            <w:hideMark/>
          </w:tcPr>
          <w:p w:rsidR="00D60E28" w:rsidRPr="00450F94" w:rsidRDefault="00D60E28" w:rsidP="007515E6">
            <w:pPr>
              <w:spacing w:line="240" w:lineRule="auto"/>
              <w:contextualSpacing/>
              <w:jc w:val="center"/>
              <w:rPr>
                <w:rFonts w:ascii="Times New Roman" w:hAnsi="Times New Roman"/>
                <w:color w:val="000000"/>
                <w:sz w:val="20"/>
                <w:szCs w:val="20"/>
                <w:lang w:bidi="ar-SA"/>
              </w:rPr>
            </w:pPr>
            <w:r w:rsidRPr="00450F94">
              <w:rPr>
                <w:rFonts w:ascii="Times New Roman" w:hAnsi="Times New Roman"/>
                <w:color w:val="000000"/>
                <w:sz w:val="20"/>
                <w:szCs w:val="20"/>
                <w:lang w:bidi="ar-SA"/>
              </w:rPr>
              <w:t>Smith et al</w:t>
            </w:r>
            <w:r>
              <w:rPr>
                <w:rFonts w:ascii="Times New Roman" w:hAnsi="Times New Roman"/>
                <w:color w:val="000000"/>
                <w:sz w:val="20"/>
                <w:szCs w:val="20"/>
                <w:lang w:bidi="ar-SA"/>
              </w:rPr>
              <w:t>.,</w:t>
            </w:r>
            <w:r w:rsidRPr="00450F94">
              <w:rPr>
                <w:rFonts w:ascii="Times New Roman" w:hAnsi="Times New Roman"/>
                <w:color w:val="000000"/>
                <w:sz w:val="20"/>
                <w:szCs w:val="20"/>
                <w:lang w:bidi="ar-SA"/>
              </w:rPr>
              <w:t xml:space="preserve"> 1988</w:t>
            </w:r>
          </w:p>
        </w:tc>
        <w:tc>
          <w:tcPr>
            <w:tcW w:w="1690" w:type="dxa"/>
            <w:tcBorders>
              <w:top w:val="nil"/>
              <w:left w:val="nil"/>
              <w:bottom w:val="nil"/>
              <w:right w:val="nil"/>
            </w:tcBorders>
            <w:shd w:val="clear" w:color="auto" w:fill="auto"/>
            <w:noWrap/>
            <w:vAlign w:val="bottom"/>
            <w:hideMark/>
          </w:tcPr>
          <w:p w:rsidR="00D60E28" w:rsidRPr="00450F94" w:rsidRDefault="00D60E28" w:rsidP="007515E6">
            <w:pPr>
              <w:spacing w:line="240" w:lineRule="auto"/>
              <w:contextualSpacing/>
              <w:jc w:val="center"/>
              <w:rPr>
                <w:rFonts w:ascii="Times New Roman" w:hAnsi="Times New Roman"/>
                <w:color w:val="000000"/>
                <w:sz w:val="20"/>
                <w:szCs w:val="20"/>
                <w:lang w:bidi="ar-SA"/>
              </w:rPr>
            </w:pPr>
            <w:r w:rsidRPr="00450F94">
              <w:rPr>
                <w:rFonts w:ascii="Times New Roman" w:hAnsi="Times New Roman"/>
                <w:color w:val="000000"/>
                <w:sz w:val="20"/>
                <w:szCs w:val="20"/>
                <w:lang w:bidi="ar-SA"/>
              </w:rPr>
              <w:t>138</w:t>
            </w:r>
          </w:p>
        </w:tc>
        <w:tc>
          <w:tcPr>
            <w:tcW w:w="1620" w:type="dxa"/>
            <w:tcBorders>
              <w:top w:val="nil"/>
              <w:left w:val="nil"/>
              <w:bottom w:val="nil"/>
              <w:right w:val="nil"/>
            </w:tcBorders>
            <w:shd w:val="clear" w:color="auto" w:fill="auto"/>
            <w:noWrap/>
            <w:vAlign w:val="bottom"/>
            <w:hideMark/>
          </w:tcPr>
          <w:p w:rsidR="00D60E28" w:rsidRPr="00AF5EE0" w:rsidRDefault="00D60E28" w:rsidP="007515E6">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w:t>
            </w:r>
          </w:p>
        </w:tc>
      </w:tr>
      <w:tr w:rsidR="00D60E28" w:rsidRPr="00AF5EE0" w:rsidTr="007515E6">
        <w:trPr>
          <w:trHeight w:val="556"/>
        </w:trPr>
        <w:tc>
          <w:tcPr>
            <w:tcW w:w="1822" w:type="dxa"/>
            <w:tcBorders>
              <w:top w:val="nil"/>
              <w:left w:val="nil"/>
              <w:bottom w:val="nil"/>
              <w:right w:val="nil"/>
            </w:tcBorders>
            <w:shd w:val="clear" w:color="auto" w:fill="auto"/>
            <w:noWrap/>
            <w:vAlign w:val="bottom"/>
            <w:hideMark/>
          </w:tcPr>
          <w:p w:rsidR="00D60E28" w:rsidRPr="0019172F" w:rsidRDefault="00D60E28" w:rsidP="007515E6">
            <w:pPr>
              <w:spacing w:line="240" w:lineRule="auto"/>
              <w:contextualSpacing/>
              <w:jc w:val="center"/>
              <w:rPr>
                <w:rFonts w:ascii="Times New Roman" w:hAnsi="Times New Roman"/>
                <w:i/>
                <w:color w:val="000000"/>
                <w:sz w:val="20"/>
                <w:szCs w:val="20"/>
                <w:lang w:bidi="ar-SA"/>
              </w:rPr>
            </w:pPr>
            <w:r w:rsidRPr="0019172F">
              <w:rPr>
                <w:rFonts w:ascii="Times New Roman" w:hAnsi="Times New Roman"/>
                <w:i/>
                <w:color w:val="000000"/>
                <w:sz w:val="20"/>
                <w:szCs w:val="20"/>
                <w:lang w:bidi="ar-SA"/>
              </w:rPr>
              <w:t xml:space="preserve">Typha </w:t>
            </w:r>
            <w:r w:rsidRPr="001C35FD">
              <w:rPr>
                <w:rFonts w:ascii="Times New Roman" w:hAnsi="Times New Roman"/>
                <w:color w:val="000000"/>
                <w:sz w:val="20"/>
                <w:szCs w:val="20"/>
                <w:lang w:bidi="ar-SA"/>
              </w:rPr>
              <w:t>spp</w:t>
            </w:r>
            <w:r w:rsidRPr="0019172F">
              <w:rPr>
                <w:rFonts w:ascii="Times New Roman" w:hAnsi="Times New Roman"/>
                <w:i/>
                <w:color w:val="000000"/>
                <w:sz w:val="20"/>
                <w:szCs w:val="20"/>
                <w:lang w:bidi="ar-SA"/>
              </w:rPr>
              <w:t>.</w:t>
            </w:r>
          </w:p>
        </w:tc>
        <w:tc>
          <w:tcPr>
            <w:tcW w:w="1711" w:type="dxa"/>
            <w:tcBorders>
              <w:top w:val="nil"/>
              <w:left w:val="nil"/>
              <w:bottom w:val="nil"/>
              <w:right w:val="nil"/>
            </w:tcBorders>
            <w:shd w:val="clear" w:color="auto" w:fill="auto"/>
            <w:noWrap/>
            <w:vAlign w:val="bottom"/>
            <w:hideMark/>
          </w:tcPr>
          <w:p w:rsidR="00D60E28" w:rsidRPr="00AF5EE0" w:rsidRDefault="00D60E28" w:rsidP="007515E6">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TVA Mussel Shoals, Alabama</w:t>
            </w:r>
          </w:p>
        </w:tc>
        <w:tc>
          <w:tcPr>
            <w:tcW w:w="1834" w:type="dxa"/>
            <w:tcBorders>
              <w:top w:val="nil"/>
              <w:left w:val="nil"/>
              <w:bottom w:val="nil"/>
              <w:right w:val="nil"/>
            </w:tcBorders>
            <w:shd w:val="clear" w:color="auto" w:fill="auto"/>
            <w:noWrap/>
            <w:vAlign w:val="bottom"/>
            <w:hideMark/>
          </w:tcPr>
          <w:p w:rsidR="00D60E28" w:rsidRPr="00450F94" w:rsidRDefault="00D60E28" w:rsidP="007515E6">
            <w:pPr>
              <w:spacing w:line="240" w:lineRule="auto"/>
              <w:contextualSpacing/>
              <w:jc w:val="center"/>
              <w:rPr>
                <w:rFonts w:ascii="Times New Roman" w:hAnsi="Times New Roman"/>
                <w:color w:val="000000"/>
                <w:sz w:val="20"/>
                <w:szCs w:val="20"/>
                <w:lang w:bidi="ar-SA"/>
              </w:rPr>
            </w:pPr>
            <w:r w:rsidRPr="00450F94">
              <w:rPr>
                <w:rFonts w:ascii="Times New Roman" w:hAnsi="Times New Roman"/>
                <w:color w:val="000000"/>
                <w:sz w:val="20"/>
                <w:szCs w:val="20"/>
                <w:lang w:bidi="ar-SA"/>
              </w:rPr>
              <w:t>NADB database</w:t>
            </w:r>
            <w:r>
              <w:rPr>
                <w:rFonts w:ascii="Times New Roman" w:hAnsi="Times New Roman"/>
                <w:color w:val="000000"/>
                <w:sz w:val="20"/>
                <w:szCs w:val="20"/>
                <w:lang w:bidi="ar-SA"/>
              </w:rPr>
              <w:t>,</w:t>
            </w:r>
            <w:r w:rsidRPr="00450F94">
              <w:rPr>
                <w:rFonts w:ascii="Times New Roman" w:hAnsi="Times New Roman"/>
                <w:color w:val="000000"/>
                <w:sz w:val="20"/>
                <w:szCs w:val="20"/>
                <w:lang w:bidi="ar-SA"/>
              </w:rPr>
              <w:t xml:space="preserve"> 1998</w:t>
            </w:r>
          </w:p>
        </w:tc>
        <w:tc>
          <w:tcPr>
            <w:tcW w:w="1690" w:type="dxa"/>
            <w:tcBorders>
              <w:top w:val="nil"/>
              <w:left w:val="nil"/>
              <w:bottom w:val="nil"/>
              <w:right w:val="nil"/>
            </w:tcBorders>
            <w:shd w:val="clear" w:color="auto" w:fill="auto"/>
            <w:noWrap/>
            <w:vAlign w:val="bottom"/>
            <w:hideMark/>
          </w:tcPr>
          <w:p w:rsidR="00D60E28" w:rsidRPr="00450F94" w:rsidRDefault="00D60E28" w:rsidP="007515E6">
            <w:pPr>
              <w:spacing w:line="240" w:lineRule="auto"/>
              <w:contextualSpacing/>
              <w:jc w:val="center"/>
              <w:rPr>
                <w:rFonts w:ascii="Times New Roman" w:hAnsi="Times New Roman"/>
                <w:color w:val="000000"/>
                <w:sz w:val="20"/>
                <w:szCs w:val="20"/>
                <w:lang w:bidi="ar-SA"/>
              </w:rPr>
            </w:pPr>
            <w:r w:rsidRPr="00450F94">
              <w:rPr>
                <w:rFonts w:ascii="Times New Roman" w:hAnsi="Times New Roman"/>
                <w:color w:val="000000"/>
                <w:sz w:val="20"/>
                <w:szCs w:val="20"/>
                <w:lang w:bidi="ar-SA"/>
              </w:rPr>
              <w:t>45-142</w:t>
            </w:r>
          </w:p>
        </w:tc>
        <w:tc>
          <w:tcPr>
            <w:tcW w:w="1620" w:type="dxa"/>
            <w:tcBorders>
              <w:top w:val="nil"/>
              <w:left w:val="nil"/>
              <w:bottom w:val="nil"/>
              <w:right w:val="nil"/>
            </w:tcBorders>
            <w:shd w:val="clear" w:color="auto" w:fill="auto"/>
            <w:noWrap/>
            <w:vAlign w:val="bottom"/>
            <w:hideMark/>
          </w:tcPr>
          <w:p w:rsidR="00D60E28" w:rsidRPr="00AF5EE0" w:rsidRDefault="00D60E28" w:rsidP="007515E6">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1011-7437</w:t>
            </w:r>
          </w:p>
        </w:tc>
      </w:tr>
      <w:tr w:rsidR="00D60E28" w:rsidRPr="00AF5EE0" w:rsidTr="007515E6">
        <w:trPr>
          <w:trHeight w:val="556"/>
        </w:trPr>
        <w:tc>
          <w:tcPr>
            <w:tcW w:w="1822" w:type="dxa"/>
            <w:tcBorders>
              <w:top w:val="nil"/>
              <w:left w:val="nil"/>
              <w:bottom w:val="nil"/>
              <w:right w:val="nil"/>
            </w:tcBorders>
            <w:shd w:val="clear" w:color="auto" w:fill="auto"/>
            <w:noWrap/>
            <w:vAlign w:val="bottom"/>
            <w:hideMark/>
          </w:tcPr>
          <w:p w:rsidR="00D60E28" w:rsidRPr="0019172F" w:rsidRDefault="00D60E28" w:rsidP="007515E6">
            <w:pPr>
              <w:spacing w:line="240" w:lineRule="auto"/>
              <w:contextualSpacing/>
              <w:jc w:val="center"/>
              <w:rPr>
                <w:rFonts w:ascii="Times New Roman" w:hAnsi="Times New Roman"/>
                <w:i/>
                <w:color w:val="000000"/>
                <w:sz w:val="20"/>
                <w:szCs w:val="20"/>
                <w:lang w:bidi="ar-SA"/>
              </w:rPr>
            </w:pPr>
            <w:r w:rsidRPr="0019172F">
              <w:rPr>
                <w:rFonts w:ascii="Times New Roman" w:hAnsi="Times New Roman"/>
                <w:i/>
                <w:color w:val="000000"/>
                <w:sz w:val="20"/>
                <w:szCs w:val="20"/>
                <w:lang w:bidi="ar-SA"/>
              </w:rPr>
              <w:t>T</w:t>
            </w:r>
            <w:r>
              <w:rPr>
                <w:rFonts w:ascii="Times New Roman" w:hAnsi="Times New Roman"/>
                <w:i/>
                <w:color w:val="000000"/>
                <w:sz w:val="20"/>
                <w:szCs w:val="20"/>
                <w:lang w:bidi="ar-SA"/>
              </w:rPr>
              <w:t>ypha</w:t>
            </w:r>
            <w:r w:rsidRPr="0019172F">
              <w:rPr>
                <w:rFonts w:ascii="Times New Roman" w:hAnsi="Times New Roman"/>
                <w:i/>
                <w:color w:val="000000"/>
                <w:sz w:val="20"/>
                <w:szCs w:val="20"/>
                <w:lang w:bidi="ar-SA"/>
              </w:rPr>
              <w:t xml:space="preserve"> glauca</w:t>
            </w:r>
          </w:p>
        </w:tc>
        <w:tc>
          <w:tcPr>
            <w:tcW w:w="1711" w:type="dxa"/>
            <w:tcBorders>
              <w:top w:val="nil"/>
              <w:left w:val="nil"/>
              <w:bottom w:val="nil"/>
              <w:right w:val="nil"/>
            </w:tcBorders>
            <w:shd w:val="clear" w:color="auto" w:fill="auto"/>
            <w:noWrap/>
            <w:vAlign w:val="bottom"/>
            <w:hideMark/>
          </w:tcPr>
          <w:p w:rsidR="00D60E28" w:rsidRPr="00AF5EE0" w:rsidRDefault="00D60E28" w:rsidP="007515E6">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New York</w:t>
            </w:r>
          </w:p>
        </w:tc>
        <w:tc>
          <w:tcPr>
            <w:tcW w:w="1834" w:type="dxa"/>
            <w:tcBorders>
              <w:top w:val="nil"/>
              <w:left w:val="nil"/>
              <w:bottom w:val="nil"/>
              <w:right w:val="nil"/>
            </w:tcBorders>
            <w:shd w:val="clear" w:color="auto" w:fill="auto"/>
            <w:noWrap/>
            <w:vAlign w:val="bottom"/>
            <w:hideMark/>
          </w:tcPr>
          <w:p w:rsidR="00D60E28" w:rsidRPr="00450F94" w:rsidRDefault="00D60E28" w:rsidP="007515E6">
            <w:pPr>
              <w:spacing w:line="240" w:lineRule="auto"/>
              <w:contextualSpacing/>
              <w:jc w:val="center"/>
              <w:rPr>
                <w:rFonts w:ascii="Times New Roman" w:hAnsi="Times New Roman"/>
                <w:color w:val="000000"/>
                <w:sz w:val="20"/>
                <w:szCs w:val="20"/>
                <w:lang w:bidi="ar-SA"/>
              </w:rPr>
            </w:pPr>
            <w:r w:rsidRPr="00450F94">
              <w:rPr>
                <w:rFonts w:ascii="Times New Roman" w:hAnsi="Times New Roman"/>
                <w:color w:val="000000"/>
                <w:sz w:val="20"/>
                <w:szCs w:val="20"/>
                <w:lang w:bidi="ar-SA"/>
              </w:rPr>
              <w:t>Bernard</w:t>
            </w:r>
            <w:r>
              <w:rPr>
                <w:rFonts w:ascii="Times New Roman" w:hAnsi="Times New Roman"/>
                <w:color w:val="000000"/>
                <w:sz w:val="20"/>
                <w:szCs w:val="20"/>
                <w:lang w:bidi="ar-SA"/>
              </w:rPr>
              <w:t>,</w:t>
            </w:r>
            <w:r w:rsidR="00263D46">
              <w:rPr>
                <w:rFonts w:ascii="Times New Roman" w:hAnsi="Times New Roman"/>
                <w:color w:val="000000"/>
                <w:sz w:val="20"/>
                <w:szCs w:val="20"/>
                <w:lang w:bidi="ar-SA"/>
              </w:rPr>
              <w:t xml:space="preserve"> 1998</w:t>
            </w:r>
          </w:p>
        </w:tc>
        <w:tc>
          <w:tcPr>
            <w:tcW w:w="1690" w:type="dxa"/>
            <w:tcBorders>
              <w:top w:val="nil"/>
              <w:left w:val="nil"/>
              <w:bottom w:val="nil"/>
              <w:right w:val="nil"/>
            </w:tcBorders>
            <w:shd w:val="clear" w:color="auto" w:fill="auto"/>
            <w:noWrap/>
            <w:vAlign w:val="bottom"/>
            <w:hideMark/>
          </w:tcPr>
          <w:p w:rsidR="00D60E28" w:rsidRPr="00450F94" w:rsidRDefault="00D60E28" w:rsidP="007515E6">
            <w:pPr>
              <w:spacing w:line="240" w:lineRule="auto"/>
              <w:contextualSpacing/>
              <w:jc w:val="center"/>
              <w:rPr>
                <w:rFonts w:ascii="Times New Roman" w:hAnsi="Times New Roman"/>
                <w:color w:val="000000"/>
                <w:sz w:val="20"/>
                <w:szCs w:val="20"/>
                <w:lang w:bidi="ar-SA"/>
              </w:rPr>
            </w:pPr>
            <w:r w:rsidRPr="00450F94">
              <w:rPr>
                <w:rFonts w:ascii="Times New Roman" w:hAnsi="Times New Roman"/>
                <w:color w:val="000000"/>
                <w:sz w:val="20"/>
                <w:szCs w:val="20"/>
                <w:lang w:bidi="ar-SA"/>
              </w:rPr>
              <w:t>292</w:t>
            </w:r>
          </w:p>
        </w:tc>
        <w:tc>
          <w:tcPr>
            <w:tcW w:w="1620" w:type="dxa"/>
            <w:tcBorders>
              <w:top w:val="nil"/>
              <w:left w:val="nil"/>
              <w:bottom w:val="nil"/>
              <w:right w:val="nil"/>
            </w:tcBorders>
            <w:shd w:val="clear" w:color="auto" w:fill="auto"/>
            <w:noWrap/>
            <w:vAlign w:val="bottom"/>
            <w:hideMark/>
          </w:tcPr>
          <w:p w:rsidR="00D60E28" w:rsidRPr="00AF5EE0" w:rsidRDefault="00D60E28" w:rsidP="007515E6">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10745</w:t>
            </w:r>
          </w:p>
        </w:tc>
      </w:tr>
      <w:tr w:rsidR="00D60E28" w:rsidRPr="00AF5EE0" w:rsidTr="007515E6">
        <w:trPr>
          <w:trHeight w:val="556"/>
        </w:trPr>
        <w:tc>
          <w:tcPr>
            <w:tcW w:w="1822" w:type="dxa"/>
            <w:tcBorders>
              <w:top w:val="nil"/>
              <w:left w:val="nil"/>
              <w:bottom w:val="nil"/>
              <w:right w:val="nil"/>
            </w:tcBorders>
            <w:shd w:val="clear" w:color="auto" w:fill="auto"/>
            <w:noWrap/>
            <w:vAlign w:val="bottom"/>
            <w:hideMark/>
          </w:tcPr>
          <w:p w:rsidR="00D60E28" w:rsidRPr="0019172F" w:rsidRDefault="00D60E28" w:rsidP="007515E6">
            <w:pPr>
              <w:spacing w:line="240" w:lineRule="auto"/>
              <w:contextualSpacing/>
              <w:jc w:val="center"/>
              <w:rPr>
                <w:rFonts w:ascii="Times New Roman" w:hAnsi="Times New Roman"/>
                <w:i/>
                <w:color w:val="000000"/>
                <w:sz w:val="20"/>
                <w:szCs w:val="20"/>
                <w:lang w:bidi="ar-SA"/>
              </w:rPr>
            </w:pPr>
            <w:r w:rsidRPr="0019172F">
              <w:rPr>
                <w:rFonts w:ascii="Times New Roman" w:hAnsi="Times New Roman"/>
                <w:i/>
                <w:color w:val="000000"/>
                <w:sz w:val="20"/>
                <w:szCs w:val="20"/>
                <w:lang w:bidi="ar-SA"/>
              </w:rPr>
              <w:t>T. glauca</w:t>
            </w:r>
          </w:p>
        </w:tc>
        <w:tc>
          <w:tcPr>
            <w:tcW w:w="1711" w:type="dxa"/>
            <w:tcBorders>
              <w:top w:val="nil"/>
              <w:left w:val="nil"/>
              <w:bottom w:val="nil"/>
              <w:right w:val="nil"/>
            </w:tcBorders>
            <w:shd w:val="clear" w:color="auto" w:fill="auto"/>
            <w:noWrap/>
            <w:vAlign w:val="bottom"/>
            <w:hideMark/>
          </w:tcPr>
          <w:p w:rsidR="00D60E28" w:rsidRPr="00AF5EE0" w:rsidRDefault="00D60E28" w:rsidP="007515E6">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New York</w:t>
            </w:r>
          </w:p>
        </w:tc>
        <w:tc>
          <w:tcPr>
            <w:tcW w:w="1834" w:type="dxa"/>
            <w:tcBorders>
              <w:top w:val="nil"/>
              <w:left w:val="nil"/>
              <w:bottom w:val="nil"/>
              <w:right w:val="nil"/>
            </w:tcBorders>
            <w:shd w:val="clear" w:color="auto" w:fill="auto"/>
            <w:noWrap/>
            <w:vAlign w:val="bottom"/>
            <w:hideMark/>
          </w:tcPr>
          <w:p w:rsidR="00D60E28" w:rsidRPr="00450F94" w:rsidRDefault="00D60E28" w:rsidP="007515E6">
            <w:pPr>
              <w:spacing w:line="240" w:lineRule="auto"/>
              <w:contextualSpacing/>
              <w:jc w:val="center"/>
              <w:rPr>
                <w:rFonts w:ascii="Times New Roman" w:hAnsi="Times New Roman"/>
                <w:color w:val="000000"/>
                <w:sz w:val="20"/>
                <w:szCs w:val="20"/>
                <w:lang w:bidi="ar-SA"/>
              </w:rPr>
            </w:pPr>
            <w:r w:rsidRPr="00450F94">
              <w:rPr>
                <w:rFonts w:ascii="Times New Roman" w:hAnsi="Times New Roman"/>
                <w:color w:val="000000"/>
                <w:sz w:val="20"/>
                <w:szCs w:val="20"/>
                <w:lang w:bidi="ar-SA"/>
              </w:rPr>
              <w:t>Bernard</w:t>
            </w:r>
            <w:r>
              <w:rPr>
                <w:rFonts w:ascii="Times New Roman" w:hAnsi="Times New Roman"/>
                <w:color w:val="000000"/>
                <w:sz w:val="20"/>
                <w:szCs w:val="20"/>
                <w:lang w:bidi="ar-SA"/>
              </w:rPr>
              <w:t>,</w:t>
            </w:r>
            <w:r w:rsidR="00263D46">
              <w:rPr>
                <w:rFonts w:ascii="Times New Roman" w:hAnsi="Times New Roman"/>
                <w:color w:val="000000"/>
                <w:sz w:val="20"/>
                <w:szCs w:val="20"/>
                <w:lang w:bidi="ar-SA"/>
              </w:rPr>
              <w:t xml:space="preserve"> 1998</w:t>
            </w:r>
          </w:p>
        </w:tc>
        <w:tc>
          <w:tcPr>
            <w:tcW w:w="1690" w:type="dxa"/>
            <w:tcBorders>
              <w:top w:val="nil"/>
              <w:left w:val="nil"/>
              <w:bottom w:val="nil"/>
              <w:right w:val="nil"/>
            </w:tcBorders>
            <w:shd w:val="clear" w:color="auto" w:fill="auto"/>
            <w:noWrap/>
            <w:vAlign w:val="bottom"/>
            <w:hideMark/>
          </w:tcPr>
          <w:p w:rsidR="00D60E28" w:rsidRPr="00450F94" w:rsidRDefault="00D60E28" w:rsidP="007515E6">
            <w:pPr>
              <w:spacing w:line="240" w:lineRule="auto"/>
              <w:contextualSpacing/>
              <w:jc w:val="center"/>
              <w:rPr>
                <w:rFonts w:ascii="Times New Roman" w:hAnsi="Times New Roman"/>
                <w:color w:val="000000"/>
                <w:sz w:val="20"/>
                <w:szCs w:val="20"/>
                <w:lang w:bidi="ar-SA"/>
              </w:rPr>
            </w:pPr>
            <w:r w:rsidRPr="00450F94">
              <w:rPr>
                <w:rFonts w:ascii="Times New Roman" w:hAnsi="Times New Roman"/>
                <w:color w:val="000000"/>
                <w:sz w:val="20"/>
                <w:szCs w:val="20"/>
                <w:lang w:bidi="ar-SA"/>
              </w:rPr>
              <w:t>67</w:t>
            </w:r>
          </w:p>
        </w:tc>
        <w:tc>
          <w:tcPr>
            <w:tcW w:w="1620" w:type="dxa"/>
            <w:tcBorders>
              <w:top w:val="nil"/>
              <w:left w:val="nil"/>
              <w:bottom w:val="nil"/>
              <w:right w:val="nil"/>
            </w:tcBorders>
            <w:shd w:val="clear" w:color="auto" w:fill="auto"/>
            <w:noWrap/>
            <w:vAlign w:val="bottom"/>
            <w:hideMark/>
          </w:tcPr>
          <w:p w:rsidR="00D60E28" w:rsidRPr="00AF5EE0" w:rsidRDefault="00D60E28" w:rsidP="007515E6">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18</w:t>
            </w:r>
            <w:r>
              <w:rPr>
                <w:rFonts w:ascii="Times New Roman" w:hAnsi="Times New Roman"/>
                <w:color w:val="000000"/>
                <w:sz w:val="20"/>
                <w:szCs w:val="20"/>
                <w:lang w:bidi="ar-SA"/>
              </w:rPr>
              <w:t>,</w:t>
            </w:r>
            <w:r w:rsidRPr="00AF5EE0">
              <w:rPr>
                <w:rFonts w:ascii="Times New Roman" w:hAnsi="Times New Roman"/>
                <w:color w:val="000000"/>
                <w:sz w:val="20"/>
                <w:szCs w:val="20"/>
                <w:lang w:bidi="ar-SA"/>
              </w:rPr>
              <w:t>006</w:t>
            </w:r>
          </w:p>
        </w:tc>
      </w:tr>
      <w:tr w:rsidR="00D60E28" w:rsidRPr="00AF5EE0" w:rsidTr="007515E6">
        <w:trPr>
          <w:trHeight w:val="556"/>
        </w:trPr>
        <w:tc>
          <w:tcPr>
            <w:tcW w:w="1822" w:type="dxa"/>
            <w:tcBorders>
              <w:top w:val="nil"/>
              <w:left w:val="nil"/>
              <w:bottom w:val="nil"/>
              <w:right w:val="nil"/>
            </w:tcBorders>
            <w:shd w:val="clear" w:color="auto" w:fill="auto"/>
            <w:noWrap/>
            <w:vAlign w:val="bottom"/>
            <w:hideMark/>
          </w:tcPr>
          <w:p w:rsidR="00D60E28" w:rsidRPr="0019172F" w:rsidRDefault="00D60E28" w:rsidP="007515E6">
            <w:pPr>
              <w:spacing w:line="240" w:lineRule="auto"/>
              <w:contextualSpacing/>
              <w:jc w:val="center"/>
              <w:rPr>
                <w:rFonts w:ascii="Times New Roman" w:hAnsi="Times New Roman"/>
                <w:i/>
                <w:color w:val="000000"/>
                <w:sz w:val="20"/>
                <w:szCs w:val="20"/>
                <w:lang w:bidi="ar-SA"/>
              </w:rPr>
            </w:pPr>
            <w:r w:rsidRPr="0019172F">
              <w:rPr>
                <w:rFonts w:ascii="Times New Roman" w:hAnsi="Times New Roman"/>
                <w:i/>
                <w:color w:val="000000"/>
                <w:sz w:val="20"/>
                <w:szCs w:val="20"/>
                <w:lang w:bidi="ar-SA"/>
              </w:rPr>
              <w:t>T. latifolia</w:t>
            </w:r>
          </w:p>
        </w:tc>
        <w:tc>
          <w:tcPr>
            <w:tcW w:w="1711" w:type="dxa"/>
            <w:tcBorders>
              <w:top w:val="nil"/>
              <w:left w:val="nil"/>
              <w:bottom w:val="nil"/>
              <w:right w:val="nil"/>
            </w:tcBorders>
            <w:shd w:val="clear" w:color="auto" w:fill="auto"/>
            <w:noWrap/>
            <w:vAlign w:val="bottom"/>
            <w:hideMark/>
          </w:tcPr>
          <w:p w:rsidR="00D60E28" w:rsidRPr="00AF5EE0" w:rsidRDefault="00D60E28" w:rsidP="007515E6">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Widows Creek, Alabama</w:t>
            </w:r>
          </w:p>
        </w:tc>
        <w:tc>
          <w:tcPr>
            <w:tcW w:w="1834" w:type="dxa"/>
            <w:tcBorders>
              <w:top w:val="nil"/>
              <w:left w:val="nil"/>
              <w:bottom w:val="nil"/>
              <w:right w:val="nil"/>
            </w:tcBorders>
            <w:shd w:val="clear" w:color="auto" w:fill="auto"/>
            <w:noWrap/>
            <w:vAlign w:val="bottom"/>
            <w:hideMark/>
          </w:tcPr>
          <w:p w:rsidR="00D60E28" w:rsidRPr="00450F94" w:rsidRDefault="00D60E28" w:rsidP="007515E6">
            <w:pPr>
              <w:spacing w:line="240" w:lineRule="auto"/>
              <w:contextualSpacing/>
              <w:jc w:val="center"/>
              <w:rPr>
                <w:rFonts w:ascii="Times New Roman" w:hAnsi="Times New Roman"/>
                <w:color w:val="000000"/>
                <w:sz w:val="20"/>
                <w:szCs w:val="20"/>
                <w:lang w:bidi="ar-SA"/>
              </w:rPr>
            </w:pPr>
            <w:r w:rsidRPr="00450F94">
              <w:rPr>
                <w:rFonts w:ascii="Times New Roman" w:hAnsi="Times New Roman"/>
                <w:color w:val="000000"/>
                <w:sz w:val="20"/>
                <w:szCs w:val="20"/>
                <w:lang w:bidi="ar-SA"/>
              </w:rPr>
              <w:t>Ye et al.</w:t>
            </w:r>
            <w:r>
              <w:rPr>
                <w:rFonts w:ascii="Times New Roman" w:hAnsi="Times New Roman"/>
                <w:color w:val="000000"/>
                <w:sz w:val="20"/>
                <w:szCs w:val="20"/>
                <w:lang w:bidi="ar-SA"/>
              </w:rPr>
              <w:t>,</w:t>
            </w:r>
            <w:r w:rsidRPr="00450F94">
              <w:rPr>
                <w:rFonts w:ascii="Times New Roman" w:hAnsi="Times New Roman"/>
                <w:color w:val="000000"/>
                <w:sz w:val="20"/>
                <w:szCs w:val="20"/>
                <w:lang w:bidi="ar-SA"/>
              </w:rPr>
              <w:t xml:space="preserve"> 2001a,b</w:t>
            </w:r>
          </w:p>
        </w:tc>
        <w:tc>
          <w:tcPr>
            <w:tcW w:w="1690" w:type="dxa"/>
            <w:tcBorders>
              <w:top w:val="nil"/>
              <w:left w:val="nil"/>
              <w:bottom w:val="nil"/>
              <w:right w:val="nil"/>
            </w:tcBorders>
            <w:shd w:val="clear" w:color="auto" w:fill="auto"/>
            <w:noWrap/>
            <w:vAlign w:val="bottom"/>
            <w:hideMark/>
          </w:tcPr>
          <w:p w:rsidR="00D60E28" w:rsidRPr="00450F94" w:rsidRDefault="00D60E28" w:rsidP="007515E6">
            <w:pPr>
              <w:spacing w:line="240" w:lineRule="auto"/>
              <w:contextualSpacing/>
              <w:jc w:val="center"/>
              <w:rPr>
                <w:rFonts w:ascii="Times New Roman" w:hAnsi="Times New Roman"/>
                <w:color w:val="000000"/>
                <w:sz w:val="20"/>
                <w:szCs w:val="20"/>
                <w:lang w:bidi="ar-SA"/>
              </w:rPr>
            </w:pPr>
            <w:r w:rsidRPr="00450F94">
              <w:rPr>
                <w:rFonts w:ascii="Times New Roman" w:hAnsi="Times New Roman"/>
                <w:color w:val="000000"/>
                <w:sz w:val="20"/>
                <w:szCs w:val="20"/>
                <w:lang w:bidi="ar-SA"/>
              </w:rPr>
              <w:t>1217</w:t>
            </w:r>
          </w:p>
        </w:tc>
        <w:tc>
          <w:tcPr>
            <w:tcW w:w="1620" w:type="dxa"/>
            <w:tcBorders>
              <w:top w:val="nil"/>
              <w:left w:val="nil"/>
              <w:bottom w:val="nil"/>
              <w:right w:val="nil"/>
            </w:tcBorders>
            <w:shd w:val="clear" w:color="auto" w:fill="auto"/>
            <w:noWrap/>
            <w:vAlign w:val="bottom"/>
            <w:hideMark/>
          </w:tcPr>
          <w:p w:rsidR="00D60E28" w:rsidRPr="00AF5EE0" w:rsidRDefault="00D60E28" w:rsidP="007515E6">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68</w:t>
            </w:r>
            <w:r>
              <w:rPr>
                <w:rFonts w:ascii="Times New Roman" w:hAnsi="Times New Roman"/>
                <w:color w:val="000000"/>
                <w:sz w:val="20"/>
                <w:szCs w:val="20"/>
                <w:lang w:bidi="ar-SA"/>
              </w:rPr>
              <w:t>,</w:t>
            </w:r>
            <w:r w:rsidRPr="00AF5EE0">
              <w:rPr>
                <w:rFonts w:ascii="Times New Roman" w:hAnsi="Times New Roman"/>
                <w:color w:val="000000"/>
                <w:sz w:val="20"/>
                <w:szCs w:val="20"/>
                <w:lang w:bidi="ar-SA"/>
              </w:rPr>
              <w:t>469</w:t>
            </w:r>
          </w:p>
        </w:tc>
      </w:tr>
      <w:tr w:rsidR="00D60E28" w:rsidRPr="00AF5EE0" w:rsidTr="007515E6">
        <w:trPr>
          <w:trHeight w:val="556"/>
        </w:trPr>
        <w:tc>
          <w:tcPr>
            <w:tcW w:w="1822" w:type="dxa"/>
            <w:tcBorders>
              <w:top w:val="nil"/>
              <w:left w:val="nil"/>
              <w:bottom w:val="nil"/>
              <w:right w:val="nil"/>
            </w:tcBorders>
            <w:shd w:val="clear" w:color="auto" w:fill="auto"/>
            <w:noWrap/>
            <w:vAlign w:val="bottom"/>
            <w:hideMark/>
          </w:tcPr>
          <w:p w:rsidR="00D60E28" w:rsidRPr="0019172F" w:rsidRDefault="00D60E28" w:rsidP="007515E6">
            <w:pPr>
              <w:spacing w:line="240" w:lineRule="auto"/>
              <w:contextualSpacing/>
              <w:jc w:val="center"/>
              <w:rPr>
                <w:rFonts w:ascii="Times New Roman" w:hAnsi="Times New Roman"/>
                <w:i/>
                <w:color w:val="000000"/>
                <w:sz w:val="20"/>
                <w:szCs w:val="20"/>
                <w:lang w:bidi="ar-SA"/>
              </w:rPr>
            </w:pPr>
            <w:r w:rsidRPr="0019172F">
              <w:rPr>
                <w:rFonts w:ascii="Times New Roman" w:hAnsi="Times New Roman"/>
                <w:i/>
                <w:color w:val="000000"/>
                <w:sz w:val="20"/>
                <w:szCs w:val="20"/>
                <w:lang w:bidi="ar-SA"/>
              </w:rPr>
              <w:t>T. latifolia</w:t>
            </w:r>
          </w:p>
        </w:tc>
        <w:tc>
          <w:tcPr>
            <w:tcW w:w="1711" w:type="dxa"/>
            <w:tcBorders>
              <w:top w:val="nil"/>
              <w:left w:val="nil"/>
              <w:bottom w:val="nil"/>
              <w:right w:val="nil"/>
            </w:tcBorders>
            <w:shd w:val="clear" w:color="auto" w:fill="auto"/>
            <w:noWrap/>
            <w:vAlign w:val="bottom"/>
            <w:hideMark/>
          </w:tcPr>
          <w:p w:rsidR="00D60E28" w:rsidRPr="00AF5EE0" w:rsidRDefault="00D60E28" w:rsidP="007515E6">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Coeur d'Alene, Idaho</w:t>
            </w:r>
          </w:p>
        </w:tc>
        <w:tc>
          <w:tcPr>
            <w:tcW w:w="1834" w:type="dxa"/>
            <w:tcBorders>
              <w:top w:val="nil"/>
              <w:left w:val="nil"/>
              <w:bottom w:val="nil"/>
              <w:right w:val="nil"/>
            </w:tcBorders>
            <w:shd w:val="clear" w:color="auto" w:fill="auto"/>
            <w:noWrap/>
            <w:vAlign w:val="bottom"/>
            <w:hideMark/>
          </w:tcPr>
          <w:p w:rsidR="00D60E28" w:rsidRPr="00450F94" w:rsidRDefault="00D60E28" w:rsidP="007515E6">
            <w:pPr>
              <w:spacing w:line="240" w:lineRule="auto"/>
              <w:contextualSpacing/>
              <w:jc w:val="center"/>
              <w:rPr>
                <w:rFonts w:ascii="Times New Roman" w:hAnsi="Times New Roman"/>
                <w:color w:val="000000"/>
                <w:sz w:val="20"/>
                <w:szCs w:val="20"/>
                <w:lang w:bidi="ar-SA"/>
              </w:rPr>
            </w:pPr>
            <w:r w:rsidRPr="00450F94">
              <w:rPr>
                <w:rFonts w:ascii="Times New Roman" w:hAnsi="Times New Roman"/>
                <w:color w:val="000000"/>
                <w:sz w:val="20"/>
                <w:szCs w:val="20"/>
                <w:lang w:bidi="ar-SA"/>
              </w:rPr>
              <w:t>De Volder et al</w:t>
            </w:r>
            <w:r>
              <w:rPr>
                <w:rFonts w:ascii="Times New Roman" w:hAnsi="Times New Roman"/>
                <w:color w:val="000000"/>
                <w:sz w:val="20"/>
                <w:szCs w:val="20"/>
                <w:lang w:bidi="ar-SA"/>
              </w:rPr>
              <w:t>.,</w:t>
            </w:r>
            <w:r w:rsidR="00FC768E">
              <w:rPr>
                <w:rFonts w:ascii="Times New Roman" w:hAnsi="Times New Roman"/>
                <w:color w:val="000000"/>
                <w:sz w:val="20"/>
                <w:szCs w:val="20"/>
                <w:lang w:bidi="ar-SA"/>
              </w:rPr>
              <w:t xml:space="preserve"> </w:t>
            </w:r>
            <w:r w:rsidRPr="00450F94">
              <w:rPr>
                <w:rFonts w:ascii="Times New Roman" w:hAnsi="Times New Roman"/>
                <w:color w:val="000000"/>
                <w:sz w:val="20"/>
                <w:szCs w:val="20"/>
                <w:lang w:bidi="ar-SA"/>
              </w:rPr>
              <w:t>2003</w:t>
            </w:r>
          </w:p>
        </w:tc>
        <w:tc>
          <w:tcPr>
            <w:tcW w:w="1690" w:type="dxa"/>
            <w:tcBorders>
              <w:top w:val="nil"/>
              <w:left w:val="nil"/>
              <w:bottom w:val="nil"/>
              <w:right w:val="nil"/>
            </w:tcBorders>
            <w:shd w:val="clear" w:color="auto" w:fill="auto"/>
            <w:noWrap/>
            <w:vAlign w:val="bottom"/>
            <w:hideMark/>
          </w:tcPr>
          <w:p w:rsidR="00D60E28" w:rsidRPr="00450F94" w:rsidRDefault="00D60E28" w:rsidP="007515E6">
            <w:pPr>
              <w:spacing w:line="240" w:lineRule="auto"/>
              <w:contextualSpacing/>
              <w:jc w:val="center"/>
              <w:rPr>
                <w:rFonts w:ascii="Times New Roman" w:hAnsi="Times New Roman"/>
                <w:color w:val="000000"/>
                <w:sz w:val="20"/>
                <w:szCs w:val="20"/>
                <w:lang w:bidi="ar-SA"/>
              </w:rPr>
            </w:pPr>
            <w:r w:rsidRPr="00450F94">
              <w:rPr>
                <w:rFonts w:ascii="Times New Roman" w:hAnsi="Times New Roman"/>
                <w:color w:val="000000"/>
                <w:sz w:val="20"/>
                <w:szCs w:val="20"/>
                <w:lang w:bidi="ar-SA"/>
              </w:rPr>
              <w:t>200</w:t>
            </w:r>
          </w:p>
        </w:tc>
        <w:tc>
          <w:tcPr>
            <w:tcW w:w="1620" w:type="dxa"/>
            <w:tcBorders>
              <w:top w:val="nil"/>
              <w:left w:val="nil"/>
              <w:bottom w:val="nil"/>
              <w:right w:val="nil"/>
            </w:tcBorders>
            <w:shd w:val="clear" w:color="auto" w:fill="auto"/>
            <w:noWrap/>
            <w:vAlign w:val="bottom"/>
            <w:hideMark/>
          </w:tcPr>
          <w:p w:rsidR="00D60E28" w:rsidRPr="00AF5EE0" w:rsidRDefault="00D60E28" w:rsidP="007515E6">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w:t>
            </w:r>
          </w:p>
        </w:tc>
      </w:tr>
      <w:tr w:rsidR="00D60E28" w:rsidRPr="00AF5EE0" w:rsidTr="007515E6">
        <w:trPr>
          <w:trHeight w:val="556"/>
        </w:trPr>
        <w:tc>
          <w:tcPr>
            <w:tcW w:w="1822" w:type="dxa"/>
            <w:tcBorders>
              <w:top w:val="nil"/>
              <w:left w:val="nil"/>
              <w:bottom w:val="nil"/>
              <w:right w:val="nil"/>
            </w:tcBorders>
            <w:shd w:val="clear" w:color="auto" w:fill="auto"/>
            <w:noWrap/>
            <w:vAlign w:val="bottom"/>
            <w:hideMark/>
          </w:tcPr>
          <w:p w:rsidR="00D60E28" w:rsidRPr="0019172F" w:rsidRDefault="00D60E28" w:rsidP="007515E6">
            <w:pPr>
              <w:spacing w:line="240" w:lineRule="auto"/>
              <w:contextualSpacing/>
              <w:jc w:val="center"/>
              <w:rPr>
                <w:rFonts w:ascii="Times New Roman" w:hAnsi="Times New Roman"/>
                <w:i/>
                <w:color w:val="000000"/>
                <w:sz w:val="20"/>
                <w:szCs w:val="20"/>
                <w:lang w:bidi="ar-SA"/>
              </w:rPr>
            </w:pPr>
            <w:r w:rsidRPr="0019172F">
              <w:rPr>
                <w:rFonts w:ascii="Times New Roman" w:hAnsi="Times New Roman"/>
                <w:i/>
                <w:color w:val="000000"/>
                <w:sz w:val="20"/>
                <w:szCs w:val="20"/>
                <w:lang w:bidi="ar-SA"/>
              </w:rPr>
              <w:t>T. latifolia</w:t>
            </w:r>
          </w:p>
        </w:tc>
        <w:tc>
          <w:tcPr>
            <w:tcW w:w="1711" w:type="dxa"/>
            <w:tcBorders>
              <w:top w:val="nil"/>
              <w:left w:val="nil"/>
              <w:bottom w:val="nil"/>
              <w:right w:val="nil"/>
            </w:tcBorders>
            <w:shd w:val="clear" w:color="auto" w:fill="auto"/>
            <w:noWrap/>
            <w:vAlign w:val="bottom"/>
            <w:hideMark/>
          </w:tcPr>
          <w:p w:rsidR="00D60E28" w:rsidRPr="00AF5EE0" w:rsidRDefault="00D60E28" w:rsidP="007515E6">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Wisconsin</w:t>
            </w:r>
          </w:p>
        </w:tc>
        <w:tc>
          <w:tcPr>
            <w:tcW w:w="1834" w:type="dxa"/>
            <w:tcBorders>
              <w:top w:val="nil"/>
              <w:left w:val="nil"/>
              <w:bottom w:val="nil"/>
              <w:right w:val="nil"/>
            </w:tcBorders>
            <w:shd w:val="clear" w:color="auto" w:fill="auto"/>
            <w:noWrap/>
            <w:vAlign w:val="bottom"/>
            <w:hideMark/>
          </w:tcPr>
          <w:p w:rsidR="00D60E28" w:rsidRPr="00450F94" w:rsidRDefault="00D60E28" w:rsidP="007515E6">
            <w:pPr>
              <w:spacing w:line="240" w:lineRule="auto"/>
              <w:contextualSpacing/>
              <w:jc w:val="center"/>
              <w:rPr>
                <w:rFonts w:ascii="Times New Roman" w:hAnsi="Times New Roman"/>
                <w:color w:val="000000"/>
                <w:sz w:val="20"/>
                <w:szCs w:val="20"/>
                <w:lang w:bidi="ar-SA"/>
              </w:rPr>
            </w:pPr>
            <w:r w:rsidRPr="00450F94">
              <w:rPr>
                <w:rFonts w:ascii="Times New Roman" w:hAnsi="Times New Roman"/>
                <w:color w:val="000000"/>
                <w:sz w:val="20"/>
                <w:szCs w:val="20"/>
                <w:lang w:bidi="ar-SA"/>
              </w:rPr>
              <w:t>Vymazal</w:t>
            </w:r>
            <w:r>
              <w:rPr>
                <w:rFonts w:ascii="Times New Roman" w:hAnsi="Times New Roman"/>
                <w:color w:val="000000"/>
                <w:sz w:val="20"/>
                <w:szCs w:val="20"/>
                <w:lang w:bidi="ar-SA"/>
              </w:rPr>
              <w:t xml:space="preserve">, </w:t>
            </w:r>
            <w:r w:rsidRPr="00450F94">
              <w:rPr>
                <w:rFonts w:ascii="Times New Roman" w:hAnsi="Times New Roman"/>
                <w:color w:val="000000"/>
                <w:sz w:val="20"/>
                <w:szCs w:val="20"/>
                <w:lang w:bidi="ar-SA"/>
              </w:rPr>
              <w:t>1995</w:t>
            </w:r>
          </w:p>
        </w:tc>
        <w:tc>
          <w:tcPr>
            <w:tcW w:w="1690" w:type="dxa"/>
            <w:tcBorders>
              <w:top w:val="nil"/>
              <w:left w:val="nil"/>
              <w:bottom w:val="nil"/>
              <w:right w:val="nil"/>
            </w:tcBorders>
            <w:shd w:val="clear" w:color="auto" w:fill="auto"/>
            <w:noWrap/>
            <w:vAlign w:val="bottom"/>
            <w:hideMark/>
          </w:tcPr>
          <w:p w:rsidR="00D60E28" w:rsidRPr="00450F94" w:rsidRDefault="00D60E28" w:rsidP="007515E6">
            <w:pPr>
              <w:spacing w:line="240" w:lineRule="auto"/>
              <w:contextualSpacing/>
              <w:jc w:val="center"/>
              <w:rPr>
                <w:rFonts w:ascii="Times New Roman" w:hAnsi="Times New Roman"/>
                <w:color w:val="000000"/>
                <w:sz w:val="20"/>
                <w:szCs w:val="20"/>
                <w:lang w:bidi="ar-SA"/>
              </w:rPr>
            </w:pPr>
            <w:r w:rsidRPr="00450F94">
              <w:rPr>
                <w:rFonts w:ascii="Times New Roman" w:hAnsi="Times New Roman"/>
                <w:color w:val="000000"/>
                <w:sz w:val="20"/>
                <w:szCs w:val="20"/>
                <w:lang w:bidi="ar-SA"/>
              </w:rPr>
              <w:t>138</w:t>
            </w:r>
          </w:p>
        </w:tc>
        <w:tc>
          <w:tcPr>
            <w:tcW w:w="1620" w:type="dxa"/>
            <w:tcBorders>
              <w:top w:val="nil"/>
              <w:left w:val="nil"/>
              <w:bottom w:val="nil"/>
              <w:right w:val="nil"/>
            </w:tcBorders>
            <w:shd w:val="clear" w:color="auto" w:fill="auto"/>
            <w:noWrap/>
            <w:vAlign w:val="bottom"/>
            <w:hideMark/>
          </w:tcPr>
          <w:p w:rsidR="00D60E28" w:rsidRPr="00AF5EE0" w:rsidRDefault="00D60E28" w:rsidP="007515E6">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1,055</w:t>
            </w:r>
          </w:p>
        </w:tc>
      </w:tr>
      <w:tr w:rsidR="00D60E28" w:rsidRPr="00AF5EE0" w:rsidTr="007515E6">
        <w:trPr>
          <w:trHeight w:val="556"/>
        </w:trPr>
        <w:tc>
          <w:tcPr>
            <w:tcW w:w="1822" w:type="dxa"/>
            <w:tcBorders>
              <w:top w:val="nil"/>
              <w:left w:val="nil"/>
              <w:bottom w:val="nil"/>
              <w:right w:val="nil"/>
            </w:tcBorders>
            <w:shd w:val="clear" w:color="auto" w:fill="auto"/>
            <w:noWrap/>
            <w:vAlign w:val="bottom"/>
            <w:hideMark/>
          </w:tcPr>
          <w:p w:rsidR="00D60E28" w:rsidRPr="0019172F" w:rsidRDefault="00D60E28" w:rsidP="007515E6">
            <w:pPr>
              <w:spacing w:line="240" w:lineRule="auto"/>
              <w:contextualSpacing/>
              <w:jc w:val="center"/>
              <w:rPr>
                <w:rFonts w:ascii="Times New Roman" w:hAnsi="Times New Roman"/>
                <w:i/>
                <w:color w:val="000000"/>
                <w:sz w:val="20"/>
                <w:szCs w:val="20"/>
                <w:lang w:bidi="ar-SA"/>
              </w:rPr>
            </w:pPr>
            <w:r>
              <w:rPr>
                <w:rFonts w:ascii="Times New Roman" w:hAnsi="Times New Roman"/>
                <w:i/>
                <w:color w:val="000000"/>
                <w:sz w:val="20"/>
                <w:szCs w:val="20"/>
                <w:lang w:bidi="ar-SA"/>
              </w:rPr>
              <w:t>Typha</w:t>
            </w:r>
            <w:r w:rsidRPr="0019172F">
              <w:rPr>
                <w:rFonts w:ascii="Times New Roman" w:hAnsi="Times New Roman"/>
                <w:i/>
                <w:color w:val="000000"/>
                <w:sz w:val="20"/>
                <w:szCs w:val="20"/>
                <w:lang w:bidi="ar-SA"/>
              </w:rPr>
              <w:t xml:space="preserve"> angustifolia</w:t>
            </w:r>
          </w:p>
        </w:tc>
        <w:tc>
          <w:tcPr>
            <w:tcW w:w="1711" w:type="dxa"/>
            <w:tcBorders>
              <w:top w:val="nil"/>
              <w:left w:val="nil"/>
              <w:bottom w:val="nil"/>
              <w:right w:val="nil"/>
            </w:tcBorders>
            <w:shd w:val="clear" w:color="auto" w:fill="auto"/>
            <w:noWrap/>
            <w:vAlign w:val="bottom"/>
            <w:hideMark/>
          </w:tcPr>
          <w:p w:rsidR="00D60E28" w:rsidRPr="00AF5EE0" w:rsidRDefault="00D60E28" w:rsidP="007515E6">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Germany</w:t>
            </w:r>
          </w:p>
        </w:tc>
        <w:tc>
          <w:tcPr>
            <w:tcW w:w="1834" w:type="dxa"/>
            <w:tcBorders>
              <w:top w:val="nil"/>
              <w:left w:val="nil"/>
              <w:bottom w:val="nil"/>
              <w:right w:val="nil"/>
            </w:tcBorders>
            <w:shd w:val="clear" w:color="auto" w:fill="auto"/>
            <w:noWrap/>
            <w:vAlign w:val="bottom"/>
            <w:hideMark/>
          </w:tcPr>
          <w:p w:rsidR="00D60E28" w:rsidRPr="00450F94" w:rsidRDefault="00D60E28" w:rsidP="007515E6">
            <w:pPr>
              <w:spacing w:line="240" w:lineRule="auto"/>
              <w:contextualSpacing/>
              <w:jc w:val="center"/>
              <w:rPr>
                <w:rFonts w:ascii="Times New Roman" w:hAnsi="Times New Roman"/>
                <w:color w:val="000000"/>
                <w:sz w:val="20"/>
                <w:szCs w:val="20"/>
                <w:lang w:bidi="ar-SA"/>
              </w:rPr>
            </w:pPr>
            <w:r w:rsidRPr="00450F94">
              <w:rPr>
                <w:rFonts w:ascii="Times New Roman" w:hAnsi="Times New Roman"/>
                <w:color w:val="000000"/>
                <w:sz w:val="20"/>
                <w:szCs w:val="20"/>
                <w:lang w:bidi="ar-SA"/>
              </w:rPr>
              <w:t>Vymazal</w:t>
            </w:r>
            <w:r>
              <w:rPr>
                <w:rFonts w:ascii="Times New Roman" w:hAnsi="Times New Roman"/>
                <w:color w:val="000000"/>
                <w:sz w:val="20"/>
                <w:szCs w:val="20"/>
                <w:lang w:bidi="ar-SA"/>
              </w:rPr>
              <w:t>,</w:t>
            </w:r>
            <w:r w:rsidRPr="00450F94">
              <w:rPr>
                <w:rFonts w:ascii="Times New Roman" w:hAnsi="Times New Roman"/>
                <w:color w:val="000000"/>
                <w:sz w:val="20"/>
                <w:szCs w:val="20"/>
                <w:lang w:bidi="ar-SA"/>
              </w:rPr>
              <w:t xml:space="preserve"> 1995</w:t>
            </w:r>
          </w:p>
        </w:tc>
        <w:tc>
          <w:tcPr>
            <w:tcW w:w="1690" w:type="dxa"/>
            <w:tcBorders>
              <w:top w:val="nil"/>
              <w:left w:val="nil"/>
              <w:bottom w:val="nil"/>
              <w:right w:val="nil"/>
            </w:tcBorders>
            <w:shd w:val="clear" w:color="auto" w:fill="auto"/>
            <w:noWrap/>
            <w:vAlign w:val="bottom"/>
            <w:hideMark/>
          </w:tcPr>
          <w:p w:rsidR="00D60E28" w:rsidRPr="00450F94" w:rsidRDefault="00D60E28" w:rsidP="007515E6">
            <w:pPr>
              <w:spacing w:line="240" w:lineRule="auto"/>
              <w:contextualSpacing/>
              <w:jc w:val="center"/>
              <w:rPr>
                <w:rFonts w:ascii="Times New Roman" w:hAnsi="Times New Roman"/>
                <w:color w:val="000000"/>
                <w:sz w:val="20"/>
                <w:szCs w:val="20"/>
                <w:lang w:bidi="ar-SA"/>
              </w:rPr>
            </w:pPr>
            <w:r w:rsidRPr="00450F94">
              <w:rPr>
                <w:rFonts w:ascii="Times New Roman" w:hAnsi="Times New Roman"/>
                <w:color w:val="000000"/>
                <w:sz w:val="20"/>
                <w:szCs w:val="20"/>
                <w:lang w:bidi="ar-SA"/>
              </w:rPr>
              <w:t>1100</w:t>
            </w:r>
          </w:p>
        </w:tc>
        <w:tc>
          <w:tcPr>
            <w:tcW w:w="1620" w:type="dxa"/>
            <w:tcBorders>
              <w:top w:val="nil"/>
              <w:left w:val="nil"/>
              <w:bottom w:val="nil"/>
              <w:right w:val="nil"/>
            </w:tcBorders>
            <w:shd w:val="clear" w:color="auto" w:fill="auto"/>
            <w:noWrap/>
            <w:vAlign w:val="bottom"/>
            <w:hideMark/>
          </w:tcPr>
          <w:p w:rsidR="00D60E28" w:rsidRPr="00AF5EE0" w:rsidRDefault="00D60E28" w:rsidP="007515E6">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w:t>
            </w:r>
          </w:p>
        </w:tc>
      </w:tr>
      <w:tr w:rsidR="00D60E28" w:rsidRPr="00AF5EE0" w:rsidTr="007515E6">
        <w:trPr>
          <w:trHeight w:val="556"/>
        </w:trPr>
        <w:tc>
          <w:tcPr>
            <w:tcW w:w="1822" w:type="dxa"/>
            <w:tcBorders>
              <w:top w:val="nil"/>
              <w:left w:val="nil"/>
              <w:bottom w:val="nil"/>
              <w:right w:val="nil"/>
            </w:tcBorders>
            <w:shd w:val="clear" w:color="auto" w:fill="auto"/>
            <w:noWrap/>
            <w:vAlign w:val="bottom"/>
            <w:hideMark/>
          </w:tcPr>
          <w:p w:rsidR="00D60E28" w:rsidRPr="0019172F" w:rsidRDefault="00D60E28" w:rsidP="007515E6">
            <w:pPr>
              <w:spacing w:line="240" w:lineRule="auto"/>
              <w:contextualSpacing/>
              <w:jc w:val="center"/>
              <w:rPr>
                <w:rFonts w:ascii="Times New Roman" w:hAnsi="Times New Roman"/>
                <w:i/>
                <w:color w:val="000000"/>
                <w:sz w:val="20"/>
                <w:szCs w:val="20"/>
                <w:lang w:bidi="ar-SA"/>
              </w:rPr>
            </w:pPr>
            <w:r w:rsidRPr="0019172F">
              <w:rPr>
                <w:rFonts w:ascii="Times New Roman" w:hAnsi="Times New Roman"/>
                <w:i/>
                <w:color w:val="000000"/>
                <w:sz w:val="20"/>
                <w:szCs w:val="20"/>
                <w:lang w:bidi="ar-SA"/>
              </w:rPr>
              <w:t>T. angustifolia</w:t>
            </w:r>
          </w:p>
        </w:tc>
        <w:tc>
          <w:tcPr>
            <w:tcW w:w="1711" w:type="dxa"/>
            <w:tcBorders>
              <w:top w:val="nil"/>
              <w:left w:val="nil"/>
              <w:bottom w:val="nil"/>
              <w:right w:val="nil"/>
            </w:tcBorders>
            <w:shd w:val="clear" w:color="auto" w:fill="auto"/>
            <w:noWrap/>
            <w:vAlign w:val="bottom"/>
            <w:hideMark/>
          </w:tcPr>
          <w:p w:rsidR="00D60E28" w:rsidRPr="00AF5EE0" w:rsidRDefault="00D60E28" w:rsidP="007515E6">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11 lakes, Poland</w:t>
            </w:r>
          </w:p>
        </w:tc>
        <w:tc>
          <w:tcPr>
            <w:tcW w:w="1834" w:type="dxa"/>
            <w:tcBorders>
              <w:top w:val="nil"/>
              <w:left w:val="nil"/>
              <w:bottom w:val="nil"/>
              <w:right w:val="nil"/>
            </w:tcBorders>
            <w:shd w:val="clear" w:color="auto" w:fill="auto"/>
            <w:noWrap/>
            <w:vAlign w:val="bottom"/>
            <w:hideMark/>
          </w:tcPr>
          <w:p w:rsidR="00D60E28" w:rsidRPr="00450F94" w:rsidRDefault="00D60E28" w:rsidP="007515E6">
            <w:pPr>
              <w:spacing w:line="240" w:lineRule="auto"/>
              <w:contextualSpacing/>
              <w:jc w:val="center"/>
              <w:rPr>
                <w:rFonts w:ascii="Times New Roman" w:hAnsi="Times New Roman"/>
                <w:color w:val="000000"/>
                <w:sz w:val="20"/>
                <w:szCs w:val="20"/>
                <w:lang w:bidi="ar-SA"/>
              </w:rPr>
            </w:pPr>
            <w:r w:rsidRPr="00450F94">
              <w:rPr>
                <w:rFonts w:ascii="Times New Roman" w:hAnsi="Times New Roman"/>
                <w:color w:val="000000"/>
                <w:sz w:val="20"/>
                <w:szCs w:val="20"/>
                <w:lang w:bidi="ar-SA"/>
              </w:rPr>
              <w:t>Samecka-Cymerman and Kempers</w:t>
            </w:r>
            <w:r>
              <w:rPr>
                <w:rFonts w:ascii="Times New Roman" w:hAnsi="Times New Roman"/>
                <w:color w:val="000000"/>
                <w:sz w:val="20"/>
                <w:szCs w:val="20"/>
                <w:lang w:bidi="ar-SA"/>
              </w:rPr>
              <w:t>,</w:t>
            </w:r>
            <w:r w:rsidRPr="00450F94">
              <w:rPr>
                <w:rFonts w:ascii="Times New Roman" w:hAnsi="Times New Roman"/>
                <w:color w:val="000000"/>
                <w:sz w:val="20"/>
                <w:szCs w:val="20"/>
                <w:lang w:bidi="ar-SA"/>
              </w:rPr>
              <w:t xml:space="preserve"> 2001</w:t>
            </w:r>
          </w:p>
        </w:tc>
        <w:tc>
          <w:tcPr>
            <w:tcW w:w="1690" w:type="dxa"/>
            <w:tcBorders>
              <w:top w:val="nil"/>
              <w:left w:val="nil"/>
              <w:bottom w:val="nil"/>
              <w:right w:val="nil"/>
            </w:tcBorders>
            <w:shd w:val="clear" w:color="auto" w:fill="auto"/>
            <w:noWrap/>
            <w:vAlign w:val="bottom"/>
            <w:hideMark/>
          </w:tcPr>
          <w:p w:rsidR="00D60E28" w:rsidRPr="00450F94" w:rsidRDefault="00D60E28" w:rsidP="007515E6">
            <w:pPr>
              <w:spacing w:line="240" w:lineRule="auto"/>
              <w:contextualSpacing/>
              <w:jc w:val="center"/>
              <w:rPr>
                <w:rFonts w:ascii="Times New Roman" w:hAnsi="Times New Roman"/>
                <w:color w:val="000000"/>
                <w:sz w:val="20"/>
                <w:szCs w:val="20"/>
                <w:lang w:bidi="ar-SA"/>
              </w:rPr>
            </w:pPr>
            <w:r w:rsidRPr="00450F94">
              <w:rPr>
                <w:rFonts w:ascii="Times New Roman" w:hAnsi="Times New Roman"/>
                <w:color w:val="000000"/>
                <w:sz w:val="20"/>
                <w:szCs w:val="20"/>
                <w:lang w:bidi="ar-SA"/>
              </w:rPr>
              <w:t>350</w:t>
            </w:r>
          </w:p>
        </w:tc>
        <w:tc>
          <w:tcPr>
            <w:tcW w:w="1620" w:type="dxa"/>
            <w:tcBorders>
              <w:top w:val="nil"/>
              <w:left w:val="nil"/>
              <w:bottom w:val="nil"/>
              <w:right w:val="nil"/>
            </w:tcBorders>
            <w:shd w:val="clear" w:color="auto" w:fill="auto"/>
            <w:noWrap/>
            <w:vAlign w:val="bottom"/>
            <w:hideMark/>
          </w:tcPr>
          <w:p w:rsidR="00D60E28" w:rsidRPr="00AF5EE0" w:rsidRDefault="00D60E28" w:rsidP="007515E6">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w:t>
            </w:r>
          </w:p>
        </w:tc>
      </w:tr>
      <w:tr w:rsidR="00D60E28" w:rsidRPr="00AF5EE0" w:rsidTr="007515E6">
        <w:trPr>
          <w:trHeight w:val="556"/>
        </w:trPr>
        <w:tc>
          <w:tcPr>
            <w:tcW w:w="1822" w:type="dxa"/>
            <w:tcBorders>
              <w:top w:val="nil"/>
              <w:left w:val="nil"/>
              <w:bottom w:val="nil"/>
              <w:right w:val="nil"/>
            </w:tcBorders>
            <w:shd w:val="clear" w:color="auto" w:fill="auto"/>
            <w:noWrap/>
            <w:vAlign w:val="bottom"/>
            <w:hideMark/>
          </w:tcPr>
          <w:p w:rsidR="00D60E28" w:rsidRPr="0019172F" w:rsidRDefault="00D60E28" w:rsidP="007515E6">
            <w:pPr>
              <w:spacing w:line="240" w:lineRule="auto"/>
              <w:contextualSpacing/>
              <w:jc w:val="center"/>
              <w:rPr>
                <w:rFonts w:ascii="Times New Roman" w:hAnsi="Times New Roman"/>
                <w:i/>
                <w:color w:val="000000"/>
                <w:sz w:val="20"/>
                <w:szCs w:val="20"/>
                <w:lang w:bidi="ar-SA"/>
              </w:rPr>
            </w:pPr>
            <w:r w:rsidRPr="0019172F">
              <w:rPr>
                <w:rFonts w:ascii="Times New Roman" w:hAnsi="Times New Roman"/>
                <w:i/>
                <w:color w:val="000000"/>
                <w:sz w:val="20"/>
                <w:szCs w:val="20"/>
                <w:lang w:bidi="ar-SA"/>
              </w:rPr>
              <w:t>Phragmites australis</w:t>
            </w:r>
          </w:p>
        </w:tc>
        <w:tc>
          <w:tcPr>
            <w:tcW w:w="1711" w:type="dxa"/>
            <w:tcBorders>
              <w:top w:val="nil"/>
              <w:left w:val="nil"/>
              <w:bottom w:val="nil"/>
              <w:right w:val="nil"/>
            </w:tcBorders>
            <w:shd w:val="clear" w:color="auto" w:fill="auto"/>
            <w:noWrap/>
            <w:vAlign w:val="bottom"/>
            <w:hideMark/>
          </w:tcPr>
          <w:p w:rsidR="00D60E28" w:rsidRPr="00AF5EE0" w:rsidRDefault="00D60E28" w:rsidP="007515E6">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TVA Mussel Shoals, Alabama</w:t>
            </w:r>
          </w:p>
        </w:tc>
        <w:tc>
          <w:tcPr>
            <w:tcW w:w="1834" w:type="dxa"/>
            <w:tcBorders>
              <w:top w:val="nil"/>
              <w:left w:val="nil"/>
              <w:bottom w:val="nil"/>
              <w:right w:val="nil"/>
            </w:tcBorders>
            <w:shd w:val="clear" w:color="auto" w:fill="auto"/>
            <w:noWrap/>
            <w:vAlign w:val="bottom"/>
            <w:hideMark/>
          </w:tcPr>
          <w:p w:rsidR="00D60E28" w:rsidRPr="00450F94" w:rsidRDefault="00D60E28" w:rsidP="007515E6">
            <w:pPr>
              <w:spacing w:line="240" w:lineRule="auto"/>
              <w:contextualSpacing/>
              <w:jc w:val="center"/>
              <w:rPr>
                <w:rFonts w:ascii="Times New Roman" w:hAnsi="Times New Roman"/>
                <w:color w:val="000000"/>
                <w:sz w:val="20"/>
                <w:szCs w:val="20"/>
                <w:lang w:bidi="ar-SA"/>
              </w:rPr>
            </w:pPr>
            <w:r w:rsidRPr="00450F94">
              <w:rPr>
                <w:rFonts w:ascii="Times New Roman" w:hAnsi="Times New Roman"/>
                <w:color w:val="000000"/>
                <w:sz w:val="20"/>
                <w:szCs w:val="20"/>
                <w:lang w:bidi="ar-SA"/>
              </w:rPr>
              <w:t>NADB database</w:t>
            </w:r>
            <w:r>
              <w:rPr>
                <w:rFonts w:ascii="Times New Roman" w:hAnsi="Times New Roman"/>
                <w:color w:val="000000"/>
                <w:sz w:val="20"/>
                <w:szCs w:val="20"/>
                <w:lang w:bidi="ar-SA"/>
              </w:rPr>
              <w:t>,</w:t>
            </w:r>
            <w:r w:rsidRPr="00450F94">
              <w:rPr>
                <w:rFonts w:ascii="Times New Roman" w:hAnsi="Times New Roman"/>
                <w:color w:val="000000"/>
                <w:sz w:val="20"/>
                <w:szCs w:val="20"/>
                <w:lang w:bidi="ar-SA"/>
              </w:rPr>
              <w:t xml:space="preserve"> 1998</w:t>
            </w:r>
          </w:p>
        </w:tc>
        <w:tc>
          <w:tcPr>
            <w:tcW w:w="1690" w:type="dxa"/>
            <w:tcBorders>
              <w:top w:val="nil"/>
              <w:left w:val="nil"/>
              <w:bottom w:val="nil"/>
              <w:right w:val="nil"/>
            </w:tcBorders>
            <w:shd w:val="clear" w:color="auto" w:fill="auto"/>
            <w:noWrap/>
            <w:vAlign w:val="bottom"/>
            <w:hideMark/>
          </w:tcPr>
          <w:p w:rsidR="00D60E28" w:rsidRPr="00450F94" w:rsidRDefault="00D60E28" w:rsidP="007515E6">
            <w:pPr>
              <w:spacing w:line="240" w:lineRule="auto"/>
              <w:contextualSpacing/>
              <w:jc w:val="center"/>
              <w:rPr>
                <w:rFonts w:ascii="Times New Roman" w:hAnsi="Times New Roman"/>
                <w:color w:val="000000"/>
                <w:sz w:val="20"/>
                <w:szCs w:val="20"/>
                <w:lang w:bidi="ar-SA"/>
              </w:rPr>
            </w:pPr>
            <w:r w:rsidRPr="00450F94">
              <w:rPr>
                <w:rFonts w:ascii="Times New Roman" w:hAnsi="Times New Roman"/>
                <w:color w:val="000000"/>
                <w:sz w:val="20"/>
                <w:szCs w:val="20"/>
                <w:lang w:bidi="ar-SA"/>
              </w:rPr>
              <w:t>112-161</w:t>
            </w:r>
          </w:p>
        </w:tc>
        <w:tc>
          <w:tcPr>
            <w:tcW w:w="1620" w:type="dxa"/>
            <w:tcBorders>
              <w:top w:val="nil"/>
              <w:left w:val="nil"/>
              <w:bottom w:val="nil"/>
              <w:right w:val="nil"/>
            </w:tcBorders>
            <w:shd w:val="clear" w:color="auto" w:fill="auto"/>
            <w:noWrap/>
            <w:vAlign w:val="bottom"/>
            <w:hideMark/>
          </w:tcPr>
          <w:p w:rsidR="00D60E28" w:rsidRPr="00AF5EE0" w:rsidRDefault="00D60E28" w:rsidP="007515E6">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2533-4547</w:t>
            </w:r>
          </w:p>
        </w:tc>
      </w:tr>
      <w:tr w:rsidR="00D60E28" w:rsidRPr="00AF5EE0" w:rsidTr="007515E6">
        <w:trPr>
          <w:trHeight w:val="556"/>
        </w:trPr>
        <w:tc>
          <w:tcPr>
            <w:tcW w:w="1822" w:type="dxa"/>
            <w:tcBorders>
              <w:top w:val="nil"/>
              <w:left w:val="nil"/>
              <w:bottom w:val="nil"/>
              <w:right w:val="nil"/>
            </w:tcBorders>
            <w:shd w:val="clear" w:color="auto" w:fill="auto"/>
            <w:noWrap/>
            <w:vAlign w:val="bottom"/>
            <w:hideMark/>
          </w:tcPr>
          <w:p w:rsidR="00D60E28" w:rsidRPr="0019172F" w:rsidRDefault="00D60E28" w:rsidP="007515E6">
            <w:pPr>
              <w:spacing w:line="240" w:lineRule="auto"/>
              <w:contextualSpacing/>
              <w:jc w:val="center"/>
              <w:rPr>
                <w:rFonts w:ascii="Times New Roman" w:hAnsi="Times New Roman"/>
                <w:i/>
                <w:color w:val="000000"/>
                <w:sz w:val="20"/>
                <w:szCs w:val="20"/>
                <w:lang w:bidi="ar-SA"/>
              </w:rPr>
            </w:pPr>
            <w:r>
              <w:rPr>
                <w:rFonts w:ascii="Times New Roman" w:hAnsi="Times New Roman"/>
                <w:i/>
                <w:color w:val="000000"/>
                <w:sz w:val="20"/>
                <w:szCs w:val="20"/>
                <w:lang w:bidi="ar-SA"/>
              </w:rPr>
              <w:t>P.</w:t>
            </w:r>
            <w:r w:rsidRPr="0019172F">
              <w:rPr>
                <w:rFonts w:ascii="Times New Roman" w:hAnsi="Times New Roman"/>
                <w:i/>
                <w:color w:val="000000"/>
                <w:sz w:val="20"/>
                <w:szCs w:val="20"/>
                <w:lang w:bidi="ar-SA"/>
              </w:rPr>
              <w:t xml:space="preserve"> australis</w:t>
            </w:r>
          </w:p>
        </w:tc>
        <w:tc>
          <w:tcPr>
            <w:tcW w:w="1711" w:type="dxa"/>
            <w:tcBorders>
              <w:top w:val="nil"/>
              <w:left w:val="nil"/>
              <w:bottom w:val="nil"/>
              <w:right w:val="nil"/>
            </w:tcBorders>
            <w:shd w:val="clear" w:color="auto" w:fill="auto"/>
            <w:noWrap/>
            <w:vAlign w:val="bottom"/>
            <w:hideMark/>
          </w:tcPr>
          <w:p w:rsidR="00D60E28" w:rsidRPr="00AF5EE0" w:rsidRDefault="00D60E28" w:rsidP="007515E6">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Nucice, Czech Republic</w:t>
            </w:r>
          </w:p>
        </w:tc>
        <w:tc>
          <w:tcPr>
            <w:tcW w:w="1834" w:type="dxa"/>
            <w:tcBorders>
              <w:top w:val="nil"/>
              <w:left w:val="nil"/>
              <w:bottom w:val="nil"/>
              <w:right w:val="nil"/>
            </w:tcBorders>
            <w:shd w:val="clear" w:color="auto" w:fill="auto"/>
            <w:noWrap/>
            <w:vAlign w:val="bottom"/>
            <w:hideMark/>
          </w:tcPr>
          <w:p w:rsidR="00D60E28" w:rsidRPr="00450F94" w:rsidRDefault="00D60E28" w:rsidP="007515E6">
            <w:pPr>
              <w:spacing w:line="240" w:lineRule="auto"/>
              <w:contextualSpacing/>
              <w:jc w:val="center"/>
              <w:rPr>
                <w:rFonts w:ascii="Times New Roman" w:hAnsi="Times New Roman"/>
                <w:color w:val="000000"/>
                <w:sz w:val="20"/>
                <w:szCs w:val="20"/>
                <w:lang w:bidi="ar-SA"/>
              </w:rPr>
            </w:pPr>
            <w:r w:rsidRPr="00450F94">
              <w:rPr>
                <w:rFonts w:ascii="Times New Roman" w:hAnsi="Times New Roman"/>
                <w:color w:val="000000"/>
                <w:sz w:val="20"/>
                <w:szCs w:val="20"/>
                <w:lang w:bidi="ar-SA"/>
              </w:rPr>
              <w:t>Vymazal and Krasa</w:t>
            </w:r>
            <w:r>
              <w:rPr>
                <w:rFonts w:ascii="Times New Roman" w:hAnsi="Times New Roman"/>
                <w:color w:val="000000"/>
                <w:sz w:val="20"/>
                <w:szCs w:val="20"/>
                <w:lang w:bidi="ar-SA"/>
              </w:rPr>
              <w:t>,</w:t>
            </w:r>
            <w:r w:rsidRPr="00450F94">
              <w:rPr>
                <w:rFonts w:ascii="Times New Roman" w:hAnsi="Times New Roman"/>
                <w:color w:val="000000"/>
                <w:sz w:val="20"/>
                <w:szCs w:val="20"/>
                <w:lang w:bidi="ar-SA"/>
              </w:rPr>
              <w:t xml:space="preserve"> 2005</w:t>
            </w:r>
          </w:p>
        </w:tc>
        <w:tc>
          <w:tcPr>
            <w:tcW w:w="1690" w:type="dxa"/>
            <w:tcBorders>
              <w:top w:val="nil"/>
              <w:left w:val="nil"/>
              <w:bottom w:val="nil"/>
              <w:right w:val="nil"/>
            </w:tcBorders>
            <w:shd w:val="clear" w:color="auto" w:fill="auto"/>
            <w:noWrap/>
            <w:vAlign w:val="bottom"/>
            <w:hideMark/>
          </w:tcPr>
          <w:p w:rsidR="00D60E28" w:rsidRPr="00450F94" w:rsidRDefault="00D60E28" w:rsidP="007515E6">
            <w:pPr>
              <w:spacing w:line="240" w:lineRule="auto"/>
              <w:contextualSpacing/>
              <w:jc w:val="center"/>
              <w:rPr>
                <w:rFonts w:ascii="Times New Roman" w:hAnsi="Times New Roman"/>
                <w:color w:val="000000"/>
                <w:sz w:val="20"/>
                <w:szCs w:val="20"/>
                <w:lang w:bidi="ar-SA"/>
              </w:rPr>
            </w:pPr>
            <w:r w:rsidRPr="00450F94">
              <w:rPr>
                <w:rFonts w:ascii="Times New Roman" w:hAnsi="Times New Roman"/>
                <w:color w:val="000000"/>
                <w:sz w:val="20"/>
                <w:szCs w:val="20"/>
                <w:lang w:bidi="ar-SA"/>
              </w:rPr>
              <w:t>139</w:t>
            </w:r>
          </w:p>
        </w:tc>
        <w:tc>
          <w:tcPr>
            <w:tcW w:w="1620" w:type="dxa"/>
            <w:tcBorders>
              <w:top w:val="nil"/>
              <w:left w:val="nil"/>
              <w:bottom w:val="nil"/>
              <w:right w:val="nil"/>
            </w:tcBorders>
            <w:shd w:val="clear" w:color="auto" w:fill="auto"/>
            <w:noWrap/>
            <w:vAlign w:val="bottom"/>
            <w:hideMark/>
          </w:tcPr>
          <w:p w:rsidR="00D60E28" w:rsidRPr="00AF5EE0" w:rsidRDefault="00D60E28" w:rsidP="007515E6">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w:t>
            </w:r>
          </w:p>
        </w:tc>
      </w:tr>
      <w:tr w:rsidR="00D60E28" w:rsidRPr="00AF5EE0" w:rsidTr="007515E6">
        <w:trPr>
          <w:trHeight w:val="556"/>
        </w:trPr>
        <w:tc>
          <w:tcPr>
            <w:tcW w:w="1822" w:type="dxa"/>
            <w:tcBorders>
              <w:top w:val="nil"/>
              <w:left w:val="nil"/>
              <w:bottom w:val="nil"/>
              <w:right w:val="nil"/>
            </w:tcBorders>
            <w:shd w:val="clear" w:color="auto" w:fill="auto"/>
            <w:noWrap/>
            <w:vAlign w:val="bottom"/>
            <w:hideMark/>
          </w:tcPr>
          <w:p w:rsidR="00D60E28" w:rsidRPr="0019172F" w:rsidRDefault="00D60E28" w:rsidP="007515E6">
            <w:pPr>
              <w:spacing w:line="240" w:lineRule="auto"/>
              <w:contextualSpacing/>
              <w:jc w:val="center"/>
              <w:rPr>
                <w:rFonts w:ascii="Times New Roman" w:hAnsi="Times New Roman"/>
                <w:i/>
                <w:color w:val="000000"/>
                <w:sz w:val="20"/>
                <w:szCs w:val="20"/>
                <w:lang w:bidi="ar-SA"/>
              </w:rPr>
            </w:pPr>
            <w:r>
              <w:rPr>
                <w:rFonts w:ascii="Times New Roman" w:hAnsi="Times New Roman"/>
                <w:i/>
                <w:color w:val="000000"/>
                <w:sz w:val="20"/>
                <w:szCs w:val="20"/>
                <w:lang w:bidi="ar-SA"/>
              </w:rPr>
              <w:t>P.</w:t>
            </w:r>
            <w:r w:rsidRPr="0019172F">
              <w:rPr>
                <w:rFonts w:ascii="Times New Roman" w:hAnsi="Times New Roman"/>
                <w:i/>
                <w:color w:val="000000"/>
                <w:sz w:val="20"/>
                <w:szCs w:val="20"/>
                <w:lang w:bidi="ar-SA"/>
              </w:rPr>
              <w:t xml:space="preserve"> australis</w:t>
            </w:r>
          </w:p>
        </w:tc>
        <w:tc>
          <w:tcPr>
            <w:tcW w:w="1711" w:type="dxa"/>
            <w:tcBorders>
              <w:top w:val="nil"/>
              <w:left w:val="nil"/>
              <w:bottom w:val="nil"/>
              <w:right w:val="nil"/>
            </w:tcBorders>
            <w:shd w:val="clear" w:color="auto" w:fill="auto"/>
            <w:noWrap/>
            <w:vAlign w:val="bottom"/>
            <w:hideMark/>
          </w:tcPr>
          <w:p w:rsidR="00D60E28" w:rsidRPr="00AF5EE0" w:rsidRDefault="00D60E28" w:rsidP="007515E6">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New York</w:t>
            </w:r>
          </w:p>
        </w:tc>
        <w:tc>
          <w:tcPr>
            <w:tcW w:w="1834" w:type="dxa"/>
            <w:tcBorders>
              <w:top w:val="nil"/>
              <w:left w:val="nil"/>
              <w:bottom w:val="nil"/>
              <w:right w:val="nil"/>
            </w:tcBorders>
            <w:shd w:val="clear" w:color="auto" w:fill="auto"/>
            <w:noWrap/>
            <w:vAlign w:val="bottom"/>
            <w:hideMark/>
          </w:tcPr>
          <w:p w:rsidR="00D60E28" w:rsidRPr="00450F94" w:rsidRDefault="00D60E28" w:rsidP="007515E6">
            <w:pPr>
              <w:spacing w:line="240" w:lineRule="auto"/>
              <w:contextualSpacing/>
              <w:jc w:val="center"/>
              <w:rPr>
                <w:rFonts w:ascii="Times New Roman" w:hAnsi="Times New Roman"/>
                <w:color w:val="000000"/>
                <w:sz w:val="20"/>
                <w:szCs w:val="20"/>
                <w:lang w:bidi="ar-SA"/>
              </w:rPr>
            </w:pPr>
            <w:r w:rsidRPr="00450F94">
              <w:rPr>
                <w:rFonts w:ascii="Times New Roman" w:hAnsi="Times New Roman"/>
                <w:color w:val="000000"/>
                <w:sz w:val="20"/>
                <w:szCs w:val="20"/>
                <w:lang w:bidi="ar-SA"/>
              </w:rPr>
              <w:t>Eckhardt et al</w:t>
            </w:r>
            <w:r>
              <w:rPr>
                <w:rFonts w:ascii="Times New Roman" w:hAnsi="Times New Roman"/>
                <w:color w:val="000000"/>
                <w:sz w:val="20"/>
                <w:szCs w:val="20"/>
                <w:lang w:bidi="ar-SA"/>
              </w:rPr>
              <w:t>.,</w:t>
            </w:r>
            <w:r w:rsidRPr="00450F94">
              <w:rPr>
                <w:rFonts w:ascii="Times New Roman" w:hAnsi="Times New Roman"/>
                <w:color w:val="000000"/>
                <w:sz w:val="20"/>
                <w:szCs w:val="20"/>
                <w:lang w:bidi="ar-SA"/>
              </w:rPr>
              <w:t xml:space="preserve"> 1999</w:t>
            </w:r>
          </w:p>
        </w:tc>
        <w:tc>
          <w:tcPr>
            <w:tcW w:w="1690" w:type="dxa"/>
            <w:tcBorders>
              <w:top w:val="nil"/>
              <w:left w:val="nil"/>
              <w:bottom w:val="nil"/>
              <w:right w:val="nil"/>
            </w:tcBorders>
            <w:shd w:val="clear" w:color="auto" w:fill="auto"/>
            <w:noWrap/>
            <w:vAlign w:val="bottom"/>
            <w:hideMark/>
          </w:tcPr>
          <w:p w:rsidR="00D60E28" w:rsidRPr="00450F94" w:rsidRDefault="00D60E28" w:rsidP="007515E6">
            <w:pPr>
              <w:spacing w:line="240" w:lineRule="auto"/>
              <w:contextualSpacing/>
              <w:jc w:val="center"/>
              <w:rPr>
                <w:rFonts w:ascii="Times New Roman" w:hAnsi="Times New Roman"/>
                <w:color w:val="000000"/>
                <w:sz w:val="20"/>
                <w:szCs w:val="20"/>
                <w:lang w:bidi="ar-SA"/>
              </w:rPr>
            </w:pPr>
            <w:r w:rsidRPr="00450F94">
              <w:rPr>
                <w:rFonts w:ascii="Times New Roman" w:hAnsi="Times New Roman"/>
                <w:color w:val="000000"/>
                <w:sz w:val="20"/>
                <w:szCs w:val="20"/>
                <w:lang w:bidi="ar-SA"/>
              </w:rPr>
              <w:t>618-799</w:t>
            </w:r>
          </w:p>
        </w:tc>
        <w:tc>
          <w:tcPr>
            <w:tcW w:w="1620" w:type="dxa"/>
            <w:tcBorders>
              <w:top w:val="nil"/>
              <w:left w:val="nil"/>
              <w:bottom w:val="nil"/>
              <w:right w:val="nil"/>
            </w:tcBorders>
            <w:shd w:val="clear" w:color="auto" w:fill="auto"/>
            <w:noWrap/>
            <w:vAlign w:val="bottom"/>
            <w:hideMark/>
          </w:tcPr>
          <w:p w:rsidR="00D60E28" w:rsidRPr="00AF5EE0" w:rsidRDefault="00D60E28" w:rsidP="007515E6">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7060-9280</w:t>
            </w:r>
          </w:p>
        </w:tc>
      </w:tr>
      <w:tr w:rsidR="00D60E28" w:rsidRPr="00AF5EE0" w:rsidTr="007515E6">
        <w:trPr>
          <w:trHeight w:val="556"/>
        </w:trPr>
        <w:tc>
          <w:tcPr>
            <w:tcW w:w="1822" w:type="dxa"/>
            <w:tcBorders>
              <w:top w:val="nil"/>
              <w:left w:val="nil"/>
              <w:bottom w:val="nil"/>
              <w:right w:val="nil"/>
            </w:tcBorders>
            <w:shd w:val="clear" w:color="auto" w:fill="auto"/>
            <w:noWrap/>
            <w:vAlign w:val="bottom"/>
            <w:hideMark/>
          </w:tcPr>
          <w:p w:rsidR="00D60E28" w:rsidRPr="0019172F" w:rsidRDefault="00D60E28" w:rsidP="007515E6">
            <w:pPr>
              <w:spacing w:line="240" w:lineRule="auto"/>
              <w:contextualSpacing/>
              <w:jc w:val="center"/>
              <w:rPr>
                <w:rFonts w:ascii="Times New Roman" w:hAnsi="Times New Roman"/>
                <w:i/>
                <w:color w:val="000000"/>
                <w:sz w:val="20"/>
                <w:szCs w:val="20"/>
                <w:lang w:bidi="ar-SA"/>
              </w:rPr>
            </w:pPr>
            <w:r>
              <w:rPr>
                <w:rFonts w:ascii="Times New Roman" w:hAnsi="Times New Roman"/>
                <w:i/>
                <w:color w:val="000000"/>
                <w:sz w:val="20"/>
                <w:szCs w:val="20"/>
                <w:lang w:bidi="ar-SA"/>
              </w:rPr>
              <w:t>P.</w:t>
            </w:r>
            <w:r w:rsidRPr="0019172F">
              <w:rPr>
                <w:rFonts w:ascii="Times New Roman" w:hAnsi="Times New Roman"/>
                <w:i/>
                <w:color w:val="000000"/>
                <w:sz w:val="20"/>
                <w:szCs w:val="20"/>
                <w:lang w:bidi="ar-SA"/>
              </w:rPr>
              <w:t xml:space="preserve"> australis</w:t>
            </w:r>
          </w:p>
        </w:tc>
        <w:tc>
          <w:tcPr>
            <w:tcW w:w="1711" w:type="dxa"/>
            <w:tcBorders>
              <w:top w:val="nil"/>
              <w:left w:val="nil"/>
              <w:bottom w:val="nil"/>
              <w:right w:val="nil"/>
            </w:tcBorders>
            <w:shd w:val="clear" w:color="auto" w:fill="auto"/>
            <w:noWrap/>
            <w:vAlign w:val="bottom"/>
            <w:hideMark/>
          </w:tcPr>
          <w:p w:rsidR="00D60E28" w:rsidRPr="00AF5EE0" w:rsidRDefault="00D60E28" w:rsidP="007515E6">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Brehov, Czech Republic</w:t>
            </w:r>
          </w:p>
        </w:tc>
        <w:tc>
          <w:tcPr>
            <w:tcW w:w="1834" w:type="dxa"/>
            <w:tcBorders>
              <w:top w:val="nil"/>
              <w:left w:val="nil"/>
              <w:bottom w:val="nil"/>
              <w:right w:val="nil"/>
            </w:tcBorders>
            <w:shd w:val="clear" w:color="auto" w:fill="auto"/>
            <w:noWrap/>
            <w:vAlign w:val="bottom"/>
            <w:hideMark/>
          </w:tcPr>
          <w:p w:rsidR="00D60E28" w:rsidRPr="00450F94" w:rsidRDefault="00E14A97" w:rsidP="007515E6">
            <w:pPr>
              <w:spacing w:line="240" w:lineRule="auto"/>
              <w:contextualSpacing/>
              <w:jc w:val="center"/>
              <w:rPr>
                <w:rFonts w:ascii="Times New Roman" w:hAnsi="Times New Roman"/>
                <w:color w:val="000000"/>
                <w:sz w:val="20"/>
                <w:szCs w:val="20"/>
                <w:lang w:bidi="ar-SA"/>
              </w:rPr>
            </w:pPr>
            <w:r>
              <w:rPr>
                <w:rFonts w:ascii="Times New Roman" w:hAnsi="Times New Roman"/>
                <w:color w:val="000000"/>
                <w:sz w:val="20"/>
                <w:szCs w:val="20"/>
                <w:lang w:bidi="ar-SA"/>
              </w:rPr>
              <w:t>Vymazal</w:t>
            </w:r>
            <w:r w:rsidR="00D60E28">
              <w:rPr>
                <w:rFonts w:ascii="Times New Roman" w:hAnsi="Times New Roman"/>
                <w:color w:val="000000"/>
                <w:sz w:val="20"/>
                <w:szCs w:val="20"/>
                <w:lang w:bidi="ar-SA"/>
              </w:rPr>
              <w:t>,</w:t>
            </w:r>
            <w:r w:rsidR="00D60E28" w:rsidRPr="00450F94">
              <w:rPr>
                <w:rFonts w:ascii="Times New Roman" w:hAnsi="Times New Roman"/>
                <w:color w:val="000000"/>
                <w:sz w:val="20"/>
                <w:szCs w:val="20"/>
                <w:lang w:bidi="ar-SA"/>
              </w:rPr>
              <w:t xml:space="preserve"> 2006</w:t>
            </w:r>
          </w:p>
        </w:tc>
        <w:tc>
          <w:tcPr>
            <w:tcW w:w="1690" w:type="dxa"/>
            <w:tcBorders>
              <w:top w:val="nil"/>
              <w:left w:val="nil"/>
              <w:bottom w:val="nil"/>
              <w:right w:val="nil"/>
            </w:tcBorders>
            <w:shd w:val="clear" w:color="auto" w:fill="auto"/>
            <w:noWrap/>
            <w:vAlign w:val="bottom"/>
            <w:hideMark/>
          </w:tcPr>
          <w:p w:rsidR="00D60E28" w:rsidRPr="00450F94" w:rsidRDefault="00D60E28" w:rsidP="007515E6">
            <w:pPr>
              <w:spacing w:line="240" w:lineRule="auto"/>
              <w:contextualSpacing/>
              <w:jc w:val="center"/>
              <w:rPr>
                <w:rFonts w:ascii="Times New Roman" w:hAnsi="Times New Roman"/>
                <w:color w:val="000000"/>
                <w:sz w:val="20"/>
                <w:szCs w:val="20"/>
                <w:lang w:bidi="ar-SA"/>
              </w:rPr>
            </w:pPr>
            <w:r w:rsidRPr="00450F94">
              <w:rPr>
                <w:rFonts w:ascii="Times New Roman" w:hAnsi="Times New Roman"/>
                <w:color w:val="000000"/>
                <w:sz w:val="20"/>
                <w:szCs w:val="20"/>
                <w:lang w:bidi="ar-SA"/>
              </w:rPr>
              <w:t>74</w:t>
            </w:r>
          </w:p>
        </w:tc>
        <w:tc>
          <w:tcPr>
            <w:tcW w:w="1620" w:type="dxa"/>
            <w:tcBorders>
              <w:top w:val="nil"/>
              <w:left w:val="nil"/>
              <w:bottom w:val="nil"/>
              <w:right w:val="nil"/>
            </w:tcBorders>
            <w:shd w:val="clear" w:color="auto" w:fill="auto"/>
            <w:noWrap/>
            <w:vAlign w:val="bottom"/>
            <w:hideMark/>
          </w:tcPr>
          <w:p w:rsidR="00D60E28" w:rsidRPr="00AF5EE0" w:rsidRDefault="00D60E28" w:rsidP="007515E6">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3677</w:t>
            </w:r>
          </w:p>
        </w:tc>
      </w:tr>
      <w:tr w:rsidR="00D60E28" w:rsidRPr="00AF5EE0" w:rsidTr="007515E6">
        <w:trPr>
          <w:trHeight w:val="556"/>
        </w:trPr>
        <w:tc>
          <w:tcPr>
            <w:tcW w:w="8677" w:type="dxa"/>
            <w:gridSpan w:val="5"/>
            <w:tcBorders>
              <w:top w:val="nil"/>
              <w:left w:val="nil"/>
              <w:bottom w:val="single" w:sz="4" w:space="0" w:color="auto"/>
              <w:right w:val="nil"/>
            </w:tcBorders>
            <w:shd w:val="clear" w:color="auto" w:fill="auto"/>
            <w:noWrap/>
            <w:vAlign w:val="bottom"/>
          </w:tcPr>
          <w:p w:rsidR="007515E6" w:rsidRDefault="007515E6" w:rsidP="007515E6">
            <w:pPr>
              <w:spacing w:line="240" w:lineRule="auto"/>
              <w:contextualSpacing/>
              <w:jc w:val="center"/>
              <w:rPr>
                <w:rFonts w:ascii="Times New Roman" w:hAnsi="Times New Roman"/>
                <w:color w:val="000000"/>
                <w:lang w:bidi="ar-SA"/>
              </w:rPr>
            </w:pPr>
          </w:p>
          <w:p w:rsidR="007515E6" w:rsidRDefault="00D60E28" w:rsidP="007515E6">
            <w:pPr>
              <w:spacing w:line="240" w:lineRule="auto"/>
              <w:contextualSpacing/>
              <w:jc w:val="center"/>
              <w:rPr>
                <w:rFonts w:ascii="Times New Roman" w:hAnsi="Times New Roman"/>
                <w:color w:val="000000"/>
                <w:lang w:bidi="ar-SA"/>
              </w:rPr>
            </w:pPr>
            <w:r w:rsidRPr="00450F94">
              <w:rPr>
                <w:rFonts w:ascii="Times New Roman" w:hAnsi="Times New Roman"/>
                <w:color w:val="000000"/>
                <w:lang w:bidi="ar-SA"/>
              </w:rPr>
              <w:t xml:space="preserve">Table continues on next page </w:t>
            </w:r>
          </w:p>
          <w:p w:rsidR="007515E6" w:rsidRDefault="007D2B19" w:rsidP="007515E6">
            <w:pPr>
              <w:spacing w:line="240" w:lineRule="auto"/>
              <w:contextualSpacing/>
              <w:jc w:val="center"/>
              <w:rPr>
                <w:rFonts w:ascii="Times New Roman" w:hAnsi="Times New Roman"/>
                <w:color w:val="000000"/>
                <w:lang w:bidi="ar-SA"/>
              </w:rPr>
            </w:pPr>
            <w:r>
              <w:rPr>
                <w:rFonts w:ascii="Times New Roman" w:hAnsi="Times New Roman"/>
                <w:color w:val="000000"/>
                <w:lang w:bidi="ar-SA"/>
              </w:rPr>
              <w:lastRenderedPageBreak/>
              <w:t>Table 27 (continued)</w:t>
            </w:r>
          </w:p>
          <w:p w:rsidR="007515E6" w:rsidRPr="00450F94" w:rsidRDefault="007515E6" w:rsidP="007515E6">
            <w:pPr>
              <w:spacing w:line="240" w:lineRule="auto"/>
              <w:contextualSpacing/>
              <w:jc w:val="center"/>
              <w:rPr>
                <w:rFonts w:ascii="Times New Roman" w:hAnsi="Times New Roman"/>
                <w:color w:val="000000"/>
                <w:sz w:val="20"/>
                <w:szCs w:val="20"/>
                <w:lang w:bidi="ar-SA"/>
              </w:rPr>
            </w:pPr>
          </w:p>
        </w:tc>
      </w:tr>
      <w:tr w:rsidR="00D60E28" w:rsidRPr="00AF5EE0" w:rsidTr="007515E6">
        <w:trPr>
          <w:trHeight w:val="556"/>
        </w:trPr>
        <w:tc>
          <w:tcPr>
            <w:tcW w:w="1822" w:type="dxa"/>
            <w:tcBorders>
              <w:top w:val="single" w:sz="4" w:space="0" w:color="auto"/>
              <w:left w:val="nil"/>
              <w:right w:val="nil"/>
            </w:tcBorders>
            <w:shd w:val="clear" w:color="auto" w:fill="auto"/>
            <w:noWrap/>
            <w:vAlign w:val="bottom"/>
            <w:hideMark/>
          </w:tcPr>
          <w:p w:rsidR="00D60E28" w:rsidRPr="0019172F" w:rsidRDefault="00D60E28" w:rsidP="007515E6">
            <w:pPr>
              <w:spacing w:line="240" w:lineRule="auto"/>
              <w:contextualSpacing/>
              <w:jc w:val="center"/>
              <w:rPr>
                <w:rFonts w:ascii="Times New Roman" w:hAnsi="Times New Roman"/>
                <w:i/>
                <w:color w:val="000000"/>
                <w:sz w:val="20"/>
                <w:szCs w:val="20"/>
                <w:lang w:bidi="ar-SA"/>
              </w:rPr>
            </w:pPr>
            <w:r>
              <w:rPr>
                <w:rFonts w:ascii="Times New Roman" w:hAnsi="Times New Roman"/>
                <w:i/>
                <w:color w:val="000000"/>
                <w:sz w:val="20"/>
                <w:szCs w:val="20"/>
                <w:lang w:bidi="ar-SA"/>
              </w:rPr>
              <w:lastRenderedPageBreak/>
              <w:t>P.</w:t>
            </w:r>
            <w:r w:rsidRPr="0019172F">
              <w:rPr>
                <w:rFonts w:ascii="Times New Roman" w:hAnsi="Times New Roman"/>
                <w:i/>
                <w:color w:val="000000"/>
                <w:sz w:val="20"/>
                <w:szCs w:val="20"/>
                <w:lang w:bidi="ar-SA"/>
              </w:rPr>
              <w:t xml:space="preserve"> australis</w:t>
            </w:r>
          </w:p>
        </w:tc>
        <w:tc>
          <w:tcPr>
            <w:tcW w:w="1711" w:type="dxa"/>
            <w:tcBorders>
              <w:top w:val="single" w:sz="4" w:space="0" w:color="auto"/>
              <w:left w:val="nil"/>
              <w:right w:val="nil"/>
            </w:tcBorders>
            <w:shd w:val="clear" w:color="auto" w:fill="auto"/>
            <w:noWrap/>
            <w:vAlign w:val="bottom"/>
            <w:hideMark/>
          </w:tcPr>
          <w:p w:rsidR="00D60E28" w:rsidRPr="00AF5EE0" w:rsidRDefault="00D60E28" w:rsidP="007515E6">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11 lakes, Poland</w:t>
            </w:r>
          </w:p>
        </w:tc>
        <w:tc>
          <w:tcPr>
            <w:tcW w:w="1834" w:type="dxa"/>
            <w:tcBorders>
              <w:top w:val="single" w:sz="4" w:space="0" w:color="auto"/>
              <w:left w:val="nil"/>
              <w:right w:val="nil"/>
            </w:tcBorders>
            <w:shd w:val="clear" w:color="auto" w:fill="auto"/>
            <w:noWrap/>
            <w:vAlign w:val="bottom"/>
            <w:hideMark/>
          </w:tcPr>
          <w:p w:rsidR="00D60E28" w:rsidRPr="00450F94" w:rsidRDefault="00D60E28" w:rsidP="007515E6">
            <w:pPr>
              <w:spacing w:line="240" w:lineRule="auto"/>
              <w:contextualSpacing/>
              <w:jc w:val="center"/>
              <w:rPr>
                <w:rFonts w:ascii="Times New Roman" w:hAnsi="Times New Roman"/>
                <w:color w:val="000000"/>
                <w:sz w:val="20"/>
                <w:szCs w:val="20"/>
                <w:lang w:bidi="ar-SA"/>
              </w:rPr>
            </w:pPr>
            <w:r w:rsidRPr="00450F94">
              <w:rPr>
                <w:rFonts w:ascii="Times New Roman" w:hAnsi="Times New Roman"/>
                <w:color w:val="000000"/>
                <w:sz w:val="20"/>
                <w:szCs w:val="20"/>
                <w:lang w:bidi="ar-SA"/>
              </w:rPr>
              <w:t>Samecka-Cymerman and Kempers</w:t>
            </w:r>
            <w:r>
              <w:rPr>
                <w:rFonts w:ascii="Times New Roman" w:hAnsi="Times New Roman"/>
                <w:color w:val="000000"/>
                <w:sz w:val="20"/>
                <w:szCs w:val="20"/>
                <w:lang w:bidi="ar-SA"/>
              </w:rPr>
              <w:t>,</w:t>
            </w:r>
            <w:r w:rsidRPr="00450F94">
              <w:rPr>
                <w:rFonts w:ascii="Times New Roman" w:hAnsi="Times New Roman"/>
                <w:color w:val="000000"/>
                <w:sz w:val="20"/>
                <w:szCs w:val="20"/>
                <w:lang w:bidi="ar-SA"/>
              </w:rPr>
              <w:t xml:space="preserve"> 2001</w:t>
            </w:r>
          </w:p>
        </w:tc>
        <w:tc>
          <w:tcPr>
            <w:tcW w:w="1690" w:type="dxa"/>
            <w:tcBorders>
              <w:top w:val="single" w:sz="4" w:space="0" w:color="auto"/>
              <w:left w:val="nil"/>
              <w:right w:val="nil"/>
            </w:tcBorders>
            <w:shd w:val="clear" w:color="auto" w:fill="auto"/>
            <w:noWrap/>
            <w:vAlign w:val="bottom"/>
            <w:hideMark/>
          </w:tcPr>
          <w:p w:rsidR="00D60E28" w:rsidRPr="00450F94" w:rsidRDefault="00D60E28" w:rsidP="007515E6">
            <w:pPr>
              <w:spacing w:line="240" w:lineRule="auto"/>
              <w:contextualSpacing/>
              <w:jc w:val="center"/>
              <w:rPr>
                <w:rFonts w:ascii="Times New Roman" w:hAnsi="Times New Roman"/>
                <w:color w:val="000000"/>
                <w:sz w:val="20"/>
                <w:szCs w:val="20"/>
                <w:lang w:bidi="ar-SA"/>
              </w:rPr>
            </w:pPr>
            <w:r w:rsidRPr="00450F94">
              <w:rPr>
                <w:rFonts w:ascii="Times New Roman" w:hAnsi="Times New Roman"/>
                <w:color w:val="000000"/>
                <w:sz w:val="20"/>
                <w:szCs w:val="20"/>
                <w:lang w:bidi="ar-SA"/>
              </w:rPr>
              <w:t>1053</w:t>
            </w:r>
          </w:p>
        </w:tc>
        <w:tc>
          <w:tcPr>
            <w:tcW w:w="1620" w:type="dxa"/>
            <w:tcBorders>
              <w:top w:val="single" w:sz="4" w:space="0" w:color="auto"/>
              <w:left w:val="nil"/>
              <w:right w:val="nil"/>
            </w:tcBorders>
            <w:shd w:val="clear" w:color="auto" w:fill="auto"/>
            <w:noWrap/>
            <w:vAlign w:val="bottom"/>
            <w:hideMark/>
          </w:tcPr>
          <w:p w:rsidR="00D60E28" w:rsidRPr="00AF5EE0" w:rsidRDefault="00D60E28" w:rsidP="007515E6">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w:t>
            </w:r>
          </w:p>
        </w:tc>
      </w:tr>
      <w:tr w:rsidR="00D60E28" w:rsidRPr="00AF5EE0" w:rsidTr="007515E6">
        <w:trPr>
          <w:trHeight w:val="556"/>
        </w:trPr>
        <w:tc>
          <w:tcPr>
            <w:tcW w:w="1822" w:type="dxa"/>
            <w:tcBorders>
              <w:left w:val="nil"/>
              <w:bottom w:val="nil"/>
              <w:right w:val="nil"/>
            </w:tcBorders>
            <w:shd w:val="clear" w:color="auto" w:fill="auto"/>
            <w:noWrap/>
            <w:vAlign w:val="bottom"/>
            <w:hideMark/>
          </w:tcPr>
          <w:p w:rsidR="00D60E28" w:rsidRPr="0019172F" w:rsidRDefault="00D60E28" w:rsidP="007515E6">
            <w:pPr>
              <w:spacing w:line="240" w:lineRule="auto"/>
              <w:contextualSpacing/>
              <w:jc w:val="center"/>
              <w:rPr>
                <w:rFonts w:ascii="Times New Roman" w:hAnsi="Times New Roman"/>
                <w:i/>
                <w:color w:val="000000"/>
                <w:sz w:val="20"/>
                <w:szCs w:val="20"/>
                <w:lang w:bidi="ar-SA"/>
              </w:rPr>
            </w:pPr>
            <w:r w:rsidRPr="0019172F">
              <w:rPr>
                <w:rFonts w:ascii="Times New Roman" w:hAnsi="Times New Roman"/>
                <w:i/>
                <w:color w:val="000000"/>
                <w:sz w:val="20"/>
                <w:szCs w:val="20"/>
                <w:lang w:bidi="ar-SA"/>
              </w:rPr>
              <w:t>Phalaris arundinacea</w:t>
            </w:r>
          </w:p>
        </w:tc>
        <w:tc>
          <w:tcPr>
            <w:tcW w:w="1711" w:type="dxa"/>
            <w:tcBorders>
              <w:left w:val="nil"/>
              <w:bottom w:val="nil"/>
              <w:right w:val="nil"/>
            </w:tcBorders>
            <w:shd w:val="clear" w:color="auto" w:fill="auto"/>
            <w:noWrap/>
            <w:vAlign w:val="bottom"/>
            <w:hideMark/>
          </w:tcPr>
          <w:p w:rsidR="00D60E28" w:rsidRPr="00AF5EE0" w:rsidRDefault="00D60E28" w:rsidP="007515E6">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TVA Mussel Shoals, Alabama</w:t>
            </w:r>
          </w:p>
        </w:tc>
        <w:tc>
          <w:tcPr>
            <w:tcW w:w="1834" w:type="dxa"/>
            <w:tcBorders>
              <w:left w:val="nil"/>
              <w:bottom w:val="nil"/>
              <w:right w:val="nil"/>
            </w:tcBorders>
            <w:shd w:val="clear" w:color="auto" w:fill="auto"/>
            <w:noWrap/>
            <w:vAlign w:val="bottom"/>
            <w:hideMark/>
          </w:tcPr>
          <w:p w:rsidR="00D60E28" w:rsidRPr="00450F94" w:rsidRDefault="00D60E28" w:rsidP="007515E6">
            <w:pPr>
              <w:spacing w:line="240" w:lineRule="auto"/>
              <w:contextualSpacing/>
              <w:jc w:val="center"/>
              <w:rPr>
                <w:rFonts w:ascii="Times New Roman" w:hAnsi="Times New Roman"/>
                <w:color w:val="000000"/>
                <w:sz w:val="20"/>
                <w:szCs w:val="20"/>
                <w:lang w:bidi="ar-SA"/>
              </w:rPr>
            </w:pPr>
            <w:r w:rsidRPr="00450F94">
              <w:rPr>
                <w:rFonts w:ascii="Times New Roman" w:hAnsi="Times New Roman"/>
                <w:color w:val="000000"/>
                <w:sz w:val="20"/>
                <w:szCs w:val="20"/>
                <w:lang w:bidi="ar-SA"/>
              </w:rPr>
              <w:t>NADB database</w:t>
            </w:r>
            <w:r>
              <w:rPr>
                <w:rFonts w:ascii="Times New Roman" w:hAnsi="Times New Roman"/>
                <w:color w:val="000000"/>
                <w:sz w:val="20"/>
                <w:szCs w:val="20"/>
                <w:lang w:bidi="ar-SA"/>
              </w:rPr>
              <w:t xml:space="preserve">, </w:t>
            </w:r>
            <w:r w:rsidRPr="00450F94">
              <w:rPr>
                <w:rFonts w:ascii="Times New Roman" w:hAnsi="Times New Roman"/>
                <w:color w:val="000000"/>
                <w:sz w:val="20"/>
                <w:szCs w:val="20"/>
                <w:lang w:bidi="ar-SA"/>
              </w:rPr>
              <w:t>1998</w:t>
            </w:r>
          </w:p>
        </w:tc>
        <w:tc>
          <w:tcPr>
            <w:tcW w:w="1690" w:type="dxa"/>
            <w:tcBorders>
              <w:left w:val="nil"/>
              <w:bottom w:val="nil"/>
              <w:right w:val="nil"/>
            </w:tcBorders>
            <w:shd w:val="clear" w:color="auto" w:fill="auto"/>
            <w:noWrap/>
            <w:vAlign w:val="bottom"/>
            <w:hideMark/>
          </w:tcPr>
          <w:p w:rsidR="00D60E28" w:rsidRPr="00450F94" w:rsidRDefault="00D60E28" w:rsidP="007515E6">
            <w:pPr>
              <w:spacing w:line="240" w:lineRule="auto"/>
              <w:contextualSpacing/>
              <w:jc w:val="center"/>
              <w:rPr>
                <w:rFonts w:ascii="Times New Roman" w:hAnsi="Times New Roman"/>
                <w:color w:val="000000"/>
                <w:sz w:val="20"/>
                <w:szCs w:val="20"/>
                <w:lang w:bidi="ar-SA"/>
              </w:rPr>
            </w:pPr>
            <w:r w:rsidRPr="00450F94">
              <w:rPr>
                <w:rFonts w:ascii="Times New Roman" w:hAnsi="Times New Roman"/>
                <w:color w:val="000000"/>
                <w:sz w:val="20"/>
                <w:szCs w:val="20"/>
                <w:lang w:bidi="ar-SA"/>
              </w:rPr>
              <w:t>89-309</w:t>
            </w:r>
          </w:p>
        </w:tc>
        <w:tc>
          <w:tcPr>
            <w:tcW w:w="1620" w:type="dxa"/>
            <w:tcBorders>
              <w:left w:val="nil"/>
              <w:bottom w:val="nil"/>
              <w:right w:val="nil"/>
            </w:tcBorders>
            <w:shd w:val="clear" w:color="auto" w:fill="auto"/>
            <w:noWrap/>
            <w:vAlign w:val="bottom"/>
            <w:hideMark/>
          </w:tcPr>
          <w:p w:rsidR="00D60E28" w:rsidRPr="00AF5EE0" w:rsidRDefault="00D60E28" w:rsidP="007515E6">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2445-8352</w:t>
            </w:r>
          </w:p>
        </w:tc>
      </w:tr>
      <w:tr w:rsidR="00D60E28" w:rsidRPr="00AF5EE0" w:rsidTr="007515E6">
        <w:trPr>
          <w:trHeight w:val="556"/>
        </w:trPr>
        <w:tc>
          <w:tcPr>
            <w:tcW w:w="1822" w:type="dxa"/>
            <w:tcBorders>
              <w:top w:val="nil"/>
              <w:left w:val="nil"/>
              <w:bottom w:val="nil"/>
              <w:right w:val="nil"/>
            </w:tcBorders>
            <w:shd w:val="clear" w:color="auto" w:fill="auto"/>
            <w:noWrap/>
            <w:vAlign w:val="bottom"/>
            <w:hideMark/>
          </w:tcPr>
          <w:p w:rsidR="00D60E28" w:rsidRPr="0019172F" w:rsidRDefault="00D60E28" w:rsidP="007515E6">
            <w:pPr>
              <w:spacing w:line="240" w:lineRule="auto"/>
              <w:contextualSpacing/>
              <w:jc w:val="center"/>
              <w:rPr>
                <w:rFonts w:ascii="Times New Roman" w:hAnsi="Times New Roman"/>
                <w:i/>
                <w:color w:val="000000"/>
                <w:sz w:val="20"/>
                <w:szCs w:val="20"/>
                <w:lang w:bidi="ar-SA"/>
              </w:rPr>
            </w:pPr>
            <w:r>
              <w:rPr>
                <w:rFonts w:ascii="Times New Roman" w:hAnsi="Times New Roman"/>
                <w:i/>
                <w:color w:val="000000"/>
                <w:sz w:val="20"/>
                <w:szCs w:val="20"/>
                <w:lang w:bidi="ar-SA"/>
              </w:rPr>
              <w:t>P.</w:t>
            </w:r>
            <w:r w:rsidRPr="0019172F">
              <w:rPr>
                <w:rFonts w:ascii="Times New Roman" w:hAnsi="Times New Roman"/>
                <w:i/>
                <w:color w:val="000000"/>
                <w:sz w:val="20"/>
                <w:szCs w:val="20"/>
                <w:lang w:bidi="ar-SA"/>
              </w:rPr>
              <w:t xml:space="preserve"> arundinacea</w:t>
            </w:r>
          </w:p>
        </w:tc>
        <w:tc>
          <w:tcPr>
            <w:tcW w:w="1711" w:type="dxa"/>
            <w:tcBorders>
              <w:top w:val="nil"/>
              <w:left w:val="nil"/>
              <w:bottom w:val="nil"/>
              <w:right w:val="nil"/>
            </w:tcBorders>
            <w:shd w:val="clear" w:color="auto" w:fill="auto"/>
            <w:noWrap/>
            <w:vAlign w:val="bottom"/>
            <w:hideMark/>
          </w:tcPr>
          <w:p w:rsidR="00D60E28" w:rsidRPr="00AF5EE0" w:rsidRDefault="00D60E28" w:rsidP="007515E6">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Nucice, Czech Republic</w:t>
            </w:r>
          </w:p>
        </w:tc>
        <w:tc>
          <w:tcPr>
            <w:tcW w:w="1834" w:type="dxa"/>
            <w:tcBorders>
              <w:top w:val="nil"/>
              <w:left w:val="nil"/>
              <w:bottom w:val="nil"/>
              <w:right w:val="nil"/>
            </w:tcBorders>
            <w:shd w:val="clear" w:color="auto" w:fill="auto"/>
            <w:noWrap/>
            <w:vAlign w:val="bottom"/>
            <w:hideMark/>
          </w:tcPr>
          <w:p w:rsidR="00D60E28" w:rsidRPr="00450F94" w:rsidRDefault="00D60E28" w:rsidP="007515E6">
            <w:pPr>
              <w:spacing w:line="240" w:lineRule="auto"/>
              <w:contextualSpacing/>
              <w:jc w:val="center"/>
              <w:rPr>
                <w:rFonts w:ascii="Times New Roman" w:hAnsi="Times New Roman"/>
                <w:color w:val="000000"/>
                <w:sz w:val="20"/>
                <w:szCs w:val="20"/>
                <w:lang w:bidi="ar-SA"/>
              </w:rPr>
            </w:pPr>
            <w:r w:rsidRPr="00450F94">
              <w:rPr>
                <w:rFonts w:ascii="Times New Roman" w:hAnsi="Times New Roman"/>
                <w:color w:val="000000"/>
                <w:sz w:val="20"/>
                <w:szCs w:val="20"/>
                <w:lang w:bidi="ar-SA"/>
              </w:rPr>
              <w:t>Vymazal and Krasa</w:t>
            </w:r>
            <w:r>
              <w:rPr>
                <w:rFonts w:ascii="Times New Roman" w:hAnsi="Times New Roman"/>
                <w:color w:val="000000"/>
                <w:sz w:val="20"/>
                <w:szCs w:val="20"/>
                <w:lang w:bidi="ar-SA"/>
              </w:rPr>
              <w:t xml:space="preserve">, </w:t>
            </w:r>
            <w:r w:rsidRPr="00450F94">
              <w:rPr>
                <w:rFonts w:ascii="Times New Roman" w:hAnsi="Times New Roman"/>
                <w:color w:val="000000"/>
                <w:sz w:val="20"/>
                <w:szCs w:val="20"/>
                <w:lang w:bidi="ar-SA"/>
              </w:rPr>
              <w:t>2005</w:t>
            </w:r>
          </w:p>
        </w:tc>
        <w:tc>
          <w:tcPr>
            <w:tcW w:w="1690" w:type="dxa"/>
            <w:tcBorders>
              <w:top w:val="nil"/>
              <w:left w:val="nil"/>
              <w:bottom w:val="nil"/>
              <w:right w:val="nil"/>
            </w:tcBorders>
            <w:shd w:val="clear" w:color="auto" w:fill="auto"/>
            <w:noWrap/>
            <w:vAlign w:val="bottom"/>
            <w:hideMark/>
          </w:tcPr>
          <w:p w:rsidR="00D60E28" w:rsidRPr="00450F94" w:rsidRDefault="00D60E28" w:rsidP="007515E6">
            <w:pPr>
              <w:spacing w:line="240" w:lineRule="auto"/>
              <w:contextualSpacing/>
              <w:jc w:val="center"/>
              <w:rPr>
                <w:rFonts w:ascii="Times New Roman" w:hAnsi="Times New Roman"/>
                <w:color w:val="000000"/>
                <w:sz w:val="20"/>
                <w:szCs w:val="20"/>
                <w:lang w:bidi="ar-SA"/>
              </w:rPr>
            </w:pPr>
            <w:r w:rsidRPr="00450F94">
              <w:rPr>
                <w:rFonts w:ascii="Times New Roman" w:hAnsi="Times New Roman"/>
                <w:color w:val="000000"/>
                <w:sz w:val="20"/>
                <w:szCs w:val="20"/>
                <w:lang w:bidi="ar-SA"/>
              </w:rPr>
              <w:t>323</w:t>
            </w:r>
          </w:p>
        </w:tc>
        <w:tc>
          <w:tcPr>
            <w:tcW w:w="1620" w:type="dxa"/>
            <w:tcBorders>
              <w:top w:val="nil"/>
              <w:left w:val="nil"/>
              <w:bottom w:val="nil"/>
              <w:right w:val="nil"/>
            </w:tcBorders>
            <w:shd w:val="clear" w:color="auto" w:fill="auto"/>
            <w:noWrap/>
            <w:vAlign w:val="bottom"/>
            <w:hideMark/>
          </w:tcPr>
          <w:p w:rsidR="00D60E28" w:rsidRPr="00AF5EE0" w:rsidRDefault="00D60E28" w:rsidP="007515E6">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w:t>
            </w:r>
          </w:p>
        </w:tc>
      </w:tr>
      <w:tr w:rsidR="00D60E28" w:rsidRPr="00AF5EE0" w:rsidTr="00E14A97">
        <w:trPr>
          <w:trHeight w:val="556"/>
        </w:trPr>
        <w:tc>
          <w:tcPr>
            <w:tcW w:w="1822" w:type="dxa"/>
            <w:tcBorders>
              <w:top w:val="nil"/>
              <w:left w:val="nil"/>
              <w:bottom w:val="nil"/>
              <w:right w:val="nil"/>
            </w:tcBorders>
            <w:shd w:val="clear" w:color="auto" w:fill="auto"/>
            <w:noWrap/>
            <w:vAlign w:val="bottom"/>
            <w:hideMark/>
          </w:tcPr>
          <w:p w:rsidR="00D60E28" w:rsidRPr="0019172F" w:rsidRDefault="00D60E28" w:rsidP="007515E6">
            <w:pPr>
              <w:spacing w:line="240" w:lineRule="auto"/>
              <w:contextualSpacing/>
              <w:jc w:val="center"/>
              <w:rPr>
                <w:rFonts w:ascii="Times New Roman" w:hAnsi="Times New Roman"/>
                <w:i/>
                <w:color w:val="000000"/>
                <w:sz w:val="20"/>
                <w:szCs w:val="20"/>
                <w:lang w:bidi="ar-SA"/>
              </w:rPr>
            </w:pPr>
            <w:r>
              <w:rPr>
                <w:rFonts w:ascii="Times New Roman" w:hAnsi="Times New Roman"/>
                <w:i/>
                <w:color w:val="000000"/>
                <w:sz w:val="20"/>
                <w:szCs w:val="20"/>
                <w:lang w:bidi="ar-SA"/>
              </w:rPr>
              <w:t>P.</w:t>
            </w:r>
            <w:r w:rsidRPr="0019172F">
              <w:rPr>
                <w:rFonts w:ascii="Times New Roman" w:hAnsi="Times New Roman"/>
                <w:i/>
                <w:color w:val="000000"/>
                <w:sz w:val="20"/>
                <w:szCs w:val="20"/>
                <w:lang w:bidi="ar-SA"/>
              </w:rPr>
              <w:t xml:space="preserve"> arundinacea</w:t>
            </w:r>
          </w:p>
        </w:tc>
        <w:tc>
          <w:tcPr>
            <w:tcW w:w="1711" w:type="dxa"/>
            <w:tcBorders>
              <w:top w:val="nil"/>
              <w:left w:val="nil"/>
              <w:bottom w:val="nil"/>
              <w:right w:val="nil"/>
            </w:tcBorders>
            <w:shd w:val="clear" w:color="auto" w:fill="auto"/>
            <w:noWrap/>
            <w:vAlign w:val="bottom"/>
            <w:hideMark/>
          </w:tcPr>
          <w:p w:rsidR="00D60E28" w:rsidRPr="00AF5EE0" w:rsidRDefault="00D60E28" w:rsidP="007515E6">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Brehov, Czech Republic</w:t>
            </w:r>
          </w:p>
        </w:tc>
        <w:tc>
          <w:tcPr>
            <w:tcW w:w="1834" w:type="dxa"/>
            <w:tcBorders>
              <w:top w:val="nil"/>
              <w:left w:val="nil"/>
              <w:bottom w:val="nil"/>
              <w:right w:val="nil"/>
            </w:tcBorders>
            <w:shd w:val="clear" w:color="auto" w:fill="auto"/>
            <w:noWrap/>
            <w:vAlign w:val="center"/>
            <w:hideMark/>
          </w:tcPr>
          <w:p w:rsidR="00D60E28" w:rsidRPr="00450F94" w:rsidRDefault="00E14A97" w:rsidP="00E14A97">
            <w:pPr>
              <w:spacing w:line="240" w:lineRule="auto"/>
              <w:contextualSpacing/>
              <w:jc w:val="center"/>
              <w:rPr>
                <w:rFonts w:ascii="Times New Roman" w:hAnsi="Times New Roman"/>
                <w:color w:val="000000"/>
                <w:sz w:val="20"/>
                <w:szCs w:val="20"/>
                <w:lang w:bidi="ar-SA"/>
              </w:rPr>
            </w:pPr>
            <w:r>
              <w:rPr>
                <w:rFonts w:ascii="Times New Roman" w:hAnsi="Times New Roman"/>
                <w:color w:val="000000"/>
                <w:sz w:val="20"/>
                <w:szCs w:val="20"/>
                <w:lang w:bidi="ar-SA"/>
              </w:rPr>
              <w:t>Vymazal</w:t>
            </w:r>
            <w:r w:rsidR="00D60E28">
              <w:rPr>
                <w:rFonts w:ascii="Times New Roman" w:hAnsi="Times New Roman"/>
                <w:color w:val="000000"/>
                <w:sz w:val="20"/>
                <w:szCs w:val="20"/>
                <w:lang w:bidi="ar-SA"/>
              </w:rPr>
              <w:t>,</w:t>
            </w:r>
            <w:r w:rsidR="00D60E28" w:rsidRPr="00450F94">
              <w:rPr>
                <w:rFonts w:ascii="Times New Roman" w:hAnsi="Times New Roman"/>
                <w:color w:val="000000"/>
                <w:sz w:val="20"/>
                <w:szCs w:val="20"/>
                <w:lang w:bidi="ar-SA"/>
              </w:rPr>
              <w:t xml:space="preserve"> 2006</w:t>
            </w:r>
          </w:p>
        </w:tc>
        <w:tc>
          <w:tcPr>
            <w:tcW w:w="1690" w:type="dxa"/>
            <w:tcBorders>
              <w:top w:val="nil"/>
              <w:left w:val="nil"/>
              <w:bottom w:val="nil"/>
              <w:right w:val="nil"/>
            </w:tcBorders>
            <w:shd w:val="clear" w:color="auto" w:fill="auto"/>
            <w:noWrap/>
            <w:vAlign w:val="bottom"/>
            <w:hideMark/>
          </w:tcPr>
          <w:p w:rsidR="00D60E28" w:rsidRPr="00450F94" w:rsidRDefault="00D60E28" w:rsidP="007515E6">
            <w:pPr>
              <w:spacing w:line="240" w:lineRule="auto"/>
              <w:contextualSpacing/>
              <w:jc w:val="center"/>
              <w:rPr>
                <w:rFonts w:ascii="Times New Roman" w:hAnsi="Times New Roman"/>
                <w:color w:val="000000"/>
                <w:sz w:val="20"/>
                <w:szCs w:val="20"/>
                <w:lang w:bidi="ar-SA"/>
              </w:rPr>
            </w:pPr>
            <w:r w:rsidRPr="00450F94">
              <w:rPr>
                <w:rFonts w:ascii="Times New Roman" w:hAnsi="Times New Roman"/>
                <w:color w:val="000000"/>
                <w:sz w:val="20"/>
                <w:szCs w:val="20"/>
                <w:lang w:bidi="ar-SA"/>
              </w:rPr>
              <w:t>70</w:t>
            </w:r>
          </w:p>
        </w:tc>
        <w:tc>
          <w:tcPr>
            <w:tcW w:w="1620" w:type="dxa"/>
            <w:tcBorders>
              <w:top w:val="nil"/>
              <w:left w:val="nil"/>
              <w:bottom w:val="nil"/>
              <w:right w:val="nil"/>
            </w:tcBorders>
            <w:shd w:val="clear" w:color="auto" w:fill="auto"/>
            <w:noWrap/>
            <w:vAlign w:val="bottom"/>
            <w:hideMark/>
          </w:tcPr>
          <w:p w:rsidR="00D60E28" w:rsidRPr="00AF5EE0" w:rsidRDefault="00D60E28" w:rsidP="007515E6">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3383</w:t>
            </w:r>
          </w:p>
        </w:tc>
      </w:tr>
      <w:tr w:rsidR="00D60E28" w:rsidRPr="00AF5EE0" w:rsidTr="007515E6">
        <w:trPr>
          <w:trHeight w:val="556"/>
        </w:trPr>
        <w:tc>
          <w:tcPr>
            <w:tcW w:w="1822" w:type="dxa"/>
            <w:tcBorders>
              <w:top w:val="nil"/>
              <w:left w:val="nil"/>
              <w:bottom w:val="nil"/>
              <w:right w:val="nil"/>
            </w:tcBorders>
            <w:shd w:val="clear" w:color="auto" w:fill="auto"/>
            <w:noWrap/>
            <w:vAlign w:val="bottom"/>
            <w:hideMark/>
          </w:tcPr>
          <w:p w:rsidR="00D60E28" w:rsidRPr="0019172F" w:rsidRDefault="00D60E28" w:rsidP="007515E6">
            <w:pPr>
              <w:spacing w:line="240" w:lineRule="auto"/>
              <w:contextualSpacing/>
              <w:jc w:val="center"/>
              <w:rPr>
                <w:rFonts w:ascii="Times New Roman" w:hAnsi="Times New Roman"/>
                <w:i/>
                <w:color w:val="000000"/>
                <w:sz w:val="20"/>
                <w:szCs w:val="20"/>
                <w:lang w:bidi="ar-SA"/>
              </w:rPr>
            </w:pPr>
            <w:r>
              <w:rPr>
                <w:rFonts w:ascii="Times New Roman" w:hAnsi="Times New Roman"/>
                <w:i/>
                <w:color w:val="000000"/>
                <w:sz w:val="20"/>
                <w:szCs w:val="20"/>
                <w:lang w:bidi="ar-SA"/>
              </w:rPr>
              <w:t>P.</w:t>
            </w:r>
            <w:r w:rsidRPr="0019172F">
              <w:rPr>
                <w:rFonts w:ascii="Times New Roman" w:hAnsi="Times New Roman"/>
                <w:i/>
                <w:color w:val="000000"/>
                <w:sz w:val="20"/>
                <w:szCs w:val="20"/>
                <w:lang w:bidi="ar-SA"/>
              </w:rPr>
              <w:t xml:space="preserve"> arundinacea</w:t>
            </w:r>
          </w:p>
        </w:tc>
        <w:tc>
          <w:tcPr>
            <w:tcW w:w="1711" w:type="dxa"/>
            <w:tcBorders>
              <w:top w:val="nil"/>
              <w:left w:val="nil"/>
              <w:bottom w:val="nil"/>
              <w:right w:val="nil"/>
            </w:tcBorders>
            <w:shd w:val="clear" w:color="auto" w:fill="auto"/>
            <w:noWrap/>
            <w:vAlign w:val="bottom"/>
            <w:hideMark/>
          </w:tcPr>
          <w:p w:rsidR="00D60E28" w:rsidRPr="00AF5EE0" w:rsidRDefault="00D60E28" w:rsidP="007515E6">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11 lakes, Poland</w:t>
            </w:r>
          </w:p>
        </w:tc>
        <w:tc>
          <w:tcPr>
            <w:tcW w:w="1834" w:type="dxa"/>
            <w:tcBorders>
              <w:top w:val="nil"/>
              <w:left w:val="nil"/>
              <w:bottom w:val="nil"/>
              <w:right w:val="nil"/>
            </w:tcBorders>
            <w:shd w:val="clear" w:color="auto" w:fill="auto"/>
            <w:noWrap/>
            <w:vAlign w:val="bottom"/>
            <w:hideMark/>
          </w:tcPr>
          <w:p w:rsidR="00D60E28" w:rsidRPr="00450F94" w:rsidRDefault="00D60E28" w:rsidP="007515E6">
            <w:pPr>
              <w:spacing w:line="240" w:lineRule="auto"/>
              <w:contextualSpacing/>
              <w:jc w:val="center"/>
              <w:rPr>
                <w:rFonts w:ascii="Times New Roman" w:hAnsi="Times New Roman"/>
                <w:color w:val="000000"/>
                <w:sz w:val="20"/>
                <w:szCs w:val="20"/>
                <w:lang w:bidi="ar-SA"/>
              </w:rPr>
            </w:pPr>
            <w:r w:rsidRPr="00450F94">
              <w:rPr>
                <w:rFonts w:ascii="Times New Roman" w:hAnsi="Times New Roman"/>
                <w:color w:val="000000"/>
                <w:sz w:val="20"/>
                <w:szCs w:val="20"/>
                <w:lang w:bidi="ar-SA"/>
              </w:rPr>
              <w:t>Samecka-Cymerman and Kempers</w:t>
            </w:r>
            <w:r>
              <w:rPr>
                <w:rFonts w:ascii="Times New Roman" w:hAnsi="Times New Roman"/>
                <w:color w:val="000000"/>
                <w:sz w:val="20"/>
                <w:szCs w:val="20"/>
                <w:lang w:bidi="ar-SA"/>
              </w:rPr>
              <w:t>,</w:t>
            </w:r>
            <w:r w:rsidRPr="00450F94">
              <w:rPr>
                <w:rFonts w:ascii="Times New Roman" w:hAnsi="Times New Roman"/>
                <w:color w:val="000000"/>
                <w:sz w:val="20"/>
                <w:szCs w:val="20"/>
                <w:lang w:bidi="ar-SA"/>
              </w:rPr>
              <w:t xml:space="preserve"> 2001</w:t>
            </w:r>
          </w:p>
        </w:tc>
        <w:tc>
          <w:tcPr>
            <w:tcW w:w="1690" w:type="dxa"/>
            <w:tcBorders>
              <w:top w:val="nil"/>
              <w:left w:val="nil"/>
              <w:bottom w:val="nil"/>
              <w:right w:val="nil"/>
            </w:tcBorders>
            <w:shd w:val="clear" w:color="auto" w:fill="auto"/>
            <w:noWrap/>
            <w:vAlign w:val="bottom"/>
            <w:hideMark/>
          </w:tcPr>
          <w:p w:rsidR="00D60E28" w:rsidRPr="00450F94" w:rsidRDefault="00D60E28" w:rsidP="007515E6">
            <w:pPr>
              <w:spacing w:line="240" w:lineRule="auto"/>
              <w:contextualSpacing/>
              <w:jc w:val="center"/>
              <w:rPr>
                <w:rFonts w:ascii="Times New Roman" w:hAnsi="Times New Roman"/>
                <w:color w:val="000000"/>
                <w:sz w:val="20"/>
                <w:szCs w:val="20"/>
                <w:lang w:bidi="ar-SA"/>
              </w:rPr>
            </w:pPr>
            <w:r w:rsidRPr="00450F94">
              <w:rPr>
                <w:rFonts w:ascii="Times New Roman" w:hAnsi="Times New Roman"/>
                <w:color w:val="000000"/>
                <w:sz w:val="20"/>
                <w:szCs w:val="20"/>
                <w:lang w:bidi="ar-SA"/>
              </w:rPr>
              <w:t>1202</w:t>
            </w:r>
          </w:p>
        </w:tc>
        <w:tc>
          <w:tcPr>
            <w:tcW w:w="1620" w:type="dxa"/>
            <w:tcBorders>
              <w:top w:val="nil"/>
              <w:left w:val="nil"/>
              <w:bottom w:val="nil"/>
              <w:right w:val="nil"/>
            </w:tcBorders>
            <w:shd w:val="clear" w:color="auto" w:fill="auto"/>
            <w:noWrap/>
            <w:vAlign w:val="bottom"/>
            <w:hideMark/>
          </w:tcPr>
          <w:p w:rsidR="00D60E28" w:rsidRPr="00AF5EE0" w:rsidRDefault="00D60E28" w:rsidP="007515E6">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w:t>
            </w:r>
          </w:p>
        </w:tc>
      </w:tr>
      <w:tr w:rsidR="00D60E28" w:rsidRPr="00AF5EE0" w:rsidTr="007515E6">
        <w:trPr>
          <w:trHeight w:val="556"/>
        </w:trPr>
        <w:tc>
          <w:tcPr>
            <w:tcW w:w="1822" w:type="dxa"/>
            <w:tcBorders>
              <w:top w:val="nil"/>
              <w:left w:val="nil"/>
              <w:bottom w:val="nil"/>
              <w:right w:val="nil"/>
            </w:tcBorders>
            <w:shd w:val="clear" w:color="auto" w:fill="auto"/>
            <w:noWrap/>
            <w:vAlign w:val="bottom"/>
            <w:hideMark/>
          </w:tcPr>
          <w:p w:rsidR="00D60E28" w:rsidRPr="0019172F" w:rsidRDefault="00D60E28" w:rsidP="007515E6">
            <w:pPr>
              <w:spacing w:line="240" w:lineRule="auto"/>
              <w:contextualSpacing/>
              <w:jc w:val="center"/>
              <w:rPr>
                <w:rFonts w:ascii="Times New Roman" w:hAnsi="Times New Roman"/>
                <w:i/>
                <w:color w:val="000000"/>
                <w:sz w:val="20"/>
                <w:szCs w:val="20"/>
                <w:lang w:bidi="ar-SA"/>
              </w:rPr>
            </w:pPr>
            <w:r w:rsidRPr="0019172F">
              <w:rPr>
                <w:rFonts w:ascii="Times New Roman" w:hAnsi="Times New Roman"/>
                <w:i/>
                <w:color w:val="000000"/>
                <w:sz w:val="20"/>
                <w:szCs w:val="20"/>
                <w:lang w:bidi="ar-SA"/>
              </w:rPr>
              <w:t>Scirpus acutus</w:t>
            </w:r>
          </w:p>
        </w:tc>
        <w:tc>
          <w:tcPr>
            <w:tcW w:w="1711" w:type="dxa"/>
            <w:tcBorders>
              <w:top w:val="nil"/>
              <w:left w:val="nil"/>
              <w:bottom w:val="nil"/>
              <w:right w:val="nil"/>
            </w:tcBorders>
            <w:shd w:val="clear" w:color="auto" w:fill="auto"/>
            <w:noWrap/>
            <w:vAlign w:val="bottom"/>
            <w:hideMark/>
          </w:tcPr>
          <w:p w:rsidR="00D60E28" w:rsidRPr="00AF5EE0" w:rsidRDefault="00D60E28" w:rsidP="007515E6">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TVA Mussel Shoals, Alabama</w:t>
            </w:r>
          </w:p>
        </w:tc>
        <w:tc>
          <w:tcPr>
            <w:tcW w:w="1834" w:type="dxa"/>
            <w:tcBorders>
              <w:top w:val="nil"/>
              <w:left w:val="nil"/>
              <w:bottom w:val="nil"/>
              <w:right w:val="nil"/>
            </w:tcBorders>
            <w:shd w:val="clear" w:color="auto" w:fill="auto"/>
            <w:noWrap/>
            <w:vAlign w:val="bottom"/>
            <w:hideMark/>
          </w:tcPr>
          <w:p w:rsidR="00D60E28" w:rsidRPr="00450F94" w:rsidRDefault="00D60E28" w:rsidP="007515E6">
            <w:pPr>
              <w:spacing w:line="240" w:lineRule="auto"/>
              <w:contextualSpacing/>
              <w:jc w:val="center"/>
              <w:rPr>
                <w:rFonts w:ascii="Times New Roman" w:hAnsi="Times New Roman"/>
                <w:color w:val="000000"/>
                <w:sz w:val="20"/>
                <w:szCs w:val="20"/>
                <w:lang w:bidi="ar-SA"/>
              </w:rPr>
            </w:pPr>
            <w:r w:rsidRPr="00450F94">
              <w:rPr>
                <w:rFonts w:ascii="Times New Roman" w:hAnsi="Times New Roman"/>
                <w:color w:val="000000"/>
                <w:sz w:val="20"/>
                <w:szCs w:val="20"/>
                <w:lang w:bidi="ar-SA"/>
              </w:rPr>
              <w:t>NADB database</w:t>
            </w:r>
            <w:r>
              <w:rPr>
                <w:rFonts w:ascii="Times New Roman" w:hAnsi="Times New Roman"/>
                <w:color w:val="000000"/>
                <w:sz w:val="20"/>
                <w:szCs w:val="20"/>
                <w:lang w:bidi="ar-SA"/>
              </w:rPr>
              <w:t>,</w:t>
            </w:r>
            <w:r w:rsidRPr="00450F94">
              <w:rPr>
                <w:rFonts w:ascii="Times New Roman" w:hAnsi="Times New Roman"/>
                <w:color w:val="000000"/>
                <w:sz w:val="20"/>
                <w:szCs w:val="20"/>
                <w:lang w:bidi="ar-SA"/>
              </w:rPr>
              <w:t xml:space="preserve"> 1998</w:t>
            </w:r>
          </w:p>
        </w:tc>
        <w:tc>
          <w:tcPr>
            <w:tcW w:w="1690" w:type="dxa"/>
            <w:tcBorders>
              <w:top w:val="nil"/>
              <w:left w:val="nil"/>
              <w:bottom w:val="nil"/>
              <w:right w:val="nil"/>
            </w:tcBorders>
            <w:shd w:val="clear" w:color="auto" w:fill="auto"/>
            <w:noWrap/>
            <w:vAlign w:val="bottom"/>
            <w:hideMark/>
          </w:tcPr>
          <w:p w:rsidR="00D60E28" w:rsidRPr="00450F94" w:rsidRDefault="00D60E28" w:rsidP="007515E6">
            <w:pPr>
              <w:spacing w:line="240" w:lineRule="auto"/>
              <w:contextualSpacing/>
              <w:jc w:val="center"/>
              <w:rPr>
                <w:rFonts w:ascii="Times New Roman" w:hAnsi="Times New Roman"/>
                <w:color w:val="000000"/>
                <w:sz w:val="20"/>
                <w:szCs w:val="20"/>
                <w:lang w:bidi="ar-SA"/>
              </w:rPr>
            </w:pPr>
            <w:r w:rsidRPr="00450F94">
              <w:rPr>
                <w:rFonts w:ascii="Times New Roman" w:hAnsi="Times New Roman"/>
                <w:color w:val="000000"/>
                <w:sz w:val="20"/>
                <w:szCs w:val="20"/>
                <w:lang w:bidi="ar-SA"/>
              </w:rPr>
              <w:t>47-107</w:t>
            </w:r>
          </w:p>
        </w:tc>
        <w:tc>
          <w:tcPr>
            <w:tcW w:w="1620" w:type="dxa"/>
            <w:tcBorders>
              <w:top w:val="nil"/>
              <w:left w:val="nil"/>
              <w:bottom w:val="nil"/>
              <w:right w:val="nil"/>
            </w:tcBorders>
            <w:shd w:val="clear" w:color="auto" w:fill="auto"/>
            <w:noWrap/>
            <w:vAlign w:val="bottom"/>
            <w:hideMark/>
          </w:tcPr>
          <w:p w:rsidR="00D60E28" w:rsidRPr="00AF5EE0" w:rsidRDefault="00D60E28" w:rsidP="007515E6">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1820-2754</w:t>
            </w:r>
          </w:p>
        </w:tc>
      </w:tr>
      <w:tr w:rsidR="00D60E28" w:rsidRPr="00AF5EE0" w:rsidTr="007515E6">
        <w:trPr>
          <w:trHeight w:val="556"/>
        </w:trPr>
        <w:tc>
          <w:tcPr>
            <w:tcW w:w="1822" w:type="dxa"/>
            <w:tcBorders>
              <w:top w:val="nil"/>
              <w:left w:val="nil"/>
              <w:bottom w:val="nil"/>
              <w:right w:val="nil"/>
            </w:tcBorders>
            <w:shd w:val="clear" w:color="auto" w:fill="auto"/>
            <w:noWrap/>
            <w:vAlign w:val="bottom"/>
            <w:hideMark/>
          </w:tcPr>
          <w:p w:rsidR="00D60E28" w:rsidRPr="0019172F" w:rsidRDefault="00D60E28" w:rsidP="007515E6">
            <w:pPr>
              <w:spacing w:line="240" w:lineRule="auto"/>
              <w:contextualSpacing/>
              <w:jc w:val="center"/>
              <w:rPr>
                <w:rFonts w:ascii="Times New Roman" w:hAnsi="Times New Roman"/>
                <w:i/>
                <w:color w:val="000000"/>
                <w:sz w:val="20"/>
                <w:szCs w:val="20"/>
                <w:lang w:bidi="ar-SA"/>
              </w:rPr>
            </w:pPr>
            <w:r w:rsidRPr="0019172F">
              <w:rPr>
                <w:rFonts w:ascii="Times New Roman" w:hAnsi="Times New Roman"/>
                <w:i/>
                <w:color w:val="000000"/>
                <w:sz w:val="20"/>
                <w:szCs w:val="20"/>
                <w:lang w:bidi="ar-SA"/>
              </w:rPr>
              <w:t>Scirpus cyperinus</w:t>
            </w:r>
          </w:p>
        </w:tc>
        <w:tc>
          <w:tcPr>
            <w:tcW w:w="1711" w:type="dxa"/>
            <w:tcBorders>
              <w:top w:val="nil"/>
              <w:left w:val="nil"/>
              <w:bottom w:val="nil"/>
              <w:right w:val="nil"/>
            </w:tcBorders>
            <w:shd w:val="clear" w:color="auto" w:fill="auto"/>
            <w:noWrap/>
            <w:vAlign w:val="bottom"/>
            <w:hideMark/>
          </w:tcPr>
          <w:p w:rsidR="00D60E28" w:rsidRPr="00AF5EE0" w:rsidRDefault="00D60E28" w:rsidP="007515E6">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TVA Mussel Shoals, Alabama</w:t>
            </w:r>
          </w:p>
        </w:tc>
        <w:tc>
          <w:tcPr>
            <w:tcW w:w="1834" w:type="dxa"/>
            <w:tcBorders>
              <w:top w:val="nil"/>
              <w:left w:val="nil"/>
              <w:bottom w:val="nil"/>
              <w:right w:val="nil"/>
            </w:tcBorders>
            <w:shd w:val="clear" w:color="auto" w:fill="auto"/>
            <w:noWrap/>
            <w:vAlign w:val="bottom"/>
            <w:hideMark/>
          </w:tcPr>
          <w:p w:rsidR="00D60E28" w:rsidRPr="00450F94" w:rsidRDefault="00D60E28" w:rsidP="007515E6">
            <w:pPr>
              <w:spacing w:line="240" w:lineRule="auto"/>
              <w:contextualSpacing/>
              <w:jc w:val="center"/>
              <w:rPr>
                <w:rFonts w:ascii="Times New Roman" w:hAnsi="Times New Roman"/>
                <w:color w:val="000000"/>
                <w:sz w:val="20"/>
                <w:szCs w:val="20"/>
                <w:lang w:bidi="ar-SA"/>
              </w:rPr>
            </w:pPr>
            <w:r w:rsidRPr="00450F94">
              <w:rPr>
                <w:rFonts w:ascii="Times New Roman" w:hAnsi="Times New Roman"/>
                <w:color w:val="000000"/>
                <w:sz w:val="20"/>
                <w:szCs w:val="20"/>
                <w:lang w:bidi="ar-SA"/>
              </w:rPr>
              <w:t>NADB database</w:t>
            </w:r>
            <w:r>
              <w:rPr>
                <w:rFonts w:ascii="Times New Roman" w:hAnsi="Times New Roman"/>
                <w:color w:val="000000"/>
                <w:sz w:val="20"/>
                <w:szCs w:val="20"/>
                <w:lang w:bidi="ar-SA"/>
              </w:rPr>
              <w:t xml:space="preserve">, </w:t>
            </w:r>
            <w:r w:rsidRPr="00450F94">
              <w:rPr>
                <w:rFonts w:ascii="Times New Roman" w:hAnsi="Times New Roman"/>
                <w:color w:val="000000"/>
                <w:sz w:val="20"/>
                <w:szCs w:val="20"/>
                <w:lang w:bidi="ar-SA"/>
              </w:rPr>
              <w:t>1998</w:t>
            </w:r>
          </w:p>
        </w:tc>
        <w:tc>
          <w:tcPr>
            <w:tcW w:w="1690" w:type="dxa"/>
            <w:tcBorders>
              <w:top w:val="nil"/>
              <w:left w:val="nil"/>
              <w:bottom w:val="nil"/>
              <w:right w:val="nil"/>
            </w:tcBorders>
            <w:shd w:val="clear" w:color="auto" w:fill="auto"/>
            <w:noWrap/>
            <w:vAlign w:val="bottom"/>
            <w:hideMark/>
          </w:tcPr>
          <w:p w:rsidR="00D60E28" w:rsidRPr="00450F94" w:rsidRDefault="00D60E28" w:rsidP="007515E6">
            <w:pPr>
              <w:spacing w:line="240" w:lineRule="auto"/>
              <w:contextualSpacing/>
              <w:jc w:val="center"/>
              <w:rPr>
                <w:rFonts w:ascii="Times New Roman" w:hAnsi="Times New Roman"/>
                <w:color w:val="000000"/>
                <w:sz w:val="20"/>
                <w:szCs w:val="20"/>
                <w:lang w:bidi="ar-SA"/>
              </w:rPr>
            </w:pPr>
            <w:r w:rsidRPr="00450F94">
              <w:rPr>
                <w:rFonts w:ascii="Times New Roman" w:hAnsi="Times New Roman"/>
                <w:color w:val="000000"/>
                <w:sz w:val="20"/>
                <w:szCs w:val="20"/>
                <w:lang w:bidi="ar-SA"/>
              </w:rPr>
              <w:t>83-723</w:t>
            </w:r>
          </w:p>
        </w:tc>
        <w:tc>
          <w:tcPr>
            <w:tcW w:w="1620" w:type="dxa"/>
            <w:tcBorders>
              <w:top w:val="nil"/>
              <w:left w:val="nil"/>
              <w:bottom w:val="nil"/>
              <w:right w:val="nil"/>
            </w:tcBorders>
            <w:shd w:val="clear" w:color="auto" w:fill="auto"/>
            <w:noWrap/>
            <w:vAlign w:val="bottom"/>
            <w:hideMark/>
          </w:tcPr>
          <w:p w:rsidR="00D60E28" w:rsidRPr="00AF5EE0" w:rsidRDefault="00D60E28" w:rsidP="007515E6">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1185-2228</w:t>
            </w:r>
          </w:p>
        </w:tc>
      </w:tr>
      <w:tr w:rsidR="00D60E28" w:rsidRPr="00AF5EE0" w:rsidTr="007515E6">
        <w:trPr>
          <w:trHeight w:val="556"/>
        </w:trPr>
        <w:tc>
          <w:tcPr>
            <w:tcW w:w="1822" w:type="dxa"/>
            <w:tcBorders>
              <w:top w:val="nil"/>
              <w:left w:val="nil"/>
              <w:bottom w:val="nil"/>
              <w:right w:val="nil"/>
            </w:tcBorders>
            <w:shd w:val="clear" w:color="auto" w:fill="auto"/>
            <w:noWrap/>
            <w:vAlign w:val="bottom"/>
            <w:hideMark/>
          </w:tcPr>
          <w:p w:rsidR="00D60E28" w:rsidRPr="0019172F" w:rsidRDefault="00D60E28" w:rsidP="007515E6">
            <w:pPr>
              <w:spacing w:line="240" w:lineRule="auto"/>
              <w:contextualSpacing/>
              <w:jc w:val="center"/>
              <w:rPr>
                <w:rFonts w:ascii="Times New Roman" w:hAnsi="Times New Roman"/>
                <w:i/>
                <w:color w:val="000000"/>
                <w:sz w:val="20"/>
                <w:szCs w:val="20"/>
                <w:lang w:bidi="ar-SA"/>
              </w:rPr>
            </w:pPr>
            <w:r w:rsidRPr="0019172F">
              <w:rPr>
                <w:rFonts w:ascii="Times New Roman" w:hAnsi="Times New Roman"/>
                <w:i/>
                <w:color w:val="000000"/>
                <w:sz w:val="20"/>
                <w:szCs w:val="20"/>
                <w:lang w:bidi="ar-SA"/>
              </w:rPr>
              <w:t>Scirpus lacustris</w:t>
            </w:r>
          </w:p>
        </w:tc>
        <w:tc>
          <w:tcPr>
            <w:tcW w:w="1711" w:type="dxa"/>
            <w:tcBorders>
              <w:top w:val="nil"/>
              <w:left w:val="nil"/>
              <w:bottom w:val="nil"/>
              <w:right w:val="nil"/>
            </w:tcBorders>
            <w:shd w:val="clear" w:color="auto" w:fill="auto"/>
            <w:noWrap/>
            <w:vAlign w:val="bottom"/>
            <w:hideMark/>
          </w:tcPr>
          <w:p w:rsidR="00D60E28" w:rsidRPr="00AF5EE0" w:rsidRDefault="00D60E28" w:rsidP="007515E6">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Czech Republic</w:t>
            </w:r>
          </w:p>
        </w:tc>
        <w:tc>
          <w:tcPr>
            <w:tcW w:w="1834" w:type="dxa"/>
            <w:tcBorders>
              <w:top w:val="nil"/>
              <w:left w:val="nil"/>
              <w:bottom w:val="nil"/>
              <w:right w:val="nil"/>
            </w:tcBorders>
            <w:shd w:val="clear" w:color="auto" w:fill="auto"/>
            <w:noWrap/>
            <w:vAlign w:val="bottom"/>
            <w:hideMark/>
          </w:tcPr>
          <w:p w:rsidR="00D60E28" w:rsidRPr="00450F94" w:rsidRDefault="00D60E28" w:rsidP="007515E6">
            <w:pPr>
              <w:spacing w:line="240" w:lineRule="auto"/>
              <w:contextualSpacing/>
              <w:jc w:val="center"/>
              <w:rPr>
                <w:rFonts w:ascii="Times New Roman" w:hAnsi="Times New Roman"/>
                <w:color w:val="000000"/>
                <w:sz w:val="20"/>
                <w:szCs w:val="20"/>
                <w:lang w:bidi="ar-SA"/>
              </w:rPr>
            </w:pPr>
            <w:r w:rsidRPr="00450F94">
              <w:rPr>
                <w:rFonts w:ascii="Times New Roman" w:hAnsi="Times New Roman"/>
                <w:color w:val="000000"/>
                <w:sz w:val="20"/>
                <w:szCs w:val="20"/>
                <w:lang w:bidi="ar-SA"/>
              </w:rPr>
              <w:t>Vymazal</w:t>
            </w:r>
            <w:r>
              <w:rPr>
                <w:rFonts w:ascii="Times New Roman" w:hAnsi="Times New Roman"/>
                <w:color w:val="000000"/>
                <w:sz w:val="20"/>
                <w:szCs w:val="20"/>
                <w:lang w:bidi="ar-SA"/>
              </w:rPr>
              <w:t xml:space="preserve">, </w:t>
            </w:r>
            <w:r w:rsidRPr="00450F94">
              <w:rPr>
                <w:rFonts w:ascii="Times New Roman" w:hAnsi="Times New Roman"/>
                <w:color w:val="000000"/>
                <w:sz w:val="20"/>
                <w:szCs w:val="20"/>
                <w:lang w:bidi="ar-SA"/>
              </w:rPr>
              <w:t>1995</w:t>
            </w:r>
          </w:p>
        </w:tc>
        <w:tc>
          <w:tcPr>
            <w:tcW w:w="1690" w:type="dxa"/>
            <w:tcBorders>
              <w:top w:val="nil"/>
              <w:left w:val="nil"/>
              <w:bottom w:val="nil"/>
              <w:right w:val="nil"/>
            </w:tcBorders>
            <w:shd w:val="clear" w:color="auto" w:fill="auto"/>
            <w:noWrap/>
            <w:vAlign w:val="bottom"/>
            <w:hideMark/>
          </w:tcPr>
          <w:p w:rsidR="00D60E28" w:rsidRPr="00AF5EE0" w:rsidRDefault="00D60E28" w:rsidP="007515E6">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129</w:t>
            </w:r>
          </w:p>
        </w:tc>
        <w:tc>
          <w:tcPr>
            <w:tcW w:w="1620" w:type="dxa"/>
            <w:tcBorders>
              <w:top w:val="nil"/>
              <w:left w:val="nil"/>
              <w:bottom w:val="nil"/>
              <w:right w:val="nil"/>
            </w:tcBorders>
            <w:shd w:val="clear" w:color="auto" w:fill="auto"/>
            <w:noWrap/>
            <w:vAlign w:val="bottom"/>
            <w:hideMark/>
          </w:tcPr>
          <w:p w:rsidR="00D60E28" w:rsidRPr="00AF5EE0" w:rsidRDefault="00D60E28" w:rsidP="007515E6">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w:t>
            </w:r>
          </w:p>
        </w:tc>
      </w:tr>
      <w:tr w:rsidR="00D60E28" w:rsidRPr="00AF5EE0" w:rsidTr="007515E6">
        <w:trPr>
          <w:trHeight w:val="556"/>
        </w:trPr>
        <w:tc>
          <w:tcPr>
            <w:tcW w:w="1822" w:type="dxa"/>
            <w:tcBorders>
              <w:top w:val="nil"/>
              <w:left w:val="nil"/>
              <w:bottom w:val="nil"/>
              <w:right w:val="nil"/>
            </w:tcBorders>
            <w:shd w:val="clear" w:color="auto" w:fill="auto"/>
            <w:noWrap/>
            <w:vAlign w:val="bottom"/>
            <w:hideMark/>
          </w:tcPr>
          <w:p w:rsidR="00D60E28" w:rsidRPr="0019172F" w:rsidRDefault="00D60E28" w:rsidP="007515E6">
            <w:pPr>
              <w:spacing w:line="240" w:lineRule="auto"/>
              <w:contextualSpacing/>
              <w:jc w:val="center"/>
              <w:rPr>
                <w:rFonts w:ascii="Times New Roman" w:hAnsi="Times New Roman"/>
                <w:i/>
                <w:color w:val="000000"/>
                <w:sz w:val="20"/>
                <w:szCs w:val="20"/>
                <w:lang w:bidi="ar-SA"/>
              </w:rPr>
            </w:pPr>
            <w:r>
              <w:rPr>
                <w:rFonts w:ascii="Times New Roman" w:hAnsi="Times New Roman"/>
                <w:i/>
                <w:color w:val="000000"/>
                <w:sz w:val="20"/>
                <w:szCs w:val="20"/>
                <w:lang w:bidi="ar-SA"/>
              </w:rPr>
              <w:t>S.</w:t>
            </w:r>
            <w:r w:rsidRPr="0019172F">
              <w:rPr>
                <w:rFonts w:ascii="Times New Roman" w:hAnsi="Times New Roman"/>
                <w:i/>
                <w:color w:val="000000"/>
                <w:sz w:val="20"/>
                <w:szCs w:val="20"/>
                <w:lang w:bidi="ar-SA"/>
              </w:rPr>
              <w:t xml:space="preserve"> lacustris</w:t>
            </w:r>
          </w:p>
        </w:tc>
        <w:tc>
          <w:tcPr>
            <w:tcW w:w="1711" w:type="dxa"/>
            <w:tcBorders>
              <w:top w:val="nil"/>
              <w:left w:val="nil"/>
              <w:bottom w:val="nil"/>
              <w:right w:val="nil"/>
            </w:tcBorders>
            <w:shd w:val="clear" w:color="auto" w:fill="auto"/>
            <w:noWrap/>
            <w:vAlign w:val="bottom"/>
            <w:hideMark/>
          </w:tcPr>
          <w:p w:rsidR="00D60E28" w:rsidRPr="00AF5EE0" w:rsidRDefault="00D60E28" w:rsidP="007515E6">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Germany</w:t>
            </w:r>
          </w:p>
        </w:tc>
        <w:tc>
          <w:tcPr>
            <w:tcW w:w="1834" w:type="dxa"/>
            <w:tcBorders>
              <w:top w:val="nil"/>
              <w:left w:val="nil"/>
              <w:bottom w:val="nil"/>
              <w:right w:val="nil"/>
            </w:tcBorders>
            <w:shd w:val="clear" w:color="auto" w:fill="auto"/>
            <w:noWrap/>
            <w:vAlign w:val="bottom"/>
            <w:hideMark/>
          </w:tcPr>
          <w:p w:rsidR="00D60E28" w:rsidRPr="00450F94" w:rsidRDefault="00D60E28" w:rsidP="007515E6">
            <w:pPr>
              <w:spacing w:line="240" w:lineRule="auto"/>
              <w:contextualSpacing/>
              <w:jc w:val="center"/>
              <w:rPr>
                <w:rFonts w:ascii="Times New Roman" w:hAnsi="Times New Roman"/>
                <w:color w:val="000000"/>
                <w:sz w:val="20"/>
                <w:szCs w:val="20"/>
                <w:lang w:bidi="ar-SA"/>
              </w:rPr>
            </w:pPr>
            <w:r w:rsidRPr="00450F94">
              <w:rPr>
                <w:rFonts w:ascii="Times New Roman" w:hAnsi="Times New Roman"/>
                <w:color w:val="000000"/>
                <w:sz w:val="20"/>
                <w:szCs w:val="20"/>
                <w:lang w:bidi="ar-SA"/>
              </w:rPr>
              <w:t>Vymazal</w:t>
            </w:r>
            <w:r>
              <w:rPr>
                <w:rFonts w:ascii="Times New Roman" w:hAnsi="Times New Roman"/>
                <w:color w:val="000000"/>
                <w:sz w:val="20"/>
                <w:szCs w:val="20"/>
                <w:lang w:bidi="ar-SA"/>
              </w:rPr>
              <w:t>,</w:t>
            </w:r>
            <w:r w:rsidRPr="00450F94">
              <w:rPr>
                <w:rFonts w:ascii="Times New Roman" w:hAnsi="Times New Roman"/>
                <w:color w:val="000000"/>
                <w:sz w:val="20"/>
                <w:szCs w:val="20"/>
                <w:lang w:bidi="ar-SA"/>
              </w:rPr>
              <w:t xml:space="preserve"> 1995</w:t>
            </w:r>
          </w:p>
        </w:tc>
        <w:tc>
          <w:tcPr>
            <w:tcW w:w="1690" w:type="dxa"/>
            <w:tcBorders>
              <w:top w:val="nil"/>
              <w:left w:val="nil"/>
              <w:bottom w:val="nil"/>
              <w:right w:val="nil"/>
            </w:tcBorders>
            <w:shd w:val="clear" w:color="auto" w:fill="auto"/>
            <w:noWrap/>
            <w:vAlign w:val="bottom"/>
            <w:hideMark/>
          </w:tcPr>
          <w:p w:rsidR="00D60E28" w:rsidRPr="00AF5EE0" w:rsidRDefault="00D60E28" w:rsidP="007515E6">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780</w:t>
            </w:r>
          </w:p>
        </w:tc>
        <w:tc>
          <w:tcPr>
            <w:tcW w:w="1620" w:type="dxa"/>
            <w:tcBorders>
              <w:top w:val="nil"/>
              <w:left w:val="nil"/>
              <w:bottom w:val="nil"/>
              <w:right w:val="nil"/>
            </w:tcBorders>
            <w:shd w:val="clear" w:color="auto" w:fill="auto"/>
            <w:noWrap/>
            <w:vAlign w:val="bottom"/>
            <w:hideMark/>
          </w:tcPr>
          <w:p w:rsidR="00D60E28" w:rsidRPr="00AF5EE0" w:rsidRDefault="00D60E28" w:rsidP="007515E6">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w:t>
            </w:r>
          </w:p>
        </w:tc>
      </w:tr>
      <w:tr w:rsidR="00D60E28" w:rsidRPr="00AF5EE0" w:rsidTr="007515E6">
        <w:trPr>
          <w:trHeight w:val="556"/>
        </w:trPr>
        <w:tc>
          <w:tcPr>
            <w:tcW w:w="1822" w:type="dxa"/>
            <w:tcBorders>
              <w:top w:val="nil"/>
              <w:left w:val="nil"/>
              <w:bottom w:val="nil"/>
              <w:right w:val="nil"/>
            </w:tcBorders>
            <w:shd w:val="clear" w:color="auto" w:fill="auto"/>
            <w:noWrap/>
            <w:vAlign w:val="bottom"/>
            <w:hideMark/>
          </w:tcPr>
          <w:p w:rsidR="00D60E28" w:rsidRPr="0019172F" w:rsidRDefault="00D60E28" w:rsidP="007515E6">
            <w:pPr>
              <w:spacing w:line="240" w:lineRule="auto"/>
              <w:contextualSpacing/>
              <w:jc w:val="center"/>
              <w:rPr>
                <w:rFonts w:ascii="Times New Roman" w:hAnsi="Times New Roman"/>
                <w:i/>
                <w:color w:val="000000"/>
                <w:sz w:val="20"/>
                <w:szCs w:val="20"/>
                <w:lang w:bidi="ar-SA"/>
              </w:rPr>
            </w:pPr>
            <w:r>
              <w:rPr>
                <w:rFonts w:ascii="Times New Roman" w:hAnsi="Times New Roman"/>
                <w:i/>
                <w:color w:val="000000"/>
                <w:sz w:val="20"/>
                <w:szCs w:val="20"/>
                <w:lang w:bidi="ar-SA"/>
              </w:rPr>
              <w:t>S.</w:t>
            </w:r>
            <w:r w:rsidRPr="0019172F">
              <w:rPr>
                <w:rFonts w:ascii="Times New Roman" w:hAnsi="Times New Roman"/>
                <w:i/>
                <w:color w:val="000000"/>
                <w:sz w:val="20"/>
                <w:szCs w:val="20"/>
                <w:lang w:bidi="ar-SA"/>
              </w:rPr>
              <w:t xml:space="preserve"> lacustris</w:t>
            </w:r>
          </w:p>
        </w:tc>
        <w:tc>
          <w:tcPr>
            <w:tcW w:w="1711" w:type="dxa"/>
            <w:tcBorders>
              <w:top w:val="nil"/>
              <w:left w:val="nil"/>
              <w:bottom w:val="nil"/>
              <w:right w:val="nil"/>
            </w:tcBorders>
            <w:shd w:val="clear" w:color="auto" w:fill="auto"/>
            <w:noWrap/>
            <w:vAlign w:val="bottom"/>
            <w:hideMark/>
          </w:tcPr>
          <w:p w:rsidR="00D60E28" w:rsidRPr="00AF5EE0" w:rsidRDefault="00D60E28" w:rsidP="007515E6">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11 lakes, Poland</w:t>
            </w:r>
          </w:p>
        </w:tc>
        <w:tc>
          <w:tcPr>
            <w:tcW w:w="1834" w:type="dxa"/>
            <w:tcBorders>
              <w:top w:val="nil"/>
              <w:left w:val="nil"/>
              <w:bottom w:val="nil"/>
              <w:right w:val="nil"/>
            </w:tcBorders>
            <w:shd w:val="clear" w:color="auto" w:fill="auto"/>
            <w:noWrap/>
            <w:vAlign w:val="bottom"/>
            <w:hideMark/>
          </w:tcPr>
          <w:p w:rsidR="00D60E28" w:rsidRPr="00450F94" w:rsidRDefault="00D60E28" w:rsidP="007515E6">
            <w:pPr>
              <w:spacing w:line="240" w:lineRule="auto"/>
              <w:contextualSpacing/>
              <w:jc w:val="center"/>
              <w:rPr>
                <w:rFonts w:ascii="Times New Roman" w:hAnsi="Times New Roman"/>
                <w:color w:val="000000"/>
                <w:sz w:val="20"/>
                <w:szCs w:val="20"/>
                <w:lang w:bidi="ar-SA"/>
              </w:rPr>
            </w:pPr>
            <w:r w:rsidRPr="00450F94">
              <w:rPr>
                <w:rFonts w:ascii="Times New Roman" w:hAnsi="Times New Roman"/>
                <w:color w:val="000000"/>
                <w:sz w:val="20"/>
                <w:szCs w:val="20"/>
                <w:lang w:bidi="ar-SA"/>
              </w:rPr>
              <w:t>Samecka-Cymerman and Kempers</w:t>
            </w:r>
            <w:r>
              <w:rPr>
                <w:rFonts w:ascii="Times New Roman" w:hAnsi="Times New Roman"/>
                <w:color w:val="000000"/>
                <w:sz w:val="20"/>
                <w:szCs w:val="20"/>
                <w:lang w:bidi="ar-SA"/>
              </w:rPr>
              <w:t xml:space="preserve">, </w:t>
            </w:r>
            <w:r w:rsidRPr="00450F94">
              <w:rPr>
                <w:rFonts w:ascii="Times New Roman" w:hAnsi="Times New Roman"/>
                <w:color w:val="000000"/>
                <w:sz w:val="20"/>
                <w:szCs w:val="20"/>
                <w:lang w:bidi="ar-SA"/>
              </w:rPr>
              <w:t>2001</w:t>
            </w:r>
          </w:p>
        </w:tc>
        <w:tc>
          <w:tcPr>
            <w:tcW w:w="1690" w:type="dxa"/>
            <w:tcBorders>
              <w:top w:val="nil"/>
              <w:left w:val="nil"/>
              <w:bottom w:val="nil"/>
              <w:right w:val="nil"/>
            </w:tcBorders>
            <w:shd w:val="clear" w:color="auto" w:fill="auto"/>
            <w:noWrap/>
            <w:vAlign w:val="bottom"/>
            <w:hideMark/>
          </w:tcPr>
          <w:p w:rsidR="00D60E28" w:rsidRPr="00AF5EE0" w:rsidRDefault="00D60E28" w:rsidP="007515E6">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430</w:t>
            </w:r>
          </w:p>
        </w:tc>
        <w:tc>
          <w:tcPr>
            <w:tcW w:w="1620" w:type="dxa"/>
            <w:tcBorders>
              <w:top w:val="nil"/>
              <w:left w:val="nil"/>
              <w:bottom w:val="nil"/>
              <w:right w:val="nil"/>
            </w:tcBorders>
            <w:shd w:val="clear" w:color="auto" w:fill="auto"/>
            <w:noWrap/>
            <w:vAlign w:val="bottom"/>
            <w:hideMark/>
          </w:tcPr>
          <w:p w:rsidR="00D60E28" w:rsidRPr="00AF5EE0" w:rsidRDefault="00D60E28" w:rsidP="007515E6">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w:t>
            </w:r>
          </w:p>
        </w:tc>
      </w:tr>
      <w:tr w:rsidR="00D60E28" w:rsidRPr="00AF5EE0" w:rsidTr="007515E6">
        <w:trPr>
          <w:trHeight w:val="556"/>
        </w:trPr>
        <w:tc>
          <w:tcPr>
            <w:tcW w:w="1822" w:type="dxa"/>
            <w:tcBorders>
              <w:top w:val="nil"/>
              <w:left w:val="nil"/>
              <w:bottom w:val="nil"/>
              <w:right w:val="nil"/>
            </w:tcBorders>
            <w:shd w:val="clear" w:color="auto" w:fill="auto"/>
            <w:noWrap/>
            <w:vAlign w:val="bottom"/>
            <w:hideMark/>
          </w:tcPr>
          <w:p w:rsidR="00D60E28" w:rsidRPr="0019172F" w:rsidRDefault="00D60E28" w:rsidP="007515E6">
            <w:pPr>
              <w:spacing w:line="240" w:lineRule="auto"/>
              <w:contextualSpacing/>
              <w:jc w:val="center"/>
              <w:rPr>
                <w:rFonts w:ascii="Times New Roman" w:hAnsi="Times New Roman"/>
                <w:i/>
                <w:color w:val="000000"/>
                <w:sz w:val="20"/>
                <w:szCs w:val="20"/>
                <w:lang w:bidi="ar-SA"/>
              </w:rPr>
            </w:pPr>
            <w:r w:rsidRPr="0019172F">
              <w:rPr>
                <w:rFonts w:ascii="Times New Roman" w:hAnsi="Times New Roman"/>
                <w:i/>
                <w:color w:val="000000"/>
                <w:sz w:val="20"/>
                <w:szCs w:val="20"/>
                <w:lang w:bidi="ar-SA"/>
              </w:rPr>
              <w:t>Juncus effuses</w:t>
            </w:r>
          </w:p>
        </w:tc>
        <w:tc>
          <w:tcPr>
            <w:tcW w:w="1711" w:type="dxa"/>
            <w:tcBorders>
              <w:top w:val="nil"/>
              <w:left w:val="nil"/>
              <w:bottom w:val="nil"/>
              <w:right w:val="nil"/>
            </w:tcBorders>
            <w:shd w:val="clear" w:color="auto" w:fill="auto"/>
            <w:noWrap/>
            <w:vAlign w:val="bottom"/>
            <w:hideMark/>
          </w:tcPr>
          <w:p w:rsidR="00D60E28" w:rsidRPr="00AF5EE0" w:rsidRDefault="00D60E28" w:rsidP="007515E6">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Widows Creek, Alabama</w:t>
            </w:r>
          </w:p>
        </w:tc>
        <w:tc>
          <w:tcPr>
            <w:tcW w:w="1834" w:type="dxa"/>
            <w:tcBorders>
              <w:top w:val="nil"/>
              <w:left w:val="nil"/>
              <w:bottom w:val="nil"/>
              <w:right w:val="nil"/>
            </w:tcBorders>
            <w:shd w:val="clear" w:color="auto" w:fill="auto"/>
            <w:noWrap/>
            <w:vAlign w:val="bottom"/>
            <w:hideMark/>
          </w:tcPr>
          <w:p w:rsidR="00D60E28" w:rsidRPr="00450F94" w:rsidRDefault="00D60E28" w:rsidP="007515E6">
            <w:pPr>
              <w:spacing w:line="240" w:lineRule="auto"/>
              <w:contextualSpacing/>
              <w:jc w:val="center"/>
              <w:rPr>
                <w:rFonts w:ascii="Times New Roman" w:hAnsi="Times New Roman"/>
                <w:color w:val="000000"/>
                <w:sz w:val="20"/>
                <w:szCs w:val="20"/>
                <w:lang w:bidi="ar-SA"/>
              </w:rPr>
            </w:pPr>
            <w:r w:rsidRPr="00450F94">
              <w:rPr>
                <w:rFonts w:ascii="Times New Roman" w:hAnsi="Times New Roman"/>
                <w:color w:val="000000"/>
                <w:sz w:val="20"/>
                <w:szCs w:val="20"/>
                <w:lang w:bidi="ar-SA"/>
              </w:rPr>
              <w:t>Ye et al.</w:t>
            </w:r>
            <w:r>
              <w:rPr>
                <w:rFonts w:ascii="Times New Roman" w:hAnsi="Times New Roman"/>
                <w:color w:val="000000"/>
                <w:sz w:val="20"/>
                <w:szCs w:val="20"/>
                <w:lang w:bidi="ar-SA"/>
              </w:rPr>
              <w:t>,</w:t>
            </w:r>
            <w:r w:rsidRPr="00450F94">
              <w:rPr>
                <w:rFonts w:ascii="Times New Roman" w:hAnsi="Times New Roman"/>
                <w:color w:val="000000"/>
                <w:sz w:val="20"/>
                <w:szCs w:val="20"/>
                <w:lang w:bidi="ar-SA"/>
              </w:rPr>
              <w:t xml:space="preserve"> 2001 a,b</w:t>
            </w:r>
          </w:p>
        </w:tc>
        <w:tc>
          <w:tcPr>
            <w:tcW w:w="1690" w:type="dxa"/>
            <w:tcBorders>
              <w:top w:val="nil"/>
              <w:left w:val="nil"/>
              <w:bottom w:val="nil"/>
              <w:right w:val="nil"/>
            </w:tcBorders>
            <w:shd w:val="clear" w:color="auto" w:fill="auto"/>
            <w:noWrap/>
            <w:vAlign w:val="bottom"/>
            <w:hideMark/>
          </w:tcPr>
          <w:p w:rsidR="00D60E28" w:rsidRPr="00AF5EE0" w:rsidRDefault="00D60E28" w:rsidP="007515E6">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320</w:t>
            </w:r>
          </w:p>
        </w:tc>
        <w:tc>
          <w:tcPr>
            <w:tcW w:w="1620" w:type="dxa"/>
            <w:tcBorders>
              <w:top w:val="nil"/>
              <w:left w:val="nil"/>
              <w:bottom w:val="nil"/>
              <w:right w:val="nil"/>
            </w:tcBorders>
            <w:shd w:val="clear" w:color="auto" w:fill="auto"/>
            <w:noWrap/>
            <w:vAlign w:val="bottom"/>
            <w:hideMark/>
          </w:tcPr>
          <w:p w:rsidR="00D60E28" w:rsidRPr="00AF5EE0" w:rsidRDefault="00D60E28" w:rsidP="007515E6">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41318</w:t>
            </w:r>
          </w:p>
        </w:tc>
      </w:tr>
      <w:tr w:rsidR="00D60E28" w:rsidRPr="00AF5EE0" w:rsidTr="007515E6">
        <w:trPr>
          <w:trHeight w:val="556"/>
        </w:trPr>
        <w:tc>
          <w:tcPr>
            <w:tcW w:w="1822" w:type="dxa"/>
            <w:tcBorders>
              <w:top w:val="nil"/>
              <w:left w:val="nil"/>
              <w:bottom w:val="nil"/>
              <w:right w:val="nil"/>
            </w:tcBorders>
            <w:shd w:val="clear" w:color="auto" w:fill="auto"/>
            <w:noWrap/>
            <w:vAlign w:val="bottom"/>
            <w:hideMark/>
          </w:tcPr>
          <w:p w:rsidR="00D60E28" w:rsidRPr="0019172F" w:rsidRDefault="00D60E28" w:rsidP="007515E6">
            <w:pPr>
              <w:spacing w:line="240" w:lineRule="auto"/>
              <w:contextualSpacing/>
              <w:jc w:val="center"/>
              <w:rPr>
                <w:rFonts w:ascii="Times New Roman" w:hAnsi="Times New Roman"/>
                <w:i/>
                <w:color w:val="000000"/>
                <w:sz w:val="20"/>
                <w:szCs w:val="20"/>
                <w:lang w:bidi="ar-SA"/>
              </w:rPr>
            </w:pPr>
            <w:r w:rsidRPr="0019172F">
              <w:rPr>
                <w:rFonts w:ascii="Times New Roman" w:hAnsi="Times New Roman"/>
                <w:i/>
                <w:color w:val="000000"/>
                <w:sz w:val="20"/>
                <w:szCs w:val="20"/>
                <w:lang w:bidi="ar-SA"/>
              </w:rPr>
              <w:t>Sagittaria latifolia</w:t>
            </w:r>
          </w:p>
        </w:tc>
        <w:tc>
          <w:tcPr>
            <w:tcW w:w="1711" w:type="dxa"/>
            <w:tcBorders>
              <w:top w:val="nil"/>
              <w:left w:val="nil"/>
              <w:bottom w:val="nil"/>
              <w:right w:val="nil"/>
            </w:tcBorders>
            <w:shd w:val="clear" w:color="auto" w:fill="auto"/>
            <w:noWrap/>
            <w:vAlign w:val="bottom"/>
            <w:hideMark/>
          </w:tcPr>
          <w:p w:rsidR="00D60E28" w:rsidRPr="00AF5EE0" w:rsidRDefault="00D60E28" w:rsidP="007515E6">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Coeur d'Alene, Idaho</w:t>
            </w:r>
          </w:p>
        </w:tc>
        <w:tc>
          <w:tcPr>
            <w:tcW w:w="1834" w:type="dxa"/>
            <w:tcBorders>
              <w:top w:val="nil"/>
              <w:left w:val="nil"/>
              <w:bottom w:val="nil"/>
              <w:right w:val="nil"/>
            </w:tcBorders>
            <w:shd w:val="clear" w:color="auto" w:fill="auto"/>
            <w:noWrap/>
            <w:vAlign w:val="bottom"/>
            <w:hideMark/>
          </w:tcPr>
          <w:p w:rsidR="00D60E28" w:rsidRPr="00450F94" w:rsidRDefault="00D60E28" w:rsidP="007515E6">
            <w:pPr>
              <w:spacing w:line="240" w:lineRule="auto"/>
              <w:contextualSpacing/>
              <w:jc w:val="center"/>
              <w:rPr>
                <w:rFonts w:ascii="Times New Roman" w:hAnsi="Times New Roman"/>
                <w:color w:val="000000"/>
                <w:sz w:val="20"/>
                <w:szCs w:val="20"/>
                <w:lang w:bidi="ar-SA"/>
              </w:rPr>
            </w:pPr>
            <w:r w:rsidRPr="00450F94">
              <w:rPr>
                <w:rFonts w:ascii="Times New Roman" w:hAnsi="Times New Roman"/>
                <w:color w:val="000000"/>
                <w:sz w:val="20"/>
                <w:szCs w:val="20"/>
                <w:lang w:bidi="ar-SA"/>
              </w:rPr>
              <w:t>De Volder et al.</w:t>
            </w:r>
            <w:r>
              <w:rPr>
                <w:rFonts w:ascii="Times New Roman" w:hAnsi="Times New Roman"/>
                <w:color w:val="000000"/>
                <w:sz w:val="20"/>
                <w:szCs w:val="20"/>
                <w:lang w:bidi="ar-SA"/>
              </w:rPr>
              <w:t xml:space="preserve">, </w:t>
            </w:r>
            <w:r w:rsidRPr="00450F94">
              <w:rPr>
                <w:rFonts w:ascii="Times New Roman" w:hAnsi="Times New Roman"/>
                <w:color w:val="000000"/>
                <w:sz w:val="20"/>
                <w:szCs w:val="20"/>
                <w:lang w:bidi="ar-SA"/>
              </w:rPr>
              <w:t>2003</w:t>
            </w:r>
          </w:p>
        </w:tc>
        <w:tc>
          <w:tcPr>
            <w:tcW w:w="1690" w:type="dxa"/>
            <w:tcBorders>
              <w:top w:val="nil"/>
              <w:left w:val="nil"/>
              <w:bottom w:val="nil"/>
              <w:right w:val="nil"/>
            </w:tcBorders>
            <w:shd w:val="clear" w:color="auto" w:fill="auto"/>
            <w:noWrap/>
            <w:vAlign w:val="bottom"/>
            <w:hideMark/>
          </w:tcPr>
          <w:p w:rsidR="00D60E28" w:rsidRPr="00AF5EE0" w:rsidRDefault="00D60E28" w:rsidP="007515E6">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220</w:t>
            </w:r>
          </w:p>
        </w:tc>
        <w:tc>
          <w:tcPr>
            <w:tcW w:w="1620" w:type="dxa"/>
            <w:tcBorders>
              <w:top w:val="nil"/>
              <w:left w:val="nil"/>
              <w:bottom w:val="nil"/>
              <w:right w:val="nil"/>
            </w:tcBorders>
            <w:shd w:val="clear" w:color="auto" w:fill="auto"/>
            <w:noWrap/>
            <w:vAlign w:val="bottom"/>
            <w:hideMark/>
          </w:tcPr>
          <w:p w:rsidR="00D60E28" w:rsidRPr="00AF5EE0" w:rsidRDefault="00D60E28" w:rsidP="007515E6">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w:t>
            </w:r>
          </w:p>
        </w:tc>
      </w:tr>
      <w:tr w:rsidR="00D60E28" w:rsidRPr="00AF5EE0" w:rsidTr="007515E6">
        <w:trPr>
          <w:trHeight w:val="556"/>
        </w:trPr>
        <w:tc>
          <w:tcPr>
            <w:tcW w:w="1822" w:type="dxa"/>
            <w:tcBorders>
              <w:top w:val="nil"/>
              <w:left w:val="nil"/>
              <w:bottom w:val="nil"/>
              <w:right w:val="nil"/>
            </w:tcBorders>
            <w:shd w:val="clear" w:color="auto" w:fill="auto"/>
            <w:noWrap/>
            <w:vAlign w:val="bottom"/>
            <w:hideMark/>
          </w:tcPr>
          <w:p w:rsidR="00D60E28" w:rsidRPr="0019172F" w:rsidRDefault="00D60E28" w:rsidP="007515E6">
            <w:pPr>
              <w:spacing w:line="240" w:lineRule="auto"/>
              <w:contextualSpacing/>
              <w:jc w:val="center"/>
              <w:rPr>
                <w:rFonts w:ascii="Times New Roman" w:hAnsi="Times New Roman"/>
                <w:i/>
                <w:color w:val="000000"/>
                <w:sz w:val="20"/>
                <w:szCs w:val="20"/>
                <w:lang w:bidi="ar-SA"/>
              </w:rPr>
            </w:pPr>
            <w:r w:rsidRPr="0019172F">
              <w:rPr>
                <w:rFonts w:ascii="Times New Roman" w:hAnsi="Times New Roman"/>
                <w:i/>
                <w:color w:val="000000"/>
                <w:sz w:val="20"/>
                <w:szCs w:val="20"/>
                <w:lang w:bidi="ar-SA"/>
              </w:rPr>
              <w:t>Algae</w:t>
            </w:r>
          </w:p>
        </w:tc>
        <w:tc>
          <w:tcPr>
            <w:tcW w:w="1711" w:type="dxa"/>
            <w:tcBorders>
              <w:top w:val="nil"/>
              <w:left w:val="nil"/>
              <w:bottom w:val="nil"/>
              <w:right w:val="nil"/>
            </w:tcBorders>
            <w:shd w:val="clear" w:color="auto" w:fill="auto"/>
            <w:noWrap/>
            <w:vAlign w:val="bottom"/>
            <w:hideMark/>
          </w:tcPr>
          <w:p w:rsidR="00D60E28" w:rsidRPr="00AF5EE0" w:rsidRDefault="00D60E28" w:rsidP="007515E6">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Ireland</w:t>
            </w:r>
          </w:p>
        </w:tc>
        <w:tc>
          <w:tcPr>
            <w:tcW w:w="1834" w:type="dxa"/>
            <w:tcBorders>
              <w:top w:val="nil"/>
              <w:left w:val="nil"/>
              <w:bottom w:val="nil"/>
              <w:right w:val="nil"/>
            </w:tcBorders>
            <w:shd w:val="clear" w:color="auto" w:fill="auto"/>
            <w:noWrap/>
            <w:vAlign w:val="bottom"/>
            <w:hideMark/>
          </w:tcPr>
          <w:p w:rsidR="00D60E28" w:rsidRPr="00450F94" w:rsidRDefault="00D60E28" w:rsidP="007515E6">
            <w:pPr>
              <w:spacing w:line="240" w:lineRule="auto"/>
              <w:contextualSpacing/>
              <w:jc w:val="center"/>
              <w:rPr>
                <w:rFonts w:ascii="Times New Roman" w:hAnsi="Times New Roman"/>
                <w:color w:val="000000"/>
                <w:sz w:val="20"/>
                <w:szCs w:val="20"/>
                <w:lang w:bidi="ar-SA"/>
              </w:rPr>
            </w:pPr>
            <w:r w:rsidRPr="00450F94">
              <w:rPr>
                <w:rFonts w:ascii="Times New Roman" w:hAnsi="Times New Roman"/>
                <w:color w:val="000000"/>
                <w:sz w:val="20"/>
                <w:szCs w:val="20"/>
                <w:lang w:bidi="ar-SA"/>
              </w:rPr>
              <w:t>O'Sullivan et al.</w:t>
            </w:r>
            <w:r>
              <w:rPr>
                <w:rFonts w:ascii="Times New Roman" w:hAnsi="Times New Roman"/>
                <w:color w:val="000000"/>
                <w:sz w:val="20"/>
                <w:szCs w:val="20"/>
                <w:lang w:bidi="ar-SA"/>
              </w:rPr>
              <w:t xml:space="preserve">, </w:t>
            </w:r>
            <w:r w:rsidRPr="00450F94">
              <w:rPr>
                <w:rFonts w:ascii="Times New Roman" w:hAnsi="Times New Roman"/>
                <w:color w:val="000000"/>
                <w:sz w:val="20"/>
                <w:szCs w:val="20"/>
                <w:lang w:bidi="ar-SA"/>
              </w:rPr>
              <w:t>2000</w:t>
            </w:r>
          </w:p>
        </w:tc>
        <w:tc>
          <w:tcPr>
            <w:tcW w:w="1690" w:type="dxa"/>
            <w:tcBorders>
              <w:top w:val="nil"/>
              <w:left w:val="nil"/>
              <w:bottom w:val="nil"/>
              <w:right w:val="nil"/>
            </w:tcBorders>
            <w:shd w:val="clear" w:color="auto" w:fill="auto"/>
            <w:noWrap/>
            <w:vAlign w:val="bottom"/>
            <w:hideMark/>
          </w:tcPr>
          <w:p w:rsidR="00D60E28" w:rsidRPr="00AF5EE0" w:rsidRDefault="00D60E28" w:rsidP="007515E6">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39</w:t>
            </w:r>
          </w:p>
        </w:tc>
        <w:tc>
          <w:tcPr>
            <w:tcW w:w="1620" w:type="dxa"/>
            <w:tcBorders>
              <w:top w:val="nil"/>
              <w:left w:val="nil"/>
              <w:bottom w:val="nil"/>
              <w:right w:val="nil"/>
            </w:tcBorders>
            <w:shd w:val="clear" w:color="auto" w:fill="auto"/>
            <w:noWrap/>
            <w:vAlign w:val="bottom"/>
            <w:hideMark/>
          </w:tcPr>
          <w:p w:rsidR="00D60E28" w:rsidRPr="00AF5EE0" w:rsidRDefault="00D60E28" w:rsidP="007515E6">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w:t>
            </w:r>
          </w:p>
        </w:tc>
      </w:tr>
      <w:tr w:rsidR="00D60E28" w:rsidRPr="00AF5EE0" w:rsidTr="007515E6">
        <w:trPr>
          <w:trHeight w:val="556"/>
        </w:trPr>
        <w:tc>
          <w:tcPr>
            <w:tcW w:w="1822" w:type="dxa"/>
            <w:tcBorders>
              <w:top w:val="nil"/>
              <w:left w:val="nil"/>
              <w:bottom w:val="single" w:sz="4" w:space="0" w:color="000000"/>
              <w:right w:val="nil"/>
            </w:tcBorders>
            <w:shd w:val="clear" w:color="auto" w:fill="auto"/>
            <w:noWrap/>
            <w:vAlign w:val="bottom"/>
            <w:hideMark/>
          </w:tcPr>
          <w:p w:rsidR="00D60E28" w:rsidRPr="0019172F" w:rsidRDefault="00D60E28" w:rsidP="007515E6">
            <w:pPr>
              <w:spacing w:line="240" w:lineRule="auto"/>
              <w:contextualSpacing/>
              <w:jc w:val="center"/>
              <w:rPr>
                <w:rFonts w:ascii="Times New Roman" w:hAnsi="Times New Roman"/>
                <w:i/>
                <w:color w:val="000000"/>
                <w:sz w:val="20"/>
                <w:szCs w:val="20"/>
                <w:lang w:bidi="ar-SA"/>
              </w:rPr>
            </w:pPr>
            <w:r w:rsidRPr="0019172F">
              <w:rPr>
                <w:rFonts w:ascii="Times New Roman" w:hAnsi="Times New Roman"/>
                <w:i/>
                <w:color w:val="000000"/>
                <w:sz w:val="20"/>
                <w:szCs w:val="20"/>
                <w:lang w:bidi="ar-SA"/>
              </w:rPr>
              <w:t>Algae</w:t>
            </w:r>
          </w:p>
        </w:tc>
        <w:tc>
          <w:tcPr>
            <w:tcW w:w="1711" w:type="dxa"/>
            <w:tcBorders>
              <w:top w:val="nil"/>
              <w:left w:val="nil"/>
              <w:bottom w:val="single" w:sz="4" w:space="0" w:color="000000"/>
              <w:right w:val="nil"/>
            </w:tcBorders>
            <w:shd w:val="clear" w:color="auto" w:fill="auto"/>
            <w:noWrap/>
            <w:vAlign w:val="bottom"/>
            <w:hideMark/>
          </w:tcPr>
          <w:p w:rsidR="00D60E28" w:rsidRPr="00AF5EE0" w:rsidRDefault="00D60E28" w:rsidP="007515E6">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Ireland</w:t>
            </w:r>
          </w:p>
        </w:tc>
        <w:tc>
          <w:tcPr>
            <w:tcW w:w="1834" w:type="dxa"/>
            <w:tcBorders>
              <w:top w:val="nil"/>
              <w:left w:val="nil"/>
              <w:bottom w:val="single" w:sz="4" w:space="0" w:color="000000"/>
              <w:right w:val="nil"/>
            </w:tcBorders>
            <w:shd w:val="clear" w:color="auto" w:fill="auto"/>
            <w:noWrap/>
            <w:vAlign w:val="bottom"/>
            <w:hideMark/>
          </w:tcPr>
          <w:p w:rsidR="00D60E28" w:rsidRPr="00450F94" w:rsidRDefault="00D60E28" w:rsidP="007515E6">
            <w:pPr>
              <w:spacing w:line="240" w:lineRule="auto"/>
              <w:contextualSpacing/>
              <w:jc w:val="center"/>
              <w:rPr>
                <w:rFonts w:ascii="Times New Roman" w:hAnsi="Times New Roman"/>
                <w:color w:val="000000"/>
                <w:sz w:val="20"/>
                <w:szCs w:val="20"/>
                <w:lang w:bidi="ar-SA"/>
              </w:rPr>
            </w:pPr>
            <w:r w:rsidRPr="00450F94">
              <w:rPr>
                <w:rFonts w:ascii="Times New Roman" w:hAnsi="Times New Roman"/>
                <w:color w:val="000000"/>
                <w:sz w:val="20"/>
                <w:szCs w:val="20"/>
                <w:lang w:bidi="ar-SA"/>
              </w:rPr>
              <w:t>O'Sullivan et al.</w:t>
            </w:r>
            <w:r>
              <w:rPr>
                <w:rFonts w:ascii="Times New Roman" w:hAnsi="Times New Roman"/>
                <w:color w:val="000000"/>
                <w:sz w:val="20"/>
                <w:szCs w:val="20"/>
                <w:lang w:bidi="ar-SA"/>
              </w:rPr>
              <w:t xml:space="preserve">, </w:t>
            </w:r>
            <w:r w:rsidRPr="00450F94">
              <w:rPr>
                <w:rFonts w:ascii="Times New Roman" w:hAnsi="Times New Roman"/>
                <w:color w:val="000000"/>
                <w:sz w:val="20"/>
                <w:szCs w:val="20"/>
                <w:lang w:bidi="ar-SA"/>
              </w:rPr>
              <w:t>2000</w:t>
            </w:r>
          </w:p>
        </w:tc>
        <w:tc>
          <w:tcPr>
            <w:tcW w:w="1690" w:type="dxa"/>
            <w:tcBorders>
              <w:top w:val="nil"/>
              <w:left w:val="nil"/>
              <w:bottom w:val="single" w:sz="4" w:space="0" w:color="000000"/>
              <w:right w:val="nil"/>
            </w:tcBorders>
            <w:shd w:val="clear" w:color="auto" w:fill="auto"/>
            <w:noWrap/>
            <w:vAlign w:val="bottom"/>
            <w:hideMark/>
          </w:tcPr>
          <w:p w:rsidR="00D60E28" w:rsidRPr="00AF5EE0" w:rsidRDefault="00D60E28" w:rsidP="007515E6">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108</w:t>
            </w:r>
          </w:p>
        </w:tc>
        <w:tc>
          <w:tcPr>
            <w:tcW w:w="1620" w:type="dxa"/>
            <w:tcBorders>
              <w:top w:val="nil"/>
              <w:left w:val="nil"/>
              <w:bottom w:val="single" w:sz="4" w:space="0" w:color="000000"/>
              <w:right w:val="nil"/>
            </w:tcBorders>
            <w:shd w:val="clear" w:color="auto" w:fill="auto"/>
            <w:noWrap/>
            <w:vAlign w:val="bottom"/>
            <w:hideMark/>
          </w:tcPr>
          <w:p w:rsidR="00D60E28" w:rsidRPr="00AF5EE0" w:rsidRDefault="00D60E28" w:rsidP="007515E6">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w:t>
            </w:r>
          </w:p>
        </w:tc>
      </w:tr>
    </w:tbl>
    <w:p w:rsidR="00D60E28" w:rsidRDefault="00D60E28" w:rsidP="00D60E28">
      <w:pPr>
        <w:jc w:val="center"/>
      </w:pPr>
    </w:p>
    <w:p w:rsidR="00D60E28" w:rsidRPr="00D4545F" w:rsidRDefault="00D60E28" w:rsidP="00D60E28">
      <w:pPr>
        <w:spacing w:line="240" w:lineRule="auto"/>
        <w:rPr>
          <w:bCs/>
          <w:szCs w:val="18"/>
        </w:rPr>
      </w:pPr>
      <w:r>
        <w:br w:type="page"/>
      </w:r>
    </w:p>
    <w:p w:rsidR="00D60E28" w:rsidRPr="00AD155A" w:rsidRDefault="00D60E28" w:rsidP="00D60E28">
      <w:pPr>
        <w:pStyle w:val="Caption"/>
        <w:keepNext/>
        <w:rPr>
          <w:b w:val="0"/>
        </w:rPr>
      </w:pPr>
      <w:bookmarkStart w:id="130" w:name="_Ref369031137"/>
      <w:bookmarkStart w:id="131" w:name="_Ref381269090"/>
      <w:bookmarkStart w:id="132" w:name="_Toc381360441"/>
      <w:r w:rsidRPr="00AD155A">
        <w:rPr>
          <w:b w:val="0"/>
        </w:rPr>
        <w:lastRenderedPageBreak/>
        <w:t xml:space="preserve">Table </w:t>
      </w:r>
      <w:r w:rsidR="00DC691C">
        <w:rPr>
          <w:b w:val="0"/>
        </w:rPr>
        <w:fldChar w:fldCharType="begin"/>
      </w:r>
      <w:r w:rsidR="00DE4167">
        <w:rPr>
          <w:b w:val="0"/>
        </w:rPr>
        <w:instrText xml:space="preserve"> SEQ Table \* ARABIC </w:instrText>
      </w:r>
      <w:r w:rsidR="00DC691C">
        <w:rPr>
          <w:b w:val="0"/>
        </w:rPr>
        <w:fldChar w:fldCharType="separate"/>
      </w:r>
      <w:r w:rsidR="004072FB">
        <w:rPr>
          <w:b w:val="0"/>
          <w:noProof/>
        </w:rPr>
        <w:t>28</w:t>
      </w:r>
      <w:r w:rsidR="00DC691C">
        <w:rPr>
          <w:b w:val="0"/>
        </w:rPr>
        <w:fldChar w:fldCharType="end"/>
      </w:r>
      <w:bookmarkEnd w:id="130"/>
      <w:r w:rsidRPr="00AD155A">
        <w:rPr>
          <w:b w:val="0"/>
        </w:rPr>
        <w:t xml:space="preserve"> Zinc concentrations in vegetation from </w:t>
      </w:r>
      <w:r w:rsidR="0058338A">
        <w:rPr>
          <w:b w:val="0"/>
        </w:rPr>
        <w:t xml:space="preserve">the </w:t>
      </w:r>
      <w:r w:rsidRPr="00AD155A">
        <w:rPr>
          <w:b w:val="0"/>
        </w:rPr>
        <w:t>literature (Adapted from Kadlec and Wallace, 2009).</w:t>
      </w:r>
      <w:bookmarkEnd w:id="131"/>
      <w:bookmarkEnd w:id="132"/>
    </w:p>
    <w:tbl>
      <w:tblPr>
        <w:tblW w:w="8205" w:type="dxa"/>
        <w:tblInd w:w="93" w:type="dxa"/>
        <w:tblLayout w:type="fixed"/>
        <w:tblLook w:val="04A0"/>
      </w:tblPr>
      <w:tblGrid>
        <w:gridCol w:w="2110"/>
        <w:gridCol w:w="2315"/>
        <w:gridCol w:w="1080"/>
        <w:gridCol w:w="1350"/>
        <w:gridCol w:w="1350"/>
      </w:tblGrid>
      <w:tr w:rsidR="00D60E28" w:rsidRPr="002831BC" w:rsidTr="007515E6">
        <w:trPr>
          <w:trHeight w:val="360"/>
        </w:trPr>
        <w:tc>
          <w:tcPr>
            <w:tcW w:w="2110" w:type="dxa"/>
            <w:tcBorders>
              <w:top w:val="single" w:sz="4" w:space="0" w:color="auto"/>
              <w:left w:val="nil"/>
              <w:bottom w:val="single" w:sz="4" w:space="0" w:color="auto"/>
              <w:right w:val="nil"/>
            </w:tcBorders>
            <w:shd w:val="clear" w:color="auto" w:fill="auto"/>
            <w:noWrap/>
            <w:vAlign w:val="bottom"/>
            <w:hideMark/>
          </w:tcPr>
          <w:p w:rsidR="00D60E28" w:rsidRPr="002831BC" w:rsidRDefault="00D60E28" w:rsidP="007515E6">
            <w:pPr>
              <w:spacing w:line="240" w:lineRule="auto"/>
              <w:contextualSpacing/>
              <w:jc w:val="center"/>
              <w:rPr>
                <w:rFonts w:ascii="Times New Roman" w:hAnsi="Times New Roman"/>
                <w:color w:val="000000"/>
                <w:sz w:val="20"/>
                <w:szCs w:val="20"/>
                <w:lang w:bidi="ar-SA"/>
              </w:rPr>
            </w:pPr>
            <w:r w:rsidRPr="002831BC">
              <w:rPr>
                <w:rFonts w:ascii="Times New Roman" w:hAnsi="Times New Roman"/>
                <w:bCs/>
                <w:color w:val="000000"/>
                <w:sz w:val="20"/>
                <w:szCs w:val="20"/>
                <w:lang w:bidi="ar-SA"/>
              </w:rPr>
              <w:t>Species</w:t>
            </w:r>
          </w:p>
        </w:tc>
        <w:tc>
          <w:tcPr>
            <w:tcW w:w="2315" w:type="dxa"/>
            <w:tcBorders>
              <w:top w:val="single" w:sz="4" w:space="0" w:color="auto"/>
              <w:left w:val="nil"/>
              <w:bottom w:val="single" w:sz="4" w:space="0" w:color="auto"/>
              <w:right w:val="nil"/>
            </w:tcBorders>
            <w:shd w:val="clear" w:color="auto" w:fill="auto"/>
            <w:noWrap/>
            <w:vAlign w:val="bottom"/>
            <w:hideMark/>
          </w:tcPr>
          <w:p w:rsidR="00D60E28" w:rsidRPr="002831BC" w:rsidRDefault="00D60E28" w:rsidP="007515E6">
            <w:pPr>
              <w:spacing w:line="240" w:lineRule="auto"/>
              <w:contextualSpacing/>
              <w:jc w:val="center"/>
              <w:rPr>
                <w:rFonts w:ascii="Times New Roman" w:hAnsi="Times New Roman"/>
                <w:color w:val="000000"/>
                <w:sz w:val="20"/>
                <w:szCs w:val="20"/>
                <w:lang w:bidi="ar-SA"/>
              </w:rPr>
            </w:pPr>
            <w:r w:rsidRPr="002831BC">
              <w:rPr>
                <w:rFonts w:ascii="Times New Roman" w:hAnsi="Times New Roman"/>
                <w:bCs/>
                <w:color w:val="000000"/>
                <w:sz w:val="20"/>
                <w:szCs w:val="20"/>
                <w:lang w:bidi="ar-SA"/>
              </w:rPr>
              <w:t>Reference</w:t>
            </w:r>
          </w:p>
        </w:tc>
        <w:tc>
          <w:tcPr>
            <w:tcW w:w="1080" w:type="dxa"/>
            <w:tcBorders>
              <w:top w:val="single" w:sz="4" w:space="0" w:color="auto"/>
              <w:left w:val="nil"/>
              <w:bottom w:val="single" w:sz="4" w:space="0" w:color="auto"/>
              <w:right w:val="nil"/>
            </w:tcBorders>
            <w:shd w:val="clear" w:color="auto" w:fill="auto"/>
            <w:noWrap/>
            <w:vAlign w:val="bottom"/>
            <w:hideMark/>
          </w:tcPr>
          <w:p w:rsidR="00D60E28" w:rsidRPr="002831BC" w:rsidRDefault="00D60E28" w:rsidP="007515E6">
            <w:pPr>
              <w:spacing w:line="240" w:lineRule="auto"/>
              <w:contextualSpacing/>
              <w:jc w:val="center"/>
              <w:rPr>
                <w:rFonts w:ascii="Times New Roman" w:hAnsi="Times New Roman"/>
                <w:color w:val="000000"/>
                <w:sz w:val="20"/>
                <w:szCs w:val="20"/>
                <w:lang w:bidi="ar-SA"/>
              </w:rPr>
            </w:pPr>
            <w:r w:rsidRPr="002831BC">
              <w:rPr>
                <w:rFonts w:ascii="Times New Roman" w:hAnsi="Times New Roman"/>
                <w:bCs/>
                <w:color w:val="000000"/>
                <w:sz w:val="20"/>
                <w:szCs w:val="20"/>
                <w:lang w:bidi="ar-SA"/>
              </w:rPr>
              <w:t xml:space="preserve">Water </w:t>
            </w:r>
            <w:r w:rsidR="000A23F2">
              <w:rPr>
                <w:rFonts w:ascii="Times New Roman" w:hAnsi="Times New Roman"/>
                <w:bCs/>
                <w:color w:val="000000"/>
                <w:sz w:val="20"/>
                <w:szCs w:val="20"/>
                <w:lang w:bidi="ar-SA"/>
              </w:rPr>
              <w:t>(</w:t>
            </w:r>
            <w:r w:rsidRPr="002831BC">
              <w:rPr>
                <w:rFonts w:ascii="Times New Roman" w:hAnsi="Times New Roman"/>
                <w:bCs/>
                <w:color w:val="000000"/>
                <w:sz w:val="20"/>
                <w:szCs w:val="20"/>
                <w:lang w:bidi="ar-SA"/>
              </w:rPr>
              <w:t>ug/</w:t>
            </w:r>
            <w:r w:rsidR="000A23F2">
              <w:rPr>
                <w:rFonts w:ascii="Times New Roman" w:hAnsi="Times New Roman"/>
                <w:bCs/>
                <w:color w:val="000000"/>
                <w:sz w:val="20"/>
                <w:szCs w:val="20"/>
                <w:lang w:bidi="ar-SA"/>
              </w:rPr>
              <w:t>L)</w:t>
            </w:r>
          </w:p>
        </w:tc>
        <w:tc>
          <w:tcPr>
            <w:tcW w:w="1350" w:type="dxa"/>
            <w:tcBorders>
              <w:top w:val="single" w:sz="4" w:space="0" w:color="auto"/>
              <w:left w:val="nil"/>
              <w:bottom w:val="single" w:sz="4" w:space="0" w:color="auto"/>
              <w:right w:val="nil"/>
            </w:tcBorders>
            <w:shd w:val="clear" w:color="auto" w:fill="auto"/>
            <w:noWrap/>
            <w:vAlign w:val="bottom"/>
            <w:hideMark/>
          </w:tcPr>
          <w:p w:rsidR="00D60E28" w:rsidRPr="002831BC" w:rsidRDefault="00D60E28" w:rsidP="007515E6">
            <w:pPr>
              <w:spacing w:line="240" w:lineRule="auto"/>
              <w:contextualSpacing/>
              <w:jc w:val="center"/>
              <w:rPr>
                <w:rFonts w:ascii="Times New Roman" w:hAnsi="Times New Roman"/>
                <w:color w:val="000000"/>
                <w:sz w:val="20"/>
                <w:szCs w:val="20"/>
                <w:lang w:bidi="ar-SA"/>
              </w:rPr>
            </w:pPr>
            <w:r>
              <w:rPr>
                <w:rFonts w:ascii="Times New Roman" w:hAnsi="Times New Roman"/>
                <w:color w:val="000000"/>
                <w:sz w:val="20"/>
                <w:szCs w:val="20"/>
                <w:lang w:bidi="ar-SA"/>
              </w:rPr>
              <w:t>Aboveground</w:t>
            </w:r>
            <w:r w:rsidRPr="002831BC">
              <w:rPr>
                <w:rFonts w:ascii="Times New Roman" w:hAnsi="Times New Roman"/>
                <w:color w:val="000000"/>
                <w:sz w:val="20"/>
                <w:szCs w:val="20"/>
                <w:lang w:bidi="ar-SA"/>
              </w:rPr>
              <w:t xml:space="preserve"> </w:t>
            </w:r>
            <w:r w:rsidR="000A23F2">
              <w:rPr>
                <w:rFonts w:ascii="Times New Roman" w:hAnsi="Times New Roman"/>
                <w:color w:val="000000"/>
                <w:sz w:val="20"/>
                <w:szCs w:val="20"/>
                <w:lang w:bidi="ar-SA"/>
              </w:rPr>
              <w:t>(</w:t>
            </w:r>
            <w:r w:rsidRPr="002831BC">
              <w:rPr>
                <w:rFonts w:ascii="Times New Roman" w:hAnsi="Times New Roman"/>
                <w:color w:val="000000"/>
                <w:sz w:val="20"/>
                <w:szCs w:val="20"/>
                <w:lang w:bidi="ar-SA"/>
              </w:rPr>
              <w:t>mg/kg</w:t>
            </w:r>
            <w:r w:rsidR="000A23F2">
              <w:rPr>
                <w:rFonts w:ascii="Times New Roman" w:hAnsi="Times New Roman"/>
                <w:color w:val="000000"/>
                <w:sz w:val="20"/>
                <w:szCs w:val="20"/>
                <w:lang w:bidi="ar-SA"/>
              </w:rPr>
              <w:t>)</w:t>
            </w:r>
          </w:p>
        </w:tc>
        <w:tc>
          <w:tcPr>
            <w:tcW w:w="1350" w:type="dxa"/>
            <w:tcBorders>
              <w:top w:val="single" w:sz="4" w:space="0" w:color="auto"/>
              <w:left w:val="nil"/>
              <w:bottom w:val="single" w:sz="4" w:space="0" w:color="auto"/>
              <w:right w:val="nil"/>
            </w:tcBorders>
            <w:shd w:val="clear" w:color="auto" w:fill="auto"/>
            <w:noWrap/>
            <w:vAlign w:val="bottom"/>
            <w:hideMark/>
          </w:tcPr>
          <w:p w:rsidR="00D60E28" w:rsidRPr="002831BC" w:rsidRDefault="00D60E28" w:rsidP="007515E6">
            <w:pPr>
              <w:spacing w:line="240" w:lineRule="auto"/>
              <w:contextualSpacing/>
              <w:jc w:val="center"/>
              <w:rPr>
                <w:rFonts w:ascii="Times New Roman" w:hAnsi="Times New Roman"/>
                <w:color w:val="000000"/>
                <w:sz w:val="20"/>
                <w:szCs w:val="20"/>
                <w:lang w:bidi="ar-SA"/>
              </w:rPr>
            </w:pPr>
            <w:r>
              <w:rPr>
                <w:rFonts w:ascii="Times New Roman" w:hAnsi="Times New Roman"/>
                <w:color w:val="000000"/>
                <w:sz w:val="20"/>
                <w:szCs w:val="20"/>
                <w:lang w:bidi="ar-SA"/>
              </w:rPr>
              <w:t>Belowground</w:t>
            </w:r>
            <w:r w:rsidRPr="002831BC">
              <w:rPr>
                <w:rFonts w:ascii="Times New Roman" w:hAnsi="Times New Roman"/>
                <w:color w:val="000000"/>
                <w:sz w:val="20"/>
                <w:szCs w:val="20"/>
                <w:lang w:bidi="ar-SA"/>
              </w:rPr>
              <w:t xml:space="preserve"> </w:t>
            </w:r>
            <w:r w:rsidR="000A23F2">
              <w:rPr>
                <w:rFonts w:ascii="Times New Roman" w:hAnsi="Times New Roman"/>
                <w:color w:val="000000"/>
                <w:sz w:val="20"/>
                <w:szCs w:val="20"/>
                <w:lang w:bidi="ar-SA"/>
              </w:rPr>
              <w:t>(</w:t>
            </w:r>
            <w:r w:rsidRPr="002831BC">
              <w:rPr>
                <w:rFonts w:ascii="Times New Roman" w:hAnsi="Times New Roman"/>
                <w:color w:val="000000"/>
                <w:sz w:val="20"/>
                <w:szCs w:val="20"/>
                <w:lang w:bidi="ar-SA"/>
              </w:rPr>
              <w:t>mg/kg</w:t>
            </w:r>
            <w:r w:rsidR="000A23F2">
              <w:rPr>
                <w:rFonts w:ascii="Times New Roman" w:hAnsi="Times New Roman"/>
                <w:color w:val="000000"/>
                <w:sz w:val="20"/>
                <w:szCs w:val="20"/>
                <w:lang w:bidi="ar-SA"/>
              </w:rPr>
              <w:t>)</w:t>
            </w:r>
          </w:p>
        </w:tc>
      </w:tr>
      <w:tr w:rsidR="00D60E28" w:rsidRPr="002831BC" w:rsidTr="007515E6">
        <w:trPr>
          <w:trHeight w:val="360"/>
        </w:trPr>
        <w:tc>
          <w:tcPr>
            <w:tcW w:w="2110" w:type="dxa"/>
            <w:tcBorders>
              <w:top w:val="single" w:sz="4" w:space="0" w:color="auto"/>
              <w:left w:val="nil"/>
              <w:bottom w:val="nil"/>
              <w:right w:val="nil"/>
            </w:tcBorders>
            <w:shd w:val="clear" w:color="auto" w:fill="auto"/>
            <w:noWrap/>
            <w:vAlign w:val="bottom"/>
            <w:hideMark/>
          </w:tcPr>
          <w:p w:rsidR="00D60E28" w:rsidRPr="00235D49" w:rsidRDefault="00D60E28" w:rsidP="007515E6">
            <w:pPr>
              <w:spacing w:line="240" w:lineRule="auto"/>
              <w:contextualSpacing/>
              <w:jc w:val="center"/>
              <w:rPr>
                <w:rFonts w:ascii="Times New Roman" w:hAnsi="Times New Roman"/>
                <w:i/>
                <w:color w:val="000000"/>
                <w:sz w:val="20"/>
                <w:szCs w:val="20"/>
                <w:lang w:bidi="ar-SA"/>
              </w:rPr>
            </w:pPr>
            <w:r w:rsidRPr="00235D49">
              <w:rPr>
                <w:rFonts w:ascii="Times New Roman" w:hAnsi="Times New Roman"/>
                <w:i/>
                <w:color w:val="000000"/>
                <w:sz w:val="20"/>
                <w:szCs w:val="20"/>
                <w:lang w:bidi="ar-SA"/>
              </w:rPr>
              <w:t>Scirpus acutus</w:t>
            </w:r>
          </w:p>
        </w:tc>
        <w:tc>
          <w:tcPr>
            <w:tcW w:w="2315" w:type="dxa"/>
            <w:tcBorders>
              <w:top w:val="single" w:sz="4" w:space="0" w:color="auto"/>
              <w:left w:val="nil"/>
              <w:bottom w:val="nil"/>
              <w:right w:val="nil"/>
            </w:tcBorders>
            <w:shd w:val="clear" w:color="auto" w:fill="auto"/>
            <w:noWrap/>
            <w:vAlign w:val="bottom"/>
            <w:hideMark/>
          </w:tcPr>
          <w:p w:rsidR="00D60E28" w:rsidRPr="002831BC" w:rsidRDefault="00D60E28" w:rsidP="007515E6">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Behrends et al.</w:t>
            </w:r>
            <w:r>
              <w:rPr>
                <w:rFonts w:ascii="Times New Roman" w:hAnsi="Times New Roman"/>
                <w:color w:val="000000"/>
                <w:sz w:val="20"/>
                <w:szCs w:val="20"/>
                <w:lang w:bidi="ar-SA"/>
              </w:rPr>
              <w:t>,</w:t>
            </w:r>
            <w:r w:rsidRPr="002831BC">
              <w:rPr>
                <w:rFonts w:ascii="Times New Roman" w:hAnsi="Times New Roman"/>
                <w:color w:val="000000"/>
                <w:sz w:val="20"/>
                <w:szCs w:val="20"/>
                <w:lang w:bidi="ar-SA"/>
              </w:rPr>
              <w:t xml:space="preserve"> 1996</w:t>
            </w:r>
          </w:p>
        </w:tc>
        <w:tc>
          <w:tcPr>
            <w:tcW w:w="1080" w:type="dxa"/>
            <w:tcBorders>
              <w:top w:val="single" w:sz="4" w:space="0" w:color="auto"/>
              <w:left w:val="nil"/>
              <w:bottom w:val="nil"/>
              <w:right w:val="nil"/>
            </w:tcBorders>
            <w:shd w:val="clear" w:color="auto" w:fill="auto"/>
            <w:noWrap/>
            <w:vAlign w:val="bottom"/>
            <w:hideMark/>
          </w:tcPr>
          <w:p w:rsidR="00D60E28" w:rsidRPr="002831BC" w:rsidRDefault="00D60E28" w:rsidP="007515E6">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600</w:t>
            </w:r>
          </w:p>
        </w:tc>
        <w:tc>
          <w:tcPr>
            <w:tcW w:w="1350" w:type="dxa"/>
            <w:tcBorders>
              <w:top w:val="single" w:sz="4" w:space="0" w:color="auto"/>
              <w:left w:val="nil"/>
              <w:bottom w:val="nil"/>
              <w:right w:val="nil"/>
            </w:tcBorders>
            <w:shd w:val="clear" w:color="auto" w:fill="auto"/>
            <w:noWrap/>
            <w:vAlign w:val="bottom"/>
            <w:hideMark/>
          </w:tcPr>
          <w:p w:rsidR="00D60E28" w:rsidRPr="002831BC" w:rsidRDefault="00D60E28" w:rsidP="007515E6">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19</w:t>
            </w:r>
          </w:p>
        </w:tc>
        <w:tc>
          <w:tcPr>
            <w:tcW w:w="1350" w:type="dxa"/>
            <w:tcBorders>
              <w:top w:val="single" w:sz="4" w:space="0" w:color="auto"/>
              <w:left w:val="nil"/>
              <w:bottom w:val="nil"/>
              <w:right w:val="nil"/>
            </w:tcBorders>
            <w:shd w:val="clear" w:color="auto" w:fill="auto"/>
            <w:noWrap/>
            <w:vAlign w:val="bottom"/>
            <w:hideMark/>
          </w:tcPr>
          <w:p w:rsidR="00D60E28" w:rsidRPr="002831BC" w:rsidRDefault="00D60E28" w:rsidP="007515E6">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23</w:t>
            </w:r>
          </w:p>
        </w:tc>
      </w:tr>
      <w:tr w:rsidR="00D60E28" w:rsidRPr="002831BC" w:rsidTr="007515E6">
        <w:trPr>
          <w:trHeight w:val="360"/>
        </w:trPr>
        <w:tc>
          <w:tcPr>
            <w:tcW w:w="2110" w:type="dxa"/>
            <w:tcBorders>
              <w:top w:val="nil"/>
              <w:left w:val="nil"/>
              <w:bottom w:val="nil"/>
              <w:right w:val="nil"/>
            </w:tcBorders>
            <w:shd w:val="clear" w:color="auto" w:fill="auto"/>
            <w:noWrap/>
            <w:vAlign w:val="bottom"/>
            <w:hideMark/>
          </w:tcPr>
          <w:p w:rsidR="00D60E28" w:rsidRPr="00235D49" w:rsidRDefault="00D60E28" w:rsidP="007515E6">
            <w:pPr>
              <w:spacing w:line="240" w:lineRule="auto"/>
              <w:contextualSpacing/>
              <w:jc w:val="center"/>
              <w:rPr>
                <w:rFonts w:ascii="Times New Roman" w:hAnsi="Times New Roman"/>
                <w:i/>
                <w:color w:val="000000"/>
                <w:sz w:val="20"/>
                <w:szCs w:val="20"/>
                <w:lang w:bidi="ar-SA"/>
              </w:rPr>
            </w:pPr>
            <w:r>
              <w:rPr>
                <w:rFonts w:ascii="Times New Roman" w:hAnsi="Times New Roman"/>
                <w:i/>
                <w:color w:val="000000"/>
                <w:sz w:val="20"/>
                <w:szCs w:val="20"/>
                <w:lang w:bidi="ar-SA"/>
              </w:rPr>
              <w:t>S.</w:t>
            </w:r>
            <w:r w:rsidRPr="00235D49">
              <w:rPr>
                <w:rFonts w:ascii="Times New Roman" w:hAnsi="Times New Roman"/>
                <w:i/>
                <w:color w:val="000000"/>
                <w:sz w:val="20"/>
                <w:szCs w:val="20"/>
                <w:lang w:bidi="ar-SA"/>
              </w:rPr>
              <w:t xml:space="preserve"> acutus</w:t>
            </w:r>
          </w:p>
        </w:tc>
        <w:tc>
          <w:tcPr>
            <w:tcW w:w="2315" w:type="dxa"/>
            <w:tcBorders>
              <w:top w:val="nil"/>
              <w:left w:val="nil"/>
              <w:bottom w:val="nil"/>
              <w:right w:val="nil"/>
            </w:tcBorders>
            <w:shd w:val="clear" w:color="auto" w:fill="auto"/>
            <w:noWrap/>
            <w:vAlign w:val="bottom"/>
            <w:hideMark/>
          </w:tcPr>
          <w:p w:rsidR="00D60E28" w:rsidRPr="002831BC" w:rsidRDefault="00D60E28" w:rsidP="007515E6">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Nolte and Associates</w:t>
            </w:r>
            <w:r>
              <w:rPr>
                <w:rFonts w:ascii="Times New Roman" w:hAnsi="Times New Roman"/>
                <w:color w:val="000000"/>
                <w:sz w:val="20"/>
                <w:szCs w:val="20"/>
                <w:lang w:bidi="ar-SA"/>
              </w:rPr>
              <w:t>,</w:t>
            </w:r>
            <w:r w:rsidR="00E14A97">
              <w:rPr>
                <w:rFonts w:ascii="Times New Roman" w:hAnsi="Times New Roman"/>
                <w:color w:val="000000"/>
                <w:sz w:val="20"/>
                <w:szCs w:val="20"/>
                <w:lang w:bidi="ar-SA"/>
              </w:rPr>
              <w:t xml:space="preserve"> 1998</w:t>
            </w:r>
          </w:p>
        </w:tc>
        <w:tc>
          <w:tcPr>
            <w:tcW w:w="1080" w:type="dxa"/>
            <w:tcBorders>
              <w:top w:val="nil"/>
              <w:left w:val="nil"/>
              <w:bottom w:val="nil"/>
              <w:right w:val="nil"/>
            </w:tcBorders>
            <w:shd w:val="clear" w:color="auto" w:fill="auto"/>
            <w:noWrap/>
            <w:vAlign w:val="bottom"/>
            <w:hideMark/>
          </w:tcPr>
          <w:p w:rsidR="00D60E28" w:rsidRPr="002831BC" w:rsidRDefault="00D60E28" w:rsidP="007515E6">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36</w:t>
            </w:r>
          </w:p>
        </w:tc>
        <w:tc>
          <w:tcPr>
            <w:tcW w:w="1350" w:type="dxa"/>
            <w:tcBorders>
              <w:top w:val="nil"/>
              <w:left w:val="nil"/>
              <w:bottom w:val="nil"/>
              <w:right w:val="nil"/>
            </w:tcBorders>
            <w:shd w:val="clear" w:color="auto" w:fill="auto"/>
            <w:noWrap/>
            <w:vAlign w:val="bottom"/>
            <w:hideMark/>
          </w:tcPr>
          <w:p w:rsidR="00D60E28" w:rsidRPr="002831BC" w:rsidRDefault="00D60E28" w:rsidP="007515E6">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10</w:t>
            </w:r>
          </w:p>
        </w:tc>
        <w:tc>
          <w:tcPr>
            <w:tcW w:w="1350" w:type="dxa"/>
            <w:tcBorders>
              <w:top w:val="nil"/>
              <w:left w:val="nil"/>
              <w:bottom w:val="nil"/>
              <w:right w:val="nil"/>
            </w:tcBorders>
            <w:shd w:val="clear" w:color="auto" w:fill="auto"/>
            <w:noWrap/>
            <w:vAlign w:val="bottom"/>
            <w:hideMark/>
          </w:tcPr>
          <w:p w:rsidR="00D60E28" w:rsidRPr="002831BC" w:rsidRDefault="00D60E28" w:rsidP="007515E6">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36.2</w:t>
            </w:r>
          </w:p>
        </w:tc>
      </w:tr>
      <w:tr w:rsidR="00D60E28" w:rsidRPr="002831BC" w:rsidTr="007515E6">
        <w:trPr>
          <w:trHeight w:val="360"/>
        </w:trPr>
        <w:tc>
          <w:tcPr>
            <w:tcW w:w="2110" w:type="dxa"/>
            <w:tcBorders>
              <w:top w:val="nil"/>
              <w:left w:val="nil"/>
              <w:bottom w:val="nil"/>
              <w:right w:val="nil"/>
            </w:tcBorders>
            <w:shd w:val="clear" w:color="auto" w:fill="auto"/>
            <w:noWrap/>
            <w:vAlign w:val="bottom"/>
            <w:hideMark/>
          </w:tcPr>
          <w:p w:rsidR="00D60E28" w:rsidRPr="00235D49" w:rsidRDefault="00D60E28" w:rsidP="007515E6">
            <w:pPr>
              <w:spacing w:line="240" w:lineRule="auto"/>
              <w:contextualSpacing/>
              <w:jc w:val="center"/>
              <w:rPr>
                <w:rFonts w:ascii="Times New Roman" w:hAnsi="Times New Roman"/>
                <w:i/>
                <w:color w:val="000000"/>
                <w:sz w:val="20"/>
                <w:szCs w:val="20"/>
                <w:lang w:bidi="ar-SA"/>
              </w:rPr>
            </w:pPr>
            <w:r w:rsidRPr="00235D49">
              <w:rPr>
                <w:rFonts w:ascii="Times New Roman" w:hAnsi="Times New Roman"/>
                <w:i/>
                <w:color w:val="000000"/>
                <w:sz w:val="20"/>
                <w:szCs w:val="20"/>
                <w:lang w:bidi="ar-SA"/>
              </w:rPr>
              <w:t>Scirpus atovirens</w:t>
            </w:r>
          </w:p>
        </w:tc>
        <w:tc>
          <w:tcPr>
            <w:tcW w:w="2315" w:type="dxa"/>
            <w:tcBorders>
              <w:top w:val="nil"/>
              <w:left w:val="nil"/>
              <w:bottom w:val="nil"/>
              <w:right w:val="nil"/>
            </w:tcBorders>
            <w:shd w:val="clear" w:color="auto" w:fill="auto"/>
            <w:noWrap/>
            <w:vAlign w:val="bottom"/>
            <w:hideMark/>
          </w:tcPr>
          <w:p w:rsidR="00D60E28" w:rsidRPr="002831BC" w:rsidRDefault="00D60E28" w:rsidP="007515E6">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Behrends et al.</w:t>
            </w:r>
            <w:r>
              <w:rPr>
                <w:rFonts w:ascii="Times New Roman" w:hAnsi="Times New Roman"/>
                <w:color w:val="000000"/>
                <w:sz w:val="20"/>
                <w:szCs w:val="20"/>
                <w:lang w:bidi="ar-SA"/>
              </w:rPr>
              <w:t>,</w:t>
            </w:r>
            <w:r w:rsidRPr="002831BC">
              <w:rPr>
                <w:rFonts w:ascii="Times New Roman" w:hAnsi="Times New Roman"/>
                <w:color w:val="000000"/>
                <w:sz w:val="20"/>
                <w:szCs w:val="20"/>
                <w:lang w:bidi="ar-SA"/>
              </w:rPr>
              <w:t xml:space="preserve"> 1996</w:t>
            </w:r>
          </w:p>
        </w:tc>
        <w:tc>
          <w:tcPr>
            <w:tcW w:w="1080" w:type="dxa"/>
            <w:tcBorders>
              <w:top w:val="nil"/>
              <w:left w:val="nil"/>
              <w:bottom w:val="nil"/>
              <w:right w:val="nil"/>
            </w:tcBorders>
            <w:shd w:val="clear" w:color="auto" w:fill="auto"/>
            <w:noWrap/>
            <w:vAlign w:val="bottom"/>
            <w:hideMark/>
          </w:tcPr>
          <w:p w:rsidR="00D60E28" w:rsidRPr="002831BC" w:rsidRDefault="00D60E28" w:rsidP="007515E6">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600</w:t>
            </w:r>
          </w:p>
        </w:tc>
        <w:tc>
          <w:tcPr>
            <w:tcW w:w="1350" w:type="dxa"/>
            <w:tcBorders>
              <w:top w:val="nil"/>
              <w:left w:val="nil"/>
              <w:bottom w:val="nil"/>
              <w:right w:val="nil"/>
            </w:tcBorders>
            <w:shd w:val="clear" w:color="auto" w:fill="auto"/>
            <w:noWrap/>
            <w:vAlign w:val="bottom"/>
            <w:hideMark/>
          </w:tcPr>
          <w:p w:rsidR="00D60E28" w:rsidRPr="002831BC" w:rsidRDefault="00D60E28" w:rsidP="007515E6">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10</w:t>
            </w:r>
          </w:p>
        </w:tc>
        <w:tc>
          <w:tcPr>
            <w:tcW w:w="1350" w:type="dxa"/>
            <w:tcBorders>
              <w:top w:val="nil"/>
              <w:left w:val="nil"/>
              <w:bottom w:val="nil"/>
              <w:right w:val="nil"/>
            </w:tcBorders>
            <w:shd w:val="clear" w:color="auto" w:fill="auto"/>
            <w:noWrap/>
            <w:vAlign w:val="bottom"/>
            <w:hideMark/>
          </w:tcPr>
          <w:p w:rsidR="00D60E28" w:rsidRPr="002831BC" w:rsidRDefault="00D60E28" w:rsidP="007515E6">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17</w:t>
            </w:r>
          </w:p>
        </w:tc>
      </w:tr>
      <w:tr w:rsidR="00D60E28" w:rsidRPr="002831BC" w:rsidTr="007515E6">
        <w:trPr>
          <w:trHeight w:val="360"/>
        </w:trPr>
        <w:tc>
          <w:tcPr>
            <w:tcW w:w="2110" w:type="dxa"/>
            <w:tcBorders>
              <w:top w:val="nil"/>
              <w:left w:val="nil"/>
              <w:bottom w:val="nil"/>
              <w:right w:val="nil"/>
            </w:tcBorders>
            <w:shd w:val="clear" w:color="auto" w:fill="auto"/>
            <w:noWrap/>
            <w:vAlign w:val="bottom"/>
            <w:hideMark/>
          </w:tcPr>
          <w:p w:rsidR="00D60E28" w:rsidRPr="00235D49" w:rsidRDefault="00D60E28" w:rsidP="007515E6">
            <w:pPr>
              <w:spacing w:line="240" w:lineRule="auto"/>
              <w:contextualSpacing/>
              <w:jc w:val="center"/>
              <w:rPr>
                <w:rFonts w:ascii="Times New Roman" w:hAnsi="Times New Roman"/>
                <w:i/>
                <w:color w:val="000000"/>
                <w:sz w:val="20"/>
                <w:szCs w:val="20"/>
                <w:lang w:bidi="ar-SA"/>
              </w:rPr>
            </w:pPr>
            <w:r w:rsidRPr="00235D49">
              <w:rPr>
                <w:rFonts w:ascii="Times New Roman" w:hAnsi="Times New Roman"/>
                <w:i/>
                <w:color w:val="000000"/>
                <w:sz w:val="20"/>
                <w:szCs w:val="20"/>
                <w:lang w:bidi="ar-SA"/>
              </w:rPr>
              <w:t>Scirpus cyperinus</w:t>
            </w:r>
          </w:p>
        </w:tc>
        <w:tc>
          <w:tcPr>
            <w:tcW w:w="2315" w:type="dxa"/>
            <w:tcBorders>
              <w:top w:val="nil"/>
              <w:left w:val="nil"/>
              <w:bottom w:val="nil"/>
              <w:right w:val="nil"/>
            </w:tcBorders>
            <w:shd w:val="clear" w:color="auto" w:fill="auto"/>
            <w:noWrap/>
            <w:vAlign w:val="bottom"/>
            <w:hideMark/>
          </w:tcPr>
          <w:p w:rsidR="00D60E28" w:rsidRPr="002831BC" w:rsidRDefault="00D60E28" w:rsidP="007515E6">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Behrends et al.</w:t>
            </w:r>
            <w:r>
              <w:rPr>
                <w:rFonts w:ascii="Times New Roman" w:hAnsi="Times New Roman"/>
                <w:color w:val="000000"/>
                <w:sz w:val="20"/>
                <w:szCs w:val="20"/>
                <w:lang w:bidi="ar-SA"/>
              </w:rPr>
              <w:t>,</w:t>
            </w:r>
            <w:r w:rsidRPr="002831BC">
              <w:rPr>
                <w:rFonts w:ascii="Times New Roman" w:hAnsi="Times New Roman"/>
                <w:color w:val="000000"/>
                <w:sz w:val="20"/>
                <w:szCs w:val="20"/>
                <w:lang w:bidi="ar-SA"/>
              </w:rPr>
              <w:t xml:space="preserve"> 1996</w:t>
            </w:r>
          </w:p>
        </w:tc>
        <w:tc>
          <w:tcPr>
            <w:tcW w:w="1080" w:type="dxa"/>
            <w:tcBorders>
              <w:top w:val="nil"/>
              <w:left w:val="nil"/>
              <w:bottom w:val="nil"/>
              <w:right w:val="nil"/>
            </w:tcBorders>
            <w:shd w:val="clear" w:color="auto" w:fill="auto"/>
            <w:noWrap/>
            <w:vAlign w:val="bottom"/>
            <w:hideMark/>
          </w:tcPr>
          <w:p w:rsidR="00D60E28" w:rsidRPr="002831BC" w:rsidRDefault="00D60E28" w:rsidP="007515E6">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600</w:t>
            </w:r>
          </w:p>
        </w:tc>
        <w:tc>
          <w:tcPr>
            <w:tcW w:w="1350" w:type="dxa"/>
            <w:tcBorders>
              <w:top w:val="nil"/>
              <w:left w:val="nil"/>
              <w:bottom w:val="nil"/>
              <w:right w:val="nil"/>
            </w:tcBorders>
            <w:shd w:val="clear" w:color="auto" w:fill="auto"/>
            <w:noWrap/>
            <w:vAlign w:val="bottom"/>
            <w:hideMark/>
          </w:tcPr>
          <w:p w:rsidR="00D60E28" w:rsidRPr="002831BC" w:rsidRDefault="00D60E28" w:rsidP="007515E6">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11</w:t>
            </w:r>
          </w:p>
        </w:tc>
        <w:tc>
          <w:tcPr>
            <w:tcW w:w="1350" w:type="dxa"/>
            <w:tcBorders>
              <w:top w:val="nil"/>
              <w:left w:val="nil"/>
              <w:bottom w:val="nil"/>
              <w:right w:val="nil"/>
            </w:tcBorders>
            <w:shd w:val="clear" w:color="auto" w:fill="auto"/>
            <w:noWrap/>
            <w:vAlign w:val="bottom"/>
            <w:hideMark/>
          </w:tcPr>
          <w:p w:rsidR="00D60E28" w:rsidRPr="002831BC" w:rsidRDefault="00D60E28" w:rsidP="007515E6">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14</w:t>
            </w:r>
          </w:p>
        </w:tc>
      </w:tr>
      <w:tr w:rsidR="00D60E28" w:rsidRPr="002831BC" w:rsidTr="007515E6">
        <w:trPr>
          <w:trHeight w:val="360"/>
        </w:trPr>
        <w:tc>
          <w:tcPr>
            <w:tcW w:w="2110" w:type="dxa"/>
            <w:tcBorders>
              <w:top w:val="nil"/>
              <w:left w:val="nil"/>
              <w:bottom w:val="nil"/>
              <w:right w:val="nil"/>
            </w:tcBorders>
            <w:shd w:val="clear" w:color="auto" w:fill="auto"/>
            <w:noWrap/>
            <w:vAlign w:val="bottom"/>
            <w:hideMark/>
          </w:tcPr>
          <w:p w:rsidR="00D60E28" w:rsidRPr="00235D49" w:rsidRDefault="00D60E28" w:rsidP="007515E6">
            <w:pPr>
              <w:spacing w:line="240" w:lineRule="auto"/>
              <w:contextualSpacing/>
              <w:jc w:val="center"/>
              <w:rPr>
                <w:rFonts w:ascii="Times New Roman" w:hAnsi="Times New Roman"/>
                <w:i/>
                <w:color w:val="000000"/>
                <w:sz w:val="20"/>
                <w:szCs w:val="20"/>
                <w:lang w:bidi="ar-SA"/>
              </w:rPr>
            </w:pPr>
            <w:r w:rsidRPr="00235D49">
              <w:rPr>
                <w:rFonts w:ascii="Times New Roman" w:hAnsi="Times New Roman"/>
                <w:i/>
                <w:color w:val="000000"/>
                <w:sz w:val="20"/>
                <w:szCs w:val="20"/>
                <w:lang w:bidi="ar-SA"/>
              </w:rPr>
              <w:t>Scirpus lacustris</w:t>
            </w:r>
          </w:p>
        </w:tc>
        <w:tc>
          <w:tcPr>
            <w:tcW w:w="2315" w:type="dxa"/>
            <w:tcBorders>
              <w:top w:val="nil"/>
              <w:left w:val="nil"/>
              <w:bottom w:val="nil"/>
              <w:right w:val="nil"/>
            </w:tcBorders>
            <w:shd w:val="clear" w:color="auto" w:fill="auto"/>
            <w:noWrap/>
            <w:vAlign w:val="bottom"/>
            <w:hideMark/>
          </w:tcPr>
          <w:p w:rsidR="00D60E28" w:rsidRPr="002831BC" w:rsidRDefault="00D60E28" w:rsidP="007515E6">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Samecka-Cymerman and Kempers</w:t>
            </w:r>
            <w:r>
              <w:rPr>
                <w:rFonts w:ascii="Times New Roman" w:hAnsi="Times New Roman"/>
                <w:color w:val="000000"/>
                <w:sz w:val="20"/>
                <w:szCs w:val="20"/>
                <w:lang w:bidi="ar-SA"/>
              </w:rPr>
              <w:t>,</w:t>
            </w:r>
            <w:r w:rsidRPr="002831BC">
              <w:rPr>
                <w:rFonts w:ascii="Times New Roman" w:hAnsi="Times New Roman"/>
                <w:color w:val="000000"/>
                <w:sz w:val="20"/>
                <w:szCs w:val="20"/>
                <w:lang w:bidi="ar-SA"/>
              </w:rPr>
              <w:t xml:space="preserve"> 2001</w:t>
            </w:r>
          </w:p>
        </w:tc>
        <w:tc>
          <w:tcPr>
            <w:tcW w:w="1080" w:type="dxa"/>
            <w:tcBorders>
              <w:top w:val="nil"/>
              <w:left w:val="nil"/>
              <w:bottom w:val="nil"/>
              <w:right w:val="nil"/>
            </w:tcBorders>
            <w:shd w:val="clear" w:color="auto" w:fill="auto"/>
            <w:noWrap/>
            <w:vAlign w:val="bottom"/>
            <w:hideMark/>
          </w:tcPr>
          <w:p w:rsidR="00D60E28" w:rsidRPr="002831BC" w:rsidRDefault="00D60E28" w:rsidP="007515E6">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94</w:t>
            </w:r>
          </w:p>
        </w:tc>
        <w:tc>
          <w:tcPr>
            <w:tcW w:w="1350" w:type="dxa"/>
            <w:tcBorders>
              <w:top w:val="nil"/>
              <w:left w:val="nil"/>
              <w:bottom w:val="nil"/>
              <w:right w:val="nil"/>
            </w:tcBorders>
            <w:shd w:val="clear" w:color="auto" w:fill="auto"/>
            <w:noWrap/>
            <w:vAlign w:val="bottom"/>
            <w:hideMark/>
          </w:tcPr>
          <w:p w:rsidR="00D60E28" w:rsidRPr="002831BC" w:rsidRDefault="00D60E28" w:rsidP="007515E6">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20</w:t>
            </w:r>
          </w:p>
        </w:tc>
        <w:tc>
          <w:tcPr>
            <w:tcW w:w="1350" w:type="dxa"/>
            <w:tcBorders>
              <w:top w:val="nil"/>
              <w:left w:val="nil"/>
              <w:bottom w:val="nil"/>
              <w:right w:val="nil"/>
            </w:tcBorders>
            <w:shd w:val="clear" w:color="auto" w:fill="auto"/>
            <w:noWrap/>
            <w:vAlign w:val="bottom"/>
            <w:hideMark/>
          </w:tcPr>
          <w:p w:rsidR="00D60E28" w:rsidRPr="002831BC" w:rsidRDefault="00D60E28" w:rsidP="007515E6">
            <w:pPr>
              <w:spacing w:line="240" w:lineRule="auto"/>
              <w:contextualSpacing/>
              <w:jc w:val="center"/>
              <w:rPr>
                <w:rFonts w:ascii="Times New Roman" w:hAnsi="Times New Roman"/>
                <w:color w:val="000000"/>
                <w:sz w:val="20"/>
                <w:szCs w:val="20"/>
                <w:lang w:bidi="ar-SA"/>
              </w:rPr>
            </w:pPr>
          </w:p>
        </w:tc>
      </w:tr>
      <w:tr w:rsidR="00D60E28" w:rsidRPr="002831BC" w:rsidTr="007515E6">
        <w:trPr>
          <w:trHeight w:val="360"/>
        </w:trPr>
        <w:tc>
          <w:tcPr>
            <w:tcW w:w="2110" w:type="dxa"/>
            <w:tcBorders>
              <w:top w:val="nil"/>
              <w:left w:val="nil"/>
              <w:bottom w:val="nil"/>
              <w:right w:val="nil"/>
            </w:tcBorders>
            <w:shd w:val="clear" w:color="auto" w:fill="auto"/>
            <w:noWrap/>
            <w:vAlign w:val="bottom"/>
            <w:hideMark/>
          </w:tcPr>
          <w:p w:rsidR="00D60E28" w:rsidRPr="00235D49" w:rsidRDefault="00D60E28" w:rsidP="007515E6">
            <w:pPr>
              <w:spacing w:line="240" w:lineRule="auto"/>
              <w:contextualSpacing/>
              <w:jc w:val="center"/>
              <w:rPr>
                <w:rFonts w:ascii="Times New Roman" w:hAnsi="Times New Roman"/>
                <w:i/>
                <w:color w:val="000000"/>
                <w:sz w:val="20"/>
                <w:szCs w:val="20"/>
                <w:lang w:bidi="ar-SA"/>
              </w:rPr>
            </w:pPr>
            <w:r w:rsidRPr="00235D49">
              <w:rPr>
                <w:rFonts w:ascii="Times New Roman" w:hAnsi="Times New Roman"/>
                <w:i/>
                <w:color w:val="000000"/>
                <w:sz w:val="20"/>
                <w:szCs w:val="20"/>
                <w:lang w:bidi="ar-SA"/>
              </w:rPr>
              <w:t xml:space="preserve">Scirpus </w:t>
            </w:r>
            <w:r w:rsidRPr="001C35FD">
              <w:rPr>
                <w:rFonts w:ascii="Times New Roman" w:hAnsi="Times New Roman"/>
                <w:color w:val="000000"/>
                <w:sz w:val="20"/>
                <w:szCs w:val="20"/>
                <w:lang w:bidi="ar-SA"/>
              </w:rPr>
              <w:t>spp</w:t>
            </w:r>
            <w:r w:rsidRPr="00235D49">
              <w:rPr>
                <w:rFonts w:ascii="Times New Roman" w:hAnsi="Times New Roman"/>
                <w:i/>
                <w:color w:val="000000"/>
                <w:sz w:val="20"/>
                <w:szCs w:val="20"/>
                <w:lang w:bidi="ar-SA"/>
              </w:rPr>
              <w:t>.</w:t>
            </w:r>
          </w:p>
        </w:tc>
        <w:tc>
          <w:tcPr>
            <w:tcW w:w="2315" w:type="dxa"/>
            <w:tcBorders>
              <w:top w:val="nil"/>
              <w:left w:val="nil"/>
              <w:bottom w:val="nil"/>
              <w:right w:val="nil"/>
            </w:tcBorders>
            <w:shd w:val="clear" w:color="auto" w:fill="auto"/>
            <w:noWrap/>
            <w:vAlign w:val="bottom"/>
            <w:hideMark/>
          </w:tcPr>
          <w:p w:rsidR="00D60E28" w:rsidRPr="002831BC" w:rsidRDefault="00D60E28" w:rsidP="007515E6">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Karpiscak et al</w:t>
            </w:r>
            <w:r>
              <w:rPr>
                <w:rFonts w:ascii="Times New Roman" w:hAnsi="Times New Roman"/>
                <w:color w:val="000000"/>
                <w:sz w:val="20"/>
                <w:szCs w:val="20"/>
                <w:lang w:bidi="ar-SA"/>
              </w:rPr>
              <w:t>.,</w:t>
            </w:r>
            <w:r w:rsidR="00263D46">
              <w:rPr>
                <w:rFonts w:ascii="Times New Roman" w:hAnsi="Times New Roman"/>
                <w:color w:val="000000"/>
                <w:sz w:val="20"/>
                <w:szCs w:val="20"/>
                <w:lang w:bidi="ar-SA"/>
              </w:rPr>
              <w:t xml:space="preserve"> 2001</w:t>
            </w:r>
          </w:p>
        </w:tc>
        <w:tc>
          <w:tcPr>
            <w:tcW w:w="1080" w:type="dxa"/>
            <w:tcBorders>
              <w:top w:val="nil"/>
              <w:left w:val="nil"/>
              <w:bottom w:val="nil"/>
              <w:right w:val="nil"/>
            </w:tcBorders>
            <w:shd w:val="clear" w:color="auto" w:fill="auto"/>
            <w:noWrap/>
            <w:vAlign w:val="bottom"/>
            <w:hideMark/>
          </w:tcPr>
          <w:p w:rsidR="00D60E28" w:rsidRPr="002831BC" w:rsidRDefault="00D60E28" w:rsidP="007515E6">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67</w:t>
            </w:r>
          </w:p>
        </w:tc>
        <w:tc>
          <w:tcPr>
            <w:tcW w:w="1350" w:type="dxa"/>
            <w:tcBorders>
              <w:top w:val="nil"/>
              <w:left w:val="nil"/>
              <w:bottom w:val="nil"/>
              <w:right w:val="nil"/>
            </w:tcBorders>
            <w:shd w:val="clear" w:color="auto" w:fill="auto"/>
            <w:noWrap/>
            <w:vAlign w:val="bottom"/>
            <w:hideMark/>
          </w:tcPr>
          <w:p w:rsidR="00D60E28" w:rsidRPr="002831BC" w:rsidRDefault="00D60E28" w:rsidP="007515E6">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14.3</w:t>
            </w:r>
          </w:p>
        </w:tc>
        <w:tc>
          <w:tcPr>
            <w:tcW w:w="1350" w:type="dxa"/>
            <w:tcBorders>
              <w:top w:val="nil"/>
              <w:left w:val="nil"/>
              <w:bottom w:val="nil"/>
              <w:right w:val="nil"/>
            </w:tcBorders>
            <w:shd w:val="clear" w:color="auto" w:fill="auto"/>
            <w:noWrap/>
            <w:vAlign w:val="bottom"/>
            <w:hideMark/>
          </w:tcPr>
          <w:p w:rsidR="00D60E28" w:rsidRPr="002831BC" w:rsidRDefault="00D60E28" w:rsidP="007515E6">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32.6</w:t>
            </w:r>
          </w:p>
        </w:tc>
      </w:tr>
      <w:tr w:rsidR="00D60E28" w:rsidRPr="002831BC" w:rsidTr="007515E6">
        <w:trPr>
          <w:trHeight w:val="360"/>
        </w:trPr>
        <w:tc>
          <w:tcPr>
            <w:tcW w:w="2110" w:type="dxa"/>
            <w:tcBorders>
              <w:top w:val="nil"/>
              <w:left w:val="nil"/>
              <w:bottom w:val="nil"/>
              <w:right w:val="nil"/>
            </w:tcBorders>
            <w:shd w:val="clear" w:color="auto" w:fill="auto"/>
            <w:noWrap/>
            <w:vAlign w:val="bottom"/>
            <w:hideMark/>
          </w:tcPr>
          <w:p w:rsidR="00D60E28" w:rsidRPr="00235D49" w:rsidRDefault="00D60E28" w:rsidP="007515E6">
            <w:pPr>
              <w:spacing w:line="240" w:lineRule="auto"/>
              <w:contextualSpacing/>
              <w:jc w:val="center"/>
              <w:rPr>
                <w:rFonts w:ascii="Times New Roman" w:hAnsi="Times New Roman"/>
                <w:i/>
                <w:color w:val="000000"/>
                <w:sz w:val="20"/>
                <w:szCs w:val="20"/>
                <w:lang w:bidi="ar-SA"/>
              </w:rPr>
            </w:pPr>
            <w:r w:rsidRPr="00235D49">
              <w:rPr>
                <w:rFonts w:ascii="Times New Roman" w:hAnsi="Times New Roman"/>
                <w:i/>
                <w:color w:val="000000"/>
                <w:sz w:val="20"/>
                <w:szCs w:val="20"/>
                <w:lang w:bidi="ar-SA"/>
              </w:rPr>
              <w:t>Juncus effuses</w:t>
            </w:r>
          </w:p>
        </w:tc>
        <w:tc>
          <w:tcPr>
            <w:tcW w:w="2315" w:type="dxa"/>
            <w:tcBorders>
              <w:top w:val="nil"/>
              <w:left w:val="nil"/>
              <w:bottom w:val="nil"/>
              <w:right w:val="nil"/>
            </w:tcBorders>
            <w:shd w:val="clear" w:color="auto" w:fill="auto"/>
            <w:noWrap/>
            <w:vAlign w:val="bottom"/>
            <w:hideMark/>
          </w:tcPr>
          <w:p w:rsidR="00D60E28" w:rsidRPr="002831BC" w:rsidRDefault="00D60E28" w:rsidP="007515E6">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Samecka-Cymerman and Kempers</w:t>
            </w:r>
            <w:r>
              <w:rPr>
                <w:rFonts w:ascii="Times New Roman" w:hAnsi="Times New Roman"/>
                <w:color w:val="000000"/>
                <w:sz w:val="20"/>
                <w:szCs w:val="20"/>
                <w:lang w:bidi="ar-SA"/>
              </w:rPr>
              <w:t>,</w:t>
            </w:r>
            <w:r w:rsidRPr="002831BC">
              <w:rPr>
                <w:rFonts w:ascii="Times New Roman" w:hAnsi="Times New Roman"/>
                <w:color w:val="000000"/>
                <w:sz w:val="20"/>
                <w:szCs w:val="20"/>
                <w:lang w:bidi="ar-SA"/>
              </w:rPr>
              <w:t xml:space="preserve"> 2001</w:t>
            </w:r>
          </w:p>
        </w:tc>
        <w:tc>
          <w:tcPr>
            <w:tcW w:w="1080" w:type="dxa"/>
            <w:tcBorders>
              <w:top w:val="nil"/>
              <w:left w:val="nil"/>
              <w:bottom w:val="nil"/>
              <w:right w:val="nil"/>
            </w:tcBorders>
            <w:shd w:val="clear" w:color="auto" w:fill="auto"/>
            <w:noWrap/>
            <w:vAlign w:val="bottom"/>
            <w:hideMark/>
          </w:tcPr>
          <w:p w:rsidR="00D60E28" w:rsidRPr="002831BC" w:rsidRDefault="00D60E28" w:rsidP="007515E6">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272</w:t>
            </w:r>
          </w:p>
        </w:tc>
        <w:tc>
          <w:tcPr>
            <w:tcW w:w="1350" w:type="dxa"/>
            <w:tcBorders>
              <w:top w:val="nil"/>
              <w:left w:val="nil"/>
              <w:bottom w:val="nil"/>
              <w:right w:val="nil"/>
            </w:tcBorders>
            <w:shd w:val="clear" w:color="auto" w:fill="auto"/>
            <w:noWrap/>
            <w:vAlign w:val="bottom"/>
            <w:hideMark/>
          </w:tcPr>
          <w:p w:rsidR="00D60E28" w:rsidRPr="002831BC" w:rsidRDefault="00D60E28" w:rsidP="007515E6">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15</w:t>
            </w:r>
          </w:p>
        </w:tc>
        <w:tc>
          <w:tcPr>
            <w:tcW w:w="1350" w:type="dxa"/>
            <w:tcBorders>
              <w:top w:val="nil"/>
              <w:left w:val="nil"/>
              <w:bottom w:val="nil"/>
              <w:right w:val="nil"/>
            </w:tcBorders>
            <w:shd w:val="clear" w:color="auto" w:fill="auto"/>
            <w:noWrap/>
            <w:vAlign w:val="bottom"/>
            <w:hideMark/>
          </w:tcPr>
          <w:p w:rsidR="00D60E28" w:rsidRPr="002831BC" w:rsidRDefault="00D60E28" w:rsidP="007515E6">
            <w:pPr>
              <w:spacing w:line="240" w:lineRule="auto"/>
              <w:contextualSpacing/>
              <w:jc w:val="center"/>
              <w:rPr>
                <w:rFonts w:ascii="Times New Roman" w:hAnsi="Times New Roman"/>
                <w:color w:val="000000"/>
                <w:sz w:val="20"/>
                <w:szCs w:val="20"/>
                <w:lang w:bidi="ar-SA"/>
              </w:rPr>
            </w:pPr>
          </w:p>
        </w:tc>
      </w:tr>
      <w:tr w:rsidR="00D60E28" w:rsidRPr="002831BC" w:rsidTr="007515E6">
        <w:trPr>
          <w:trHeight w:val="360"/>
        </w:trPr>
        <w:tc>
          <w:tcPr>
            <w:tcW w:w="2110" w:type="dxa"/>
            <w:tcBorders>
              <w:top w:val="nil"/>
              <w:left w:val="nil"/>
              <w:bottom w:val="nil"/>
              <w:right w:val="nil"/>
            </w:tcBorders>
            <w:shd w:val="clear" w:color="auto" w:fill="auto"/>
            <w:noWrap/>
            <w:vAlign w:val="bottom"/>
            <w:hideMark/>
          </w:tcPr>
          <w:p w:rsidR="00D60E28" w:rsidRPr="00235D49" w:rsidRDefault="00D60E28" w:rsidP="007515E6">
            <w:pPr>
              <w:spacing w:line="240" w:lineRule="auto"/>
              <w:contextualSpacing/>
              <w:jc w:val="center"/>
              <w:rPr>
                <w:rFonts w:ascii="Times New Roman" w:hAnsi="Times New Roman"/>
                <w:i/>
                <w:color w:val="000000"/>
                <w:sz w:val="20"/>
                <w:szCs w:val="20"/>
                <w:lang w:bidi="ar-SA"/>
              </w:rPr>
            </w:pPr>
            <w:r w:rsidRPr="00235D49">
              <w:rPr>
                <w:rFonts w:ascii="Times New Roman" w:hAnsi="Times New Roman"/>
                <w:i/>
                <w:color w:val="000000"/>
                <w:sz w:val="20"/>
                <w:szCs w:val="20"/>
                <w:lang w:bidi="ar-SA"/>
              </w:rPr>
              <w:t xml:space="preserve">Juncus </w:t>
            </w:r>
            <w:r w:rsidRPr="001C35FD">
              <w:rPr>
                <w:rFonts w:ascii="Times New Roman" w:hAnsi="Times New Roman"/>
                <w:color w:val="000000"/>
                <w:sz w:val="20"/>
                <w:szCs w:val="20"/>
                <w:lang w:bidi="ar-SA"/>
              </w:rPr>
              <w:t>spp</w:t>
            </w:r>
            <w:r w:rsidRPr="00235D49">
              <w:rPr>
                <w:rFonts w:ascii="Times New Roman" w:hAnsi="Times New Roman"/>
                <w:i/>
                <w:color w:val="000000"/>
                <w:sz w:val="20"/>
                <w:szCs w:val="20"/>
                <w:lang w:bidi="ar-SA"/>
              </w:rPr>
              <w:t>.</w:t>
            </w:r>
          </w:p>
        </w:tc>
        <w:tc>
          <w:tcPr>
            <w:tcW w:w="2315" w:type="dxa"/>
            <w:tcBorders>
              <w:top w:val="nil"/>
              <w:left w:val="nil"/>
              <w:bottom w:val="nil"/>
              <w:right w:val="nil"/>
            </w:tcBorders>
            <w:shd w:val="clear" w:color="auto" w:fill="auto"/>
            <w:noWrap/>
            <w:vAlign w:val="bottom"/>
            <w:hideMark/>
          </w:tcPr>
          <w:p w:rsidR="00D60E28" w:rsidRPr="002831BC" w:rsidRDefault="00D60E28" w:rsidP="007515E6">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 xml:space="preserve">Chague-Goff </w:t>
            </w:r>
            <w:r>
              <w:rPr>
                <w:rFonts w:ascii="Times New Roman" w:hAnsi="Times New Roman"/>
                <w:color w:val="000000"/>
                <w:sz w:val="20"/>
                <w:szCs w:val="20"/>
                <w:lang w:bidi="ar-SA"/>
              </w:rPr>
              <w:t xml:space="preserve">, </w:t>
            </w:r>
            <w:r w:rsidRPr="002831BC">
              <w:rPr>
                <w:rFonts w:ascii="Times New Roman" w:hAnsi="Times New Roman"/>
                <w:color w:val="000000"/>
                <w:sz w:val="20"/>
                <w:szCs w:val="20"/>
                <w:lang w:bidi="ar-SA"/>
              </w:rPr>
              <w:t>2005</w:t>
            </w:r>
          </w:p>
        </w:tc>
        <w:tc>
          <w:tcPr>
            <w:tcW w:w="1080" w:type="dxa"/>
            <w:tcBorders>
              <w:top w:val="nil"/>
              <w:left w:val="nil"/>
              <w:bottom w:val="nil"/>
              <w:right w:val="nil"/>
            </w:tcBorders>
            <w:shd w:val="clear" w:color="auto" w:fill="auto"/>
            <w:noWrap/>
            <w:vAlign w:val="bottom"/>
            <w:hideMark/>
          </w:tcPr>
          <w:p w:rsidR="00D60E28" w:rsidRPr="002831BC" w:rsidRDefault="00D60E28" w:rsidP="007515E6">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18</w:t>
            </w:r>
          </w:p>
        </w:tc>
        <w:tc>
          <w:tcPr>
            <w:tcW w:w="1350" w:type="dxa"/>
            <w:tcBorders>
              <w:top w:val="nil"/>
              <w:left w:val="nil"/>
              <w:bottom w:val="nil"/>
              <w:right w:val="nil"/>
            </w:tcBorders>
            <w:shd w:val="clear" w:color="auto" w:fill="auto"/>
            <w:noWrap/>
            <w:vAlign w:val="bottom"/>
            <w:hideMark/>
          </w:tcPr>
          <w:p w:rsidR="00D60E28" w:rsidRPr="002831BC" w:rsidRDefault="00D60E28" w:rsidP="007515E6">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14</w:t>
            </w:r>
          </w:p>
        </w:tc>
        <w:tc>
          <w:tcPr>
            <w:tcW w:w="1350" w:type="dxa"/>
            <w:tcBorders>
              <w:top w:val="nil"/>
              <w:left w:val="nil"/>
              <w:bottom w:val="nil"/>
              <w:right w:val="nil"/>
            </w:tcBorders>
            <w:shd w:val="clear" w:color="auto" w:fill="auto"/>
            <w:noWrap/>
            <w:vAlign w:val="bottom"/>
            <w:hideMark/>
          </w:tcPr>
          <w:p w:rsidR="00D60E28" w:rsidRPr="002831BC" w:rsidRDefault="00D60E28" w:rsidP="007515E6">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23</w:t>
            </w:r>
          </w:p>
        </w:tc>
      </w:tr>
      <w:tr w:rsidR="00D60E28" w:rsidRPr="002831BC" w:rsidTr="007515E6">
        <w:trPr>
          <w:trHeight w:val="360"/>
        </w:trPr>
        <w:tc>
          <w:tcPr>
            <w:tcW w:w="2110" w:type="dxa"/>
            <w:tcBorders>
              <w:top w:val="nil"/>
              <w:left w:val="nil"/>
              <w:bottom w:val="nil"/>
              <w:right w:val="nil"/>
            </w:tcBorders>
            <w:shd w:val="clear" w:color="auto" w:fill="auto"/>
            <w:noWrap/>
            <w:vAlign w:val="bottom"/>
            <w:hideMark/>
          </w:tcPr>
          <w:p w:rsidR="00D60E28" w:rsidRPr="00235D49" w:rsidRDefault="00D60E28" w:rsidP="007515E6">
            <w:pPr>
              <w:spacing w:line="240" w:lineRule="auto"/>
              <w:contextualSpacing/>
              <w:jc w:val="center"/>
              <w:rPr>
                <w:rFonts w:ascii="Times New Roman" w:hAnsi="Times New Roman"/>
                <w:i/>
                <w:color w:val="000000"/>
                <w:sz w:val="20"/>
                <w:szCs w:val="20"/>
                <w:lang w:bidi="ar-SA"/>
              </w:rPr>
            </w:pPr>
            <w:r w:rsidRPr="00235D49">
              <w:rPr>
                <w:rFonts w:ascii="Times New Roman" w:hAnsi="Times New Roman"/>
                <w:i/>
                <w:color w:val="000000"/>
                <w:sz w:val="20"/>
                <w:szCs w:val="20"/>
                <w:lang w:bidi="ar-SA"/>
              </w:rPr>
              <w:t>Phalaris arundinacea</w:t>
            </w:r>
          </w:p>
        </w:tc>
        <w:tc>
          <w:tcPr>
            <w:tcW w:w="2315" w:type="dxa"/>
            <w:tcBorders>
              <w:top w:val="nil"/>
              <w:left w:val="nil"/>
              <w:bottom w:val="nil"/>
              <w:right w:val="nil"/>
            </w:tcBorders>
            <w:shd w:val="clear" w:color="auto" w:fill="auto"/>
            <w:noWrap/>
            <w:vAlign w:val="bottom"/>
            <w:hideMark/>
          </w:tcPr>
          <w:p w:rsidR="00D60E28" w:rsidRPr="002831BC" w:rsidRDefault="00D60E28" w:rsidP="007515E6">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Behrends et al.</w:t>
            </w:r>
            <w:r>
              <w:rPr>
                <w:rFonts w:ascii="Times New Roman" w:hAnsi="Times New Roman"/>
                <w:color w:val="000000"/>
                <w:sz w:val="20"/>
                <w:szCs w:val="20"/>
                <w:lang w:bidi="ar-SA"/>
              </w:rPr>
              <w:t>,</w:t>
            </w:r>
            <w:r w:rsidRPr="002831BC">
              <w:rPr>
                <w:rFonts w:ascii="Times New Roman" w:hAnsi="Times New Roman"/>
                <w:color w:val="000000"/>
                <w:sz w:val="20"/>
                <w:szCs w:val="20"/>
                <w:lang w:bidi="ar-SA"/>
              </w:rPr>
              <w:t xml:space="preserve"> 1996</w:t>
            </w:r>
          </w:p>
        </w:tc>
        <w:tc>
          <w:tcPr>
            <w:tcW w:w="1080" w:type="dxa"/>
            <w:tcBorders>
              <w:top w:val="nil"/>
              <w:left w:val="nil"/>
              <w:bottom w:val="nil"/>
              <w:right w:val="nil"/>
            </w:tcBorders>
            <w:shd w:val="clear" w:color="auto" w:fill="auto"/>
            <w:noWrap/>
            <w:vAlign w:val="bottom"/>
            <w:hideMark/>
          </w:tcPr>
          <w:p w:rsidR="00D60E28" w:rsidRPr="002831BC" w:rsidRDefault="00D60E28" w:rsidP="007515E6">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600</w:t>
            </w:r>
          </w:p>
        </w:tc>
        <w:tc>
          <w:tcPr>
            <w:tcW w:w="1350" w:type="dxa"/>
            <w:tcBorders>
              <w:top w:val="nil"/>
              <w:left w:val="nil"/>
              <w:bottom w:val="nil"/>
              <w:right w:val="nil"/>
            </w:tcBorders>
            <w:shd w:val="clear" w:color="auto" w:fill="auto"/>
            <w:noWrap/>
            <w:vAlign w:val="bottom"/>
            <w:hideMark/>
          </w:tcPr>
          <w:p w:rsidR="00D60E28" w:rsidRPr="002831BC" w:rsidRDefault="00D60E28" w:rsidP="007515E6">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20</w:t>
            </w:r>
          </w:p>
        </w:tc>
        <w:tc>
          <w:tcPr>
            <w:tcW w:w="1350" w:type="dxa"/>
            <w:tcBorders>
              <w:top w:val="nil"/>
              <w:left w:val="nil"/>
              <w:bottom w:val="nil"/>
              <w:right w:val="nil"/>
            </w:tcBorders>
            <w:shd w:val="clear" w:color="auto" w:fill="auto"/>
            <w:noWrap/>
            <w:vAlign w:val="bottom"/>
            <w:hideMark/>
          </w:tcPr>
          <w:p w:rsidR="00D60E28" w:rsidRPr="002831BC" w:rsidRDefault="00D60E28" w:rsidP="007515E6">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48</w:t>
            </w:r>
          </w:p>
        </w:tc>
      </w:tr>
      <w:tr w:rsidR="00D60E28" w:rsidRPr="002831BC" w:rsidTr="007515E6">
        <w:trPr>
          <w:trHeight w:val="360"/>
        </w:trPr>
        <w:tc>
          <w:tcPr>
            <w:tcW w:w="2110" w:type="dxa"/>
            <w:tcBorders>
              <w:top w:val="nil"/>
              <w:left w:val="nil"/>
              <w:bottom w:val="nil"/>
              <w:right w:val="nil"/>
            </w:tcBorders>
            <w:shd w:val="clear" w:color="auto" w:fill="auto"/>
            <w:noWrap/>
            <w:vAlign w:val="bottom"/>
            <w:hideMark/>
          </w:tcPr>
          <w:p w:rsidR="00D60E28" w:rsidRPr="00235D49" w:rsidRDefault="00D60E28" w:rsidP="007515E6">
            <w:pPr>
              <w:spacing w:line="240" w:lineRule="auto"/>
              <w:contextualSpacing/>
              <w:jc w:val="center"/>
              <w:rPr>
                <w:rFonts w:ascii="Times New Roman" w:hAnsi="Times New Roman"/>
                <w:i/>
                <w:color w:val="000000"/>
                <w:sz w:val="20"/>
                <w:szCs w:val="20"/>
                <w:lang w:bidi="ar-SA"/>
              </w:rPr>
            </w:pPr>
            <w:r>
              <w:rPr>
                <w:rFonts w:ascii="Times New Roman" w:hAnsi="Times New Roman"/>
                <w:i/>
                <w:color w:val="000000"/>
                <w:sz w:val="20"/>
                <w:szCs w:val="20"/>
                <w:lang w:bidi="ar-SA"/>
              </w:rPr>
              <w:t>P.</w:t>
            </w:r>
            <w:r w:rsidRPr="00235D49">
              <w:rPr>
                <w:rFonts w:ascii="Times New Roman" w:hAnsi="Times New Roman"/>
                <w:i/>
                <w:color w:val="000000"/>
                <w:sz w:val="20"/>
                <w:szCs w:val="20"/>
                <w:lang w:bidi="ar-SA"/>
              </w:rPr>
              <w:t xml:space="preserve"> arundinacea</w:t>
            </w:r>
          </w:p>
        </w:tc>
        <w:tc>
          <w:tcPr>
            <w:tcW w:w="2315" w:type="dxa"/>
            <w:tcBorders>
              <w:top w:val="nil"/>
              <w:left w:val="nil"/>
              <w:bottom w:val="nil"/>
              <w:right w:val="nil"/>
            </w:tcBorders>
            <w:shd w:val="clear" w:color="auto" w:fill="auto"/>
            <w:noWrap/>
            <w:vAlign w:val="bottom"/>
            <w:hideMark/>
          </w:tcPr>
          <w:p w:rsidR="00D60E28" w:rsidRPr="002831BC" w:rsidRDefault="00D60E28" w:rsidP="007515E6">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Vymazal and Krasa</w:t>
            </w:r>
            <w:r>
              <w:rPr>
                <w:rFonts w:ascii="Times New Roman" w:hAnsi="Times New Roman"/>
                <w:color w:val="000000"/>
                <w:sz w:val="20"/>
                <w:szCs w:val="20"/>
                <w:lang w:bidi="ar-SA"/>
              </w:rPr>
              <w:t>,</w:t>
            </w:r>
            <w:r w:rsidRPr="002831BC">
              <w:rPr>
                <w:rFonts w:ascii="Times New Roman" w:hAnsi="Times New Roman"/>
                <w:color w:val="000000"/>
                <w:sz w:val="20"/>
                <w:szCs w:val="20"/>
                <w:lang w:bidi="ar-SA"/>
              </w:rPr>
              <w:t xml:space="preserve"> 2005</w:t>
            </w:r>
          </w:p>
        </w:tc>
        <w:tc>
          <w:tcPr>
            <w:tcW w:w="1080" w:type="dxa"/>
            <w:tcBorders>
              <w:top w:val="nil"/>
              <w:left w:val="nil"/>
              <w:bottom w:val="nil"/>
              <w:right w:val="nil"/>
            </w:tcBorders>
            <w:shd w:val="clear" w:color="auto" w:fill="auto"/>
            <w:noWrap/>
            <w:vAlign w:val="bottom"/>
            <w:hideMark/>
          </w:tcPr>
          <w:p w:rsidR="00D60E28" w:rsidRPr="002831BC" w:rsidRDefault="00D60E28" w:rsidP="007515E6">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198</w:t>
            </w:r>
          </w:p>
        </w:tc>
        <w:tc>
          <w:tcPr>
            <w:tcW w:w="1350" w:type="dxa"/>
            <w:tcBorders>
              <w:top w:val="nil"/>
              <w:left w:val="nil"/>
              <w:bottom w:val="nil"/>
              <w:right w:val="nil"/>
            </w:tcBorders>
            <w:shd w:val="clear" w:color="auto" w:fill="auto"/>
            <w:noWrap/>
            <w:vAlign w:val="bottom"/>
            <w:hideMark/>
          </w:tcPr>
          <w:p w:rsidR="00D60E28" w:rsidRPr="002831BC" w:rsidRDefault="00D60E28" w:rsidP="007515E6">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23.9</w:t>
            </w:r>
          </w:p>
        </w:tc>
        <w:tc>
          <w:tcPr>
            <w:tcW w:w="1350" w:type="dxa"/>
            <w:tcBorders>
              <w:top w:val="nil"/>
              <w:left w:val="nil"/>
              <w:bottom w:val="nil"/>
              <w:right w:val="nil"/>
            </w:tcBorders>
            <w:shd w:val="clear" w:color="auto" w:fill="auto"/>
            <w:noWrap/>
            <w:vAlign w:val="bottom"/>
            <w:hideMark/>
          </w:tcPr>
          <w:p w:rsidR="00D60E28" w:rsidRPr="002831BC" w:rsidRDefault="00D60E28" w:rsidP="007515E6">
            <w:pPr>
              <w:spacing w:line="240" w:lineRule="auto"/>
              <w:contextualSpacing/>
              <w:jc w:val="center"/>
              <w:rPr>
                <w:rFonts w:ascii="Times New Roman" w:hAnsi="Times New Roman"/>
                <w:color w:val="000000"/>
                <w:sz w:val="20"/>
                <w:szCs w:val="20"/>
                <w:lang w:bidi="ar-SA"/>
              </w:rPr>
            </w:pPr>
          </w:p>
        </w:tc>
      </w:tr>
      <w:tr w:rsidR="00D60E28" w:rsidRPr="002831BC" w:rsidTr="007515E6">
        <w:trPr>
          <w:trHeight w:val="360"/>
        </w:trPr>
        <w:tc>
          <w:tcPr>
            <w:tcW w:w="2110" w:type="dxa"/>
            <w:tcBorders>
              <w:top w:val="nil"/>
              <w:left w:val="nil"/>
              <w:bottom w:val="nil"/>
              <w:right w:val="nil"/>
            </w:tcBorders>
            <w:shd w:val="clear" w:color="auto" w:fill="auto"/>
            <w:noWrap/>
            <w:vAlign w:val="bottom"/>
            <w:hideMark/>
          </w:tcPr>
          <w:p w:rsidR="00D60E28" w:rsidRPr="00235D49" w:rsidRDefault="00D60E28" w:rsidP="007515E6">
            <w:pPr>
              <w:spacing w:line="240" w:lineRule="auto"/>
              <w:contextualSpacing/>
              <w:jc w:val="center"/>
              <w:rPr>
                <w:rFonts w:ascii="Times New Roman" w:hAnsi="Times New Roman"/>
                <w:i/>
                <w:color w:val="000000"/>
                <w:sz w:val="20"/>
                <w:szCs w:val="20"/>
                <w:lang w:bidi="ar-SA"/>
              </w:rPr>
            </w:pPr>
            <w:r>
              <w:rPr>
                <w:rFonts w:ascii="Times New Roman" w:hAnsi="Times New Roman"/>
                <w:i/>
                <w:color w:val="000000"/>
                <w:sz w:val="20"/>
                <w:szCs w:val="20"/>
                <w:lang w:bidi="ar-SA"/>
              </w:rPr>
              <w:t>P.</w:t>
            </w:r>
            <w:r w:rsidRPr="00235D49">
              <w:rPr>
                <w:rFonts w:ascii="Times New Roman" w:hAnsi="Times New Roman"/>
                <w:i/>
                <w:color w:val="000000"/>
                <w:sz w:val="20"/>
                <w:szCs w:val="20"/>
                <w:lang w:bidi="ar-SA"/>
              </w:rPr>
              <w:t xml:space="preserve"> arundinacea</w:t>
            </w:r>
          </w:p>
        </w:tc>
        <w:tc>
          <w:tcPr>
            <w:tcW w:w="2315" w:type="dxa"/>
            <w:tcBorders>
              <w:top w:val="nil"/>
              <w:left w:val="nil"/>
              <w:bottom w:val="nil"/>
              <w:right w:val="nil"/>
            </w:tcBorders>
            <w:shd w:val="clear" w:color="auto" w:fill="auto"/>
            <w:noWrap/>
            <w:vAlign w:val="bottom"/>
            <w:hideMark/>
          </w:tcPr>
          <w:p w:rsidR="00D60E28" w:rsidRPr="002831BC" w:rsidRDefault="00E14A97" w:rsidP="007515E6">
            <w:pPr>
              <w:spacing w:line="240" w:lineRule="auto"/>
              <w:contextualSpacing/>
              <w:jc w:val="center"/>
              <w:rPr>
                <w:rFonts w:ascii="Times New Roman" w:hAnsi="Times New Roman"/>
                <w:color w:val="000000"/>
                <w:sz w:val="20"/>
                <w:szCs w:val="20"/>
                <w:lang w:bidi="ar-SA"/>
              </w:rPr>
            </w:pPr>
            <w:r>
              <w:rPr>
                <w:rFonts w:ascii="Times New Roman" w:hAnsi="Times New Roman"/>
                <w:color w:val="000000"/>
                <w:sz w:val="20"/>
                <w:szCs w:val="20"/>
                <w:lang w:bidi="ar-SA"/>
              </w:rPr>
              <w:t>Vymazal</w:t>
            </w:r>
            <w:r w:rsidR="00D60E28">
              <w:rPr>
                <w:rFonts w:ascii="Times New Roman" w:hAnsi="Times New Roman"/>
                <w:color w:val="000000"/>
                <w:sz w:val="20"/>
                <w:szCs w:val="20"/>
                <w:lang w:bidi="ar-SA"/>
              </w:rPr>
              <w:t>,</w:t>
            </w:r>
            <w:r w:rsidR="00D60E28" w:rsidRPr="002831BC">
              <w:rPr>
                <w:rFonts w:ascii="Times New Roman" w:hAnsi="Times New Roman"/>
                <w:color w:val="000000"/>
                <w:sz w:val="20"/>
                <w:szCs w:val="20"/>
                <w:lang w:bidi="ar-SA"/>
              </w:rPr>
              <w:t xml:space="preserve"> 2006</w:t>
            </w:r>
          </w:p>
        </w:tc>
        <w:tc>
          <w:tcPr>
            <w:tcW w:w="1080" w:type="dxa"/>
            <w:tcBorders>
              <w:top w:val="nil"/>
              <w:left w:val="nil"/>
              <w:bottom w:val="nil"/>
              <w:right w:val="nil"/>
            </w:tcBorders>
            <w:shd w:val="clear" w:color="auto" w:fill="auto"/>
            <w:noWrap/>
            <w:vAlign w:val="bottom"/>
            <w:hideMark/>
          </w:tcPr>
          <w:p w:rsidR="00D60E28" w:rsidRPr="002831BC" w:rsidRDefault="00D60E28" w:rsidP="007515E6">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Sewage</w:t>
            </w:r>
          </w:p>
        </w:tc>
        <w:tc>
          <w:tcPr>
            <w:tcW w:w="1350" w:type="dxa"/>
            <w:tcBorders>
              <w:top w:val="nil"/>
              <w:left w:val="nil"/>
              <w:bottom w:val="nil"/>
              <w:right w:val="nil"/>
            </w:tcBorders>
            <w:shd w:val="clear" w:color="auto" w:fill="auto"/>
            <w:noWrap/>
            <w:vAlign w:val="bottom"/>
            <w:hideMark/>
          </w:tcPr>
          <w:p w:rsidR="00D60E28" w:rsidRPr="002831BC" w:rsidRDefault="00D60E28" w:rsidP="007515E6">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16.8</w:t>
            </w:r>
          </w:p>
        </w:tc>
        <w:tc>
          <w:tcPr>
            <w:tcW w:w="1350" w:type="dxa"/>
            <w:tcBorders>
              <w:top w:val="nil"/>
              <w:left w:val="nil"/>
              <w:bottom w:val="nil"/>
              <w:right w:val="nil"/>
            </w:tcBorders>
            <w:shd w:val="clear" w:color="auto" w:fill="auto"/>
            <w:noWrap/>
            <w:vAlign w:val="bottom"/>
            <w:hideMark/>
          </w:tcPr>
          <w:p w:rsidR="00D60E28" w:rsidRPr="002831BC" w:rsidRDefault="00D60E28" w:rsidP="007515E6">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65</w:t>
            </w:r>
          </w:p>
        </w:tc>
      </w:tr>
      <w:tr w:rsidR="00D60E28" w:rsidRPr="002831BC" w:rsidTr="007515E6">
        <w:trPr>
          <w:trHeight w:val="360"/>
        </w:trPr>
        <w:tc>
          <w:tcPr>
            <w:tcW w:w="2110" w:type="dxa"/>
            <w:tcBorders>
              <w:top w:val="nil"/>
              <w:left w:val="nil"/>
              <w:bottom w:val="nil"/>
              <w:right w:val="nil"/>
            </w:tcBorders>
            <w:shd w:val="clear" w:color="auto" w:fill="auto"/>
            <w:noWrap/>
            <w:vAlign w:val="bottom"/>
            <w:hideMark/>
          </w:tcPr>
          <w:p w:rsidR="00D60E28" w:rsidRPr="00235D49" w:rsidRDefault="00D60E28" w:rsidP="007515E6">
            <w:pPr>
              <w:spacing w:line="240" w:lineRule="auto"/>
              <w:contextualSpacing/>
              <w:jc w:val="center"/>
              <w:rPr>
                <w:rFonts w:ascii="Times New Roman" w:hAnsi="Times New Roman"/>
                <w:i/>
                <w:color w:val="000000"/>
                <w:sz w:val="20"/>
                <w:szCs w:val="20"/>
                <w:lang w:bidi="ar-SA"/>
              </w:rPr>
            </w:pPr>
            <w:r>
              <w:rPr>
                <w:rFonts w:ascii="Times New Roman" w:hAnsi="Times New Roman"/>
                <w:i/>
                <w:color w:val="000000"/>
                <w:sz w:val="20"/>
                <w:szCs w:val="20"/>
                <w:lang w:bidi="ar-SA"/>
              </w:rPr>
              <w:t>P.</w:t>
            </w:r>
            <w:r w:rsidRPr="00235D49">
              <w:rPr>
                <w:rFonts w:ascii="Times New Roman" w:hAnsi="Times New Roman"/>
                <w:i/>
                <w:color w:val="000000"/>
                <w:sz w:val="20"/>
                <w:szCs w:val="20"/>
                <w:lang w:bidi="ar-SA"/>
              </w:rPr>
              <w:t xml:space="preserve"> arundinacea</w:t>
            </w:r>
          </w:p>
        </w:tc>
        <w:tc>
          <w:tcPr>
            <w:tcW w:w="2315" w:type="dxa"/>
            <w:tcBorders>
              <w:top w:val="nil"/>
              <w:left w:val="nil"/>
              <w:bottom w:val="nil"/>
              <w:right w:val="nil"/>
            </w:tcBorders>
            <w:shd w:val="clear" w:color="auto" w:fill="auto"/>
            <w:noWrap/>
            <w:vAlign w:val="bottom"/>
            <w:hideMark/>
          </w:tcPr>
          <w:p w:rsidR="00D60E28" w:rsidRPr="002831BC" w:rsidRDefault="00D60E28" w:rsidP="007515E6">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Samecka-Cymerman and Kempers</w:t>
            </w:r>
            <w:r>
              <w:rPr>
                <w:rFonts w:ascii="Times New Roman" w:hAnsi="Times New Roman"/>
                <w:color w:val="000000"/>
                <w:sz w:val="20"/>
                <w:szCs w:val="20"/>
                <w:lang w:bidi="ar-SA"/>
              </w:rPr>
              <w:t>,</w:t>
            </w:r>
            <w:r w:rsidRPr="002831BC">
              <w:rPr>
                <w:rFonts w:ascii="Times New Roman" w:hAnsi="Times New Roman"/>
                <w:color w:val="000000"/>
                <w:sz w:val="20"/>
                <w:szCs w:val="20"/>
                <w:lang w:bidi="ar-SA"/>
              </w:rPr>
              <w:t xml:space="preserve"> 2001</w:t>
            </w:r>
          </w:p>
        </w:tc>
        <w:tc>
          <w:tcPr>
            <w:tcW w:w="1080" w:type="dxa"/>
            <w:tcBorders>
              <w:top w:val="nil"/>
              <w:left w:val="nil"/>
              <w:bottom w:val="nil"/>
              <w:right w:val="nil"/>
            </w:tcBorders>
            <w:shd w:val="clear" w:color="auto" w:fill="auto"/>
            <w:noWrap/>
            <w:vAlign w:val="bottom"/>
            <w:hideMark/>
          </w:tcPr>
          <w:p w:rsidR="00D60E28" w:rsidRPr="002831BC" w:rsidRDefault="00D60E28" w:rsidP="007515E6">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311</w:t>
            </w:r>
          </w:p>
        </w:tc>
        <w:tc>
          <w:tcPr>
            <w:tcW w:w="1350" w:type="dxa"/>
            <w:tcBorders>
              <w:top w:val="nil"/>
              <w:left w:val="nil"/>
              <w:bottom w:val="nil"/>
              <w:right w:val="nil"/>
            </w:tcBorders>
            <w:shd w:val="clear" w:color="auto" w:fill="auto"/>
            <w:noWrap/>
            <w:vAlign w:val="bottom"/>
            <w:hideMark/>
          </w:tcPr>
          <w:p w:rsidR="00D60E28" w:rsidRPr="002831BC" w:rsidRDefault="00D60E28" w:rsidP="007515E6">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20</w:t>
            </w:r>
          </w:p>
        </w:tc>
        <w:tc>
          <w:tcPr>
            <w:tcW w:w="1350" w:type="dxa"/>
            <w:tcBorders>
              <w:top w:val="nil"/>
              <w:left w:val="nil"/>
              <w:bottom w:val="nil"/>
              <w:right w:val="nil"/>
            </w:tcBorders>
            <w:shd w:val="clear" w:color="auto" w:fill="auto"/>
            <w:noWrap/>
            <w:vAlign w:val="bottom"/>
            <w:hideMark/>
          </w:tcPr>
          <w:p w:rsidR="00D60E28" w:rsidRPr="002831BC" w:rsidRDefault="00D60E28" w:rsidP="007515E6">
            <w:pPr>
              <w:spacing w:line="240" w:lineRule="auto"/>
              <w:contextualSpacing/>
              <w:jc w:val="center"/>
              <w:rPr>
                <w:rFonts w:ascii="Times New Roman" w:hAnsi="Times New Roman"/>
                <w:color w:val="000000"/>
                <w:sz w:val="20"/>
                <w:szCs w:val="20"/>
                <w:lang w:bidi="ar-SA"/>
              </w:rPr>
            </w:pPr>
          </w:p>
        </w:tc>
      </w:tr>
      <w:tr w:rsidR="00D60E28" w:rsidRPr="002831BC" w:rsidTr="007515E6">
        <w:trPr>
          <w:trHeight w:val="360"/>
        </w:trPr>
        <w:tc>
          <w:tcPr>
            <w:tcW w:w="2110" w:type="dxa"/>
            <w:tcBorders>
              <w:top w:val="nil"/>
              <w:left w:val="nil"/>
              <w:bottom w:val="nil"/>
              <w:right w:val="nil"/>
            </w:tcBorders>
            <w:shd w:val="clear" w:color="auto" w:fill="auto"/>
            <w:noWrap/>
            <w:vAlign w:val="bottom"/>
            <w:hideMark/>
          </w:tcPr>
          <w:p w:rsidR="00D60E28" w:rsidRPr="00235D49" w:rsidRDefault="00D60E28" w:rsidP="007515E6">
            <w:pPr>
              <w:spacing w:line="240" w:lineRule="auto"/>
              <w:contextualSpacing/>
              <w:jc w:val="center"/>
              <w:rPr>
                <w:rFonts w:ascii="Times New Roman" w:hAnsi="Times New Roman"/>
                <w:i/>
                <w:color w:val="000000"/>
                <w:sz w:val="20"/>
                <w:szCs w:val="20"/>
                <w:lang w:bidi="ar-SA"/>
              </w:rPr>
            </w:pPr>
            <w:r w:rsidRPr="00235D49">
              <w:rPr>
                <w:rFonts w:ascii="Times New Roman" w:hAnsi="Times New Roman"/>
                <w:i/>
                <w:color w:val="000000"/>
                <w:sz w:val="20"/>
                <w:szCs w:val="20"/>
                <w:lang w:bidi="ar-SA"/>
              </w:rPr>
              <w:t>Phragmites australis</w:t>
            </w:r>
          </w:p>
        </w:tc>
        <w:tc>
          <w:tcPr>
            <w:tcW w:w="2315" w:type="dxa"/>
            <w:tcBorders>
              <w:top w:val="nil"/>
              <w:left w:val="nil"/>
              <w:bottom w:val="nil"/>
              <w:right w:val="nil"/>
            </w:tcBorders>
            <w:shd w:val="clear" w:color="auto" w:fill="auto"/>
            <w:noWrap/>
            <w:vAlign w:val="bottom"/>
            <w:hideMark/>
          </w:tcPr>
          <w:p w:rsidR="00D60E28" w:rsidRPr="002831BC" w:rsidRDefault="00E14A97" w:rsidP="007515E6">
            <w:pPr>
              <w:spacing w:line="240" w:lineRule="auto"/>
              <w:contextualSpacing/>
              <w:jc w:val="center"/>
              <w:rPr>
                <w:rFonts w:ascii="Times New Roman" w:hAnsi="Times New Roman"/>
                <w:color w:val="000000"/>
                <w:sz w:val="20"/>
                <w:szCs w:val="20"/>
                <w:lang w:bidi="ar-SA"/>
              </w:rPr>
            </w:pPr>
            <w:r>
              <w:rPr>
                <w:rFonts w:ascii="Times New Roman" w:hAnsi="Times New Roman"/>
                <w:color w:val="000000"/>
                <w:sz w:val="20"/>
                <w:szCs w:val="20"/>
                <w:lang w:bidi="ar-SA"/>
              </w:rPr>
              <w:t>Vymazal</w:t>
            </w:r>
            <w:r w:rsidR="00D60E28">
              <w:rPr>
                <w:rFonts w:ascii="Times New Roman" w:hAnsi="Times New Roman"/>
                <w:color w:val="000000"/>
                <w:sz w:val="20"/>
                <w:szCs w:val="20"/>
                <w:lang w:bidi="ar-SA"/>
              </w:rPr>
              <w:t>,</w:t>
            </w:r>
            <w:r w:rsidR="00D60E28" w:rsidRPr="002831BC">
              <w:rPr>
                <w:rFonts w:ascii="Times New Roman" w:hAnsi="Times New Roman"/>
                <w:color w:val="000000"/>
                <w:sz w:val="20"/>
                <w:szCs w:val="20"/>
                <w:lang w:bidi="ar-SA"/>
              </w:rPr>
              <w:t xml:space="preserve"> 2006</w:t>
            </w:r>
          </w:p>
        </w:tc>
        <w:tc>
          <w:tcPr>
            <w:tcW w:w="1080" w:type="dxa"/>
            <w:tcBorders>
              <w:top w:val="nil"/>
              <w:left w:val="nil"/>
              <w:bottom w:val="nil"/>
              <w:right w:val="nil"/>
            </w:tcBorders>
            <w:shd w:val="clear" w:color="auto" w:fill="auto"/>
            <w:noWrap/>
            <w:vAlign w:val="bottom"/>
            <w:hideMark/>
          </w:tcPr>
          <w:p w:rsidR="00D60E28" w:rsidRPr="002831BC" w:rsidRDefault="00D60E28" w:rsidP="007515E6">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Sewage</w:t>
            </w:r>
          </w:p>
        </w:tc>
        <w:tc>
          <w:tcPr>
            <w:tcW w:w="1350" w:type="dxa"/>
            <w:tcBorders>
              <w:top w:val="nil"/>
              <w:left w:val="nil"/>
              <w:bottom w:val="nil"/>
              <w:right w:val="nil"/>
            </w:tcBorders>
            <w:shd w:val="clear" w:color="auto" w:fill="auto"/>
            <w:noWrap/>
            <w:vAlign w:val="bottom"/>
            <w:hideMark/>
          </w:tcPr>
          <w:p w:rsidR="00D60E28" w:rsidRPr="002831BC" w:rsidRDefault="00D60E28" w:rsidP="007515E6">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12</w:t>
            </w:r>
          </w:p>
        </w:tc>
        <w:tc>
          <w:tcPr>
            <w:tcW w:w="1350" w:type="dxa"/>
            <w:tcBorders>
              <w:top w:val="nil"/>
              <w:left w:val="nil"/>
              <w:bottom w:val="nil"/>
              <w:right w:val="nil"/>
            </w:tcBorders>
            <w:shd w:val="clear" w:color="auto" w:fill="auto"/>
            <w:noWrap/>
            <w:vAlign w:val="bottom"/>
            <w:hideMark/>
          </w:tcPr>
          <w:p w:rsidR="00D60E28" w:rsidRPr="002831BC" w:rsidRDefault="00D60E28" w:rsidP="007515E6">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85</w:t>
            </w:r>
          </w:p>
        </w:tc>
      </w:tr>
      <w:tr w:rsidR="00D60E28" w:rsidRPr="002831BC" w:rsidTr="007515E6">
        <w:trPr>
          <w:trHeight w:val="360"/>
        </w:trPr>
        <w:tc>
          <w:tcPr>
            <w:tcW w:w="2110" w:type="dxa"/>
            <w:tcBorders>
              <w:top w:val="nil"/>
              <w:left w:val="nil"/>
              <w:bottom w:val="nil"/>
              <w:right w:val="nil"/>
            </w:tcBorders>
            <w:shd w:val="clear" w:color="auto" w:fill="auto"/>
            <w:noWrap/>
            <w:vAlign w:val="bottom"/>
            <w:hideMark/>
          </w:tcPr>
          <w:p w:rsidR="00D60E28" w:rsidRPr="00235D49" w:rsidRDefault="00D60E28" w:rsidP="007515E6">
            <w:pPr>
              <w:spacing w:line="240" w:lineRule="auto"/>
              <w:contextualSpacing/>
              <w:jc w:val="center"/>
              <w:rPr>
                <w:rFonts w:ascii="Times New Roman" w:hAnsi="Times New Roman"/>
                <w:i/>
                <w:color w:val="000000"/>
                <w:sz w:val="20"/>
                <w:szCs w:val="20"/>
                <w:lang w:bidi="ar-SA"/>
              </w:rPr>
            </w:pPr>
            <w:r>
              <w:rPr>
                <w:rFonts w:ascii="Times New Roman" w:hAnsi="Times New Roman"/>
                <w:i/>
                <w:color w:val="000000"/>
                <w:sz w:val="20"/>
                <w:szCs w:val="20"/>
                <w:lang w:bidi="ar-SA"/>
              </w:rPr>
              <w:t>P.</w:t>
            </w:r>
            <w:r w:rsidRPr="00235D49">
              <w:rPr>
                <w:rFonts w:ascii="Times New Roman" w:hAnsi="Times New Roman"/>
                <w:i/>
                <w:color w:val="000000"/>
                <w:sz w:val="20"/>
                <w:szCs w:val="20"/>
                <w:lang w:bidi="ar-SA"/>
              </w:rPr>
              <w:t xml:space="preserve"> australis</w:t>
            </w:r>
          </w:p>
        </w:tc>
        <w:tc>
          <w:tcPr>
            <w:tcW w:w="2315" w:type="dxa"/>
            <w:tcBorders>
              <w:top w:val="nil"/>
              <w:left w:val="nil"/>
              <w:bottom w:val="nil"/>
              <w:right w:val="nil"/>
            </w:tcBorders>
            <w:shd w:val="clear" w:color="auto" w:fill="auto"/>
            <w:noWrap/>
            <w:vAlign w:val="bottom"/>
            <w:hideMark/>
          </w:tcPr>
          <w:p w:rsidR="00D60E28" w:rsidRPr="002831BC" w:rsidRDefault="00D60E28" w:rsidP="007515E6">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Behrends et al.</w:t>
            </w:r>
            <w:r>
              <w:rPr>
                <w:rFonts w:ascii="Times New Roman" w:hAnsi="Times New Roman"/>
                <w:color w:val="000000"/>
                <w:sz w:val="20"/>
                <w:szCs w:val="20"/>
                <w:lang w:bidi="ar-SA"/>
              </w:rPr>
              <w:t>,</w:t>
            </w:r>
            <w:r w:rsidRPr="002831BC">
              <w:rPr>
                <w:rFonts w:ascii="Times New Roman" w:hAnsi="Times New Roman"/>
                <w:color w:val="000000"/>
                <w:sz w:val="20"/>
                <w:szCs w:val="20"/>
                <w:lang w:bidi="ar-SA"/>
              </w:rPr>
              <w:t xml:space="preserve"> 1996</w:t>
            </w:r>
          </w:p>
        </w:tc>
        <w:tc>
          <w:tcPr>
            <w:tcW w:w="1080" w:type="dxa"/>
            <w:tcBorders>
              <w:top w:val="nil"/>
              <w:left w:val="nil"/>
              <w:bottom w:val="nil"/>
              <w:right w:val="nil"/>
            </w:tcBorders>
            <w:shd w:val="clear" w:color="auto" w:fill="auto"/>
            <w:noWrap/>
            <w:vAlign w:val="bottom"/>
            <w:hideMark/>
          </w:tcPr>
          <w:p w:rsidR="00D60E28" w:rsidRPr="002831BC" w:rsidRDefault="00D60E28" w:rsidP="007515E6">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600</w:t>
            </w:r>
          </w:p>
        </w:tc>
        <w:tc>
          <w:tcPr>
            <w:tcW w:w="1350" w:type="dxa"/>
            <w:tcBorders>
              <w:top w:val="nil"/>
              <w:left w:val="nil"/>
              <w:bottom w:val="nil"/>
              <w:right w:val="nil"/>
            </w:tcBorders>
            <w:shd w:val="clear" w:color="auto" w:fill="auto"/>
            <w:noWrap/>
            <w:vAlign w:val="bottom"/>
            <w:hideMark/>
          </w:tcPr>
          <w:p w:rsidR="00D60E28" w:rsidRPr="002831BC" w:rsidRDefault="00D60E28" w:rsidP="007515E6">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28</w:t>
            </w:r>
          </w:p>
        </w:tc>
        <w:tc>
          <w:tcPr>
            <w:tcW w:w="1350" w:type="dxa"/>
            <w:tcBorders>
              <w:top w:val="nil"/>
              <w:left w:val="nil"/>
              <w:bottom w:val="nil"/>
              <w:right w:val="nil"/>
            </w:tcBorders>
            <w:shd w:val="clear" w:color="auto" w:fill="auto"/>
            <w:noWrap/>
            <w:vAlign w:val="bottom"/>
            <w:hideMark/>
          </w:tcPr>
          <w:p w:rsidR="00D60E28" w:rsidRPr="002831BC" w:rsidRDefault="00D60E28" w:rsidP="007515E6">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62</w:t>
            </w:r>
          </w:p>
        </w:tc>
      </w:tr>
      <w:tr w:rsidR="00D60E28" w:rsidRPr="002831BC" w:rsidTr="007515E6">
        <w:trPr>
          <w:trHeight w:val="360"/>
        </w:trPr>
        <w:tc>
          <w:tcPr>
            <w:tcW w:w="2110" w:type="dxa"/>
            <w:tcBorders>
              <w:top w:val="nil"/>
              <w:left w:val="nil"/>
              <w:bottom w:val="nil"/>
              <w:right w:val="nil"/>
            </w:tcBorders>
            <w:shd w:val="clear" w:color="auto" w:fill="auto"/>
            <w:noWrap/>
            <w:vAlign w:val="bottom"/>
            <w:hideMark/>
          </w:tcPr>
          <w:p w:rsidR="00D60E28" w:rsidRPr="00235D49" w:rsidRDefault="00D60E28" w:rsidP="007515E6">
            <w:pPr>
              <w:spacing w:line="240" w:lineRule="auto"/>
              <w:contextualSpacing/>
              <w:jc w:val="center"/>
              <w:rPr>
                <w:rFonts w:ascii="Times New Roman" w:hAnsi="Times New Roman"/>
                <w:i/>
                <w:color w:val="000000"/>
                <w:sz w:val="20"/>
                <w:szCs w:val="20"/>
                <w:lang w:bidi="ar-SA"/>
              </w:rPr>
            </w:pPr>
            <w:r>
              <w:rPr>
                <w:rFonts w:ascii="Times New Roman" w:hAnsi="Times New Roman"/>
                <w:i/>
                <w:color w:val="000000"/>
                <w:sz w:val="20"/>
                <w:szCs w:val="20"/>
                <w:lang w:bidi="ar-SA"/>
              </w:rPr>
              <w:t>P.</w:t>
            </w:r>
            <w:r w:rsidRPr="00235D49">
              <w:rPr>
                <w:rFonts w:ascii="Times New Roman" w:hAnsi="Times New Roman"/>
                <w:i/>
                <w:color w:val="000000"/>
                <w:sz w:val="20"/>
                <w:szCs w:val="20"/>
                <w:lang w:bidi="ar-SA"/>
              </w:rPr>
              <w:t xml:space="preserve"> australis</w:t>
            </w:r>
          </w:p>
        </w:tc>
        <w:tc>
          <w:tcPr>
            <w:tcW w:w="2315" w:type="dxa"/>
            <w:tcBorders>
              <w:top w:val="nil"/>
              <w:left w:val="nil"/>
              <w:bottom w:val="nil"/>
              <w:right w:val="nil"/>
            </w:tcBorders>
            <w:shd w:val="clear" w:color="auto" w:fill="auto"/>
            <w:noWrap/>
            <w:vAlign w:val="bottom"/>
            <w:hideMark/>
          </w:tcPr>
          <w:p w:rsidR="00D60E28" w:rsidRPr="002831BC" w:rsidRDefault="00D60E28" w:rsidP="007515E6">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Vymazal and Krasa</w:t>
            </w:r>
            <w:r>
              <w:rPr>
                <w:rFonts w:ascii="Times New Roman" w:hAnsi="Times New Roman"/>
                <w:color w:val="000000"/>
                <w:sz w:val="20"/>
                <w:szCs w:val="20"/>
                <w:lang w:bidi="ar-SA"/>
              </w:rPr>
              <w:t>,</w:t>
            </w:r>
            <w:r w:rsidRPr="002831BC">
              <w:rPr>
                <w:rFonts w:ascii="Times New Roman" w:hAnsi="Times New Roman"/>
                <w:color w:val="000000"/>
                <w:sz w:val="20"/>
                <w:szCs w:val="20"/>
                <w:lang w:bidi="ar-SA"/>
              </w:rPr>
              <w:t xml:space="preserve"> 2005</w:t>
            </w:r>
          </w:p>
        </w:tc>
        <w:tc>
          <w:tcPr>
            <w:tcW w:w="1080" w:type="dxa"/>
            <w:tcBorders>
              <w:top w:val="nil"/>
              <w:left w:val="nil"/>
              <w:bottom w:val="nil"/>
              <w:right w:val="nil"/>
            </w:tcBorders>
            <w:shd w:val="clear" w:color="auto" w:fill="auto"/>
            <w:noWrap/>
            <w:vAlign w:val="bottom"/>
            <w:hideMark/>
          </w:tcPr>
          <w:p w:rsidR="00D60E28" w:rsidRPr="002831BC" w:rsidRDefault="00D60E28" w:rsidP="007515E6">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198</w:t>
            </w:r>
          </w:p>
        </w:tc>
        <w:tc>
          <w:tcPr>
            <w:tcW w:w="1350" w:type="dxa"/>
            <w:tcBorders>
              <w:top w:val="nil"/>
              <w:left w:val="nil"/>
              <w:bottom w:val="nil"/>
              <w:right w:val="nil"/>
            </w:tcBorders>
            <w:shd w:val="clear" w:color="auto" w:fill="auto"/>
            <w:noWrap/>
            <w:vAlign w:val="bottom"/>
            <w:hideMark/>
          </w:tcPr>
          <w:p w:rsidR="00D60E28" w:rsidRPr="002831BC" w:rsidRDefault="00D60E28" w:rsidP="007515E6">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28.7</w:t>
            </w:r>
          </w:p>
        </w:tc>
        <w:tc>
          <w:tcPr>
            <w:tcW w:w="1350" w:type="dxa"/>
            <w:tcBorders>
              <w:top w:val="nil"/>
              <w:left w:val="nil"/>
              <w:bottom w:val="nil"/>
              <w:right w:val="nil"/>
            </w:tcBorders>
            <w:shd w:val="clear" w:color="auto" w:fill="auto"/>
            <w:noWrap/>
            <w:vAlign w:val="bottom"/>
            <w:hideMark/>
          </w:tcPr>
          <w:p w:rsidR="00D60E28" w:rsidRPr="002831BC" w:rsidRDefault="00D60E28" w:rsidP="007515E6">
            <w:pPr>
              <w:spacing w:line="240" w:lineRule="auto"/>
              <w:contextualSpacing/>
              <w:jc w:val="center"/>
              <w:rPr>
                <w:rFonts w:ascii="Times New Roman" w:hAnsi="Times New Roman"/>
                <w:color w:val="000000"/>
                <w:sz w:val="20"/>
                <w:szCs w:val="20"/>
                <w:lang w:bidi="ar-SA"/>
              </w:rPr>
            </w:pPr>
          </w:p>
        </w:tc>
      </w:tr>
      <w:tr w:rsidR="00D60E28" w:rsidRPr="002831BC" w:rsidTr="007515E6">
        <w:trPr>
          <w:trHeight w:val="360"/>
        </w:trPr>
        <w:tc>
          <w:tcPr>
            <w:tcW w:w="2110" w:type="dxa"/>
            <w:tcBorders>
              <w:top w:val="nil"/>
              <w:left w:val="nil"/>
              <w:bottom w:val="nil"/>
              <w:right w:val="nil"/>
            </w:tcBorders>
            <w:shd w:val="clear" w:color="auto" w:fill="auto"/>
            <w:noWrap/>
            <w:vAlign w:val="bottom"/>
            <w:hideMark/>
          </w:tcPr>
          <w:p w:rsidR="00D60E28" w:rsidRPr="00235D49" w:rsidRDefault="00D60E28" w:rsidP="007515E6">
            <w:pPr>
              <w:spacing w:line="240" w:lineRule="auto"/>
              <w:contextualSpacing/>
              <w:jc w:val="center"/>
              <w:rPr>
                <w:rFonts w:ascii="Times New Roman" w:hAnsi="Times New Roman"/>
                <w:i/>
                <w:color w:val="000000"/>
                <w:sz w:val="20"/>
                <w:szCs w:val="20"/>
                <w:lang w:bidi="ar-SA"/>
              </w:rPr>
            </w:pPr>
            <w:r>
              <w:rPr>
                <w:rFonts w:ascii="Times New Roman" w:hAnsi="Times New Roman"/>
                <w:i/>
                <w:color w:val="000000"/>
                <w:sz w:val="20"/>
                <w:szCs w:val="20"/>
                <w:lang w:bidi="ar-SA"/>
              </w:rPr>
              <w:t>P.</w:t>
            </w:r>
            <w:r w:rsidRPr="00235D49">
              <w:rPr>
                <w:rFonts w:ascii="Times New Roman" w:hAnsi="Times New Roman"/>
                <w:i/>
                <w:color w:val="000000"/>
                <w:sz w:val="20"/>
                <w:szCs w:val="20"/>
                <w:lang w:bidi="ar-SA"/>
              </w:rPr>
              <w:t xml:space="preserve"> australis</w:t>
            </w:r>
          </w:p>
        </w:tc>
        <w:tc>
          <w:tcPr>
            <w:tcW w:w="2315" w:type="dxa"/>
            <w:tcBorders>
              <w:top w:val="nil"/>
              <w:left w:val="nil"/>
              <w:bottom w:val="nil"/>
              <w:right w:val="nil"/>
            </w:tcBorders>
            <w:shd w:val="clear" w:color="auto" w:fill="auto"/>
            <w:noWrap/>
            <w:vAlign w:val="bottom"/>
            <w:hideMark/>
          </w:tcPr>
          <w:p w:rsidR="00D60E28" w:rsidRPr="002831BC" w:rsidRDefault="00D60E28" w:rsidP="007515E6">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Samecka-Cymerman and Kempers</w:t>
            </w:r>
            <w:r>
              <w:rPr>
                <w:rFonts w:ascii="Times New Roman" w:hAnsi="Times New Roman"/>
                <w:color w:val="000000"/>
                <w:sz w:val="20"/>
                <w:szCs w:val="20"/>
                <w:lang w:bidi="ar-SA"/>
              </w:rPr>
              <w:t>,</w:t>
            </w:r>
            <w:r w:rsidRPr="002831BC">
              <w:rPr>
                <w:rFonts w:ascii="Times New Roman" w:hAnsi="Times New Roman"/>
                <w:color w:val="000000"/>
                <w:sz w:val="20"/>
                <w:szCs w:val="20"/>
                <w:lang w:bidi="ar-SA"/>
              </w:rPr>
              <w:t xml:space="preserve"> 2001</w:t>
            </w:r>
          </w:p>
        </w:tc>
        <w:tc>
          <w:tcPr>
            <w:tcW w:w="1080" w:type="dxa"/>
            <w:tcBorders>
              <w:top w:val="nil"/>
              <w:left w:val="nil"/>
              <w:bottom w:val="nil"/>
              <w:right w:val="nil"/>
            </w:tcBorders>
            <w:shd w:val="clear" w:color="auto" w:fill="auto"/>
            <w:noWrap/>
            <w:vAlign w:val="bottom"/>
            <w:hideMark/>
          </w:tcPr>
          <w:p w:rsidR="00D60E28" w:rsidRPr="002831BC" w:rsidRDefault="00D60E28" w:rsidP="007515E6">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311</w:t>
            </w:r>
          </w:p>
        </w:tc>
        <w:tc>
          <w:tcPr>
            <w:tcW w:w="1350" w:type="dxa"/>
            <w:tcBorders>
              <w:top w:val="nil"/>
              <w:left w:val="nil"/>
              <w:bottom w:val="nil"/>
              <w:right w:val="nil"/>
            </w:tcBorders>
            <w:shd w:val="clear" w:color="auto" w:fill="auto"/>
            <w:noWrap/>
            <w:vAlign w:val="bottom"/>
            <w:hideMark/>
          </w:tcPr>
          <w:p w:rsidR="00D60E28" w:rsidRPr="002831BC" w:rsidRDefault="00D60E28" w:rsidP="007515E6">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23.6</w:t>
            </w:r>
          </w:p>
        </w:tc>
        <w:tc>
          <w:tcPr>
            <w:tcW w:w="1350" w:type="dxa"/>
            <w:tcBorders>
              <w:top w:val="nil"/>
              <w:left w:val="nil"/>
              <w:bottom w:val="nil"/>
              <w:right w:val="nil"/>
            </w:tcBorders>
            <w:shd w:val="clear" w:color="auto" w:fill="auto"/>
            <w:noWrap/>
            <w:vAlign w:val="bottom"/>
            <w:hideMark/>
          </w:tcPr>
          <w:p w:rsidR="00D60E28" w:rsidRPr="002831BC" w:rsidRDefault="00D60E28" w:rsidP="007515E6">
            <w:pPr>
              <w:spacing w:line="240" w:lineRule="auto"/>
              <w:contextualSpacing/>
              <w:jc w:val="center"/>
              <w:rPr>
                <w:rFonts w:ascii="Times New Roman" w:hAnsi="Times New Roman"/>
                <w:color w:val="000000"/>
                <w:sz w:val="20"/>
                <w:szCs w:val="20"/>
                <w:lang w:bidi="ar-SA"/>
              </w:rPr>
            </w:pPr>
          </w:p>
        </w:tc>
      </w:tr>
      <w:tr w:rsidR="00D60E28" w:rsidRPr="002831BC" w:rsidTr="007515E6">
        <w:trPr>
          <w:trHeight w:val="360"/>
        </w:trPr>
        <w:tc>
          <w:tcPr>
            <w:tcW w:w="2110" w:type="dxa"/>
            <w:tcBorders>
              <w:top w:val="nil"/>
              <w:left w:val="nil"/>
              <w:bottom w:val="nil"/>
              <w:right w:val="nil"/>
            </w:tcBorders>
            <w:shd w:val="clear" w:color="auto" w:fill="auto"/>
            <w:noWrap/>
            <w:vAlign w:val="bottom"/>
            <w:hideMark/>
          </w:tcPr>
          <w:p w:rsidR="00D60E28" w:rsidRPr="00235D49" w:rsidRDefault="00D60E28" w:rsidP="007515E6">
            <w:pPr>
              <w:spacing w:line="240" w:lineRule="auto"/>
              <w:contextualSpacing/>
              <w:jc w:val="center"/>
              <w:rPr>
                <w:rFonts w:ascii="Times New Roman" w:hAnsi="Times New Roman"/>
                <w:i/>
                <w:color w:val="000000"/>
                <w:sz w:val="20"/>
                <w:szCs w:val="20"/>
                <w:lang w:bidi="ar-SA"/>
              </w:rPr>
            </w:pPr>
            <w:r w:rsidRPr="00235D49">
              <w:rPr>
                <w:rFonts w:ascii="Times New Roman" w:hAnsi="Times New Roman"/>
                <w:i/>
                <w:color w:val="000000"/>
                <w:sz w:val="20"/>
                <w:szCs w:val="20"/>
                <w:lang w:bidi="ar-SA"/>
              </w:rPr>
              <w:t xml:space="preserve">Typha </w:t>
            </w:r>
            <w:r w:rsidRPr="001C35FD">
              <w:rPr>
                <w:rFonts w:ascii="Times New Roman" w:hAnsi="Times New Roman"/>
                <w:color w:val="000000"/>
                <w:sz w:val="20"/>
                <w:szCs w:val="20"/>
                <w:lang w:bidi="ar-SA"/>
              </w:rPr>
              <w:t>spp</w:t>
            </w:r>
            <w:r w:rsidRPr="00235D49">
              <w:rPr>
                <w:rFonts w:ascii="Times New Roman" w:hAnsi="Times New Roman"/>
                <w:i/>
                <w:color w:val="000000"/>
                <w:sz w:val="20"/>
                <w:szCs w:val="20"/>
                <w:lang w:bidi="ar-SA"/>
              </w:rPr>
              <w:t>.</w:t>
            </w:r>
          </w:p>
        </w:tc>
        <w:tc>
          <w:tcPr>
            <w:tcW w:w="2315" w:type="dxa"/>
            <w:tcBorders>
              <w:top w:val="nil"/>
              <w:left w:val="nil"/>
              <w:bottom w:val="nil"/>
              <w:right w:val="nil"/>
            </w:tcBorders>
            <w:shd w:val="clear" w:color="auto" w:fill="auto"/>
            <w:noWrap/>
            <w:vAlign w:val="bottom"/>
            <w:hideMark/>
          </w:tcPr>
          <w:p w:rsidR="00D60E28" w:rsidRPr="002831BC" w:rsidRDefault="00D60E28" w:rsidP="007515E6">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Behrends et al.</w:t>
            </w:r>
            <w:r>
              <w:rPr>
                <w:rFonts w:ascii="Times New Roman" w:hAnsi="Times New Roman"/>
                <w:color w:val="000000"/>
                <w:sz w:val="20"/>
                <w:szCs w:val="20"/>
                <w:lang w:bidi="ar-SA"/>
              </w:rPr>
              <w:t>,</w:t>
            </w:r>
            <w:r w:rsidRPr="002831BC">
              <w:rPr>
                <w:rFonts w:ascii="Times New Roman" w:hAnsi="Times New Roman"/>
                <w:color w:val="000000"/>
                <w:sz w:val="20"/>
                <w:szCs w:val="20"/>
                <w:lang w:bidi="ar-SA"/>
              </w:rPr>
              <w:t xml:space="preserve"> 1996</w:t>
            </w:r>
          </w:p>
        </w:tc>
        <w:tc>
          <w:tcPr>
            <w:tcW w:w="1080" w:type="dxa"/>
            <w:tcBorders>
              <w:top w:val="nil"/>
              <w:left w:val="nil"/>
              <w:bottom w:val="nil"/>
              <w:right w:val="nil"/>
            </w:tcBorders>
            <w:shd w:val="clear" w:color="auto" w:fill="auto"/>
            <w:noWrap/>
            <w:vAlign w:val="bottom"/>
            <w:hideMark/>
          </w:tcPr>
          <w:p w:rsidR="00D60E28" w:rsidRPr="002831BC" w:rsidRDefault="00D60E28" w:rsidP="007515E6">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600</w:t>
            </w:r>
          </w:p>
        </w:tc>
        <w:tc>
          <w:tcPr>
            <w:tcW w:w="1350" w:type="dxa"/>
            <w:tcBorders>
              <w:top w:val="nil"/>
              <w:left w:val="nil"/>
              <w:bottom w:val="nil"/>
              <w:right w:val="nil"/>
            </w:tcBorders>
            <w:shd w:val="clear" w:color="auto" w:fill="auto"/>
            <w:noWrap/>
            <w:vAlign w:val="bottom"/>
            <w:hideMark/>
          </w:tcPr>
          <w:p w:rsidR="00D60E28" w:rsidRPr="002831BC" w:rsidRDefault="00D60E28" w:rsidP="007515E6">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12</w:t>
            </w:r>
          </w:p>
        </w:tc>
        <w:tc>
          <w:tcPr>
            <w:tcW w:w="1350" w:type="dxa"/>
            <w:tcBorders>
              <w:top w:val="nil"/>
              <w:left w:val="nil"/>
              <w:bottom w:val="nil"/>
              <w:right w:val="nil"/>
            </w:tcBorders>
            <w:shd w:val="clear" w:color="auto" w:fill="auto"/>
            <w:noWrap/>
            <w:vAlign w:val="bottom"/>
            <w:hideMark/>
          </w:tcPr>
          <w:p w:rsidR="00D60E28" w:rsidRPr="002831BC" w:rsidRDefault="00D60E28" w:rsidP="007515E6">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38</w:t>
            </w:r>
          </w:p>
        </w:tc>
      </w:tr>
      <w:tr w:rsidR="00D60E28" w:rsidRPr="002831BC" w:rsidTr="007515E6">
        <w:trPr>
          <w:trHeight w:val="360"/>
        </w:trPr>
        <w:tc>
          <w:tcPr>
            <w:tcW w:w="2110" w:type="dxa"/>
            <w:tcBorders>
              <w:top w:val="nil"/>
              <w:left w:val="nil"/>
              <w:bottom w:val="nil"/>
              <w:right w:val="nil"/>
            </w:tcBorders>
            <w:shd w:val="clear" w:color="auto" w:fill="auto"/>
            <w:noWrap/>
            <w:vAlign w:val="bottom"/>
            <w:hideMark/>
          </w:tcPr>
          <w:p w:rsidR="00D60E28" w:rsidRPr="00235D49" w:rsidRDefault="00D60E28" w:rsidP="007515E6">
            <w:pPr>
              <w:spacing w:line="240" w:lineRule="auto"/>
              <w:contextualSpacing/>
              <w:jc w:val="center"/>
              <w:rPr>
                <w:rFonts w:ascii="Times New Roman" w:hAnsi="Times New Roman"/>
                <w:i/>
                <w:color w:val="000000"/>
                <w:sz w:val="20"/>
                <w:szCs w:val="20"/>
                <w:lang w:bidi="ar-SA"/>
              </w:rPr>
            </w:pPr>
            <w:r w:rsidRPr="00235D49">
              <w:rPr>
                <w:rFonts w:ascii="Times New Roman" w:hAnsi="Times New Roman"/>
                <w:i/>
                <w:color w:val="000000"/>
                <w:sz w:val="20"/>
                <w:szCs w:val="20"/>
                <w:lang w:bidi="ar-SA"/>
              </w:rPr>
              <w:t>Typha latifolia</w:t>
            </w:r>
          </w:p>
        </w:tc>
        <w:tc>
          <w:tcPr>
            <w:tcW w:w="2315" w:type="dxa"/>
            <w:tcBorders>
              <w:top w:val="nil"/>
              <w:left w:val="nil"/>
              <w:bottom w:val="nil"/>
              <w:right w:val="nil"/>
            </w:tcBorders>
            <w:shd w:val="clear" w:color="auto" w:fill="auto"/>
            <w:noWrap/>
            <w:vAlign w:val="bottom"/>
            <w:hideMark/>
          </w:tcPr>
          <w:p w:rsidR="00D60E28" w:rsidRPr="002831BC" w:rsidRDefault="00D60E28" w:rsidP="007515E6">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Obarska-Pempkowiak et al.</w:t>
            </w:r>
            <w:r>
              <w:rPr>
                <w:rFonts w:ascii="Times New Roman" w:hAnsi="Times New Roman"/>
                <w:color w:val="000000"/>
                <w:sz w:val="20"/>
                <w:szCs w:val="20"/>
                <w:lang w:bidi="ar-SA"/>
              </w:rPr>
              <w:t>,</w:t>
            </w:r>
            <w:r w:rsidRPr="002831BC">
              <w:rPr>
                <w:rFonts w:ascii="Times New Roman" w:hAnsi="Times New Roman"/>
                <w:color w:val="000000"/>
                <w:sz w:val="20"/>
                <w:szCs w:val="20"/>
                <w:lang w:bidi="ar-SA"/>
              </w:rPr>
              <w:t xml:space="preserve"> 2005</w:t>
            </w:r>
          </w:p>
        </w:tc>
        <w:tc>
          <w:tcPr>
            <w:tcW w:w="1080" w:type="dxa"/>
            <w:tcBorders>
              <w:top w:val="nil"/>
              <w:left w:val="nil"/>
              <w:bottom w:val="nil"/>
              <w:right w:val="nil"/>
            </w:tcBorders>
            <w:shd w:val="clear" w:color="auto" w:fill="auto"/>
            <w:noWrap/>
            <w:vAlign w:val="bottom"/>
            <w:hideMark/>
          </w:tcPr>
          <w:p w:rsidR="00D60E28" w:rsidRPr="002831BC" w:rsidRDefault="00D60E28" w:rsidP="007515E6">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Sewage</w:t>
            </w:r>
          </w:p>
        </w:tc>
        <w:tc>
          <w:tcPr>
            <w:tcW w:w="1350" w:type="dxa"/>
            <w:tcBorders>
              <w:top w:val="nil"/>
              <w:left w:val="nil"/>
              <w:bottom w:val="nil"/>
              <w:right w:val="nil"/>
            </w:tcBorders>
            <w:shd w:val="clear" w:color="auto" w:fill="auto"/>
            <w:noWrap/>
            <w:vAlign w:val="bottom"/>
            <w:hideMark/>
          </w:tcPr>
          <w:p w:rsidR="00D60E28" w:rsidRPr="002831BC" w:rsidRDefault="00D60E28" w:rsidP="007515E6">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10.9</w:t>
            </w:r>
          </w:p>
        </w:tc>
        <w:tc>
          <w:tcPr>
            <w:tcW w:w="1350" w:type="dxa"/>
            <w:tcBorders>
              <w:top w:val="nil"/>
              <w:left w:val="nil"/>
              <w:bottom w:val="nil"/>
              <w:right w:val="nil"/>
            </w:tcBorders>
            <w:shd w:val="clear" w:color="auto" w:fill="auto"/>
            <w:noWrap/>
            <w:vAlign w:val="bottom"/>
            <w:hideMark/>
          </w:tcPr>
          <w:p w:rsidR="00D60E28" w:rsidRPr="002831BC" w:rsidRDefault="00D60E28" w:rsidP="007515E6">
            <w:pPr>
              <w:spacing w:line="240" w:lineRule="auto"/>
              <w:contextualSpacing/>
              <w:jc w:val="center"/>
              <w:rPr>
                <w:rFonts w:ascii="Times New Roman" w:hAnsi="Times New Roman"/>
                <w:color w:val="000000"/>
                <w:sz w:val="20"/>
                <w:szCs w:val="20"/>
                <w:lang w:bidi="ar-SA"/>
              </w:rPr>
            </w:pPr>
          </w:p>
        </w:tc>
      </w:tr>
      <w:tr w:rsidR="00D60E28" w:rsidRPr="002831BC" w:rsidTr="007515E6">
        <w:trPr>
          <w:trHeight w:val="360"/>
        </w:trPr>
        <w:tc>
          <w:tcPr>
            <w:tcW w:w="2110" w:type="dxa"/>
            <w:tcBorders>
              <w:top w:val="nil"/>
              <w:left w:val="nil"/>
              <w:bottom w:val="nil"/>
              <w:right w:val="nil"/>
            </w:tcBorders>
            <w:shd w:val="clear" w:color="auto" w:fill="auto"/>
            <w:noWrap/>
            <w:vAlign w:val="bottom"/>
            <w:hideMark/>
          </w:tcPr>
          <w:p w:rsidR="00D60E28" w:rsidRPr="00235D49" w:rsidRDefault="00D60E28" w:rsidP="007515E6">
            <w:pPr>
              <w:spacing w:line="240" w:lineRule="auto"/>
              <w:contextualSpacing/>
              <w:jc w:val="center"/>
              <w:rPr>
                <w:rFonts w:ascii="Times New Roman" w:hAnsi="Times New Roman"/>
                <w:i/>
                <w:color w:val="000000"/>
                <w:sz w:val="20"/>
                <w:szCs w:val="20"/>
                <w:lang w:bidi="ar-SA"/>
              </w:rPr>
            </w:pPr>
            <w:r>
              <w:rPr>
                <w:rFonts w:ascii="Times New Roman" w:hAnsi="Times New Roman"/>
                <w:i/>
                <w:color w:val="000000"/>
                <w:sz w:val="20"/>
                <w:szCs w:val="20"/>
                <w:lang w:bidi="ar-SA"/>
              </w:rPr>
              <w:t>T.</w:t>
            </w:r>
            <w:r w:rsidRPr="00235D49">
              <w:rPr>
                <w:rFonts w:ascii="Times New Roman" w:hAnsi="Times New Roman"/>
                <w:i/>
                <w:color w:val="000000"/>
                <w:sz w:val="20"/>
                <w:szCs w:val="20"/>
                <w:lang w:bidi="ar-SA"/>
              </w:rPr>
              <w:t xml:space="preserve"> latifolia</w:t>
            </w:r>
          </w:p>
        </w:tc>
        <w:tc>
          <w:tcPr>
            <w:tcW w:w="2315" w:type="dxa"/>
            <w:tcBorders>
              <w:top w:val="nil"/>
              <w:left w:val="nil"/>
              <w:bottom w:val="nil"/>
              <w:right w:val="nil"/>
            </w:tcBorders>
            <w:shd w:val="clear" w:color="auto" w:fill="auto"/>
            <w:noWrap/>
            <w:vAlign w:val="bottom"/>
            <w:hideMark/>
          </w:tcPr>
          <w:p w:rsidR="00D60E28" w:rsidRPr="002831BC" w:rsidRDefault="00D60E28" w:rsidP="007515E6">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Maddison et al</w:t>
            </w:r>
            <w:r>
              <w:rPr>
                <w:rFonts w:ascii="Times New Roman" w:hAnsi="Times New Roman"/>
                <w:color w:val="000000"/>
                <w:sz w:val="20"/>
                <w:szCs w:val="20"/>
                <w:lang w:bidi="ar-SA"/>
              </w:rPr>
              <w:t>.,</w:t>
            </w:r>
            <w:r w:rsidRPr="002831BC">
              <w:rPr>
                <w:rFonts w:ascii="Times New Roman" w:hAnsi="Times New Roman"/>
                <w:color w:val="000000"/>
                <w:sz w:val="20"/>
                <w:szCs w:val="20"/>
                <w:lang w:bidi="ar-SA"/>
              </w:rPr>
              <w:t xml:space="preserve"> 2005</w:t>
            </w:r>
          </w:p>
        </w:tc>
        <w:tc>
          <w:tcPr>
            <w:tcW w:w="1080" w:type="dxa"/>
            <w:tcBorders>
              <w:top w:val="nil"/>
              <w:left w:val="nil"/>
              <w:bottom w:val="nil"/>
              <w:right w:val="nil"/>
            </w:tcBorders>
            <w:shd w:val="clear" w:color="auto" w:fill="auto"/>
            <w:noWrap/>
            <w:vAlign w:val="bottom"/>
            <w:hideMark/>
          </w:tcPr>
          <w:p w:rsidR="00D60E28" w:rsidRPr="002831BC" w:rsidRDefault="00D60E28" w:rsidP="007515E6">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Sewage</w:t>
            </w:r>
          </w:p>
        </w:tc>
        <w:tc>
          <w:tcPr>
            <w:tcW w:w="1350" w:type="dxa"/>
            <w:tcBorders>
              <w:top w:val="nil"/>
              <w:left w:val="nil"/>
              <w:bottom w:val="nil"/>
              <w:right w:val="nil"/>
            </w:tcBorders>
            <w:shd w:val="clear" w:color="auto" w:fill="auto"/>
            <w:noWrap/>
            <w:vAlign w:val="bottom"/>
            <w:hideMark/>
          </w:tcPr>
          <w:p w:rsidR="00D60E28" w:rsidRPr="002831BC" w:rsidRDefault="00D60E28" w:rsidP="007515E6">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14.5</w:t>
            </w:r>
          </w:p>
        </w:tc>
        <w:tc>
          <w:tcPr>
            <w:tcW w:w="1350" w:type="dxa"/>
            <w:tcBorders>
              <w:top w:val="nil"/>
              <w:left w:val="nil"/>
              <w:bottom w:val="nil"/>
              <w:right w:val="nil"/>
            </w:tcBorders>
            <w:shd w:val="clear" w:color="auto" w:fill="auto"/>
            <w:noWrap/>
            <w:vAlign w:val="bottom"/>
            <w:hideMark/>
          </w:tcPr>
          <w:p w:rsidR="00D60E28" w:rsidRPr="002831BC" w:rsidRDefault="00D60E28" w:rsidP="007515E6">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181</w:t>
            </w:r>
          </w:p>
        </w:tc>
      </w:tr>
      <w:tr w:rsidR="00D60E28" w:rsidRPr="002831BC" w:rsidTr="007515E6">
        <w:trPr>
          <w:trHeight w:val="360"/>
        </w:trPr>
        <w:tc>
          <w:tcPr>
            <w:tcW w:w="2110" w:type="dxa"/>
            <w:tcBorders>
              <w:top w:val="nil"/>
              <w:left w:val="nil"/>
              <w:bottom w:val="nil"/>
              <w:right w:val="nil"/>
            </w:tcBorders>
            <w:shd w:val="clear" w:color="auto" w:fill="auto"/>
            <w:noWrap/>
            <w:vAlign w:val="bottom"/>
            <w:hideMark/>
          </w:tcPr>
          <w:p w:rsidR="00D60E28" w:rsidRPr="00235D49" w:rsidRDefault="00D60E28" w:rsidP="007515E6">
            <w:pPr>
              <w:spacing w:line="240" w:lineRule="auto"/>
              <w:contextualSpacing/>
              <w:jc w:val="center"/>
              <w:rPr>
                <w:rFonts w:ascii="Times New Roman" w:hAnsi="Times New Roman"/>
                <w:i/>
                <w:color w:val="000000"/>
                <w:sz w:val="20"/>
                <w:szCs w:val="20"/>
                <w:lang w:bidi="ar-SA"/>
              </w:rPr>
            </w:pPr>
            <w:r>
              <w:rPr>
                <w:rFonts w:ascii="Times New Roman" w:hAnsi="Times New Roman"/>
                <w:i/>
                <w:color w:val="000000"/>
                <w:sz w:val="20"/>
                <w:szCs w:val="20"/>
                <w:lang w:bidi="ar-SA"/>
              </w:rPr>
              <w:t>T.</w:t>
            </w:r>
            <w:r w:rsidRPr="00235D49">
              <w:rPr>
                <w:rFonts w:ascii="Times New Roman" w:hAnsi="Times New Roman"/>
                <w:i/>
                <w:color w:val="000000"/>
                <w:sz w:val="20"/>
                <w:szCs w:val="20"/>
                <w:lang w:bidi="ar-SA"/>
              </w:rPr>
              <w:t xml:space="preserve"> latifolia</w:t>
            </w:r>
          </w:p>
        </w:tc>
        <w:tc>
          <w:tcPr>
            <w:tcW w:w="2315" w:type="dxa"/>
            <w:tcBorders>
              <w:top w:val="nil"/>
              <w:left w:val="nil"/>
              <w:bottom w:val="nil"/>
              <w:right w:val="nil"/>
            </w:tcBorders>
            <w:shd w:val="clear" w:color="auto" w:fill="auto"/>
            <w:noWrap/>
            <w:vAlign w:val="bottom"/>
            <w:hideMark/>
          </w:tcPr>
          <w:p w:rsidR="00D60E28" w:rsidRPr="002831BC" w:rsidRDefault="00D60E28" w:rsidP="007515E6">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Paredes et al</w:t>
            </w:r>
            <w:r>
              <w:rPr>
                <w:rFonts w:ascii="Times New Roman" w:hAnsi="Times New Roman"/>
                <w:color w:val="000000"/>
                <w:sz w:val="20"/>
                <w:szCs w:val="20"/>
                <w:lang w:bidi="ar-SA"/>
              </w:rPr>
              <w:t>.,</w:t>
            </w:r>
            <w:r w:rsidRPr="002831BC">
              <w:rPr>
                <w:rFonts w:ascii="Times New Roman" w:hAnsi="Times New Roman"/>
                <w:color w:val="000000"/>
                <w:sz w:val="20"/>
                <w:szCs w:val="20"/>
                <w:lang w:bidi="ar-SA"/>
              </w:rPr>
              <w:t xml:space="preserve"> 2006</w:t>
            </w:r>
          </w:p>
        </w:tc>
        <w:tc>
          <w:tcPr>
            <w:tcW w:w="1080" w:type="dxa"/>
            <w:tcBorders>
              <w:top w:val="nil"/>
              <w:left w:val="nil"/>
              <w:bottom w:val="nil"/>
              <w:right w:val="nil"/>
            </w:tcBorders>
            <w:shd w:val="clear" w:color="auto" w:fill="auto"/>
            <w:noWrap/>
            <w:vAlign w:val="bottom"/>
            <w:hideMark/>
          </w:tcPr>
          <w:p w:rsidR="00D60E28" w:rsidRPr="002831BC" w:rsidRDefault="00D60E28" w:rsidP="007515E6">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1500</w:t>
            </w:r>
          </w:p>
        </w:tc>
        <w:tc>
          <w:tcPr>
            <w:tcW w:w="1350" w:type="dxa"/>
            <w:tcBorders>
              <w:top w:val="nil"/>
              <w:left w:val="nil"/>
              <w:bottom w:val="nil"/>
              <w:right w:val="nil"/>
            </w:tcBorders>
            <w:shd w:val="clear" w:color="auto" w:fill="auto"/>
            <w:noWrap/>
            <w:vAlign w:val="bottom"/>
            <w:hideMark/>
          </w:tcPr>
          <w:p w:rsidR="00D60E28" w:rsidRPr="002831BC" w:rsidRDefault="00D60E28" w:rsidP="007515E6">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96</w:t>
            </w:r>
          </w:p>
        </w:tc>
        <w:tc>
          <w:tcPr>
            <w:tcW w:w="1350" w:type="dxa"/>
            <w:tcBorders>
              <w:top w:val="nil"/>
              <w:left w:val="nil"/>
              <w:bottom w:val="nil"/>
              <w:right w:val="nil"/>
            </w:tcBorders>
            <w:shd w:val="clear" w:color="auto" w:fill="auto"/>
            <w:noWrap/>
            <w:vAlign w:val="bottom"/>
            <w:hideMark/>
          </w:tcPr>
          <w:p w:rsidR="00D60E28" w:rsidRPr="002831BC" w:rsidRDefault="00D60E28" w:rsidP="007515E6">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835</w:t>
            </w:r>
          </w:p>
        </w:tc>
      </w:tr>
      <w:tr w:rsidR="00D60E28" w:rsidRPr="002831BC" w:rsidTr="007515E6">
        <w:trPr>
          <w:trHeight w:val="360"/>
        </w:trPr>
        <w:tc>
          <w:tcPr>
            <w:tcW w:w="2110" w:type="dxa"/>
            <w:tcBorders>
              <w:top w:val="nil"/>
              <w:left w:val="nil"/>
              <w:bottom w:val="nil"/>
              <w:right w:val="nil"/>
            </w:tcBorders>
            <w:shd w:val="clear" w:color="auto" w:fill="auto"/>
            <w:noWrap/>
            <w:vAlign w:val="bottom"/>
            <w:hideMark/>
          </w:tcPr>
          <w:p w:rsidR="00D60E28" w:rsidRPr="00235D49" w:rsidRDefault="00D60E28" w:rsidP="007515E6">
            <w:pPr>
              <w:spacing w:line="240" w:lineRule="auto"/>
              <w:contextualSpacing/>
              <w:jc w:val="center"/>
              <w:rPr>
                <w:rFonts w:ascii="Times New Roman" w:hAnsi="Times New Roman"/>
                <w:i/>
                <w:color w:val="000000"/>
                <w:sz w:val="20"/>
                <w:szCs w:val="20"/>
                <w:lang w:bidi="ar-SA"/>
              </w:rPr>
            </w:pPr>
            <w:r>
              <w:rPr>
                <w:rFonts w:ascii="Times New Roman" w:hAnsi="Times New Roman"/>
                <w:i/>
                <w:color w:val="000000"/>
                <w:sz w:val="20"/>
                <w:szCs w:val="20"/>
                <w:lang w:bidi="ar-SA"/>
              </w:rPr>
              <w:t>T.</w:t>
            </w:r>
            <w:r w:rsidRPr="00235D49">
              <w:rPr>
                <w:rFonts w:ascii="Times New Roman" w:hAnsi="Times New Roman"/>
                <w:i/>
                <w:color w:val="000000"/>
                <w:sz w:val="20"/>
                <w:szCs w:val="20"/>
                <w:lang w:bidi="ar-SA"/>
              </w:rPr>
              <w:t xml:space="preserve"> latifolia</w:t>
            </w:r>
          </w:p>
        </w:tc>
        <w:tc>
          <w:tcPr>
            <w:tcW w:w="2315" w:type="dxa"/>
            <w:tcBorders>
              <w:top w:val="nil"/>
              <w:left w:val="nil"/>
              <w:bottom w:val="nil"/>
              <w:right w:val="nil"/>
            </w:tcBorders>
            <w:shd w:val="clear" w:color="auto" w:fill="auto"/>
            <w:noWrap/>
            <w:vAlign w:val="bottom"/>
            <w:hideMark/>
          </w:tcPr>
          <w:p w:rsidR="00D60E28" w:rsidRPr="002831BC" w:rsidRDefault="00D60E28" w:rsidP="007515E6">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Manios et al.</w:t>
            </w:r>
            <w:r>
              <w:rPr>
                <w:rFonts w:ascii="Times New Roman" w:hAnsi="Times New Roman"/>
                <w:color w:val="000000"/>
                <w:sz w:val="20"/>
                <w:szCs w:val="20"/>
                <w:lang w:bidi="ar-SA"/>
              </w:rPr>
              <w:t>,</w:t>
            </w:r>
            <w:r w:rsidRPr="002831BC">
              <w:rPr>
                <w:rFonts w:ascii="Times New Roman" w:hAnsi="Times New Roman"/>
                <w:color w:val="000000"/>
                <w:sz w:val="20"/>
                <w:szCs w:val="20"/>
                <w:lang w:bidi="ar-SA"/>
              </w:rPr>
              <w:t xml:space="preserve"> 2003</w:t>
            </w:r>
          </w:p>
        </w:tc>
        <w:tc>
          <w:tcPr>
            <w:tcW w:w="1080" w:type="dxa"/>
            <w:tcBorders>
              <w:top w:val="nil"/>
              <w:left w:val="nil"/>
              <w:bottom w:val="nil"/>
              <w:right w:val="nil"/>
            </w:tcBorders>
            <w:shd w:val="clear" w:color="auto" w:fill="auto"/>
            <w:noWrap/>
            <w:vAlign w:val="bottom"/>
            <w:hideMark/>
          </w:tcPr>
          <w:p w:rsidR="00D60E28" w:rsidRPr="002831BC" w:rsidRDefault="00D60E28" w:rsidP="007515E6">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Sludge</w:t>
            </w:r>
          </w:p>
        </w:tc>
        <w:tc>
          <w:tcPr>
            <w:tcW w:w="1350" w:type="dxa"/>
            <w:tcBorders>
              <w:top w:val="nil"/>
              <w:left w:val="nil"/>
              <w:bottom w:val="nil"/>
              <w:right w:val="nil"/>
            </w:tcBorders>
            <w:shd w:val="clear" w:color="auto" w:fill="auto"/>
            <w:noWrap/>
            <w:vAlign w:val="bottom"/>
            <w:hideMark/>
          </w:tcPr>
          <w:p w:rsidR="00D60E28" w:rsidRPr="002831BC" w:rsidRDefault="00D60E28" w:rsidP="007515E6">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34-61</w:t>
            </w:r>
          </w:p>
        </w:tc>
        <w:tc>
          <w:tcPr>
            <w:tcW w:w="1350" w:type="dxa"/>
            <w:tcBorders>
              <w:top w:val="nil"/>
              <w:left w:val="nil"/>
              <w:bottom w:val="nil"/>
              <w:right w:val="nil"/>
            </w:tcBorders>
            <w:shd w:val="clear" w:color="auto" w:fill="auto"/>
            <w:noWrap/>
            <w:vAlign w:val="bottom"/>
            <w:hideMark/>
          </w:tcPr>
          <w:p w:rsidR="00D60E28" w:rsidRPr="002831BC" w:rsidRDefault="00D60E28" w:rsidP="007515E6">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293-392</w:t>
            </w:r>
          </w:p>
        </w:tc>
      </w:tr>
      <w:tr w:rsidR="00D60E28" w:rsidRPr="002831BC" w:rsidTr="007515E6">
        <w:trPr>
          <w:trHeight w:val="360"/>
        </w:trPr>
        <w:tc>
          <w:tcPr>
            <w:tcW w:w="2110" w:type="dxa"/>
            <w:tcBorders>
              <w:top w:val="nil"/>
              <w:left w:val="nil"/>
              <w:bottom w:val="nil"/>
              <w:right w:val="nil"/>
            </w:tcBorders>
            <w:shd w:val="clear" w:color="auto" w:fill="auto"/>
            <w:noWrap/>
            <w:vAlign w:val="bottom"/>
            <w:hideMark/>
          </w:tcPr>
          <w:p w:rsidR="00D60E28" w:rsidRPr="00235D49" w:rsidRDefault="00D60E28" w:rsidP="007515E6">
            <w:pPr>
              <w:spacing w:line="240" w:lineRule="auto"/>
              <w:contextualSpacing/>
              <w:jc w:val="center"/>
              <w:rPr>
                <w:rFonts w:ascii="Times New Roman" w:hAnsi="Times New Roman"/>
                <w:i/>
                <w:color w:val="000000"/>
                <w:sz w:val="20"/>
                <w:szCs w:val="20"/>
                <w:lang w:bidi="ar-SA"/>
              </w:rPr>
            </w:pPr>
            <w:r>
              <w:rPr>
                <w:rFonts w:ascii="Times New Roman" w:hAnsi="Times New Roman"/>
                <w:i/>
                <w:color w:val="000000"/>
                <w:sz w:val="20"/>
                <w:szCs w:val="20"/>
                <w:lang w:bidi="ar-SA"/>
              </w:rPr>
              <w:t>T.</w:t>
            </w:r>
            <w:r w:rsidRPr="00235D49">
              <w:rPr>
                <w:rFonts w:ascii="Times New Roman" w:hAnsi="Times New Roman"/>
                <w:i/>
                <w:color w:val="000000"/>
                <w:sz w:val="20"/>
                <w:szCs w:val="20"/>
                <w:lang w:bidi="ar-SA"/>
              </w:rPr>
              <w:t xml:space="preserve"> latifolia</w:t>
            </w:r>
          </w:p>
        </w:tc>
        <w:tc>
          <w:tcPr>
            <w:tcW w:w="2315" w:type="dxa"/>
            <w:tcBorders>
              <w:top w:val="nil"/>
              <w:left w:val="nil"/>
              <w:bottom w:val="nil"/>
              <w:right w:val="nil"/>
            </w:tcBorders>
            <w:shd w:val="clear" w:color="auto" w:fill="auto"/>
            <w:noWrap/>
            <w:vAlign w:val="bottom"/>
            <w:hideMark/>
          </w:tcPr>
          <w:p w:rsidR="00D60E28" w:rsidRPr="002831BC" w:rsidRDefault="00D60E28" w:rsidP="007515E6">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Zhang et al.</w:t>
            </w:r>
            <w:r>
              <w:rPr>
                <w:rFonts w:ascii="Times New Roman" w:hAnsi="Times New Roman"/>
                <w:color w:val="000000"/>
                <w:sz w:val="20"/>
                <w:szCs w:val="20"/>
                <w:lang w:bidi="ar-SA"/>
              </w:rPr>
              <w:t>,</w:t>
            </w:r>
            <w:r w:rsidRPr="002831BC">
              <w:rPr>
                <w:rFonts w:ascii="Times New Roman" w:hAnsi="Times New Roman"/>
                <w:color w:val="000000"/>
                <w:sz w:val="20"/>
                <w:szCs w:val="20"/>
                <w:lang w:bidi="ar-SA"/>
              </w:rPr>
              <w:t xml:space="preserve"> 1990</w:t>
            </w:r>
          </w:p>
        </w:tc>
        <w:tc>
          <w:tcPr>
            <w:tcW w:w="1080" w:type="dxa"/>
            <w:tcBorders>
              <w:top w:val="nil"/>
              <w:left w:val="nil"/>
              <w:bottom w:val="nil"/>
              <w:right w:val="nil"/>
            </w:tcBorders>
            <w:shd w:val="clear" w:color="auto" w:fill="auto"/>
            <w:noWrap/>
            <w:vAlign w:val="bottom"/>
            <w:hideMark/>
          </w:tcPr>
          <w:p w:rsidR="00D60E28" w:rsidRPr="002831BC" w:rsidRDefault="00D60E28" w:rsidP="007515E6">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137</w:t>
            </w:r>
          </w:p>
        </w:tc>
        <w:tc>
          <w:tcPr>
            <w:tcW w:w="1350" w:type="dxa"/>
            <w:tcBorders>
              <w:top w:val="nil"/>
              <w:left w:val="nil"/>
              <w:bottom w:val="nil"/>
              <w:right w:val="nil"/>
            </w:tcBorders>
            <w:shd w:val="clear" w:color="auto" w:fill="auto"/>
            <w:noWrap/>
            <w:vAlign w:val="bottom"/>
            <w:hideMark/>
          </w:tcPr>
          <w:p w:rsidR="00D60E28" w:rsidRPr="002831BC" w:rsidRDefault="00D60E28" w:rsidP="007515E6">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38</w:t>
            </w:r>
          </w:p>
        </w:tc>
        <w:tc>
          <w:tcPr>
            <w:tcW w:w="1350" w:type="dxa"/>
            <w:tcBorders>
              <w:top w:val="nil"/>
              <w:left w:val="nil"/>
              <w:bottom w:val="nil"/>
              <w:right w:val="nil"/>
            </w:tcBorders>
            <w:shd w:val="clear" w:color="auto" w:fill="auto"/>
            <w:noWrap/>
            <w:vAlign w:val="bottom"/>
            <w:hideMark/>
          </w:tcPr>
          <w:p w:rsidR="00D60E28" w:rsidRPr="002831BC" w:rsidRDefault="00D60E28" w:rsidP="007515E6">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170</w:t>
            </w:r>
          </w:p>
        </w:tc>
      </w:tr>
      <w:tr w:rsidR="00D60E28" w:rsidRPr="002831BC" w:rsidTr="007515E6">
        <w:trPr>
          <w:trHeight w:val="360"/>
        </w:trPr>
        <w:tc>
          <w:tcPr>
            <w:tcW w:w="2110" w:type="dxa"/>
            <w:tcBorders>
              <w:top w:val="nil"/>
              <w:left w:val="nil"/>
              <w:bottom w:val="nil"/>
              <w:right w:val="nil"/>
            </w:tcBorders>
            <w:shd w:val="clear" w:color="auto" w:fill="auto"/>
            <w:noWrap/>
            <w:vAlign w:val="bottom"/>
            <w:hideMark/>
          </w:tcPr>
          <w:p w:rsidR="00D60E28" w:rsidRPr="00235D49" w:rsidRDefault="00D60E28" w:rsidP="007515E6">
            <w:pPr>
              <w:spacing w:line="240" w:lineRule="auto"/>
              <w:contextualSpacing/>
              <w:jc w:val="center"/>
              <w:rPr>
                <w:rFonts w:ascii="Times New Roman" w:hAnsi="Times New Roman"/>
                <w:i/>
                <w:color w:val="000000"/>
                <w:sz w:val="20"/>
                <w:szCs w:val="20"/>
                <w:lang w:bidi="ar-SA"/>
              </w:rPr>
            </w:pPr>
            <w:r w:rsidRPr="00235D49">
              <w:rPr>
                <w:rFonts w:ascii="Times New Roman" w:hAnsi="Times New Roman"/>
                <w:i/>
                <w:color w:val="000000"/>
                <w:sz w:val="20"/>
                <w:szCs w:val="20"/>
                <w:lang w:bidi="ar-SA"/>
              </w:rPr>
              <w:t>Typha domingensis</w:t>
            </w:r>
          </w:p>
        </w:tc>
        <w:tc>
          <w:tcPr>
            <w:tcW w:w="2315" w:type="dxa"/>
            <w:tcBorders>
              <w:top w:val="nil"/>
              <w:left w:val="nil"/>
              <w:bottom w:val="nil"/>
              <w:right w:val="nil"/>
            </w:tcBorders>
            <w:shd w:val="clear" w:color="auto" w:fill="auto"/>
            <w:noWrap/>
            <w:vAlign w:val="bottom"/>
            <w:hideMark/>
          </w:tcPr>
          <w:p w:rsidR="00D60E28" w:rsidRPr="002831BC" w:rsidRDefault="00D60E28" w:rsidP="007515E6">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Nolte and Associates</w:t>
            </w:r>
            <w:r>
              <w:rPr>
                <w:rFonts w:ascii="Times New Roman" w:hAnsi="Times New Roman"/>
                <w:color w:val="000000"/>
                <w:sz w:val="20"/>
                <w:szCs w:val="20"/>
                <w:lang w:bidi="ar-SA"/>
              </w:rPr>
              <w:t>,</w:t>
            </w:r>
            <w:r w:rsidR="00E14A97">
              <w:rPr>
                <w:rFonts w:ascii="Times New Roman" w:hAnsi="Times New Roman"/>
                <w:color w:val="000000"/>
                <w:sz w:val="20"/>
                <w:szCs w:val="20"/>
                <w:lang w:bidi="ar-SA"/>
              </w:rPr>
              <w:t xml:space="preserve"> 1998</w:t>
            </w:r>
          </w:p>
        </w:tc>
        <w:tc>
          <w:tcPr>
            <w:tcW w:w="1080" w:type="dxa"/>
            <w:tcBorders>
              <w:top w:val="nil"/>
              <w:left w:val="nil"/>
              <w:bottom w:val="nil"/>
              <w:right w:val="nil"/>
            </w:tcBorders>
            <w:shd w:val="clear" w:color="auto" w:fill="auto"/>
            <w:noWrap/>
            <w:vAlign w:val="bottom"/>
            <w:hideMark/>
          </w:tcPr>
          <w:p w:rsidR="00D60E28" w:rsidRPr="002831BC" w:rsidRDefault="00D60E28" w:rsidP="007515E6">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36</w:t>
            </w:r>
          </w:p>
        </w:tc>
        <w:tc>
          <w:tcPr>
            <w:tcW w:w="1350" w:type="dxa"/>
            <w:tcBorders>
              <w:top w:val="nil"/>
              <w:left w:val="nil"/>
              <w:bottom w:val="nil"/>
              <w:right w:val="nil"/>
            </w:tcBorders>
            <w:shd w:val="clear" w:color="auto" w:fill="auto"/>
            <w:noWrap/>
            <w:vAlign w:val="bottom"/>
            <w:hideMark/>
          </w:tcPr>
          <w:p w:rsidR="00D60E28" w:rsidRPr="002831BC" w:rsidRDefault="00D60E28" w:rsidP="007515E6">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11.3</w:t>
            </w:r>
          </w:p>
        </w:tc>
        <w:tc>
          <w:tcPr>
            <w:tcW w:w="1350" w:type="dxa"/>
            <w:tcBorders>
              <w:top w:val="nil"/>
              <w:left w:val="nil"/>
              <w:bottom w:val="nil"/>
              <w:right w:val="nil"/>
            </w:tcBorders>
            <w:shd w:val="clear" w:color="auto" w:fill="auto"/>
            <w:noWrap/>
            <w:vAlign w:val="bottom"/>
            <w:hideMark/>
          </w:tcPr>
          <w:p w:rsidR="00D60E28" w:rsidRPr="002831BC" w:rsidRDefault="00D60E28" w:rsidP="007515E6">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30.8</w:t>
            </w:r>
          </w:p>
        </w:tc>
      </w:tr>
      <w:tr w:rsidR="00D60E28" w:rsidRPr="002831BC" w:rsidTr="007515E6">
        <w:trPr>
          <w:trHeight w:val="360"/>
        </w:trPr>
        <w:tc>
          <w:tcPr>
            <w:tcW w:w="2110" w:type="dxa"/>
            <w:tcBorders>
              <w:top w:val="nil"/>
              <w:left w:val="nil"/>
              <w:bottom w:val="nil"/>
              <w:right w:val="nil"/>
            </w:tcBorders>
            <w:shd w:val="clear" w:color="auto" w:fill="auto"/>
            <w:noWrap/>
            <w:vAlign w:val="bottom"/>
            <w:hideMark/>
          </w:tcPr>
          <w:p w:rsidR="00D60E28" w:rsidRPr="00235D49" w:rsidRDefault="00D60E28" w:rsidP="007515E6">
            <w:pPr>
              <w:spacing w:line="240" w:lineRule="auto"/>
              <w:contextualSpacing/>
              <w:jc w:val="center"/>
              <w:rPr>
                <w:rFonts w:ascii="Times New Roman" w:hAnsi="Times New Roman"/>
                <w:i/>
                <w:color w:val="000000"/>
                <w:sz w:val="20"/>
                <w:szCs w:val="20"/>
                <w:lang w:bidi="ar-SA"/>
              </w:rPr>
            </w:pPr>
            <w:r>
              <w:rPr>
                <w:rFonts w:ascii="Times New Roman" w:hAnsi="Times New Roman"/>
                <w:i/>
                <w:color w:val="000000"/>
                <w:sz w:val="20"/>
                <w:szCs w:val="20"/>
                <w:lang w:bidi="ar-SA"/>
              </w:rPr>
              <w:t>T.</w:t>
            </w:r>
            <w:r w:rsidRPr="00235D49">
              <w:rPr>
                <w:rFonts w:ascii="Times New Roman" w:hAnsi="Times New Roman"/>
                <w:i/>
                <w:color w:val="000000"/>
                <w:sz w:val="20"/>
                <w:szCs w:val="20"/>
                <w:lang w:bidi="ar-SA"/>
              </w:rPr>
              <w:t xml:space="preserve"> domingensis</w:t>
            </w:r>
          </w:p>
        </w:tc>
        <w:tc>
          <w:tcPr>
            <w:tcW w:w="2315" w:type="dxa"/>
            <w:tcBorders>
              <w:top w:val="nil"/>
              <w:left w:val="nil"/>
              <w:bottom w:val="nil"/>
              <w:right w:val="nil"/>
            </w:tcBorders>
            <w:shd w:val="clear" w:color="auto" w:fill="auto"/>
            <w:noWrap/>
            <w:vAlign w:val="bottom"/>
            <w:hideMark/>
          </w:tcPr>
          <w:p w:rsidR="00D60E28" w:rsidRPr="002831BC" w:rsidRDefault="00D60E28" w:rsidP="007515E6">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Karpiscak et al</w:t>
            </w:r>
            <w:r>
              <w:rPr>
                <w:rFonts w:ascii="Times New Roman" w:hAnsi="Times New Roman"/>
                <w:color w:val="000000"/>
                <w:sz w:val="20"/>
                <w:szCs w:val="20"/>
                <w:lang w:bidi="ar-SA"/>
              </w:rPr>
              <w:t>.,</w:t>
            </w:r>
            <w:r w:rsidR="00263D46">
              <w:rPr>
                <w:rFonts w:ascii="Times New Roman" w:hAnsi="Times New Roman"/>
                <w:color w:val="000000"/>
                <w:sz w:val="20"/>
                <w:szCs w:val="20"/>
                <w:lang w:bidi="ar-SA"/>
              </w:rPr>
              <w:t xml:space="preserve"> 2001</w:t>
            </w:r>
          </w:p>
        </w:tc>
        <w:tc>
          <w:tcPr>
            <w:tcW w:w="1080" w:type="dxa"/>
            <w:tcBorders>
              <w:top w:val="nil"/>
              <w:left w:val="nil"/>
              <w:bottom w:val="nil"/>
              <w:right w:val="nil"/>
            </w:tcBorders>
            <w:shd w:val="clear" w:color="auto" w:fill="auto"/>
            <w:noWrap/>
            <w:vAlign w:val="bottom"/>
            <w:hideMark/>
          </w:tcPr>
          <w:p w:rsidR="00D60E28" w:rsidRPr="002831BC" w:rsidRDefault="00D60E28" w:rsidP="007515E6">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67</w:t>
            </w:r>
          </w:p>
        </w:tc>
        <w:tc>
          <w:tcPr>
            <w:tcW w:w="1350" w:type="dxa"/>
            <w:tcBorders>
              <w:top w:val="nil"/>
              <w:left w:val="nil"/>
              <w:bottom w:val="nil"/>
              <w:right w:val="nil"/>
            </w:tcBorders>
            <w:shd w:val="clear" w:color="auto" w:fill="auto"/>
            <w:noWrap/>
            <w:vAlign w:val="bottom"/>
            <w:hideMark/>
          </w:tcPr>
          <w:p w:rsidR="00D60E28" w:rsidRPr="002831BC" w:rsidRDefault="00D60E28" w:rsidP="007515E6">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3.5</w:t>
            </w:r>
          </w:p>
        </w:tc>
        <w:tc>
          <w:tcPr>
            <w:tcW w:w="1350" w:type="dxa"/>
            <w:tcBorders>
              <w:top w:val="nil"/>
              <w:left w:val="nil"/>
              <w:bottom w:val="nil"/>
              <w:right w:val="nil"/>
            </w:tcBorders>
            <w:shd w:val="clear" w:color="auto" w:fill="auto"/>
            <w:noWrap/>
            <w:vAlign w:val="bottom"/>
            <w:hideMark/>
          </w:tcPr>
          <w:p w:rsidR="00D60E28" w:rsidRPr="002831BC" w:rsidRDefault="00D60E28" w:rsidP="007515E6">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49.4</w:t>
            </w:r>
          </w:p>
        </w:tc>
      </w:tr>
      <w:tr w:rsidR="00D60E28" w:rsidRPr="002831BC" w:rsidTr="007515E6">
        <w:trPr>
          <w:trHeight w:val="360"/>
        </w:trPr>
        <w:tc>
          <w:tcPr>
            <w:tcW w:w="2110" w:type="dxa"/>
            <w:tcBorders>
              <w:top w:val="nil"/>
              <w:left w:val="nil"/>
              <w:bottom w:val="nil"/>
              <w:right w:val="nil"/>
            </w:tcBorders>
            <w:shd w:val="clear" w:color="auto" w:fill="auto"/>
            <w:noWrap/>
            <w:vAlign w:val="bottom"/>
            <w:hideMark/>
          </w:tcPr>
          <w:p w:rsidR="00D60E28" w:rsidRPr="00235D49" w:rsidRDefault="00D60E28" w:rsidP="007515E6">
            <w:pPr>
              <w:spacing w:line="240" w:lineRule="auto"/>
              <w:contextualSpacing/>
              <w:jc w:val="center"/>
              <w:rPr>
                <w:rFonts w:ascii="Times New Roman" w:hAnsi="Times New Roman"/>
                <w:i/>
                <w:color w:val="000000"/>
                <w:sz w:val="20"/>
                <w:szCs w:val="20"/>
                <w:lang w:bidi="ar-SA"/>
              </w:rPr>
            </w:pPr>
            <w:r w:rsidRPr="00235D49">
              <w:rPr>
                <w:rFonts w:ascii="Times New Roman" w:hAnsi="Times New Roman"/>
                <w:i/>
                <w:color w:val="000000"/>
                <w:sz w:val="20"/>
                <w:szCs w:val="20"/>
                <w:lang w:bidi="ar-SA"/>
              </w:rPr>
              <w:t>Typha angustifolia</w:t>
            </w:r>
          </w:p>
        </w:tc>
        <w:tc>
          <w:tcPr>
            <w:tcW w:w="2315" w:type="dxa"/>
            <w:tcBorders>
              <w:top w:val="nil"/>
              <w:left w:val="nil"/>
              <w:bottom w:val="nil"/>
              <w:right w:val="nil"/>
            </w:tcBorders>
            <w:shd w:val="clear" w:color="auto" w:fill="auto"/>
            <w:noWrap/>
            <w:vAlign w:val="bottom"/>
            <w:hideMark/>
          </w:tcPr>
          <w:p w:rsidR="00D60E28" w:rsidRPr="002831BC" w:rsidRDefault="00D60E28" w:rsidP="007515E6">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Samecka-Cymerman and Kempers</w:t>
            </w:r>
            <w:r>
              <w:rPr>
                <w:rFonts w:ascii="Times New Roman" w:hAnsi="Times New Roman"/>
                <w:color w:val="000000"/>
                <w:sz w:val="20"/>
                <w:szCs w:val="20"/>
                <w:lang w:bidi="ar-SA"/>
              </w:rPr>
              <w:t>,</w:t>
            </w:r>
            <w:r w:rsidRPr="002831BC">
              <w:rPr>
                <w:rFonts w:ascii="Times New Roman" w:hAnsi="Times New Roman"/>
                <w:color w:val="000000"/>
                <w:sz w:val="20"/>
                <w:szCs w:val="20"/>
                <w:lang w:bidi="ar-SA"/>
              </w:rPr>
              <w:t xml:space="preserve"> 2001</w:t>
            </w:r>
          </w:p>
        </w:tc>
        <w:tc>
          <w:tcPr>
            <w:tcW w:w="1080" w:type="dxa"/>
            <w:tcBorders>
              <w:top w:val="nil"/>
              <w:left w:val="nil"/>
              <w:bottom w:val="nil"/>
              <w:right w:val="nil"/>
            </w:tcBorders>
            <w:shd w:val="clear" w:color="auto" w:fill="auto"/>
            <w:noWrap/>
            <w:vAlign w:val="bottom"/>
            <w:hideMark/>
          </w:tcPr>
          <w:p w:rsidR="00D60E28" w:rsidRPr="002831BC" w:rsidRDefault="00D60E28" w:rsidP="007515E6">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94</w:t>
            </w:r>
          </w:p>
        </w:tc>
        <w:tc>
          <w:tcPr>
            <w:tcW w:w="1350" w:type="dxa"/>
            <w:tcBorders>
              <w:top w:val="nil"/>
              <w:left w:val="nil"/>
              <w:bottom w:val="nil"/>
              <w:right w:val="nil"/>
            </w:tcBorders>
            <w:shd w:val="clear" w:color="auto" w:fill="auto"/>
            <w:noWrap/>
            <w:vAlign w:val="bottom"/>
            <w:hideMark/>
          </w:tcPr>
          <w:p w:rsidR="00D60E28" w:rsidRPr="002831BC" w:rsidRDefault="00D60E28" w:rsidP="007515E6">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14</w:t>
            </w:r>
          </w:p>
        </w:tc>
        <w:tc>
          <w:tcPr>
            <w:tcW w:w="1350" w:type="dxa"/>
            <w:tcBorders>
              <w:top w:val="nil"/>
              <w:left w:val="nil"/>
              <w:bottom w:val="nil"/>
              <w:right w:val="nil"/>
            </w:tcBorders>
            <w:shd w:val="clear" w:color="auto" w:fill="auto"/>
            <w:noWrap/>
            <w:vAlign w:val="bottom"/>
            <w:hideMark/>
          </w:tcPr>
          <w:p w:rsidR="00D60E28" w:rsidRPr="002831BC" w:rsidRDefault="00D60E28" w:rsidP="007515E6">
            <w:pPr>
              <w:spacing w:line="240" w:lineRule="auto"/>
              <w:contextualSpacing/>
              <w:jc w:val="center"/>
              <w:rPr>
                <w:rFonts w:ascii="Times New Roman" w:hAnsi="Times New Roman"/>
                <w:color w:val="000000"/>
                <w:sz w:val="20"/>
                <w:szCs w:val="20"/>
                <w:lang w:bidi="ar-SA"/>
              </w:rPr>
            </w:pPr>
          </w:p>
        </w:tc>
      </w:tr>
      <w:tr w:rsidR="00D60E28" w:rsidRPr="002831BC" w:rsidTr="007515E6">
        <w:trPr>
          <w:trHeight w:val="360"/>
        </w:trPr>
        <w:tc>
          <w:tcPr>
            <w:tcW w:w="2110" w:type="dxa"/>
            <w:tcBorders>
              <w:top w:val="nil"/>
              <w:left w:val="nil"/>
              <w:bottom w:val="nil"/>
              <w:right w:val="nil"/>
            </w:tcBorders>
            <w:shd w:val="clear" w:color="auto" w:fill="auto"/>
            <w:noWrap/>
            <w:vAlign w:val="bottom"/>
            <w:hideMark/>
          </w:tcPr>
          <w:p w:rsidR="00D60E28" w:rsidRPr="00235D49" w:rsidRDefault="00D60E28" w:rsidP="007515E6">
            <w:pPr>
              <w:spacing w:line="240" w:lineRule="auto"/>
              <w:contextualSpacing/>
              <w:jc w:val="center"/>
              <w:rPr>
                <w:rFonts w:ascii="Times New Roman" w:hAnsi="Times New Roman"/>
                <w:i/>
                <w:color w:val="000000"/>
                <w:sz w:val="20"/>
                <w:szCs w:val="20"/>
                <w:lang w:bidi="ar-SA"/>
              </w:rPr>
            </w:pPr>
            <w:r w:rsidRPr="00235D49">
              <w:rPr>
                <w:rFonts w:ascii="Times New Roman" w:hAnsi="Times New Roman"/>
                <w:i/>
                <w:color w:val="000000"/>
                <w:sz w:val="20"/>
                <w:szCs w:val="20"/>
                <w:lang w:bidi="ar-SA"/>
              </w:rPr>
              <w:t>Glyceria maxima</w:t>
            </w:r>
          </w:p>
        </w:tc>
        <w:tc>
          <w:tcPr>
            <w:tcW w:w="2315" w:type="dxa"/>
            <w:tcBorders>
              <w:top w:val="nil"/>
              <w:left w:val="nil"/>
              <w:bottom w:val="nil"/>
              <w:right w:val="nil"/>
            </w:tcBorders>
            <w:shd w:val="clear" w:color="auto" w:fill="auto"/>
            <w:noWrap/>
            <w:vAlign w:val="bottom"/>
            <w:hideMark/>
          </w:tcPr>
          <w:p w:rsidR="00D60E28" w:rsidRPr="002831BC" w:rsidRDefault="00D60E28" w:rsidP="007515E6">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Obarska-Pempkowiak et al.</w:t>
            </w:r>
            <w:r>
              <w:rPr>
                <w:rFonts w:ascii="Times New Roman" w:hAnsi="Times New Roman"/>
                <w:color w:val="000000"/>
                <w:sz w:val="20"/>
                <w:szCs w:val="20"/>
                <w:lang w:bidi="ar-SA"/>
              </w:rPr>
              <w:t>,</w:t>
            </w:r>
            <w:r w:rsidRPr="002831BC">
              <w:rPr>
                <w:rFonts w:ascii="Times New Roman" w:hAnsi="Times New Roman"/>
                <w:color w:val="000000"/>
                <w:sz w:val="20"/>
                <w:szCs w:val="20"/>
                <w:lang w:bidi="ar-SA"/>
              </w:rPr>
              <w:t xml:space="preserve"> 2005</w:t>
            </w:r>
          </w:p>
        </w:tc>
        <w:tc>
          <w:tcPr>
            <w:tcW w:w="1080" w:type="dxa"/>
            <w:tcBorders>
              <w:top w:val="nil"/>
              <w:left w:val="nil"/>
              <w:bottom w:val="nil"/>
              <w:right w:val="nil"/>
            </w:tcBorders>
            <w:shd w:val="clear" w:color="auto" w:fill="auto"/>
            <w:noWrap/>
            <w:vAlign w:val="bottom"/>
            <w:hideMark/>
          </w:tcPr>
          <w:p w:rsidR="00D60E28" w:rsidRPr="002831BC" w:rsidRDefault="00D60E28" w:rsidP="007515E6">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Sewage</w:t>
            </w:r>
          </w:p>
        </w:tc>
        <w:tc>
          <w:tcPr>
            <w:tcW w:w="1350" w:type="dxa"/>
            <w:tcBorders>
              <w:top w:val="nil"/>
              <w:left w:val="nil"/>
              <w:bottom w:val="nil"/>
              <w:right w:val="nil"/>
            </w:tcBorders>
            <w:shd w:val="clear" w:color="auto" w:fill="auto"/>
            <w:noWrap/>
            <w:vAlign w:val="bottom"/>
            <w:hideMark/>
          </w:tcPr>
          <w:p w:rsidR="00D60E28" w:rsidRPr="002831BC" w:rsidRDefault="00D60E28" w:rsidP="007515E6">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12.3</w:t>
            </w:r>
          </w:p>
        </w:tc>
        <w:tc>
          <w:tcPr>
            <w:tcW w:w="1350" w:type="dxa"/>
            <w:tcBorders>
              <w:top w:val="nil"/>
              <w:left w:val="nil"/>
              <w:bottom w:val="nil"/>
              <w:right w:val="nil"/>
            </w:tcBorders>
            <w:shd w:val="clear" w:color="auto" w:fill="auto"/>
            <w:noWrap/>
            <w:vAlign w:val="bottom"/>
            <w:hideMark/>
          </w:tcPr>
          <w:p w:rsidR="00D60E28" w:rsidRPr="002831BC" w:rsidRDefault="00D60E28" w:rsidP="007515E6">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25.2</w:t>
            </w:r>
          </w:p>
        </w:tc>
      </w:tr>
      <w:tr w:rsidR="00D60E28" w:rsidRPr="002831BC" w:rsidTr="007515E6">
        <w:trPr>
          <w:trHeight w:val="360"/>
        </w:trPr>
        <w:tc>
          <w:tcPr>
            <w:tcW w:w="2110" w:type="dxa"/>
            <w:tcBorders>
              <w:top w:val="nil"/>
              <w:left w:val="nil"/>
              <w:bottom w:val="nil"/>
              <w:right w:val="nil"/>
            </w:tcBorders>
            <w:shd w:val="clear" w:color="auto" w:fill="auto"/>
            <w:noWrap/>
            <w:vAlign w:val="bottom"/>
            <w:hideMark/>
          </w:tcPr>
          <w:p w:rsidR="00D60E28" w:rsidRPr="00235D49" w:rsidRDefault="00D60E28" w:rsidP="007515E6">
            <w:pPr>
              <w:spacing w:line="240" w:lineRule="auto"/>
              <w:contextualSpacing/>
              <w:jc w:val="center"/>
              <w:rPr>
                <w:rFonts w:ascii="Times New Roman" w:hAnsi="Times New Roman"/>
                <w:i/>
                <w:color w:val="000000"/>
                <w:sz w:val="20"/>
                <w:szCs w:val="20"/>
                <w:lang w:bidi="ar-SA"/>
              </w:rPr>
            </w:pPr>
            <w:r w:rsidRPr="00235D49">
              <w:rPr>
                <w:rFonts w:ascii="Times New Roman" w:hAnsi="Times New Roman"/>
                <w:i/>
                <w:color w:val="000000"/>
                <w:sz w:val="20"/>
                <w:szCs w:val="20"/>
                <w:lang w:bidi="ar-SA"/>
              </w:rPr>
              <w:t>Anemopsis californicus</w:t>
            </w:r>
          </w:p>
        </w:tc>
        <w:tc>
          <w:tcPr>
            <w:tcW w:w="2315" w:type="dxa"/>
            <w:tcBorders>
              <w:top w:val="nil"/>
              <w:left w:val="nil"/>
              <w:bottom w:val="nil"/>
              <w:right w:val="nil"/>
            </w:tcBorders>
            <w:shd w:val="clear" w:color="auto" w:fill="auto"/>
            <w:noWrap/>
            <w:vAlign w:val="bottom"/>
            <w:hideMark/>
          </w:tcPr>
          <w:p w:rsidR="00D60E28" w:rsidRPr="002831BC" w:rsidRDefault="00D60E28" w:rsidP="007515E6">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Karpiscak et al</w:t>
            </w:r>
            <w:r>
              <w:rPr>
                <w:rFonts w:ascii="Times New Roman" w:hAnsi="Times New Roman"/>
                <w:color w:val="000000"/>
                <w:sz w:val="20"/>
                <w:szCs w:val="20"/>
                <w:lang w:bidi="ar-SA"/>
              </w:rPr>
              <w:t>.,</w:t>
            </w:r>
            <w:r w:rsidR="00263D46">
              <w:rPr>
                <w:rFonts w:ascii="Times New Roman" w:hAnsi="Times New Roman"/>
                <w:color w:val="000000"/>
                <w:sz w:val="20"/>
                <w:szCs w:val="20"/>
                <w:lang w:bidi="ar-SA"/>
              </w:rPr>
              <w:t xml:space="preserve"> 2001</w:t>
            </w:r>
          </w:p>
        </w:tc>
        <w:tc>
          <w:tcPr>
            <w:tcW w:w="1080" w:type="dxa"/>
            <w:tcBorders>
              <w:top w:val="nil"/>
              <w:left w:val="nil"/>
              <w:bottom w:val="nil"/>
              <w:right w:val="nil"/>
            </w:tcBorders>
            <w:shd w:val="clear" w:color="auto" w:fill="auto"/>
            <w:noWrap/>
            <w:vAlign w:val="bottom"/>
            <w:hideMark/>
          </w:tcPr>
          <w:p w:rsidR="00D60E28" w:rsidRPr="002831BC" w:rsidRDefault="00D60E28" w:rsidP="007515E6">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67</w:t>
            </w:r>
          </w:p>
        </w:tc>
        <w:tc>
          <w:tcPr>
            <w:tcW w:w="1350" w:type="dxa"/>
            <w:tcBorders>
              <w:top w:val="nil"/>
              <w:left w:val="nil"/>
              <w:bottom w:val="nil"/>
              <w:right w:val="nil"/>
            </w:tcBorders>
            <w:shd w:val="clear" w:color="auto" w:fill="auto"/>
            <w:noWrap/>
            <w:vAlign w:val="bottom"/>
            <w:hideMark/>
          </w:tcPr>
          <w:p w:rsidR="00D60E28" w:rsidRPr="002831BC" w:rsidRDefault="00D60E28" w:rsidP="007515E6">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15</w:t>
            </w:r>
          </w:p>
        </w:tc>
        <w:tc>
          <w:tcPr>
            <w:tcW w:w="1350" w:type="dxa"/>
            <w:tcBorders>
              <w:top w:val="nil"/>
              <w:left w:val="nil"/>
              <w:bottom w:val="nil"/>
              <w:right w:val="nil"/>
            </w:tcBorders>
            <w:shd w:val="clear" w:color="auto" w:fill="auto"/>
            <w:noWrap/>
            <w:vAlign w:val="bottom"/>
            <w:hideMark/>
          </w:tcPr>
          <w:p w:rsidR="00D60E28" w:rsidRPr="002831BC" w:rsidRDefault="00D60E28" w:rsidP="007515E6">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23.7</w:t>
            </w:r>
          </w:p>
        </w:tc>
      </w:tr>
      <w:tr w:rsidR="00D60E28" w:rsidRPr="002831BC" w:rsidTr="007515E6">
        <w:trPr>
          <w:trHeight w:val="360"/>
        </w:trPr>
        <w:tc>
          <w:tcPr>
            <w:tcW w:w="2110" w:type="dxa"/>
            <w:tcBorders>
              <w:top w:val="nil"/>
              <w:left w:val="nil"/>
              <w:bottom w:val="nil"/>
              <w:right w:val="nil"/>
            </w:tcBorders>
            <w:shd w:val="clear" w:color="auto" w:fill="auto"/>
            <w:noWrap/>
            <w:vAlign w:val="bottom"/>
            <w:hideMark/>
          </w:tcPr>
          <w:p w:rsidR="00D60E28" w:rsidRPr="00235D49" w:rsidRDefault="00D60E28" w:rsidP="007515E6">
            <w:pPr>
              <w:spacing w:line="240" w:lineRule="auto"/>
              <w:contextualSpacing/>
              <w:jc w:val="center"/>
              <w:rPr>
                <w:rFonts w:ascii="Times New Roman" w:hAnsi="Times New Roman"/>
                <w:i/>
                <w:color w:val="000000"/>
                <w:sz w:val="20"/>
                <w:szCs w:val="20"/>
                <w:lang w:bidi="ar-SA"/>
              </w:rPr>
            </w:pPr>
            <w:r w:rsidRPr="00235D49">
              <w:rPr>
                <w:rFonts w:ascii="Times New Roman" w:hAnsi="Times New Roman"/>
                <w:i/>
                <w:color w:val="000000"/>
                <w:sz w:val="20"/>
                <w:szCs w:val="20"/>
                <w:lang w:bidi="ar-SA"/>
              </w:rPr>
              <w:t>Lythrum hyssopifolia</w:t>
            </w:r>
          </w:p>
        </w:tc>
        <w:tc>
          <w:tcPr>
            <w:tcW w:w="2315" w:type="dxa"/>
            <w:tcBorders>
              <w:top w:val="nil"/>
              <w:left w:val="nil"/>
              <w:bottom w:val="nil"/>
              <w:right w:val="nil"/>
            </w:tcBorders>
            <w:shd w:val="clear" w:color="auto" w:fill="auto"/>
            <w:noWrap/>
            <w:vAlign w:val="bottom"/>
            <w:hideMark/>
          </w:tcPr>
          <w:p w:rsidR="00D60E28" w:rsidRPr="002831BC" w:rsidRDefault="00D60E28" w:rsidP="007515E6">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Chague-Goff</w:t>
            </w:r>
            <w:r>
              <w:rPr>
                <w:rFonts w:ascii="Times New Roman" w:hAnsi="Times New Roman"/>
                <w:color w:val="000000"/>
                <w:sz w:val="20"/>
                <w:szCs w:val="20"/>
                <w:lang w:bidi="ar-SA"/>
              </w:rPr>
              <w:t>,</w:t>
            </w:r>
            <w:r w:rsidRPr="002831BC">
              <w:rPr>
                <w:rFonts w:ascii="Times New Roman" w:hAnsi="Times New Roman"/>
                <w:color w:val="000000"/>
                <w:sz w:val="20"/>
                <w:szCs w:val="20"/>
                <w:lang w:bidi="ar-SA"/>
              </w:rPr>
              <w:t xml:space="preserve"> 2005</w:t>
            </w:r>
          </w:p>
        </w:tc>
        <w:tc>
          <w:tcPr>
            <w:tcW w:w="1080" w:type="dxa"/>
            <w:tcBorders>
              <w:top w:val="nil"/>
              <w:left w:val="nil"/>
              <w:bottom w:val="nil"/>
              <w:right w:val="nil"/>
            </w:tcBorders>
            <w:shd w:val="clear" w:color="auto" w:fill="auto"/>
            <w:noWrap/>
            <w:vAlign w:val="bottom"/>
            <w:hideMark/>
          </w:tcPr>
          <w:p w:rsidR="00D60E28" w:rsidRPr="002831BC" w:rsidRDefault="00D60E28" w:rsidP="007515E6">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18</w:t>
            </w:r>
          </w:p>
        </w:tc>
        <w:tc>
          <w:tcPr>
            <w:tcW w:w="1350" w:type="dxa"/>
            <w:tcBorders>
              <w:top w:val="nil"/>
              <w:left w:val="nil"/>
              <w:bottom w:val="nil"/>
              <w:right w:val="nil"/>
            </w:tcBorders>
            <w:shd w:val="clear" w:color="auto" w:fill="auto"/>
            <w:noWrap/>
            <w:vAlign w:val="bottom"/>
            <w:hideMark/>
          </w:tcPr>
          <w:p w:rsidR="00D60E28" w:rsidRPr="002831BC" w:rsidRDefault="00D60E28" w:rsidP="007515E6">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49</w:t>
            </w:r>
          </w:p>
        </w:tc>
        <w:tc>
          <w:tcPr>
            <w:tcW w:w="1350" w:type="dxa"/>
            <w:tcBorders>
              <w:top w:val="nil"/>
              <w:left w:val="nil"/>
              <w:bottom w:val="nil"/>
              <w:right w:val="nil"/>
            </w:tcBorders>
            <w:shd w:val="clear" w:color="auto" w:fill="auto"/>
            <w:noWrap/>
            <w:vAlign w:val="bottom"/>
            <w:hideMark/>
          </w:tcPr>
          <w:p w:rsidR="00D60E28" w:rsidRPr="002831BC" w:rsidRDefault="00D60E28" w:rsidP="007515E6">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86</w:t>
            </w:r>
          </w:p>
        </w:tc>
      </w:tr>
      <w:tr w:rsidR="00D60E28" w:rsidRPr="002831BC" w:rsidTr="007515E6">
        <w:trPr>
          <w:trHeight w:val="360"/>
        </w:trPr>
        <w:tc>
          <w:tcPr>
            <w:tcW w:w="2110" w:type="dxa"/>
            <w:tcBorders>
              <w:top w:val="nil"/>
              <w:left w:val="nil"/>
              <w:bottom w:val="single" w:sz="4" w:space="0" w:color="000000"/>
              <w:right w:val="nil"/>
            </w:tcBorders>
            <w:shd w:val="clear" w:color="auto" w:fill="auto"/>
            <w:noWrap/>
            <w:vAlign w:val="bottom"/>
            <w:hideMark/>
          </w:tcPr>
          <w:p w:rsidR="00D60E28" w:rsidRPr="00235D49" w:rsidRDefault="00D60E28" w:rsidP="007515E6">
            <w:pPr>
              <w:spacing w:line="240" w:lineRule="auto"/>
              <w:contextualSpacing/>
              <w:rPr>
                <w:rFonts w:ascii="Times New Roman" w:hAnsi="Times New Roman"/>
                <w:i/>
                <w:color w:val="000000"/>
                <w:sz w:val="20"/>
                <w:szCs w:val="20"/>
                <w:lang w:bidi="ar-SA"/>
              </w:rPr>
            </w:pPr>
          </w:p>
        </w:tc>
        <w:tc>
          <w:tcPr>
            <w:tcW w:w="2315" w:type="dxa"/>
            <w:tcBorders>
              <w:top w:val="nil"/>
              <w:left w:val="nil"/>
              <w:bottom w:val="single" w:sz="4" w:space="0" w:color="000000"/>
              <w:right w:val="nil"/>
            </w:tcBorders>
            <w:shd w:val="clear" w:color="auto" w:fill="auto"/>
            <w:noWrap/>
            <w:vAlign w:val="bottom"/>
            <w:hideMark/>
          </w:tcPr>
          <w:p w:rsidR="00D60E28" w:rsidRPr="002831BC" w:rsidRDefault="00D60E28" w:rsidP="007515E6">
            <w:pPr>
              <w:spacing w:line="240" w:lineRule="auto"/>
              <w:contextualSpacing/>
              <w:jc w:val="center"/>
              <w:rPr>
                <w:rFonts w:ascii="Times New Roman" w:hAnsi="Times New Roman"/>
                <w:color w:val="000000"/>
                <w:sz w:val="20"/>
                <w:szCs w:val="20"/>
                <w:lang w:bidi="ar-SA"/>
              </w:rPr>
            </w:pPr>
          </w:p>
        </w:tc>
        <w:tc>
          <w:tcPr>
            <w:tcW w:w="1080" w:type="dxa"/>
            <w:tcBorders>
              <w:top w:val="nil"/>
              <w:left w:val="nil"/>
              <w:bottom w:val="single" w:sz="4" w:space="0" w:color="000000"/>
              <w:right w:val="nil"/>
            </w:tcBorders>
            <w:shd w:val="clear" w:color="auto" w:fill="auto"/>
            <w:noWrap/>
            <w:vAlign w:val="bottom"/>
            <w:hideMark/>
          </w:tcPr>
          <w:p w:rsidR="00D60E28" w:rsidRPr="002831BC" w:rsidRDefault="00D60E28" w:rsidP="007515E6">
            <w:pPr>
              <w:spacing w:line="240" w:lineRule="auto"/>
              <w:contextualSpacing/>
              <w:jc w:val="center"/>
              <w:rPr>
                <w:rFonts w:ascii="Times New Roman" w:hAnsi="Times New Roman"/>
                <w:color w:val="000000"/>
                <w:sz w:val="20"/>
                <w:szCs w:val="20"/>
                <w:lang w:bidi="ar-SA"/>
              </w:rPr>
            </w:pPr>
          </w:p>
        </w:tc>
        <w:tc>
          <w:tcPr>
            <w:tcW w:w="1350" w:type="dxa"/>
            <w:tcBorders>
              <w:top w:val="nil"/>
              <w:left w:val="nil"/>
              <w:bottom w:val="single" w:sz="4" w:space="0" w:color="000000"/>
              <w:right w:val="nil"/>
            </w:tcBorders>
            <w:shd w:val="clear" w:color="auto" w:fill="auto"/>
            <w:noWrap/>
            <w:vAlign w:val="bottom"/>
            <w:hideMark/>
          </w:tcPr>
          <w:p w:rsidR="00D60E28" w:rsidRPr="002831BC" w:rsidRDefault="00D60E28" w:rsidP="007515E6">
            <w:pPr>
              <w:spacing w:line="240" w:lineRule="auto"/>
              <w:contextualSpacing/>
              <w:jc w:val="center"/>
              <w:rPr>
                <w:rFonts w:ascii="Times New Roman" w:hAnsi="Times New Roman"/>
                <w:color w:val="000000"/>
                <w:sz w:val="20"/>
                <w:szCs w:val="20"/>
                <w:lang w:bidi="ar-SA"/>
              </w:rPr>
            </w:pPr>
          </w:p>
        </w:tc>
        <w:tc>
          <w:tcPr>
            <w:tcW w:w="1350" w:type="dxa"/>
            <w:tcBorders>
              <w:top w:val="nil"/>
              <w:left w:val="nil"/>
              <w:bottom w:val="single" w:sz="4" w:space="0" w:color="000000"/>
              <w:right w:val="nil"/>
            </w:tcBorders>
            <w:shd w:val="clear" w:color="auto" w:fill="auto"/>
            <w:noWrap/>
            <w:vAlign w:val="bottom"/>
            <w:hideMark/>
          </w:tcPr>
          <w:p w:rsidR="00D60E28" w:rsidRPr="002831BC" w:rsidRDefault="00D60E28" w:rsidP="007515E6">
            <w:pPr>
              <w:spacing w:line="240" w:lineRule="auto"/>
              <w:contextualSpacing/>
              <w:jc w:val="center"/>
              <w:rPr>
                <w:rFonts w:ascii="Times New Roman" w:hAnsi="Times New Roman"/>
                <w:color w:val="000000"/>
                <w:sz w:val="20"/>
                <w:szCs w:val="20"/>
                <w:lang w:bidi="ar-SA"/>
              </w:rPr>
            </w:pPr>
          </w:p>
        </w:tc>
      </w:tr>
    </w:tbl>
    <w:p w:rsidR="00333041" w:rsidRPr="00D3737F" w:rsidRDefault="00333041" w:rsidP="00936122">
      <w:pPr>
        <w:ind w:firstLine="720"/>
        <w:rPr>
          <w:rFonts w:cstheme="minorHAnsi"/>
        </w:rPr>
      </w:pPr>
      <w:r w:rsidRPr="00D3737F">
        <w:rPr>
          <w:rFonts w:cstheme="minorHAnsi"/>
        </w:rPr>
        <w:lastRenderedPageBreak/>
        <w:t xml:space="preserve">The decay constants </w:t>
      </w:r>
      <w:r w:rsidR="00B713A0" w:rsidRPr="00D3737F">
        <w:rPr>
          <w:rFonts w:cstheme="minorHAnsi"/>
        </w:rPr>
        <w:t>(</w:t>
      </w:r>
      <w:r w:rsidR="00B713A0" w:rsidRPr="00D3737F">
        <w:rPr>
          <w:rFonts w:cstheme="minorHAnsi"/>
          <w:i/>
        </w:rPr>
        <w:t>k</w:t>
      </w:r>
      <w:r w:rsidR="00B713A0" w:rsidRPr="00D3737F">
        <w:rPr>
          <w:rFonts w:cstheme="minorHAnsi"/>
        </w:rPr>
        <w:t>) f</w:t>
      </w:r>
      <w:r w:rsidR="006D3A2D">
        <w:rPr>
          <w:rFonts w:cstheme="minorHAnsi"/>
        </w:rPr>
        <w:t>or</w:t>
      </w:r>
      <w:r w:rsidRPr="00D3737F">
        <w:rPr>
          <w:rFonts w:cstheme="minorHAnsi"/>
        </w:rPr>
        <w:t xml:space="preserve"> in the Tar Creek wetlands are similar to other </w:t>
      </w:r>
      <w:r w:rsidRPr="00D3737F">
        <w:rPr>
          <w:rFonts w:cstheme="minorHAnsi"/>
          <w:i/>
        </w:rPr>
        <w:t xml:space="preserve">Typha </w:t>
      </w:r>
      <w:r w:rsidRPr="00D3737F">
        <w:rPr>
          <w:rFonts w:cstheme="minorHAnsi"/>
        </w:rPr>
        <w:t>spp. decay constants i</w:t>
      </w:r>
      <w:r w:rsidR="00E92828" w:rsidRPr="00D3737F">
        <w:rPr>
          <w:rFonts w:cstheme="minorHAnsi"/>
        </w:rPr>
        <w:t>n other systems (</w:t>
      </w:r>
      <w:r w:rsidR="00E92828" w:rsidRPr="00D3737F">
        <w:rPr>
          <w:rFonts w:cstheme="minorHAnsi"/>
          <w:i/>
        </w:rPr>
        <w:t>k</w:t>
      </w:r>
      <w:r w:rsidR="004529A2" w:rsidRPr="00D3737F">
        <w:rPr>
          <w:rFonts w:cstheme="minorHAnsi"/>
          <w:i/>
        </w:rPr>
        <w:t xml:space="preserve"> </w:t>
      </w:r>
      <w:r w:rsidR="00E92828" w:rsidRPr="00D3737F">
        <w:rPr>
          <w:rFonts w:cstheme="minorHAnsi"/>
        </w:rPr>
        <w:t>=</w:t>
      </w:r>
      <w:r w:rsidR="004529A2" w:rsidRPr="00D3737F">
        <w:rPr>
          <w:rFonts w:cstheme="minorHAnsi"/>
        </w:rPr>
        <w:t xml:space="preserve"> </w:t>
      </w:r>
      <w:r w:rsidR="00E92828" w:rsidRPr="00D3737F">
        <w:rPr>
          <w:rFonts w:cstheme="minorHAnsi"/>
        </w:rPr>
        <w:t>0.0012</w:t>
      </w:r>
      <w:r w:rsidR="00D601BE" w:rsidRPr="00D3737F">
        <w:rPr>
          <w:rFonts w:cstheme="minorHAnsi"/>
        </w:rPr>
        <w:t xml:space="preserve"> </w:t>
      </w:r>
      <w:r w:rsidR="00E92828" w:rsidRPr="00D3737F">
        <w:rPr>
          <w:rFonts w:cstheme="minorHAnsi"/>
        </w:rPr>
        <w:t>-</w:t>
      </w:r>
      <w:r w:rsidR="00D601BE" w:rsidRPr="00D3737F">
        <w:rPr>
          <w:rFonts w:cstheme="minorHAnsi"/>
        </w:rPr>
        <w:t xml:space="preserve"> </w:t>
      </w:r>
      <w:r w:rsidR="00E92828" w:rsidRPr="00D3737F">
        <w:rPr>
          <w:rFonts w:cstheme="minorHAnsi"/>
        </w:rPr>
        <w:t>0.0240</w:t>
      </w:r>
      <w:r w:rsidRPr="00D3737F">
        <w:rPr>
          <w:rFonts w:cstheme="minorHAnsi"/>
        </w:rPr>
        <w:t xml:space="preserve"> day</w:t>
      </w:r>
      <w:r w:rsidRPr="00D3737F">
        <w:rPr>
          <w:rFonts w:cstheme="minorHAnsi"/>
          <w:vertAlign w:val="superscript"/>
        </w:rPr>
        <w:t>-1</w:t>
      </w:r>
      <w:r w:rsidRPr="00D3737F">
        <w:rPr>
          <w:rFonts w:cstheme="minorHAnsi"/>
        </w:rPr>
        <w:t>; Mitsch and Gosselink</w:t>
      </w:r>
      <w:r w:rsidR="009C12C8" w:rsidRPr="00D3737F">
        <w:rPr>
          <w:rFonts w:cstheme="minorHAnsi"/>
        </w:rPr>
        <w:t>,</w:t>
      </w:r>
      <w:r w:rsidRPr="00D3737F">
        <w:rPr>
          <w:rFonts w:cstheme="minorHAnsi"/>
        </w:rPr>
        <w:t xml:space="preserve"> 2000</w:t>
      </w:r>
      <w:r w:rsidR="00E92828" w:rsidRPr="00D3737F">
        <w:rPr>
          <w:rFonts w:cstheme="minorHAnsi"/>
        </w:rPr>
        <w:t>)</w:t>
      </w:r>
      <w:r w:rsidR="008710C4" w:rsidRPr="00D3737F">
        <w:rPr>
          <w:rFonts w:cstheme="minorHAnsi"/>
        </w:rPr>
        <w:t>.</w:t>
      </w:r>
      <w:r w:rsidRPr="00D3737F">
        <w:rPr>
          <w:rFonts w:cstheme="minorHAnsi"/>
        </w:rPr>
        <w:t xml:space="preserve"> It is possible that </w:t>
      </w:r>
      <w:r w:rsidR="00224E37">
        <w:rPr>
          <w:rFonts w:cstheme="minorHAnsi"/>
        </w:rPr>
        <w:t xml:space="preserve">the </w:t>
      </w:r>
      <w:r w:rsidRPr="00D3737F">
        <w:rPr>
          <w:rFonts w:cstheme="minorHAnsi"/>
        </w:rPr>
        <w:t xml:space="preserve">Adams A and Hockerville </w:t>
      </w:r>
      <w:r w:rsidR="008710C4" w:rsidRPr="00D3737F">
        <w:rPr>
          <w:rFonts w:cstheme="minorHAnsi"/>
        </w:rPr>
        <w:t xml:space="preserve">wetlands </w:t>
      </w:r>
      <w:r w:rsidRPr="00D3737F">
        <w:rPr>
          <w:rFonts w:cstheme="minorHAnsi"/>
        </w:rPr>
        <w:t>would have seen a more significant difference between the FLD and SAT zones had the precipitation been greater</w:t>
      </w:r>
      <w:r w:rsidR="008710C4" w:rsidRPr="00D3737F">
        <w:rPr>
          <w:rFonts w:cstheme="minorHAnsi"/>
        </w:rPr>
        <w:t xml:space="preserve"> than</w:t>
      </w:r>
      <w:r w:rsidR="0058338A">
        <w:rPr>
          <w:rFonts w:cstheme="minorHAnsi"/>
        </w:rPr>
        <w:t xml:space="preserve"> that in</w:t>
      </w:r>
      <w:r w:rsidR="008710C4" w:rsidRPr="00D3737F">
        <w:rPr>
          <w:rFonts w:cstheme="minorHAnsi"/>
        </w:rPr>
        <w:t xml:space="preserve"> the years the study was </w:t>
      </w:r>
      <w:r w:rsidR="0058338A">
        <w:rPr>
          <w:rFonts w:cstheme="minorHAnsi"/>
        </w:rPr>
        <w:t>completed</w:t>
      </w:r>
      <w:r w:rsidRPr="00D3737F">
        <w:rPr>
          <w:rFonts w:cstheme="minorHAnsi"/>
        </w:rPr>
        <w:t>. In both wetlands, for multiple sampling dates, the FLD zones were dry a</w:t>
      </w:r>
      <w:r w:rsidR="00B713A0" w:rsidRPr="00D3737F">
        <w:rPr>
          <w:rFonts w:cstheme="minorHAnsi"/>
        </w:rPr>
        <w:t xml:space="preserve">nd the litter bags collected </w:t>
      </w:r>
      <w:r w:rsidR="00897EE6" w:rsidRPr="00D3737F">
        <w:rPr>
          <w:rFonts w:cstheme="minorHAnsi"/>
        </w:rPr>
        <w:t>were</w:t>
      </w:r>
      <w:r w:rsidRPr="00D3737F">
        <w:rPr>
          <w:rFonts w:cstheme="minorHAnsi"/>
        </w:rPr>
        <w:t xml:space="preserve"> dry as well. Rush W had FLD zones that were constantly wet and water was flowing out of the system when the system was visited for each sampling event. It has</w:t>
      </w:r>
      <w:r w:rsidR="00B713A0" w:rsidRPr="00D3737F">
        <w:rPr>
          <w:rFonts w:cstheme="minorHAnsi"/>
        </w:rPr>
        <w:t xml:space="preserve"> been shown that systems with fluctuated flooding can</w:t>
      </w:r>
      <w:r w:rsidRPr="00D3737F">
        <w:rPr>
          <w:rFonts w:cstheme="minorHAnsi"/>
        </w:rPr>
        <w:t xml:space="preserve"> have higher decomposition rate</w:t>
      </w:r>
      <w:r w:rsidR="00B713A0" w:rsidRPr="00D3737F">
        <w:rPr>
          <w:rFonts w:cstheme="minorHAnsi"/>
        </w:rPr>
        <w:t>s</w:t>
      </w:r>
      <w:r w:rsidR="008710C4" w:rsidRPr="00D3737F">
        <w:rPr>
          <w:rFonts w:cstheme="minorHAnsi"/>
        </w:rPr>
        <w:t xml:space="preserve"> </w:t>
      </w:r>
      <w:r w:rsidRPr="00D3737F">
        <w:rPr>
          <w:rFonts w:cstheme="minorHAnsi"/>
        </w:rPr>
        <w:t>(Brinson</w:t>
      </w:r>
      <w:r w:rsidR="009C12C8" w:rsidRPr="00D3737F">
        <w:rPr>
          <w:rFonts w:cstheme="minorHAnsi"/>
        </w:rPr>
        <w:t>,</w:t>
      </w:r>
      <w:r w:rsidRPr="00D3737F">
        <w:rPr>
          <w:rFonts w:cstheme="minorHAnsi"/>
        </w:rPr>
        <w:t xml:space="preserve"> 1977; Mitsch and Gosselink</w:t>
      </w:r>
      <w:r w:rsidR="009C12C8" w:rsidRPr="00D3737F">
        <w:rPr>
          <w:rFonts w:cstheme="minorHAnsi"/>
        </w:rPr>
        <w:t>,</w:t>
      </w:r>
      <w:r w:rsidRPr="00D3737F">
        <w:rPr>
          <w:rFonts w:cstheme="minorHAnsi"/>
        </w:rPr>
        <w:t xml:space="preserve"> 2000).</w:t>
      </w:r>
      <w:r w:rsidR="008710C4" w:rsidRPr="00D3737F">
        <w:rPr>
          <w:rFonts w:cstheme="minorHAnsi"/>
        </w:rPr>
        <w:t xml:space="preserve"> This previously noted relationship between flooding and decomposition could</w:t>
      </w:r>
      <w:r w:rsidR="0058338A">
        <w:rPr>
          <w:rFonts w:cstheme="minorHAnsi"/>
        </w:rPr>
        <w:t xml:space="preserve"> explain</w:t>
      </w:r>
      <w:r w:rsidR="00224E37">
        <w:rPr>
          <w:rFonts w:cstheme="minorHAnsi"/>
        </w:rPr>
        <w:t xml:space="preserve"> </w:t>
      </w:r>
      <w:r w:rsidR="008710C4" w:rsidRPr="00D3737F">
        <w:rPr>
          <w:rFonts w:cstheme="minorHAnsi"/>
        </w:rPr>
        <w:t xml:space="preserve"> why the FLD zones of the Tar Creek wetlands had higher decay constants</w:t>
      </w:r>
    </w:p>
    <w:p w:rsidR="00FD7551" w:rsidRPr="00D3737F" w:rsidRDefault="00333041" w:rsidP="00B448FB">
      <w:pPr>
        <w:ind w:firstLine="720"/>
        <w:rPr>
          <w:rFonts w:cstheme="minorHAnsi"/>
        </w:rPr>
      </w:pPr>
      <w:r w:rsidRPr="00D3737F">
        <w:rPr>
          <w:rFonts w:cstheme="minorHAnsi"/>
        </w:rPr>
        <w:t>There could be a number of reasons why the first o</w:t>
      </w:r>
      <w:r w:rsidR="008710C4" w:rsidRPr="00D3737F">
        <w:rPr>
          <w:rFonts w:cstheme="minorHAnsi"/>
        </w:rPr>
        <w:t>xidation ponds consistently had</w:t>
      </w:r>
      <w:r w:rsidRPr="00D3737F">
        <w:rPr>
          <w:rFonts w:cstheme="minorHAnsi"/>
        </w:rPr>
        <w:t xml:space="preserve"> the lowest rate</w:t>
      </w:r>
      <w:r w:rsidR="008710C4" w:rsidRPr="00D3737F">
        <w:rPr>
          <w:rFonts w:cstheme="minorHAnsi"/>
        </w:rPr>
        <w:t>s</w:t>
      </w:r>
      <w:r w:rsidRPr="00D3737F">
        <w:rPr>
          <w:rFonts w:cstheme="minorHAnsi"/>
        </w:rPr>
        <w:t xml:space="preserve"> of decomposition. Many of the samples collected from those cells were coated </w:t>
      </w:r>
      <w:r w:rsidR="00224E37">
        <w:rPr>
          <w:rFonts w:cstheme="minorHAnsi"/>
        </w:rPr>
        <w:t>with</w:t>
      </w:r>
      <w:r w:rsidRPr="00D3737F">
        <w:rPr>
          <w:rFonts w:cstheme="minorHAnsi"/>
        </w:rPr>
        <w:t xml:space="preserve"> </w:t>
      </w:r>
      <w:r w:rsidR="00BC06F9" w:rsidRPr="00D3737F">
        <w:rPr>
          <w:rFonts w:cstheme="minorHAnsi"/>
        </w:rPr>
        <w:t>iron</w:t>
      </w:r>
      <w:r w:rsidRPr="00D3737F">
        <w:rPr>
          <w:rFonts w:cstheme="minorHAnsi"/>
        </w:rPr>
        <w:t xml:space="preserve"> oxides</w:t>
      </w:r>
      <w:r w:rsidR="009E02A5" w:rsidRPr="00D3737F">
        <w:rPr>
          <w:rFonts w:cstheme="minorHAnsi"/>
        </w:rPr>
        <w:t>,</w:t>
      </w:r>
      <w:r w:rsidRPr="00D3737F">
        <w:rPr>
          <w:rFonts w:cstheme="minorHAnsi"/>
        </w:rPr>
        <w:t xml:space="preserve"> which could prevent biological activity a</w:t>
      </w:r>
      <w:r w:rsidR="00B713A0" w:rsidRPr="00D3737F">
        <w:rPr>
          <w:rFonts w:cstheme="minorHAnsi"/>
        </w:rPr>
        <w:t>t the surface of the litter and</w:t>
      </w:r>
      <w:r w:rsidRPr="00D3737F">
        <w:rPr>
          <w:rFonts w:cstheme="minorHAnsi"/>
        </w:rPr>
        <w:t xml:space="preserve"> also prevent anything from being released from the litter bag</w:t>
      </w:r>
      <w:r w:rsidR="00FD7551" w:rsidRPr="00D3737F">
        <w:rPr>
          <w:rFonts w:cstheme="minorHAnsi"/>
        </w:rPr>
        <w:t xml:space="preserve"> (Miltner and Zech, 1998; </w:t>
      </w:r>
      <w:r w:rsidR="00B448FB" w:rsidRPr="00D3737F">
        <w:rPr>
          <w:rFonts w:cstheme="minorHAnsi"/>
        </w:rPr>
        <w:t xml:space="preserve">Siefert and Mutz, 2001; </w:t>
      </w:r>
      <w:r w:rsidR="00FD7551" w:rsidRPr="00D3737F">
        <w:rPr>
          <w:rFonts w:cstheme="minorHAnsi"/>
        </w:rPr>
        <w:t>Schlief and Mutz, 2005)</w:t>
      </w:r>
      <w:r w:rsidRPr="00D3737F">
        <w:rPr>
          <w:rFonts w:cstheme="minorHAnsi"/>
        </w:rPr>
        <w:t>. Decay constants increase successively through the treatment wetland systems</w:t>
      </w:r>
      <w:r w:rsidR="005F6F5E" w:rsidRPr="00D3737F">
        <w:rPr>
          <w:rFonts w:cstheme="minorHAnsi"/>
        </w:rPr>
        <w:t xml:space="preserve"> (see </w:t>
      </w:r>
      <w:fldSimple w:instr=" REF _Ref368414946 \h  \* MERGEFORMAT ">
        <w:r w:rsidR="004072FB" w:rsidRPr="004072FB">
          <w:rPr>
            <w:rFonts w:cstheme="minorHAnsi"/>
          </w:rPr>
          <w:t xml:space="preserve">Table </w:t>
        </w:r>
        <w:r w:rsidR="004072FB" w:rsidRPr="004072FB">
          <w:rPr>
            <w:rFonts w:cstheme="minorHAnsi"/>
            <w:noProof/>
          </w:rPr>
          <w:t>24</w:t>
        </w:r>
      </w:fldSimple>
      <w:r w:rsidR="005F6F5E" w:rsidRPr="00D3737F">
        <w:rPr>
          <w:rFonts w:cstheme="minorHAnsi"/>
        </w:rPr>
        <w:t>)</w:t>
      </w:r>
      <w:r w:rsidR="00DE5235" w:rsidRPr="00D3737F">
        <w:rPr>
          <w:rFonts w:cstheme="minorHAnsi"/>
        </w:rPr>
        <w:t xml:space="preserve"> and this</w:t>
      </w:r>
      <w:r w:rsidRPr="00D3737F">
        <w:rPr>
          <w:rFonts w:cstheme="minorHAnsi"/>
        </w:rPr>
        <w:t xml:space="preserve"> could indicate an increase in microflora/fauna activity in the substrate</w:t>
      </w:r>
      <w:r w:rsidR="005F6F5E" w:rsidRPr="00D3737F">
        <w:rPr>
          <w:rFonts w:cstheme="minorHAnsi"/>
        </w:rPr>
        <w:t>. W</w:t>
      </w:r>
      <w:r w:rsidRPr="00D3737F">
        <w:rPr>
          <w:rFonts w:cstheme="minorHAnsi"/>
        </w:rPr>
        <w:t xml:space="preserve">hether this could be related to an improvement in water quality was not explored in this study, but </w:t>
      </w:r>
      <w:r w:rsidR="0058338A">
        <w:rPr>
          <w:rFonts w:cstheme="minorHAnsi"/>
        </w:rPr>
        <w:t>may</w:t>
      </w:r>
      <w:r w:rsidRPr="00D3737F">
        <w:rPr>
          <w:rFonts w:cstheme="minorHAnsi"/>
        </w:rPr>
        <w:t xml:space="preserve"> be important to explore in future studies.</w:t>
      </w:r>
    </w:p>
    <w:p w:rsidR="00333041" w:rsidRPr="00D3737F" w:rsidRDefault="00333041" w:rsidP="00DB6A36">
      <w:pPr>
        <w:ind w:firstLine="720"/>
        <w:rPr>
          <w:rFonts w:cstheme="minorHAnsi"/>
        </w:rPr>
      </w:pPr>
      <w:r w:rsidRPr="00D3737F">
        <w:rPr>
          <w:rFonts w:cstheme="minorHAnsi"/>
        </w:rPr>
        <w:t>Wieder et al</w:t>
      </w:r>
      <w:r w:rsidR="00894086" w:rsidRPr="00D3737F">
        <w:rPr>
          <w:rFonts w:cstheme="minorHAnsi"/>
        </w:rPr>
        <w:t>.</w:t>
      </w:r>
      <w:r w:rsidR="00897EE6" w:rsidRPr="00D3737F">
        <w:rPr>
          <w:rFonts w:cstheme="minorHAnsi"/>
        </w:rPr>
        <w:t xml:space="preserve"> </w:t>
      </w:r>
      <w:r w:rsidR="00894086" w:rsidRPr="00D3737F">
        <w:rPr>
          <w:rFonts w:cstheme="minorHAnsi"/>
        </w:rPr>
        <w:t>(</w:t>
      </w:r>
      <w:r w:rsidRPr="00D3737F">
        <w:rPr>
          <w:rFonts w:cstheme="minorHAnsi"/>
        </w:rPr>
        <w:t>1983</w:t>
      </w:r>
      <w:r w:rsidR="00894086" w:rsidRPr="00D3737F">
        <w:rPr>
          <w:rFonts w:cstheme="minorHAnsi"/>
        </w:rPr>
        <w:t>)</w:t>
      </w:r>
      <w:r w:rsidRPr="00D3737F">
        <w:rPr>
          <w:rFonts w:cstheme="minorHAnsi"/>
        </w:rPr>
        <w:t xml:space="preserve"> did a study of decomposition </w:t>
      </w:r>
      <w:r w:rsidR="007F67F0" w:rsidRPr="00D3737F">
        <w:rPr>
          <w:rFonts w:cstheme="minorHAnsi"/>
        </w:rPr>
        <w:t xml:space="preserve">within </w:t>
      </w:r>
      <w:r w:rsidRPr="00D3737F">
        <w:rPr>
          <w:rFonts w:cstheme="minorHAnsi"/>
        </w:rPr>
        <w:t xml:space="preserve">surface </w:t>
      </w:r>
      <w:r w:rsidR="007F67F0" w:rsidRPr="00D3737F">
        <w:rPr>
          <w:rFonts w:cstheme="minorHAnsi"/>
        </w:rPr>
        <w:t>mine runoff</w:t>
      </w:r>
      <w:r w:rsidRPr="00D3737F">
        <w:rPr>
          <w:rFonts w:cstheme="minorHAnsi"/>
        </w:rPr>
        <w:t xml:space="preserve">. Their research indicated that decomposition was reduced at sites where the soil was </w:t>
      </w:r>
      <w:r w:rsidRPr="00D3737F">
        <w:rPr>
          <w:rFonts w:cstheme="minorHAnsi"/>
        </w:rPr>
        <w:lastRenderedPageBreak/>
        <w:t>highly acidic, compared to soils that were moderately acidic. If the same conclusion could be drawn for systems with acidic waters, then it is possible that higher acidity of a system could reduce decomposition of the litter. Wieder et al</w:t>
      </w:r>
      <w:r w:rsidR="00FA346A" w:rsidRPr="00D3737F">
        <w:rPr>
          <w:rFonts w:cstheme="minorHAnsi"/>
        </w:rPr>
        <w:t>.</w:t>
      </w:r>
      <w:r w:rsidR="003F3B77" w:rsidRPr="00D3737F">
        <w:rPr>
          <w:rFonts w:cstheme="minorHAnsi"/>
        </w:rPr>
        <w:t xml:space="preserve"> </w:t>
      </w:r>
      <w:r w:rsidR="00FA346A" w:rsidRPr="00D3737F">
        <w:rPr>
          <w:rFonts w:cstheme="minorHAnsi"/>
        </w:rPr>
        <w:t>(</w:t>
      </w:r>
      <w:r w:rsidRPr="00D3737F">
        <w:rPr>
          <w:rFonts w:cstheme="minorHAnsi"/>
        </w:rPr>
        <w:t>1983</w:t>
      </w:r>
      <w:r w:rsidR="00FA346A" w:rsidRPr="00D3737F">
        <w:rPr>
          <w:rFonts w:cstheme="minorHAnsi"/>
        </w:rPr>
        <w:t>)</w:t>
      </w:r>
      <w:r w:rsidRPr="00D3737F">
        <w:rPr>
          <w:rFonts w:cstheme="minorHAnsi"/>
        </w:rPr>
        <w:t xml:space="preserve"> also explored the possi</w:t>
      </w:r>
      <w:r w:rsidR="008710C4" w:rsidRPr="00D3737F">
        <w:rPr>
          <w:rFonts w:cstheme="minorHAnsi"/>
        </w:rPr>
        <w:t>bility of differences in ab</w:t>
      </w:r>
      <w:r w:rsidRPr="00D3737F">
        <w:rPr>
          <w:rFonts w:cstheme="minorHAnsi"/>
        </w:rPr>
        <w:t>i</w:t>
      </w:r>
      <w:r w:rsidR="008710C4" w:rsidRPr="00D3737F">
        <w:rPr>
          <w:rFonts w:cstheme="minorHAnsi"/>
        </w:rPr>
        <w:t>o</w:t>
      </w:r>
      <w:r w:rsidRPr="00D3737F">
        <w:rPr>
          <w:rFonts w:cstheme="minorHAnsi"/>
        </w:rPr>
        <w:t xml:space="preserve">tic factors at </w:t>
      </w:r>
      <w:r w:rsidR="007F67F0" w:rsidRPr="00D3737F">
        <w:rPr>
          <w:rFonts w:cstheme="minorHAnsi"/>
        </w:rPr>
        <w:t xml:space="preserve">different sites </w:t>
      </w:r>
      <w:r w:rsidRPr="00D3737F">
        <w:rPr>
          <w:rFonts w:cstheme="minorHAnsi"/>
        </w:rPr>
        <w:t xml:space="preserve">affecting decomposition. </w:t>
      </w:r>
      <w:r w:rsidR="007F67F0" w:rsidRPr="00D3737F">
        <w:rPr>
          <w:rFonts w:cstheme="minorHAnsi"/>
        </w:rPr>
        <w:t xml:space="preserve">Sites </w:t>
      </w:r>
      <w:r w:rsidRPr="00D3737F">
        <w:rPr>
          <w:rFonts w:cstheme="minorHAnsi"/>
        </w:rPr>
        <w:t>that are highly vegetated could have fewe</w:t>
      </w:r>
      <w:r w:rsidR="008710C4" w:rsidRPr="00D3737F">
        <w:rPr>
          <w:rFonts w:cstheme="minorHAnsi"/>
        </w:rPr>
        <w:t>r fluctuations in microclimates,</w:t>
      </w:r>
      <w:r w:rsidRPr="00D3737F">
        <w:rPr>
          <w:rFonts w:cstheme="minorHAnsi"/>
        </w:rPr>
        <w:t xml:space="preserve"> daily temperatures</w:t>
      </w:r>
      <w:r w:rsidR="0014374C" w:rsidRPr="00D3737F">
        <w:rPr>
          <w:rFonts w:cstheme="minorHAnsi"/>
        </w:rPr>
        <w:t>,</w:t>
      </w:r>
      <w:r w:rsidR="007466AB" w:rsidRPr="00D3737F">
        <w:rPr>
          <w:rFonts w:cstheme="minorHAnsi"/>
        </w:rPr>
        <w:t xml:space="preserve"> </w:t>
      </w:r>
      <w:r w:rsidR="0014374C" w:rsidRPr="00D3737F">
        <w:rPr>
          <w:rFonts w:cstheme="minorHAnsi"/>
        </w:rPr>
        <w:t>and</w:t>
      </w:r>
      <w:r w:rsidRPr="00D3737F">
        <w:rPr>
          <w:rFonts w:cstheme="minorHAnsi"/>
        </w:rPr>
        <w:t xml:space="preserve"> soil moisture</w:t>
      </w:r>
      <w:r w:rsidR="0014374C" w:rsidRPr="00D3737F">
        <w:rPr>
          <w:rFonts w:cstheme="minorHAnsi"/>
        </w:rPr>
        <w:t xml:space="preserve"> levels</w:t>
      </w:r>
      <w:r w:rsidRPr="00D3737F">
        <w:rPr>
          <w:rFonts w:cstheme="minorHAnsi"/>
        </w:rPr>
        <w:t>. Surfaces that are not vegetated are exposed directly to the sun</w:t>
      </w:r>
      <w:r w:rsidR="00224E37">
        <w:rPr>
          <w:rFonts w:cstheme="minorHAnsi"/>
        </w:rPr>
        <w:t>,</w:t>
      </w:r>
      <w:r w:rsidR="0058338A">
        <w:rPr>
          <w:rFonts w:cstheme="minorHAnsi"/>
        </w:rPr>
        <w:t xml:space="preserve"> potentially</w:t>
      </w:r>
      <w:r w:rsidRPr="00D3737F">
        <w:rPr>
          <w:rFonts w:cstheme="minorHAnsi"/>
        </w:rPr>
        <w:t xml:space="preserve"> reaching extr</w:t>
      </w:r>
      <w:r w:rsidR="008710C4" w:rsidRPr="00D3737F">
        <w:rPr>
          <w:rFonts w:cstheme="minorHAnsi"/>
        </w:rPr>
        <w:t>emely high temperatures and leading to</w:t>
      </w:r>
      <w:r w:rsidRPr="00D3737F">
        <w:rPr>
          <w:rFonts w:cstheme="minorHAnsi"/>
        </w:rPr>
        <w:t xml:space="preserve"> low soil moisture</w:t>
      </w:r>
      <w:r w:rsidR="0058338A">
        <w:rPr>
          <w:rFonts w:cstheme="minorHAnsi"/>
        </w:rPr>
        <w:t>,</w:t>
      </w:r>
      <w:r w:rsidR="0035553D">
        <w:rPr>
          <w:rFonts w:cstheme="minorHAnsi"/>
        </w:rPr>
        <w:t xml:space="preserve"> </w:t>
      </w:r>
      <w:r w:rsidRPr="00D3737F">
        <w:rPr>
          <w:rFonts w:cstheme="minorHAnsi"/>
        </w:rPr>
        <w:t xml:space="preserve">conditions that limit decomposer activities. This could explain the lower decomposition rates </w:t>
      </w:r>
      <w:r w:rsidR="0035553D">
        <w:rPr>
          <w:rFonts w:cstheme="minorHAnsi"/>
        </w:rPr>
        <w:t>in</w:t>
      </w:r>
      <w:r w:rsidRPr="00D3737F">
        <w:rPr>
          <w:rFonts w:cstheme="minorHAnsi"/>
        </w:rPr>
        <w:t xml:space="preserve"> the SAT hydrologic zones </w:t>
      </w:r>
      <w:r w:rsidR="0035553D">
        <w:rPr>
          <w:rFonts w:cstheme="minorHAnsi"/>
        </w:rPr>
        <w:t>at</w:t>
      </w:r>
      <w:r w:rsidRPr="00D3737F">
        <w:rPr>
          <w:rFonts w:cstheme="minorHAnsi"/>
        </w:rPr>
        <w:t xml:space="preserve"> the Tar Creek</w:t>
      </w:r>
      <w:r w:rsidR="007466AB" w:rsidRPr="00D3737F">
        <w:rPr>
          <w:rFonts w:cstheme="minorHAnsi"/>
        </w:rPr>
        <w:t xml:space="preserve"> site. Many litter bags were in</w:t>
      </w:r>
      <w:r w:rsidRPr="00D3737F">
        <w:rPr>
          <w:rFonts w:cstheme="minorHAnsi"/>
        </w:rPr>
        <w:t xml:space="preserve"> zones</w:t>
      </w:r>
      <w:r w:rsidR="0058338A">
        <w:rPr>
          <w:rFonts w:cstheme="minorHAnsi"/>
        </w:rPr>
        <w:t xml:space="preserve"> that were</w:t>
      </w:r>
      <w:r w:rsidR="007466AB" w:rsidRPr="00D3737F">
        <w:rPr>
          <w:rFonts w:cstheme="minorHAnsi"/>
        </w:rPr>
        <w:t xml:space="preserve"> not abundant in</w:t>
      </w:r>
      <w:r w:rsidRPr="00D3737F">
        <w:rPr>
          <w:rFonts w:cstheme="minorHAnsi"/>
        </w:rPr>
        <w:t xml:space="preserve"> vegetation, had low organic matter</w:t>
      </w:r>
      <w:r w:rsidR="0014374C" w:rsidRPr="00D3737F">
        <w:rPr>
          <w:rFonts w:cstheme="minorHAnsi"/>
        </w:rPr>
        <w:t>,</w:t>
      </w:r>
      <w:r w:rsidRPr="00D3737F">
        <w:rPr>
          <w:rFonts w:cstheme="minorHAnsi"/>
        </w:rPr>
        <w:t xml:space="preserve"> and remained dry.</w:t>
      </w:r>
    </w:p>
    <w:p w:rsidR="00333041" w:rsidRPr="00D3737F" w:rsidRDefault="009E02A5" w:rsidP="00E92828">
      <w:pPr>
        <w:ind w:firstLine="720"/>
        <w:rPr>
          <w:rFonts w:cstheme="minorHAnsi"/>
        </w:rPr>
      </w:pPr>
      <w:r w:rsidRPr="00D3737F">
        <w:rPr>
          <w:rFonts w:cstheme="minorHAnsi"/>
        </w:rPr>
        <w:t xml:space="preserve">Batty and Younger </w:t>
      </w:r>
      <w:r w:rsidR="003E4CE4" w:rsidRPr="00D3737F">
        <w:rPr>
          <w:rFonts w:cstheme="minorHAnsi"/>
        </w:rPr>
        <w:t>(2007)</w:t>
      </w:r>
      <w:r w:rsidRPr="00D3737F">
        <w:rPr>
          <w:rFonts w:cstheme="minorHAnsi"/>
        </w:rPr>
        <w:t xml:space="preserve"> documented increasing concentrations of metals in litter over time for both iron and zinc. </w:t>
      </w:r>
      <w:r w:rsidR="00333041" w:rsidRPr="00D3737F">
        <w:rPr>
          <w:rFonts w:cstheme="minorHAnsi"/>
        </w:rPr>
        <w:t xml:space="preserve">The study observed litter with a starting </w:t>
      </w:r>
      <w:r w:rsidR="00BC06F9" w:rsidRPr="00D3737F">
        <w:rPr>
          <w:rFonts w:cstheme="minorHAnsi"/>
        </w:rPr>
        <w:t>iron</w:t>
      </w:r>
      <w:r w:rsidR="00333041" w:rsidRPr="00D3737F">
        <w:rPr>
          <w:rFonts w:cstheme="minorHAnsi"/>
        </w:rPr>
        <w:t xml:space="preserve"> concentration </w:t>
      </w:r>
      <w:r w:rsidR="00D601BE" w:rsidRPr="00D3737F">
        <w:rPr>
          <w:rFonts w:cstheme="minorHAnsi"/>
        </w:rPr>
        <w:t>of 279</w:t>
      </w:r>
      <w:r w:rsidR="0058338A">
        <w:rPr>
          <w:rFonts w:cstheme="minorHAnsi"/>
        </w:rPr>
        <w:t>±50</w:t>
      </w:r>
      <w:r w:rsidR="00333041" w:rsidRPr="00D3737F">
        <w:rPr>
          <w:rFonts w:cstheme="minorHAnsi"/>
        </w:rPr>
        <w:t xml:space="preserve"> </w:t>
      </w:r>
      <w:r w:rsidR="00D601BE" w:rsidRPr="00D3737F">
        <w:rPr>
          <w:rFonts w:cstheme="minorHAnsi"/>
        </w:rPr>
        <w:t>mg/kg</w:t>
      </w:r>
      <w:r w:rsidR="00D6014A">
        <w:rPr>
          <w:rFonts w:cstheme="minorHAnsi"/>
        </w:rPr>
        <w:t xml:space="preserve"> </w:t>
      </w:r>
      <w:r w:rsidR="007466AB" w:rsidRPr="00D3737F">
        <w:rPr>
          <w:rFonts w:cstheme="minorHAnsi"/>
        </w:rPr>
        <w:t xml:space="preserve">and </w:t>
      </w:r>
      <w:r w:rsidR="008710C4" w:rsidRPr="00D3737F">
        <w:rPr>
          <w:rFonts w:cstheme="minorHAnsi"/>
        </w:rPr>
        <w:t>the litter increased</w:t>
      </w:r>
      <w:r w:rsidR="0014374C" w:rsidRPr="00D3737F">
        <w:rPr>
          <w:rFonts w:cstheme="minorHAnsi"/>
        </w:rPr>
        <w:t xml:space="preserve"> </w:t>
      </w:r>
      <w:r w:rsidR="00333041" w:rsidRPr="00D3737F">
        <w:rPr>
          <w:rFonts w:cstheme="minorHAnsi"/>
        </w:rPr>
        <w:t xml:space="preserve">in </w:t>
      </w:r>
      <w:r w:rsidR="00BC06F9" w:rsidRPr="00D3737F">
        <w:rPr>
          <w:rFonts w:cstheme="minorHAnsi"/>
        </w:rPr>
        <w:t>iron</w:t>
      </w:r>
      <w:r w:rsidR="00333041" w:rsidRPr="00D3737F">
        <w:rPr>
          <w:rFonts w:cstheme="minorHAnsi"/>
        </w:rPr>
        <w:t xml:space="preserve"> concentration by as much as 2961 mg/kg. The same trend was observed with </w:t>
      </w:r>
      <w:r w:rsidR="00BC06F9" w:rsidRPr="00D3737F">
        <w:rPr>
          <w:rFonts w:cstheme="minorHAnsi"/>
        </w:rPr>
        <w:t>zinc</w:t>
      </w:r>
      <w:r w:rsidR="00333041" w:rsidRPr="00D3737F">
        <w:rPr>
          <w:rFonts w:cstheme="minorHAnsi"/>
        </w:rPr>
        <w:t>, starting with 37</w:t>
      </w:r>
      <w:r w:rsidR="0058338A">
        <w:rPr>
          <w:rFonts w:cstheme="minorHAnsi"/>
        </w:rPr>
        <w:t>±9</w:t>
      </w:r>
      <w:r w:rsidR="00F50E85" w:rsidRPr="00D3737F">
        <w:rPr>
          <w:rFonts w:cstheme="minorHAnsi"/>
        </w:rPr>
        <w:t xml:space="preserve"> mg/kg</w:t>
      </w:r>
      <w:r w:rsidR="00333041" w:rsidRPr="00D3737F">
        <w:rPr>
          <w:rFonts w:cstheme="minorHAnsi"/>
        </w:rPr>
        <w:t xml:space="preserve"> and</w:t>
      </w:r>
      <w:r w:rsidR="008710C4" w:rsidRPr="00D3737F">
        <w:rPr>
          <w:rFonts w:cstheme="minorHAnsi"/>
        </w:rPr>
        <w:t xml:space="preserve"> increasing by 130 mg/kg. Litter in the</w:t>
      </w:r>
      <w:r w:rsidR="00333041" w:rsidRPr="00D3737F">
        <w:rPr>
          <w:rFonts w:cstheme="minorHAnsi"/>
        </w:rPr>
        <w:t xml:space="preserve"> Tar Creek systems did not increase in </w:t>
      </w:r>
      <w:r w:rsidR="00BC06F9" w:rsidRPr="00D3737F">
        <w:rPr>
          <w:rFonts w:cstheme="minorHAnsi"/>
        </w:rPr>
        <w:t>iron</w:t>
      </w:r>
      <w:r w:rsidR="008710C4" w:rsidRPr="00D3737F">
        <w:rPr>
          <w:rFonts w:cstheme="minorHAnsi"/>
        </w:rPr>
        <w:t xml:space="preserve"> as much as litter</w:t>
      </w:r>
      <w:r w:rsidR="00333041" w:rsidRPr="00D3737F">
        <w:rPr>
          <w:rFonts w:cstheme="minorHAnsi"/>
        </w:rPr>
        <w:t xml:space="preserve"> in the first cells of the treatment systems</w:t>
      </w:r>
      <w:r w:rsidR="000A3BF1" w:rsidRPr="00D3737F">
        <w:rPr>
          <w:rFonts w:cstheme="minorHAnsi"/>
        </w:rPr>
        <w:t>,</w:t>
      </w:r>
      <w:r w:rsidR="00333041" w:rsidRPr="00D3737F">
        <w:rPr>
          <w:rFonts w:cstheme="minorHAnsi"/>
        </w:rPr>
        <w:t xml:space="preserve"> with the Tar Creek wetlands</w:t>
      </w:r>
      <w:r w:rsidR="007466AB" w:rsidRPr="00D3737F">
        <w:rPr>
          <w:rFonts w:cstheme="minorHAnsi"/>
        </w:rPr>
        <w:t xml:space="preserve"> </w:t>
      </w:r>
      <w:r w:rsidR="00333041" w:rsidRPr="00D3737F">
        <w:rPr>
          <w:rFonts w:cstheme="minorHAnsi"/>
        </w:rPr>
        <w:t>having a maximum increase of 594 mg/</w:t>
      </w:r>
      <w:r w:rsidR="007466AB" w:rsidRPr="00D3737F">
        <w:rPr>
          <w:rFonts w:cstheme="minorHAnsi"/>
        </w:rPr>
        <w:t>kg</w:t>
      </w:r>
      <w:r w:rsidR="008710C4" w:rsidRPr="00D3737F">
        <w:rPr>
          <w:rFonts w:cstheme="minorHAnsi"/>
        </w:rPr>
        <w:t xml:space="preserve"> and the treatment systems having</w:t>
      </w:r>
      <w:r w:rsidR="00333041" w:rsidRPr="00D3737F">
        <w:rPr>
          <w:rFonts w:cstheme="minorHAnsi"/>
        </w:rPr>
        <w:t xml:space="preserve"> a maximum increase of 2585 mg/kg</w:t>
      </w:r>
      <w:r w:rsidR="007466AB" w:rsidRPr="00D3737F">
        <w:rPr>
          <w:rFonts w:cstheme="minorHAnsi"/>
        </w:rPr>
        <w:t xml:space="preserve">. </w:t>
      </w:r>
      <w:r w:rsidR="00BC06F9" w:rsidRPr="00D3737F">
        <w:rPr>
          <w:rFonts w:cstheme="minorHAnsi"/>
        </w:rPr>
        <w:t>Zinc</w:t>
      </w:r>
      <w:r w:rsidR="00333041" w:rsidRPr="00D3737F">
        <w:rPr>
          <w:rFonts w:cstheme="minorHAnsi"/>
        </w:rPr>
        <w:t xml:space="preserve"> increased as much as 556 mg/kg at the Tar Creek wetlands making it much higher than what </w:t>
      </w:r>
      <w:r w:rsidR="0014374C" w:rsidRPr="00D3737F">
        <w:rPr>
          <w:rFonts w:cstheme="minorHAnsi"/>
        </w:rPr>
        <w:t>is reported in the</w:t>
      </w:r>
      <w:r w:rsidR="0058338A" w:rsidRPr="00D3737F">
        <w:rPr>
          <w:rFonts w:cstheme="minorHAnsi"/>
        </w:rPr>
        <w:t xml:space="preserve"> literature in similar studies, but the </w:t>
      </w:r>
      <w:r w:rsidR="0058338A">
        <w:rPr>
          <w:rFonts w:cstheme="minorHAnsi"/>
        </w:rPr>
        <w:t>mean</w:t>
      </w:r>
      <w:r w:rsidR="0058338A" w:rsidRPr="00D3737F">
        <w:rPr>
          <w:rFonts w:cstheme="minorHAnsi"/>
        </w:rPr>
        <w:t xml:space="preserve"> was 231 mg/kg in the Tar Creek wetlands</w:t>
      </w:r>
      <w:r w:rsidR="00333041" w:rsidRPr="00D3737F">
        <w:rPr>
          <w:rFonts w:cstheme="minorHAnsi"/>
        </w:rPr>
        <w:t xml:space="preserve">. The treatment systems </w:t>
      </w:r>
      <w:r w:rsidR="0014374C" w:rsidRPr="00D3737F">
        <w:rPr>
          <w:rFonts w:cstheme="minorHAnsi"/>
        </w:rPr>
        <w:t xml:space="preserve">had </w:t>
      </w:r>
      <w:r w:rsidR="00333041" w:rsidRPr="00D3737F">
        <w:rPr>
          <w:rFonts w:cstheme="minorHAnsi"/>
        </w:rPr>
        <w:t xml:space="preserve">a decrease in </w:t>
      </w:r>
      <w:r w:rsidR="00BC06F9" w:rsidRPr="00D3737F">
        <w:rPr>
          <w:rFonts w:cstheme="minorHAnsi"/>
        </w:rPr>
        <w:t>zinc</w:t>
      </w:r>
      <w:r w:rsidR="00333041" w:rsidRPr="00D3737F">
        <w:rPr>
          <w:rFonts w:cstheme="minorHAnsi"/>
        </w:rPr>
        <w:t xml:space="preserve"> up to 33 mg/kg</w:t>
      </w:r>
      <w:r w:rsidR="000326F5" w:rsidRPr="00D3737F">
        <w:rPr>
          <w:rFonts w:cstheme="minorHAnsi"/>
        </w:rPr>
        <w:t>.</w:t>
      </w:r>
    </w:p>
    <w:p w:rsidR="00333041" w:rsidRPr="00D3737F" w:rsidRDefault="00740600" w:rsidP="00E92828">
      <w:pPr>
        <w:ind w:firstLine="720"/>
        <w:rPr>
          <w:rFonts w:cstheme="minorHAnsi"/>
        </w:rPr>
      </w:pPr>
      <w:r w:rsidRPr="00D3737F">
        <w:rPr>
          <w:rFonts w:cstheme="minorHAnsi"/>
        </w:rPr>
        <w:lastRenderedPageBreak/>
        <w:t>Batty and Younger (2007)</w:t>
      </w:r>
      <w:r w:rsidR="00333041" w:rsidRPr="00D3737F">
        <w:rPr>
          <w:rFonts w:cstheme="minorHAnsi"/>
        </w:rPr>
        <w:t xml:space="preserve"> suggest</w:t>
      </w:r>
      <w:r w:rsidR="000326F5" w:rsidRPr="00D3737F">
        <w:rPr>
          <w:rFonts w:cstheme="minorHAnsi"/>
        </w:rPr>
        <w:t>ed</w:t>
      </w:r>
      <w:r w:rsidR="00333041" w:rsidRPr="00D3737F">
        <w:rPr>
          <w:rFonts w:cstheme="minorHAnsi"/>
        </w:rPr>
        <w:t xml:space="preserve"> that the increase of </w:t>
      </w:r>
      <w:r w:rsidR="00BC06F9" w:rsidRPr="00D3737F">
        <w:rPr>
          <w:rFonts w:cstheme="minorHAnsi"/>
        </w:rPr>
        <w:t>iron</w:t>
      </w:r>
      <w:r w:rsidR="00333041" w:rsidRPr="00D3737F">
        <w:rPr>
          <w:rFonts w:cstheme="minorHAnsi"/>
        </w:rPr>
        <w:t xml:space="preserve"> in the litter could be due to biological activity of microorganisms on the litter and the accumulation of </w:t>
      </w:r>
      <w:r w:rsidR="00BC06F9" w:rsidRPr="00D3737F">
        <w:rPr>
          <w:rFonts w:cstheme="minorHAnsi"/>
        </w:rPr>
        <w:t>iron</w:t>
      </w:r>
      <w:r w:rsidR="0058338A">
        <w:rPr>
          <w:rFonts w:cstheme="minorHAnsi"/>
        </w:rPr>
        <w:t xml:space="preserve"> oxides,</w:t>
      </w:r>
      <w:r w:rsidR="00333041" w:rsidRPr="00D3737F">
        <w:rPr>
          <w:rFonts w:cstheme="minorHAnsi"/>
        </w:rPr>
        <w:t xml:space="preserve"> facilitat</w:t>
      </w:r>
      <w:r w:rsidRPr="00D3737F">
        <w:rPr>
          <w:rFonts w:cstheme="minorHAnsi"/>
        </w:rPr>
        <w:t xml:space="preserve">ing </w:t>
      </w:r>
      <w:r w:rsidR="00333041" w:rsidRPr="00D3737F">
        <w:rPr>
          <w:rFonts w:cstheme="minorHAnsi"/>
        </w:rPr>
        <w:t>adsorption of other metals. The trend of metal</w:t>
      </w:r>
      <w:r w:rsidR="000326F5" w:rsidRPr="00D3737F">
        <w:rPr>
          <w:rFonts w:cstheme="minorHAnsi"/>
        </w:rPr>
        <w:t xml:space="preserve"> concentration </w:t>
      </w:r>
      <w:r w:rsidR="00333041" w:rsidRPr="00D3737F">
        <w:rPr>
          <w:rFonts w:cstheme="minorHAnsi"/>
        </w:rPr>
        <w:t>increasi</w:t>
      </w:r>
      <w:r w:rsidR="008710C4" w:rsidRPr="00D3737F">
        <w:rPr>
          <w:rFonts w:cstheme="minorHAnsi"/>
        </w:rPr>
        <w:t>ng as litter decomposes</w:t>
      </w:r>
      <w:r w:rsidR="00333041" w:rsidRPr="00D3737F">
        <w:rPr>
          <w:rFonts w:cstheme="minorHAnsi"/>
        </w:rPr>
        <w:t xml:space="preserve"> suggests that litter can act as a sink</w:t>
      </w:r>
      <w:r w:rsidR="000326F5" w:rsidRPr="00D3737F">
        <w:rPr>
          <w:rFonts w:cstheme="minorHAnsi"/>
        </w:rPr>
        <w:t xml:space="preserve"> for metals</w:t>
      </w:r>
      <w:r w:rsidR="00B44AC3" w:rsidRPr="00D3737F">
        <w:rPr>
          <w:rFonts w:cstheme="minorHAnsi"/>
        </w:rPr>
        <w:t xml:space="preserve"> in wetlands</w:t>
      </w:r>
      <w:r w:rsidR="00333041" w:rsidRPr="00D3737F">
        <w:rPr>
          <w:rFonts w:cstheme="minorHAnsi"/>
        </w:rPr>
        <w:t xml:space="preserve"> (Batty and Younger, 2007). This trend can </w:t>
      </w:r>
      <w:r w:rsidR="000326F5" w:rsidRPr="00D3737F">
        <w:rPr>
          <w:rFonts w:cstheme="minorHAnsi"/>
        </w:rPr>
        <w:t xml:space="preserve">be seen </w:t>
      </w:r>
      <w:r w:rsidR="00333041" w:rsidRPr="00D3737F">
        <w:rPr>
          <w:rFonts w:cstheme="minorHAnsi"/>
        </w:rPr>
        <w:t xml:space="preserve">in all systems, with the exception being </w:t>
      </w:r>
      <w:r w:rsidR="00BC06F9" w:rsidRPr="00D3737F">
        <w:rPr>
          <w:rFonts w:cstheme="minorHAnsi"/>
        </w:rPr>
        <w:t>zinc</w:t>
      </w:r>
      <w:r w:rsidR="00333041" w:rsidRPr="00D3737F">
        <w:rPr>
          <w:rFonts w:cstheme="minorHAnsi"/>
        </w:rPr>
        <w:t xml:space="preserve"> in the treatment systems. The treatment systems all had very low </w:t>
      </w:r>
      <w:r w:rsidR="00BC06F9" w:rsidRPr="00D3737F">
        <w:rPr>
          <w:rFonts w:cstheme="minorHAnsi"/>
        </w:rPr>
        <w:t>zinc</w:t>
      </w:r>
      <w:r w:rsidR="00333041" w:rsidRPr="00D3737F">
        <w:rPr>
          <w:rFonts w:cstheme="minorHAnsi"/>
        </w:rPr>
        <w:t xml:space="preserve"> concentrations in the water (0.006</w:t>
      </w:r>
      <w:r w:rsidR="00F50E85" w:rsidRPr="00D3737F">
        <w:rPr>
          <w:rFonts w:cstheme="minorHAnsi"/>
        </w:rPr>
        <w:t xml:space="preserve"> </w:t>
      </w:r>
      <w:r w:rsidR="00333041" w:rsidRPr="00D3737F">
        <w:rPr>
          <w:rFonts w:cstheme="minorHAnsi"/>
        </w:rPr>
        <w:t>-</w:t>
      </w:r>
      <w:r w:rsidR="00F50E85" w:rsidRPr="00D3737F">
        <w:rPr>
          <w:rFonts w:cstheme="minorHAnsi"/>
        </w:rPr>
        <w:t xml:space="preserve"> </w:t>
      </w:r>
      <w:r w:rsidR="00333041" w:rsidRPr="00D3737F">
        <w:rPr>
          <w:rFonts w:cstheme="minorHAnsi"/>
        </w:rPr>
        <w:t>0.087 mg/</w:t>
      </w:r>
      <w:r w:rsidRPr="00D3737F">
        <w:rPr>
          <w:rFonts w:cstheme="minorHAnsi"/>
        </w:rPr>
        <w:t>L</w:t>
      </w:r>
      <w:r w:rsidR="00333041" w:rsidRPr="00D3737F">
        <w:rPr>
          <w:rFonts w:cstheme="minorHAnsi"/>
        </w:rPr>
        <w:t xml:space="preserve">) and the litter started out with a concentration of </w:t>
      </w:r>
      <w:r w:rsidR="00BC06F9" w:rsidRPr="00D3737F">
        <w:rPr>
          <w:rFonts w:cstheme="minorHAnsi"/>
        </w:rPr>
        <w:t>zinc</w:t>
      </w:r>
      <w:r w:rsidR="00333041" w:rsidRPr="00D3737F">
        <w:rPr>
          <w:rFonts w:cstheme="minorHAnsi"/>
        </w:rPr>
        <w:t xml:space="preserve"> at 36 mg/kg. Th</w:t>
      </w:r>
      <w:r w:rsidR="00220181" w:rsidRPr="00D3737F">
        <w:rPr>
          <w:rFonts w:cstheme="minorHAnsi"/>
        </w:rPr>
        <w:t>ese findings suggest</w:t>
      </w:r>
      <w:r w:rsidR="00333041" w:rsidRPr="00D3737F">
        <w:rPr>
          <w:rFonts w:cstheme="minorHAnsi"/>
        </w:rPr>
        <w:t xml:space="preserve"> that </w:t>
      </w:r>
      <w:r w:rsidR="00BC06F9" w:rsidRPr="00D3737F">
        <w:rPr>
          <w:rFonts w:cstheme="minorHAnsi"/>
        </w:rPr>
        <w:t>zinc</w:t>
      </w:r>
      <w:r w:rsidR="00333041" w:rsidRPr="00D3737F">
        <w:rPr>
          <w:rFonts w:cstheme="minorHAnsi"/>
        </w:rPr>
        <w:t xml:space="preserve"> could be released from biological matter rather than be stored and</w:t>
      </w:r>
      <w:r w:rsidR="00B44AC3" w:rsidRPr="00D3737F">
        <w:rPr>
          <w:rFonts w:cstheme="minorHAnsi"/>
        </w:rPr>
        <w:t>,</w:t>
      </w:r>
      <w:r w:rsidR="00333041" w:rsidRPr="00D3737F">
        <w:rPr>
          <w:rFonts w:cstheme="minorHAnsi"/>
        </w:rPr>
        <w:t xml:space="preserve"> as in the case of the oxidation wetlands in the treatment system, </w:t>
      </w:r>
      <w:r w:rsidR="00BC06F9" w:rsidRPr="00D3737F">
        <w:rPr>
          <w:rFonts w:cstheme="minorHAnsi"/>
        </w:rPr>
        <w:t>iron</w:t>
      </w:r>
      <w:r w:rsidR="00B44AC3" w:rsidRPr="00D3737F">
        <w:rPr>
          <w:rFonts w:cstheme="minorHAnsi"/>
        </w:rPr>
        <w:t xml:space="preserve"> was not facilitating the </w:t>
      </w:r>
      <w:r w:rsidR="0035553D">
        <w:rPr>
          <w:rFonts w:cstheme="minorHAnsi"/>
        </w:rPr>
        <w:t>ad</w:t>
      </w:r>
      <w:r w:rsidR="001D55BA" w:rsidRPr="00D3737F">
        <w:rPr>
          <w:rFonts w:cstheme="minorHAnsi"/>
        </w:rPr>
        <w:t>sorption</w:t>
      </w:r>
      <w:r w:rsidR="00333041" w:rsidRPr="00D3737F">
        <w:rPr>
          <w:rFonts w:cstheme="minorHAnsi"/>
        </w:rPr>
        <w:t xml:space="preserve"> of </w:t>
      </w:r>
      <w:r w:rsidR="00BC06F9" w:rsidRPr="00D3737F">
        <w:rPr>
          <w:rFonts w:cstheme="minorHAnsi"/>
        </w:rPr>
        <w:t>zinc</w:t>
      </w:r>
      <w:r w:rsidR="00333041" w:rsidRPr="00D3737F">
        <w:rPr>
          <w:rFonts w:cstheme="minorHAnsi"/>
        </w:rPr>
        <w:t xml:space="preserve"> in those systems.</w:t>
      </w:r>
    </w:p>
    <w:p w:rsidR="0058338A" w:rsidRPr="00D3737F" w:rsidRDefault="00333041" w:rsidP="0058338A">
      <w:pPr>
        <w:rPr>
          <w:rFonts w:cstheme="minorHAnsi"/>
        </w:rPr>
      </w:pPr>
      <w:r w:rsidRPr="00D3737F">
        <w:rPr>
          <w:rFonts w:cstheme="minorHAnsi"/>
        </w:rPr>
        <w:tab/>
        <w:t xml:space="preserve">This study shows that </w:t>
      </w:r>
      <w:r w:rsidR="0058338A">
        <w:rPr>
          <w:rFonts w:cstheme="minorHAnsi"/>
        </w:rPr>
        <w:t xml:space="preserve">wetland </w:t>
      </w:r>
      <w:r w:rsidRPr="00D3737F">
        <w:rPr>
          <w:rFonts w:cstheme="minorHAnsi"/>
        </w:rPr>
        <w:t>hydrology can greatly influence the decomposition of litter. It also gives interesting observations as to the changes in decomposition</w:t>
      </w:r>
      <w:r w:rsidR="00B44AC3" w:rsidRPr="00D3737F">
        <w:rPr>
          <w:rFonts w:cstheme="minorHAnsi"/>
        </w:rPr>
        <w:t xml:space="preserve"> rates with flow through treatment wetland cells</w:t>
      </w:r>
      <w:r w:rsidRPr="00D3737F">
        <w:rPr>
          <w:rFonts w:cstheme="minorHAnsi"/>
        </w:rPr>
        <w:t xml:space="preserve">. </w:t>
      </w:r>
      <w:r w:rsidR="00B44AC3" w:rsidRPr="00D3737F">
        <w:rPr>
          <w:rFonts w:cstheme="minorHAnsi"/>
        </w:rPr>
        <w:t>Although</w:t>
      </w:r>
      <w:r w:rsidRPr="00D3737F">
        <w:rPr>
          <w:rFonts w:cstheme="minorHAnsi"/>
        </w:rPr>
        <w:t xml:space="preserve"> litter bags remained submerged throughout the study in the treatment wetlands (not including ROW5), it can be concluded that other biological and chemical factors could be influencing how litter decompose</w:t>
      </w:r>
      <w:r w:rsidR="0035553D">
        <w:rPr>
          <w:rFonts w:cstheme="minorHAnsi"/>
        </w:rPr>
        <w:t>s</w:t>
      </w:r>
      <w:r w:rsidRPr="00D3737F">
        <w:rPr>
          <w:rFonts w:cstheme="minorHAnsi"/>
        </w:rPr>
        <w:t xml:space="preserve"> in these systems. </w:t>
      </w:r>
      <w:r w:rsidR="0058338A" w:rsidRPr="00D3737F">
        <w:rPr>
          <w:rFonts w:cstheme="minorHAnsi"/>
        </w:rPr>
        <w:t xml:space="preserve">The behavior of metals during the decomposition process and </w:t>
      </w:r>
      <w:r w:rsidR="0058338A">
        <w:rPr>
          <w:rFonts w:cstheme="minorHAnsi"/>
        </w:rPr>
        <w:t xml:space="preserve">subsequent </w:t>
      </w:r>
      <w:r w:rsidR="0058338A" w:rsidRPr="00D3737F">
        <w:rPr>
          <w:rFonts w:cstheme="minorHAnsi"/>
        </w:rPr>
        <w:t xml:space="preserve">understanding </w:t>
      </w:r>
      <w:r w:rsidR="0058338A">
        <w:rPr>
          <w:rFonts w:cstheme="minorHAnsi"/>
        </w:rPr>
        <w:t>of the</w:t>
      </w:r>
      <w:r w:rsidR="0058338A" w:rsidRPr="00D3737F">
        <w:rPr>
          <w:rFonts w:cstheme="minorHAnsi"/>
        </w:rPr>
        <w:t xml:space="preserve"> contribution </w:t>
      </w:r>
      <w:r w:rsidR="0058338A">
        <w:rPr>
          <w:rFonts w:cstheme="minorHAnsi"/>
        </w:rPr>
        <w:t>of litter as a</w:t>
      </w:r>
      <w:r w:rsidR="0058338A" w:rsidRPr="00D3737F">
        <w:rPr>
          <w:rFonts w:cstheme="minorHAnsi"/>
        </w:rPr>
        <w:t xml:space="preserve"> sink for metal</w:t>
      </w:r>
      <w:r w:rsidR="0058338A">
        <w:rPr>
          <w:rFonts w:cstheme="minorHAnsi"/>
        </w:rPr>
        <w:t>s</w:t>
      </w:r>
      <w:r w:rsidR="0058338A" w:rsidRPr="00D3737F">
        <w:rPr>
          <w:rFonts w:cstheme="minorHAnsi"/>
        </w:rPr>
        <w:t xml:space="preserve"> could be of benefit </w:t>
      </w:r>
      <w:r w:rsidR="0058338A">
        <w:rPr>
          <w:rFonts w:cstheme="minorHAnsi"/>
        </w:rPr>
        <w:t xml:space="preserve">in </w:t>
      </w:r>
      <w:r w:rsidR="0058338A" w:rsidRPr="00D3737F">
        <w:rPr>
          <w:rFonts w:cstheme="minorHAnsi"/>
        </w:rPr>
        <w:t>developing or altering wetlands for improving water quality.</w:t>
      </w:r>
    </w:p>
    <w:p w:rsidR="00333041" w:rsidRPr="00D3737F" w:rsidRDefault="00333041" w:rsidP="00333041">
      <w:pPr>
        <w:rPr>
          <w:rFonts w:cstheme="minorHAnsi"/>
        </w:rPr>
      </w:pPr>
    </w:p>
    <w:p w:rsidR="00BD3C95" w:rsidRPr="00D4545F" w:rsidRDefault="00BD3C95" w:rsidP="00BD3C95">
      <w:pPr>
        <w:spacing w:line="240" w:lineRule="auto"/>
        <w:rPr>
          <w:rFonts w:asciiTheme="majorHAnsi" w:hAnsiTheme="majorHAnsi"/>
          <w:bCs/>
          <w:sz w:val="28"/>
          <w:szCs w:val="32"/>
        </w:rPr>
      </w:pPr>
      <w:r>
        <w:br w:type="page"/>
      </w:r>
    </w:p>
    <w:p w:rsidR="000B39F1" w:rsidRDefault="007A5D6B" w:rsidP="00E03074">
      <w:pPr>
        <w:pStyle w:val="Heading1"/>
      </w:pPr>
      <w:bookmarkStart w:id="133" w:name="_Toc381351401"/>
      <w:r>
        <w:lastRenderedPageBreak/>
        <w:t xml:space="preserve">Chapter 3 </w:t>
      </w:r>
      <w:r w:rsidR="000B39F1">
        <w:t xml:space="preserve">: </w:t>
      </w:r>
      <w:r w:rsidR="000B39F1" w:rsidRPr="00E91849">
        <w:t>Generalized dynamic model for three hydrologically different wetlands</w:t>
      </w:r>
      <w:bookmarkEnd w:id="133"/>
    </w:p>
    <w:p w:rsidR="000B39F1" w:rsidRDefault="008768C3" w:rsidP="00A76818">
      <w:pPr>
        <w:pStyle w:val="Heading2"/>
      </w:pPr>
      <w:bookmarkStart w:id="134" w:name="_Toc381351402"/>
      <w:r>
        <w:t>3</w:t>
      </w:r>
      <w:r w:rsidR="000B39F1">
        <w:t>.1 Introduction</w:t>
      </w:r>
      <w:bookmarkEnd w:id="134"/>
    </w:p>
    <w:p w:rsidR="000B39F1" w:rsidRDefault="000B39F1" w:rsidP="000B39F1">
      <w:r>
        <w:tab/>
        <w:t>Wetlands can provide many important ecological and societal services, including but not limited to</w:t>
      </w:r>
      <w:r w:rsidR="008768C3">
        <w:t>,</w:t>
      </w:r>
      <w:r>
        <w:t xml:space="preserve"> flood control, habitat provision, </w:t>
      </w:r>
      <w:r w:rsidR="005F0A1B">
        <w:t xml:space="preserve">and removal of </w:t>
      </w:r>
      <w:r w:rsidR="001D55BA">
        <w:t>contaminants. Wetlands</w:t>
      </w:r>
      <w:r w:rsidR="008768C3">
        <w:t xml:space="preserve">, therefore, </w:t>
      </w:r>
      <w:r>
        <w:t xml:space="preserve">are often restored </w:t>
      </w:r>
      <w:r w:rsidR="008768C3">
        <w:t xml:space="preserve">or </w:t>
      </w:r>
      <w:r>
        <w:t>created to provide one or more of these services (Mitsch and Wilson, 1996; Porter, 2004; Behum, et al</w:t>
      </w:r>
      <w:r w:rsidR="00E91849">
        <w:t>.</w:t>
      </w:r>
      <w:r>
        <w:t xml:space="preserve">, 2006; Armitage and Fong, 2004; Moreno-Mateos and Comin, 2010; Nairn et al., 2010; Smiley and Allred, 2011). </w:t>
      </w:r>
      <w:r w:rsidR="008772BA">
        <w:t>Of</w:t>
      </w:r>
      <w:r>
        <w:t xml:space="preserve"> </w:t>
      </w:r>
      <w:r w:rsidR="00032597">
        <w:t xml:space="preserve">all </w:t>
      </w:r>
      <w:r w:rsidR="008772BA">
        <w:t xml:space="preserve">the </w:t>
      </w:r>
      <w:r w:rsidR="00032597">
        <w:t>services provided</w:t>
      </w:r>
      <w:r w:rsidR="008772BA">
        <w:t>,</w:t>
      </w:r>
      <w:r>
        <w:t xml:space="preserve"> hydrologic processes need to be considered during creation and restoration (Kadlec, 1997; Mitsch and Gosselink, 2000; Hammersmark et al., 2005). It has been estimated that wetlands provide a total global value of 4.8 trillion US dollars per year and the hydrological services of global water regulation and supply provide an estimated 1.2 trillion</w:t>
      </w:r>
      <w:r w:rsidR="0058338A">
        <w:t xml:space="preserve"> US dollars</w:t>
      </w:r>
      <w:r>
        <w:t xml:space="preserve"> per year (Costanza et al.</w:t>
      </w:r>
      <w:r w:rsidR="0032797F">
        <w:t>,</w:t>
      </w:r>
      <w:r>
        <w:t xml:space="preserve"> 1997).</w:t>
      </w:r>
    </w:p>
    <w:p w:rsidR="000B39F1" w:rsidRDefault="000B39F1" w:rsidP="00BD3C95">
      <w:pPr>
        <w:ind w:firstLine="720"/>
      </w:pPr>
      <w:r>
        <w:t>The hydrologic processes within a wetland are the primary forcing functions in these ecosystems (Mitsch and Gosselink</w:t>
      </w:r>
      <w:r w:rsidR="00032597">
        <w:t>,</w:t>
      </w:r>
      <w:r>
        <w:t xml:space="preserve"> 2000). In fact, many of the first studies of wetland hydrology observed the relationship</w:t>
      </w:r>
      <w:r w:rsidR="0058338A">
        <w:t>s</w:t>
      </w:r>
      <w:r>
        <w:t xml:space="preserve"> between water depth and wetland productivity or species composition (Heinselman, 1963; Hemiburg, 1984; Kadlec, 1989). For example, the </w:t>
      </w:r>
      <w:r w:rsidRPr="002B1583">
        <w:t>species composition</w:t>
      </w:r>
      <w:r>
        <w:t xml:space="preserve"> of</w:t>
      </w:r>
      <w:r w:rsidR="0058338A">
        <w:t xml:space="preserve"> wetlands</w:t>
      </w:r>
      <w:r>
        <w:t xml:space="preserve"> can be strongly influenced by hydrologic processes</w:t>
      </w:r>
      <w:r w:rsidR="008772BA">
        <w:t xml:space="preserve"> such</w:t>
      </w:r>
      <w:r>
        <w:t xml:space="preserve"> as</w:t>
      </w:r>
      <w:r w:rsidR="008772BA">
        <w:t xml:space="preserve"> the</w:t>
      </w:r>
      <w:r>
        <w:t xml:space="preserve"> amount of water entering the system and hydrologic perturbations</w:t>
      </w:r>
      <w:r w:rsidR="002B1583">
        <w:t xml:space="preserve"> </w:t>
      </w:r>
      <w:r w:rsidR="007C79F1">
        <w:t>such</w:t>
      </w:r>
      <w:r w:rsidR="002B1583" w:rsidRPr="002B1583">
        <w:t xml:space="preserve"> </w:t>
      </w:r>
      <w:r w:rsidR="008772BA">
        <w:t xml:space="preserve">as </w:t>
      </w:r>
      <w:r w:rsidR="002B1583" w:rsidRPr="002B1583">
        <w:t>flooding or dr</w:t>
      </w:r>
      <w:r w:rsidR="0058338A">
        <w:t>ought</w:t>
      </w:r>
      <w:r w:rsidR="002B1583" w:rsidRPr="002B1583">
        <w:t xml:space="preserve"> periods</w:t>
      </w:r>
      <w:r w:rsidRPr="002B1583">
        <w:t>.</w:t>
      </w:r>
      <w:r w:rsidR="002B1583">
        <w:t xml:space="preserve"> </w:t>
      </w:r>
      <w:r w:rsidR="00032597">
        <w:t>T</w:t>
      </w:r>
      <w:r>
        <w:t>he vegetation th</w:t>
      </w:r>
      <w:r w:rsidR="005F4F2D">
        <w:t xml:space="preserve">at grows in the system and </w:t>
      </w:r>
      <w:r w:rsidR="0058338A">
        <w:t xml:space="preserve">related </w:t>
      </w:r>
      <w:r>
        <w:t>organisms such as</w:t>
      </w:r>
      <w:r w:rsidR="005F4F2D">
        <w:t xml:space="preserve"> beavers can influence the flow</w:t>
      </w:r>
      <w:r>
        <w:t xml:space="preserve"> </w:t>
      </w:r>
      <w:r w:rsidR="005F4F2D">
        <w:t xml:space="preserve">and retention of </w:t>
      </w:r>
      <w:r w:rsidR="005F4F2D">
        <w:lastRenderedPageBreak/>
        <w:t>water</w:t>
      </w:r>
      <w:r>
        <w:t xml:space="preserve"> </w:t>
      </w:r>
      <w:r w:rsidR="00032597">
        <w:t xml:space="preserve">and </w:t>
      </w:r>
      <w:r w:rsidR="007358BA">
        <w:t>can be examples of</w:t>
      </w:r>
      <w:r w:rsidR="00032597">
        <w:t xml:space="preserve"> naturally occurring alterations t</w:t>
      </w:r>
      <w:r w:rsidR="005F4F2D">
        <w:t>o a wetland’s hydrology</w:t>
      </w:r>
      <w:r w:rsidR="002B1583">
        <w:t xml:space="preserve"> </w:t>
      </w:r>
      <w:r>
        <w:t>(Junk et al.</w:t>
      </w:r>
      <w:r w:rsidR="007358BA">
        <w:t>,</w:t>
      </w:r>
      <w:r>
        <w:t xml:space="preserve"> 1989; Mitsch and Gosselink</w:t>
      </w:r>
      <w:r w:rsidR="007358BA">
        <w:t>,</w:t>
      </w:r>
      <w:r>
        <w:t xml:space="preserve"> 2000; Hammersmark et al.</w:t>
      </w:r>
      <w:r w:rsidR="007358BA">
        <w:t>,</w:t>
      </w:r>
      <w:r>
        <w:t xml:space="preserve"> 2005).</w:t>
      </w:r>
      <w:r w:rsidR="008F73E7">
        <w:t xml:space="preserve">  </w:t>
      </w:r>
      <w:r w:rsidR="008772BA">
        <w:t>H</w:t>
      </w:r>
      <w:r w:rsidR="008F73E7">
        <w:t>ydrology can</w:t>
      </w:r>
      <w:r w:rsidR="008772BA">
        <w:t xml:space="preserve"> influence</w:t>
      </w:r>
      <w:r w:rsidR="008F73E7">
        <w:t xml:space="preserve"> how a wetland progresses and develops</w:t>
      </w:r>
      <w:r w:rsidR="008772BA">
        <w:t>,</w:t>
      </w:r>
      <w:r w:rsidR="008F73E7">
        <w:t xml:space="preserve"> thus understanding each system</w:t>
      </w:r>
      <w:r w:rsidR="008772BA">
        <w:t>’</w:t>
      </w:r>
      <w:r w:rsidR="008F73E7">
        <w:t xml:space="preserve">s hydrology </w:t>
      </w:r>
      <w:r w:rsidR="0058338A">
        <w:t xml:space="preserve">is </w:t>
      </w:r>
      <w:r w:rsidR="008F73E7">
        <w:t xml:space="preserve">important for modeling the system. </w:t>
      </w:r>
    </w:p>
    <w:p w:rsidR="000B39F1" w:rsidRDefault="000B39F1" w:rsidP="00BD3C95">
      <w:pPr>
        <w:ind w:firstLine="720"/>
      </w:pPr>
      <w:r>
        <w:t>Models of wetland hydrologic and eco</w:t>
      </w:r>
      <w:r w:rsidR="005F4F2D">
        <w:t>system processes</w:t>
      </w:r>
      <w:r>
        <w:t xml:space="preserve"> have been developed since the 1970s (Bayley and Odum, 1976; Hopkinson and Day, 1980; Mitsch</w:t>
      </w:r>
      <w:r w:rsidR="00DD7A8A">
        <w:t xml:space="preserve"> et al.</w:t>
      </w:r>
      <w:r>
        <w:t>, 1988; Poiani and Johnson</w:t>
      </w:r>
      <w:r w:rsidR="00B073F2">
        <w:t>,</w:t>
      </w:r>
      <w:r>
        <w:t xml:space="preserve"> 1993; Cronk and Mitsch, 1994; Barnfireun and Roulet, 1998; Winter and Rosenberry, 1998; Zhang et al.</w:t>
      </w:r>
      <w:r w:rsidR="00B073F2">
        <w:t>,</w:t>
      </w:r>
      <w:r>
        <w:t xml:space="preserve"> 2002). </w:t>
      </w:r>
      <w:r w:rsidR="00B073F2">
        <w:t>Some</w:t>
      </w:r>
      <w:r>
        <w:t xml:space="preserve"> models have been developed to evaluate </w:t>
      </w:r>
      <w:r w:rsidR="007358BA">
        <w:t xml:space="preserve">ideal </w:t>
      </w:r>
      <w:r>
        <w:t>hydrologic processes for</w:t>
      </w:r>
      <w:r w:rsidR="005F4F2D">
        <w:t xml:space="preserve"> created and restored</w:t>
      </w:r>
      <w:r>
        <w:t xml:space="preserve"> wetland de</w:t>
      </w:r>
      <w:r w:rsidR="0058338A">
        <w:t>sign</w:t>
      </w:r>
      <w:r>
        <w:t xml:space="preserve"> and construction (Kadlec</w:t>
      </w:r>
      <w:r w:rsidR="00124F70">
        <w:t>,</w:t>
      </w:r>
      <w:r>
        <w:t xml:space="preserve"> 1997; Trepel et al.</w:t>
      </w:r>
      <w:r w:rsidR="00124F70">
        <w:t>,</w:t>
      </w:r>
      <w:r>
        <w:t xml:space="preserve"> 2000; Arnold et al.</w:t>
      </w:r>
      <w:r w:rsidR="00B073F2">
        <w:t>,</w:t>
      </w:r>
      <w:r>
        <w:t xml:space="preserve"> 2001; Toscano et al.</w:t>
      </w:r>
      <w:r w:rsidR="00B073F2">
        <w:t>,</w:t>
      </w:r>
      <w:r>
        <w:t xml:space="preserve"> 2009; Min and Wise</w:t>
      </w:r>
      <w:r w:rsidR="00B073F2">
        <w:t>,</w:t>
      </w:r>
      <w:r>
        <w:t xml:space="preserve"> 2009). Other models have been developed to understand the hydrologic functions in natural wetland systems (Hammer and Kadlec</w:t>
      </w:r>
      <w:r w:rsidR="00B073F2">
        <w:t>,</w:t>
      </w:r>
      <w:r>
        <w:t xml:space="preserve"> 1986; McKillop et al.</w:t>
      </w:r>
      <w:r w:rsidR="00B073F2">
        <w:t>,</w:t>
      </w:r>
      <w:r>
        <w:t xml:space="preserve"> 1999; Mansell et al.</w:t>
      </w:r>
      <w:r w:rsidR="00B073F2">
        <w:t>,</w:t>
      </w:r>
      <w:r>
        <w:t xml:space="preserve"> 2000; Su et al.</w:t>
      </w:r>
      <w:r w:rsidR="00B073F2">
        <w:t>,</w:t>
      </w:r>
      <w:r>
        <w:t xml:space="preserve"> 2000; Chen and Zhao</w:t>
      </w:r>
      <w:r w:rsidR="00B073F2">
        <w:t>,</w:t>
      </w:r>
      <w:r w:rsidR="0032797F">
        <w:t xml:space="preserve"> 2011</w:t>
      </w:r>
      <w:r>
        <w:t>).</w:t>
      </w:r>
    </w:p>
    <w:p w:rsidR="000A46C4" w:rsidRDefault="00A76818">
      <w:pPr>
        <w:ind w:firstLine="720"/>
      </w:pPr>
      <w:r>
        <w:t>Recent</w:t>
      </w:r>
      <w:r w:rsidR="000B39F1">
        <w:t xml:space="preserve"> modeling research has demonstrated that</w:t>
      </w:r>
      <w:r w:rsidR="005F4F2D">
        <w:t xml:space="preserve"> a wetland’s hydrology</w:t>
      </w:r>
      <w:r w:rsidR="000B39F1">
        <w:t xml:space="preserve"> ha</w:t>
      </w:r>
      <w:r w:rsidR="008772BA">
        <w:t>s</w:t>
      </w:r>
      <w:r w:rsidR="000B39F1">
        <w:t xml:space="preserve"> an impact on ecosystem dynamics (Raisin et al., 1999; Cole and Brooks, 2000; Price and Waddington, 2000; Su et al., 2000; Spieles and Mitsch, 2000</w:t>
      </w:r>
      <w:r w:rsidR="0032797F">
        <w:t>,</w:t>
      </w:r>
      <w:r w:rsidR="00A51C68">
        <w:t xml:space="preserve"> </w:t>
      </w:r>
      <w:r w:rsidR="000B39F1">
        <w:t>2003; Mitchell et al., 2001; Raghunathan et al., 2001; Ahn and Mitsch, 2002 a,</w:t>
      </w:r>
      <w:r w:rsidR="00A51C68">
        <w:t xml:space="preserve"> </w:t>
      </w:r>
      <w:r w:rsidR="00E91849">
        <w:t>2002</w:t>
      </w:r>
      <w:r w:rsidR="000B39F1">
        <w:t>b; Zacharias et al., 2004; Zhang and Mitsch</w:t>
      </w:r>
      <w:r w:rsidR="00B073F2">
        <w:t>,</w:t>
      </w:r>
      <w:r w:rsidR="000B39F1">
        <w:t xml:space="preserve"> 2005). When developing or improving wetlands for ecological services, understanding the hydrologic conditions, </w:t>
      </w:r>
      <w:r w:rsidR="00B073F2">
        <w:t>including</w:t>
      </w:r>
      <w:r w:rsidR="000B39F1">
        <w:t xml:space="preserve"> predicting and estimating how a system responds to flood or drought conditions, could be important for  management (Muller and Windorst</w:t>
      </w:r>
      <w:r w:rsidR="00B073F2">
        <w:t>,</w:t>
      </w:r>
      <w:r w:rsidR="000B39F1">
        <w:t xml:space="preserve"> 2000; Zhang and Mitsch</w:t>
      </w:r>
      <w:r w:rsidR="00B073F2">
        <w:t>,</w:t>
      </w:r>
      <w:r w:rsidR="000B39F1">
        <w:t xml:space="preserve"> 2005). Water and </w:t>
      </w:r>
      <w:r w:rsidR="007358BA">
        <w:t xml:space="preserve">how it </w:t>
      </w:r>
      <w:r w:rsidR="000B39F1">
        <w:t xml:space="preserve">functions in wetlands </w:t>
      </w:r>
      <w:r w:rsidR="00E54597">
        <w:t>is</w:t>
      </w:r>
      <w:r w:rsidR="00A51C68">
        <w:t xml:space="preserve"> </w:t>
      </w:r>
      <w:r w:rsidR="000B39F1">
        <w:t xml:space="preserve">also important for transport of matter and organisms </w:t>
      </w:r>
      <w:r w:rsidR="005F4F2D">
        <w:t>and</w:t>
      </w:r>
      <w:r w:rsidR="000B39F1">
        <w:t xml:space="preserve"> </w:t>
      </w:r>
      <w:r w:rsidR="0058338A">
        <w:t xml:space="preserve">the </w:t>
      </w:r>
      <w:r w:rsidR="000B39F1">
        <w:t>ecosystem energy balance</w:t>
      </w:r>
      <w:r w:rsidR="00A51C68">
        <w:t xml:space="preserve"> </w:t>
      </w:r>
      <w:r w:rsidR="003F3B77">
        <w:t>(Mitsch and Gosselink, 2000)</w:t>
      </w:r>
      <w:r w:rsidR="000B39F1">
        <w:t xml:space="preserve">. Water gets transported </w:t>
      </w:r>
      <w:r w:rsidR="000B39F1">
        <w:lastRenderedPageBreak/>
        <w:t xml:space="preserve">through </w:t>
      </w:r>
      <w:r w:rsidR="0058338A">
        <w:t xml:space="preserve">many pathways in a wetland, including </w:t>
      </w:r>
      <w:r w:rsidR="000B39F1">
        <w:t xml:space="preserve">plants, soils, leaching, interflow, seepage, storage, groundwater, surface water, transpiration and evaporation. </w:t>
      </w:r>
      <w:r w:rsidR="0058338A">
        <w:t>A</w:t>
      </w:r>
      <w:r w:rsidR="00353FC4">
        <w:t>n</w:t>
      </w:r>
      <w:r w:rsidR="00B073F2">
        <w:t xml:space="preserve"> understanding of </w:t>
      </w:r>
      <w:r w:rsidR="000B39F1">
        <w:t xml:space="preserve">hydrologic flows and stores </w:t>
      </w:r>
      <w:r w:rsidR="00334140">
        <w:t xml:space="preserve">in any system </w:t>
      </w:r>
      <w:r w:rsidR="00353FC4">
        <w:t>is</w:t>
      </w:r>
      <w:r w:rsidR="000B39F1">
        <w:t xml:space="preserve"> central for ecosystem budgeting and necessary to get an accurate model (Muller and Windhorst</w:t>
      </w:r>
      <w:r w:rsidR="00334140">
        <w:t>,</w:t>
      </w:r>
      <w:r w:rsidR="000B39F1">
        <w:t xml:space="preserve"> 2000).   </w:t>
      </w:r>
    </w:p>
    <w:p w:rsidR="00333041" w:rsidRDefault="000B39F1" w:rsidP="000B39F1">
      <w:r>
        <w:tab/>
        <w:t>Total ecosystem energetic model</w:t>
      </w:r>
      <w:r w:rsidR="00334140" w:rsidRPr="00A51C68">
        <w:t>s</w:t>
      </w:r>
      <w:r>
        <w:t xml:space="preserve"> need a hydrologic model</w:t>
      </w:r>
      <w:r w:rsidR="00A51C68">
        <w:t xml:space="preserve"> </w:t>
      </w:r>
      <w:r w:rsidR="00334140" w:rsidRPr="00A51C68">
        <w:t>component</w:t>
      </w:r>
      <w:r w:rsidR="00A51C68">
        <w:t xml:space="preserve"> </w:t>
      </w:r>
      <w:r>
        <w:t>to</w:t>
      </w:r>
      <w:r w:rsidR="00A51C68">
        <w:t xml:space="preserve"> </w:t>
      </w:r>
      <w:r w:rsidR="00334140" w:rsidRPr="00A51C68">
        <w:t>a</w:t>
      </w:r>
      <w:r w:rsidR="007358BA" w:rsidRPr="00A51C68">
        <w:t>ccount for variations in</w:t>
      </w:r>
      <w:r w:rsidR="00A51C68" w:rsidRPr="00A51C68">
        <w:t xml:space="preserve"> </w:t>
      </w:r>
      <w:r w:rsidRPr="00A51C68">
        <w:t>plant growth rates, chemical reaction rates</w:t>
      </w:r>
      <w:r w:rsidR="00334140" w:rsidRPr="00A51C68">
        <w:t>,</w:t>
      </w:r>
      <w:r w:rsidRPr="00A51C68">
        <w:t xml:space="preserve"> and transport of</w:t>
      </w:r>
      <w:r w:rsidR="0058338A">
        <w:t xml:space="preserve"> materials and</w:t>
      </w:r>
      <w:r w:rsidRPr="00A51C68">
        <w:t xml:space="preserve"> organisms within the </w:t>
      </w:r>
      <w:r w:rsidR="00A51C68" w:rsidRPr="00A51C68">
        <w:t>eco</w:t>
      </w:r>
      <w:r w:rsidRPr="00A51C68">
        <w:t>system</w:t>
      </w:r>
      <w:r w:rsidR="007358BA">
        <w:t>. The</w:t>
      </w:r>
      <w:r w:rsidR="00A51C68">
        <w:t xml:space="preserve"> hydrologic</w:t>
      </w:r>
      <w:r w:rsidR="007358BA">
        <w:t xml:space="preserve"> </w:t>
      </w:r>
      <w:r>
        <w:t>submodel</w:t>
      </w:r>
      <w:r w:rsidR="007358BA">
        <w:t xml:space="preserve"> developed here</w:t>
      </w:r>
      <w:r w:rsidR="00A51C68">
        <w:t xml:space="preserve"> </w:t>
      </w:r>
      <w:r>
        <w:t xml:space="preserve">will provide </w:t>
      </w:r>
      <w:r w:rsidR="00334140">
        <w:t xml:space="preserve">these </w:t>
      </w:r>
      <w:r>
        <w:t>important component</w:t>
      </w:r>
      <w:r w:rsidR="007358BA">
        <w:t>s</w:t>
      </w:r>
      <w:r>
        <w:t xml:space="preserve">. This study </w:t>
      </w:r>
      <w:r w:rsidR="007358BA">
        <w:t xml:space="preserve">attempted </w:t>
      </w:r>
      <w:r>
        <w:t xml:space="preserve">to develop a generalized hydrologic model that can be utilized within other system models and be easily adjusted for different types of wetland systems. Three types of wetlands, a treatment wetland, </w:t>
      </w:r>
      <w:r w:rsidR="00334140">
        <w:t xml:space="preserve">a </w:t>
      </w:r>
      <w:r>
        <w:t xml:space="preserve">shallow wetland and </w:t>
      </w:r>
      <w:r w:rsidR="00334140">
        <w:t>a deep-</w:t>
      </w:r>
      <w:r>
        <w:t xml:space="preserve">water wetland, </w:t>
      </w:r>
      <w:r w:rsidR="00334140">
        <w:t xml:space="preserve">were </w:t>
      </w:r>
      <w:r>
        <w:t>simulated to test model response</w:t>
      </w:r>
      <w:r w:rsidR="0058338A">
        <w:t>s</w:t>
      </w:r>
      <w:r>
        <w:t xml:space="preserve"> during two different scenarios, normal rainfall years and years with a drought. Significant differences and trends w</w:t>
      </w:r>
      <w:r w:rsidR="00334140">
        <w:t>ere</w:t>
      </w:r>
      <w:r>
        <w:t xml:space="preserve"> noted </w:t>
      </w:r>
      <w:r w:rsidR="00520CE7">
        <w:t>in</w:t>
      </w:r>
      <w:r w:rsidRPr="00E91849">
        <w:t xml:space="preserve"> </w:t>
      </w:r>
      <w:r w:rsidR="00334140" w:rsidRPr="00E91849">
        <w:t>the results and expectations</w:t>
      </w:r>
      <w:r w:rsidRPr="00E91849">
        <w:t xml:space="preserve"> compared </w:t>
      </w:r>
      <w:r w:rsidR="00E54597" w:rsidRPr="00E91849">
        <w:t>between shallow and deep</w:t>
      </w:r>
      <w:r w:rsidR="0058338A">
        <w:t xml:space="preserve"> natural wetlands</w:t>
      </w:r>
      <w:r w:rsidR="00E54597" w:rsidRPr="00E91849">
        <w:t xml:space="preserve"> and </w:t>
      </w:r>
      <w:r w:rsidRPr="00E91849">
        <w:t>treatment wetlands.</w:t>
      </w:r>
    </w:p>
    <w:p w:rsidR="000B39F1" w:rsidRPr="00655A81" w:rsidRDefault="008768C3" w:rsidP="000B39F1">
      <w:pPr>
        <w:pStyle w:val="Heading2"/>
      </w:pPr>
      <w:bookmarkStart w:id="135" w:name="_Toc381351403"/>
      <w:r>
        <w:t>3</w:t>
      </w:r>
      <w:r w:rsidR="000B39F1">
        <w:t>.2 Methods</w:t>
      </w:r>
      <w:bookmarkEnd w:id="135"/>
    </w:p>
    <w:p w:rsidR="000B39F1" w:rsidRDefault="008768C3" w:rsidP="00F150F2">
      <w:pPr>
        <w:pStyle w:val="Heading3"/>
      </w:pPr>
      <w:bookmarkStart w:id="136" w:name="_Toc381351404"/>
      <w:r>
        <w:t>3</w:t>
      </w:r>
      <w:r w:rsidR="000B39F1">
        <w:t>.2.1 Model Development</w:t>
      </w:r>
      <w:bookmarkEnd w:id="136"/>
    </w:p>
    <w:p w:rsidR="004529A2" w:rsidRDefault="000B39F1" w:rsidP="000B39F1">
      <w:r>
        <w:tab/>
      </w:r>
      <w:r w:rsidRPr="00BD6E1E">
        <w:t>Possible surface inflows</w:t>
      </w:r>
      <w:r w:rsidRPr="000B39F1">
        <w:t xml:space="preserve"> for the hydrologic model include</w:t>
      </w:r>
      <w:r w:rsidR="00BD6E1E">
        <w:t>d</w:t>
      </w:r>
      <w:r w:rsidRPr="000B39F1">
        <w:t xml:space="preserve"> precipitation, surface runoff, </w:t>
      </w:r>
      <w:r w:rsidR="0058338A">
        <w:t xml:space="preserve">groundwater </w:t>
      </w:r>
      <w:r w:rsidRPr="000B39F1">
        <w:t>seeps</w:t>
      </w:r>
      <w:r w:rsidR="00334140">
        <w:t>,</w:t>
      </w:r>
      <w:r w:rsidRPr="000B39F1">
        <w:t xml:space="preserve"> and/or streams. Outflows include evapotranspiration and surface outflow. Three types of wetland systems were modeled</w:t>
      </w:r>
      <w:r w:rsidR="00353FC4">
        <w:t xml:space="preserve"> in this study</w:t>
      </w:r>
      <w:r w:rsidRPr="000B39F1">
        <w:t xml:space="preserve">. </w:t>
      </w:r>
      <w:r w:rsidR="00353FC4">
        <w:t>First a</w:t>
      </w:r>
      <w:r w:rsidRPr="00334140">
        <w:t xml:space="preserve"> treatment wetland</w:t>
      </w:r>
      <w:r w:rsidR="0058338A">
        <w:t xml:space="preserve"> was modeled</w:t>
      </w:r>
      <w:r w:rsidR="00334140">
        <w:t xml:space="preserve">, </w:t>
      </w:r>
      <w:r w:rsidRPr="000B39F1">
        <w:t>w</w:t>
      </w:r>
      <w:r w:rsidR="00353FC4">
        <w:t>ith</w:t>
      </w:r>
      <w:r w:rsidRPr="000B39F1">
        <w:t xml:space="preserve"> </w:t>
      </w:r>
      <w:r w:rsidR="00334140">
        <w:t>a</w:t>
      </w:r>
      <w:r w:rsidR="0058338A">
        <w:t>n artesian flowing</w:t>
      </w:r>
      <w:r w:rsidR="00334140">
        <w:t xml:space="preserve"> </w:t>
      </w:r>
      <w:r w:rsidRPr="000B39F1">
        <w:t>seep</w:t>
      </w:r>
      <w:r w:rsidR="00353FC4">
        <w:t xml:space="preserve"> </w:t>
      </w:r>
      <w:r w:rsidR="0058338A">
        <w:t>with</w:t>
      </w:r>
      <w:r w:rsidRPr="000B39F1">
        <w:t xml:space="preserve"> a constant inflow rate</w:t>
      </w:r>
      <w:r w:rsidR="00353FC4">
        <w:t>.</w:t>
      </w:r>
      <w:r w:rsidRPr="000B39F1">
        <w:t xml:space="preserve"> </w:t>
      </w:r>
      <w:r w:rsidR="0013286C">
        <w:t xml:space="preserve">Precipitation and runoff from precipitation were </w:t>
      </w:r>
      <w:r w:rsidR="0058338A">
        <w:t xml:space="preserve">also </w:t>
      </w:r>
      <w:r w:rsidR="0013286C">
        <w:t xml:space="preserve">included </w:t>
      </w:r>
      <w:r w:rsidRPr="000B39F1">
        <w:t>in</w:t>
      </w:r>
      <w:r w:rsidR="0013286C">
        <w:t xml:space="preserve"> this hydrologic submodel</w:t>
      </w:r>
      <w:r w:rsidRPr="000B39F1">
        <w:t xml:space="preserve">. The treatment system’s primary outflow </w:t>
      </w:r>
      <w:r w:rsidR="002523A3">
        <w:t>w</w:t>
      </w:r>
      <w:r w:rsidR="00A64506">
        <w:t>as</w:t>
      </w:r>
      <w:r w:rsidR="0013286C">
        <w:t xml:space="preserve"> </w:t>
      </w:r>
      <w:r w:rsidR="002523A3">
        <w:t>assumed to be a</w:t>
      </w:r>
      <w:r w:rsidR="0013286C">
        <w:t xml:space="preserve"> </w:t>
      </w:r>
      <w:r w:rsidRPr="000B39F1">
        <w:t>surface outflow that remain</w:t>
      </w:r>
      <w:r w:rsidR="0058338A">
        <w:t>ed</w:t>
      </w:r>
      <w:r w:rsidRPr="000B39F1">
        <w:t xml:space="preserve"> fairly </w:t>
      </w:r>
      <w:r w:rsidRPr="00BD6E1E">
        <w:t>constant</w:t>
      </w:r>
      <w:r w:rsidR="00BD6E1E">
        <w:t xml:space="preserve"> </w:t>
      </w:r>
      <w:r w:rsidR="00916AA7" w:rsidRPr="00BD6E1E">
        <w:t>year round.</w:t>
      </w:r>
      <w:r w:rsidR="00BD6E1E">
        <w:t xml:space="preserve"> </w:t>
      </w:r>
      <w:r w:rsidR="00916AA7">
        <w:t>E</w:t>
      </w:r>
      <w:r w:rsidR="00916AA7" w:rsidRPr="000B39F1">
        <w:t xml:space="preserve">vapotranspiration </w:t>
      </w:r>
      <w:r w:rsidR="00A64506">
        <w:t>was</w:t>
      </w:r>
      <w:r w:rsidR="002523A3">
        <w:t xml:space="preserve"> a source of</w:t>
      </w:r>
      <w:r w:rsidRPr="000B39F1">
        <w:t xml:space="preserve"> </w:t>
      </w:r>
      <w:r w:rsidRPr="000B39F1">
        <w:lastRenderedPageBreak/>
        <w:t xml:space="preserve">secondary outflow. </w:t>
      </w:r>
      <w:r w:rsidR="00A64506">
        <w:t>Second</w:t>
      </w:r>
      <w:r w:rsidR="0058338A">
        <w:t>,</w:t>
      </w:r>
      <w:r w:rsidR="00A64506">
        <w:t xml:space="preserve"> a</w:t>
      </w:r>
      <w:r w:rsidRPr="000B39F1">
        <w:t xml:space="preserve"> deep water </w:t>
      </w:r>
      <w:r w:rsidR="00BD6E1E" w:rsidRPr="000B39F1">
        <w:t>system</w:t>
      </w:r>
      <w:r w:rsidR="00A64506">
        <w:t xml:space="preserve"> </w:t>
      </w:r>
      <w:r w:rsidR="0058338A">
        <w:t>was modeled, which would</w:t>
      </w:r>
      <w:r w:rsidR="002523A3">
        <w:t xml:space="preserve"> </w:t>
      </w:r>
      <w:r w:rsidRPr="000B39F1">
        <w:t>never go dry</w:t>
      </w:r>
      <w:r w:rsidR="00916AA7">
        <w:t xml:space="preserve"> and</w:t>
      </w:r>
      <w:r w:rsidRPr="000B39F1">
        <w:t xml:space="preserve"> ha</w:t>
      </w:r>
      <w:r w:rsidR="0058338A">
        <w:t>d</w:t>
      </w:r>
      <w:r w:rsidRPr="000B39F1">
        <w:t xml:space="preserve"> no consistent surface inflow. The primary inflow</w:t>
      </w:r>
      <w:r w:rsidR="009331C9">
        <w:t>s</w:t>
      </w:r>
      <w:r w:rsidRPr="000B39F1">
        <w:t xml:space="preserve"> </w:t>
      </w:r>
      <w:r w:rsidR="009331C9">
        <w:t>were</w:t>
      </w:r>
      <w:r w:rsidR="002523A3">
        <w:t xml:space="preserve"> assumed to be</w:t>
      </w:r>
      <w:r w:rsidR="00BD6E1E">
        <w:t xml:space="preserve"> </w:t>
      </w:r>
      <w:r w:rsidRPr="000B39F1">
        <w:t>precipitation and surface runoff. Surface outflow</w:t>
      </w:r>
      <w:r w:rsidR="002523A3">
        <w:t xml:space="preserve"> only </w:t>
      </w:r>
      <w:r w:rsidR="00D6014A">
        <w:t>occurred</w:t>
      </w:r>
      <w:r w:rsidRPr="000B39F1">
        <w:t xml:space="preserve"> if the volume g</w:t>
      </w:r>
      <w:r w:rsidR="0070641B">
        <w:t>ot</w:t>
      </w:r>
      <w:r w:rsidRPr="000B39F1">
        <w:t xml:space="preserve"> above a specified </w:t>
      </w:r>
      <w:r w:rsidR="0058338A">
        <w:t>elevation</w:t>
      </w:r>
      <w:r w:rsidRPr="000B39F1">
        <w:t xml:space="preserve">. </w:t>
      </w:r>
      <w:r w:rsidR="00731F4E">
        <w:t>Third, a</w:t>
      </w:r>
      <w:r w:rsidRPr="000B39F1">
        <w:t xml:space="preserve"> shallow system </w:t>
      </w:r>
      <w:r w:rsidR="0058338A">
        <w:t xml:space="preserve">was modeled, </w:t>
      </w:r>
      <w:r w:rsidRPr="000B39F1">
        <w:t>where the main inflow</w:t>
      </w:r>
      <w:r w:rsidR="0058338A">
        <w:t>s</w:t>
      </w:r>
      <w:r w:rsidRPr="000B39F1">
        <w:t xml:space="preserve"> </w:t>
      </w:r>
      <w:r w:rsidR="0058338A">
        <w:t>were</w:t>
      </w:r>
      <w:r w:rsidRPr="000B39F1">
        <w:t xml:space="preserve"> precipitation and </w:t>
      </w:r>
      <w:r w:rsidRPr="00BD6E1E">
        <w:t xml:space="preserve">surface </w:t>
      </w:r>
      <w:r w:rsidR="001D55BA" w:rsidRPr="00BD6E1E">
        <w:t>runoff.</w:t>
      </w:r>
      <w:r w:rsidR="001D55BA">
        <w:t xml:space="preserve"> </w:t>
      </w:r>
      <w:r w:rsidR="001D55BA" w:rsidRPr="000B39F1">
        <w:t>The</w:t>
      </w:r>
      <w:r w:rsidRPr="000B39F1">
        <w:t xml:space="preserve"> surface outflow </w:t>
      </w:r>
      <w:r w:rsidR="002523A3">
        <w:t xml:space="preserve">would </w:t>
      </w:r>
      <w:r w:rsidRPr="000B39F1">
        <w:t>only occur when the system ha</w:t>
      </w:r>
      <w:r w:rsidR="0058338A">
        <w:t>d</w:t>
      </w:r>
      <w:r w:rsidRPr="000B39F1">
        <w:t xml:space="preserve"> </w:t>
      </w:r>
      <w:r w:rsidR="0058338A">
        <w:t xml:space="preserve">reached </w:t>
      </w:r>
      <w:r w:rsidRPr="000B39F1">
        <w:t>a volume overflow. These three simulations w</w:t>
      </w:r>
      <w:r w:rsidR="00731F4E">
        <w:t>ere</w:t>
      </w:r>
      <w:r w:rsidRPr="000B39F1">
        <w:t xml:space="preserve"> compared to </w:t>
      </w:r>
      <w:r w:rsidR="00731F4E">
        <w:t>observations from</w:t>
      </w:r>
      <w:r w:rsidRPr="000B39F1">
        <w:t xml:space="preserve"> Hockerville</w:t>
      </w:r>
      <w:r w:rsidR="00097165">
        <w:t xml:space="preserve"> (shallow system)</w:t>
      </w:r>
      <w:r w:rsidRPr="000B39F1">
        <w:t>, Rush W</w:t>
      </w:r>
      <w:r w:rsidR="00097165">
        <w:t xml:space="preserve"> (shallow system)</w:t>
      </w:r>
      <w:r w:rsidRPr="000B39F1">
        <w:t>, Adams A</w:t>
      </w:r>
      <w:r w:rsidR="004529A2">
        <w:t xml:space="preserve"> </w:t>
      </w:r>
      <w:r w:rsidR="002B4C98">
        <w:t>(deep water system)</w:t>
      </w:r>
      <w:r w:rsidR="001C1A64">
        <w:t>,</w:t>
      </w:r>
      <w:r w:rsidRPr="000B39F1">
        <w:t xml:space="preserve"> and Red Oak</w:t>
      </w:r>
      <w:r w:rsidR="002B4C98">
        <w:t xml:space="preserve"> (treatment system)</w:t>
      </w:r>
      <w:r w:rsidR="000A23F2">
        <w:t>.</w:t>
      </w:r>
      <w:r w:rsidRPr="000B39F1">
        <w:t xml:space="preserve"> For all systems, groundwater inflow</w:t>
      </w:r>
      <w:r w:rsidR="0058338A">
        <w:t>s</w:t>
      </w:r>
      <w:r w:rsidRPr="000B39F1">
        <w:t xml:space="preserve"> and outflow</w:t>
      </w:r>
      <w:r w:rsidR="0058338A">
        <w:t>s, other than artesian mine drainage seeps,</w:t>
      </w:r>
      <w:r w:rsidRPr="000B39F1">
        <w:t xml:space="preserve"> </w:t>
      </w:r>
      <w:r w:rsidR="00916AA7">
        <w:t>w</w:t>
      </w:r>
      <w:r w:rsidR="0058338A">
        <w:t>ere</w:t>
      </w:r>
      <w:r w:rsidR="00916AA7" w:rsidRPr="000B39F1">
        <w:t xml:space="preserve"> </w:t>
      </w:r>
      <w:r w:rsidRPr="000B39F1">
        <w:t>assumed to have little or no impact on system hydrology.</w:t>
      </w:r>
      <w:r w:rsidR="0013286C">
        <w:t xml:space="preserve"> For treatment systems, the substrate </w:t>
      </w:r>
      <w:r w:rsidR="0058338A">
        <w:t>wa</w:t>
      </w:r>
      <w:r w:rsidR="0013286C">
        <w:t>s designed to prevent groundwater inflow and outflow. For the volunteer systems, groundwater inflows and outflows were not observed or explored in field collection.</w:t>
      </w:r>
    </w:p>
    <w:p w:rsidR="000B39F1" w:rsidRPr="00A76818" w:rsidRDefault="000B39F1" w:rsidP="004529A2">
      <w:pPr>
        <w:ind w:firstLine="720"/>
      </w:pPr>
      <w:r w:rsidRPr="000B39F1">
        <w:t>The generalized</w:t>
      </w:r>
      <w:r w:rsidR="004529A2">
        <w:t xml:space="preserve"> hydrologic</w:t>
      </w:r>
      <w:r w:rsidRPr="000B39F1">
        <w:t xml:space="preserve"> model in STELLA</w:t>
      </w:r>
      <w:r w:rsidR="00BD3C95">
        <w:t xml:space="preserve"> 8.1 format is shown in </w:t>
      </w:r>
      <w:fldSimple w:instr=" REF _Ref369034741 \h  \* MERGEFORMAT ">
        <w:r w:rsidR="004072FB" w:rsidRPr="004072FB">
          <w:t xml:space="preserve">Figure </w:t>
        </w:r>
        <w:r w:rsidR="004072FB" w:rsidRPr="004072FB">
          <w:rPr>
            <w:noProof/>
          </w:rPr>
          <w:t>26</w:t>
        </w:r>
      </w:fldSimple>
      <w:r w:rsidR="0058338A">
        <w:t>.</w:t>
      </w:r>
      <w:r w:rsidR="00CF0760">
        <w:t xml:space="preserve"> </w:t>
      </w:r>
      <w:r w:rsidR="0058338A">
        <w:t xml:space="preserve">Detailed explanation </w:t>
      </w:r>
      <w:r w:rsidR="00CF0760">
        <w:t xml:space="preserve">of icons in model figures can be found in </w:t>
      </w:r>
      <w:r w:rsidR="00DC691C">
        <w:fldChar w:fldCharType="begin"/>
      </w:r>
      <w:r w:rsidR="00CF0760">
        <w:instrText xml:space="preserve"> REF _Ref372632842 \h </w:instrText>
      </w:r>
      <w:r w:rsidR="00DC691C">
        <w:fldChar w:fldCharType="separate"/>
      </w:r>
      <w:r w:rsidR="004072FB">
        <w:t>Appendix B: STELLA Model Symbols Used</w:t>
      </w:r>
      <w:r w:rsidR="00DC691C">
        <w:fldChar w:fldCharType="end"/>
      </w:r>
      <w:r w:rsidR="002523A3" w:rsidRPr="00A76818">
        <w:t>.</w:t>
      </w:r>
      <w:r w:rsidR="004529A2">
        <w:t xml:space="preserve"> This model includes the main inflows of precipitation and surface inflow and the main outflows from surface outflow and evapotranspiration. These inflows and outflows determine the volume of the system. These flows were calculated using watershed area, </w:t>
      </w:r>
      <w:r w:rsidR="0058338A">
        <w:t xml:space="preserve">wetland </w:t>
      </w:r>
      <w:r w:rsidR="004529A2">
        <w:t>surface area, rainfall, insolation, temperature and outflow rates</w:t>
      </w:r>
      <w:r w:rsidR="0058338A">
        <w:t>. They</w:t>
      </w:r>
      <w:r w:rsidR="004529A2">
        <w:t xml:space="preserve"> are discussed in more d</w:t>
      </w:r>
      <w:r w:rsidR="00BE28E1">
        <w:t>e</w:t>
      </w:r>
      <w:r w:rsidR="004529A2">
        <w:t>tail in Sections</w:t>
      </w:r>
      <w:r w:rsidR="00852037">
        <w:t xml:space="preserve"> 3.2.2 – 3.2.7.</w:t>
      </w:r>
    </w:p>
    <w:p w:rsidR="00527624" w:rsidRPr="004072FB" w:rsidRDefault="00E963E0" w:rsidP="00722B9A">
      <w:pPr>
        <w:keepNext/>
        <w:jc w:val="center"/>
      </w:pPr>
      <w:r w:rsidRPr="004072FB">
        <w:rPr>
          <w:noProof/>
          <w:lang w:bidi="ar-SA"/>
        </w:rPr>
        <w:lastRenderedPageBreak/>
        <w:drawing>
          <wp:inline distT="0" distB="0" distL="0" distR="0">
            <wp:extent cx="4846955" cy="3767455"/>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grayscl/>
                      <a:extLst>
                        <a:ext uri="{BEBA8EAE-BF5A-486C-A8C5-ECC9F3942E4B}">
                          <a14:imgProp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14:imgLayer r:embed="rId45">
                              <a14:imgEffect>
                                <a14:saturation sat="180000"/>
                              </a14:imgEffect>
                            </a14:imgLayer>
                          </a14:imgProps>
                        </a:ex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846955" cy="3767455"/>
                    </a:xfrm>
                    <a:prstGeom prst="rect">
                      <a:avLst/>
                    </a:prstGeom>
                    <a:noFill/>
                  </pic:spPr>
                </pic:pic>
              </a:graphicData>
            </a:graphic>
          </wp:inline>
        </w:drawing>
      </w:r>
    </w:p>
    <w:p w:rsidR="00E963E0" w:rsidRPr="004072FB" w:rsidRDefault="00527624" w:rsidP="00527624">
      <w:pPr>
        <w:pStyle w:val="Caption"/>
        <w:rPr>
          <w:b w:val="0"/>
        </w:rPr>
      </w:pPr>
      <w:bookmarkStart w:id="137" w:name="_Ref369034741"/>
      <w:bookmarkStart w:id="138" w:name="_Toc381389094"/>
      <w:r w:rsidRPr="004072FB">
        <w:rPr>
          <w:b w:val="0"/>
        </w:rPr>
        <w:t>Figure</w:t>
      </w:r>
      <w:r w:rsidR="00A76818" w:rsidRPr="004072FB">
        <w:rPr>
          <w:b w:val="0"/>
        </w:rPr>
        <w:t xml:space="preserve"> </w:t>
      </w:r>
      <w:r w:rsidR="00DC691C" w:rsidRPr="004072FB">
        <w:rPr>
          <w:b w:val="0"/>
        </w:rPr>
        <w:fldChar w:fldCharType="begin"/>
      </w:r>
      <w:r w:rsidR="00DE4167" w:rsidRPr="004072FB">
        <w:rPr>
          <w:b w:val="0"/>
        </w:rPr>
        <w:instrText xml:space="preserve"> SEQ Figure \* ARABIC </w:instrText>
      </w:r>
      <w:r w:rsidR="00DC691C" w:rsidRPr="004072FB">
        <w:rPr>
          <w:b w:val="0"/>
        </w:rPr>
        <w:fldChar w:fldCharType="separate"/>
      </w:r>
      <w:r w:rsidR="004072FB">
        <w:rPr>
          <w:b w:val="0"/>
          <w:noProof/>
        </w:rPr>
        <w:t>26</w:t>
      </w:r>
      <w:r w:rsidR="00DC691C" w:rsidRPr="004072FB">
        <w:rPr>
          <w:b w:val="0"/>
        </w:rPr>
        <w:fldChar w:fldCharType="end"/>
      </w:r>
      <w:bookmarkEnd w:id="137"/>
      <w:r w:rsidR="00A76818" w:rsidRPr="004072FB">
        <w:rPr>
          <w:b w:val="0"/>
        </w:rPr>
        <w:t xml:space="preserve"> </w:t>
      </w:r>
      <w:r w:rsidRPr="004072FB">
        <w:rPr>
          <w:b w:val="0"/>
        </w:rPr>
        <w:t>Generalized model for wetland hydrology using STELLA 8.1.</w:t>
      </w:r>
      <w:bookmarkEnd w:id="138"/>
    </w:p>
    <w:p w:rsidR="00527624" w:rsidRPr="004072FB" w:rsidRDefault="00527624" w:rsidP="00F150F2">
      <w:pPr>
        <w:pStyle w:val="Heading3"/>
      </w:pPr>
    </w:p>
    <w:p w:rsidR="000B39F1" w:rsidRPr="004072FB" w:rsidRDefault="008768C3" w:rsidP="00F150F2">
      <w:pPr>
        <w:pStyle w:val="Heading3"/>
      </w:pPr>
      <w:bookmarkStart w:id="139" w:name="_Ref372412096"/>
      <w:bookmarkStart w:id="140" w:name="_Ref372412130"/>
      <w:bookmarkStart w:id="141" w:name="_Ref372412140"/>
      <w:bookmarkStart w:id="142" w:name="_Toc381351405"/>
      <w:r w:rsidRPr="004072FB">
        <w:t>3</w:t>
      </w:r>
      <w:r w:rsidR="000B39F1" w:rsidRPr="004072FB">
        <w:t xml:space="preserve">.2.2 </w:t>
      </w:r>
      <w:r w:rsidR="00040B34" w:rsidRPr="004072FB">
        <w:t>Temperature,</w:t>
      </w:r>
      <w:r w:rsidR="00972D99" w:rsidRPr="004072FB">
        <w:t xml:space="preserve"> Precipitation</w:t>
      </w:r>
      <w:r w:rsidR="00040B34" w:rsidRPr="004072FB">
        <w:t xml:space="preserve"> and runoff</w:t>
      </w:r>
      <w:bookmarkEnd w:id="139"/>
      <w:bookmarkEnd w:id="140"/>
      <w:bookmarkEnd w:id="141"/>
      <w:bookmarkEnd w:id="142"/>
    </w:p>
    <w:p w:rsidR="001C1A64" w:rsidRPr="004072FB" w:rsidRDefault="00972D99" w:rsidP="001C1A64">
      <w:r w:rsidRPr="004072FB">
        <w:tab/>
        <w:t xml:space="preserve">The models developed </w:t>
      </w:r>
      <w:r w:rsidR="006640FA" w:rsidRPr="004072FB">
        <w:t>for this study</w:t>
      </w:r>
      <w:r w:rsidR="0058338A" w:rsidRPr="004072FB">
        <w:t xml:space="preserve"> </w:t>
      </w:r>
      <w:r w:rsidRPr="004072FB">
        <w:t>use</w:t>
      </w:r>
      <w:r w:rsidR="006640FA" w:rsidRPr="004072FB">
        <w:t xml:space="preserve"> </w:t>
      </w:r>
      <w:r w:rsidRPr="004072FB">
        <w:t xml:space="preserve">data from </w:t>
      </w:r>
      <w:r w:rsidR="0058338A" w:rsidRPr="004072FB">
        <w:t xml:space="preserve">three </w:t>
      </w:r>
      <w:r w:rsidRPr="004072FB">
        <w:t>treatment wetlands</w:t>
      </w:r>
      <w:r w:rsidR="00A76818" w:rsidRPr="004072FB">
        <w:t xml:space="preserve"> located in </w:t>
      </w:r>
      <w:r w:rsidR="00025C05" w:rsidRPr="004072FB">
        <w:t xml:space="preserve">the </w:t>
      </w:r>
      <w:r w:rsidRPr="004072FB">
        <w:t>eastern portion of Oklahoma and th</w:t>
      </w:r>
      <w:r w:rsidR="0058338A" w:rsidRPr="004072FB">
        <w:t>re</w:t>
      </w:r>
      <w:r w:rsidRPr="004072FB">
        <w:t xml:space="preserve">e </w:t>
      </w:r>
      <w:r w:rsidR="0058338A" w:rsidRPr="004072FB">
        <w:t xml:space="preserve">shallow and deep </w:t>
      </w:r>
      <w:r w:rsidRPr="004072FB">
        <w:t>volunteer</w:t>
      </w:r>
      <w:r w:rsidR="002523A3" w:rsidRPr="004072FB">
        <w:t xml:space="preserve"> </w:t>
      </w:r>
      <w:r w:rsidR="006640FA" w:rsidRPr="004072FB">
        <w:t>wetlands</w:t>
      </w:r>
      <w:r w:rsidRPr="004072FB">
        <w:t xml:space="preserve"> located in t</w:t>
      </w:r>
      <w:r w:rsidR="00025C05" w:rsidRPr="004072FB">
        <w:t>he Tar Creek Superfund site in n</w:t>
      </w:r>
      <w:r w:rsidRPr="004072FB">
        <w:t>ortheastern Oklahoma. Four years of temperature and precipitation</w:t>
      </w:r>
      <w:r w:rsidR="009365EF" w:rsidRPr="004072FB">
        <w:t xml:space="preserve"> data</w:t>
      </w:r>
      <w:r w:rsidRPr="004072FB">
        <w:t xml:space="preserve"> were obtained from the Oklahoma Mesonet at the locations closest to these reference sites</w:t>
      </w:r>
      <w:r w:rsidR="009365EF" w:rsidRPr="004072FB">
        <w:t xml:space="preserve"> in</w:t>
      </w:r>
      <w:r w:rsidR="00223FEC" w:rsidRPr="004072FB">
        <w:t xml:space="preserve"> </w:t>
      </w:r>
      <w:r w:rsidRPr="004072FB">
        <w:t>Miami, OK (N 36°53’17”; W 94°50’39”) for northeast Oklahoma and McAlester, OK (N 34°52’56”; W 95°46’51”)</w:t>
      </w:r>
      <w:r w:rsidR="00025C05" w:rsidRPr="004072FB">
        <w:t xml:space="preserve"> for eastern Oklahoma sites</w:t>
      </w:r>
      <w:r w:rsidRPr="004072FB">
        <w:t>.  The dates of January 2005-December 2008 were used for the four years</w:t>
      </w:r>
      <w:r w:rsidR="00AF23CB" w:rsidRPr="004072FB">
        <w:t xml:space="preserve"> of the study</w:t>
      </w:r>
      <w:r w:rsidRPr="004072FB">
        <w:t xml:space="preserve"> (Oklahoma Climatological Survey</w:t>
      </w:r>
      <w:r w:rsidR="00E91849" w:rsidRPr="004072FB">
        <w:t>,</w:t>
      </w:r>
      <w:r w:rsidRPr="004072FB">
        <w:t xml:space="preserve"> 2009). </w:t>
      </w:r>
    </w:p>
    <w:p w:rsidR="00972D99" w:rsidRPr="004072FB" w:rsidRDefault="00972D99" w:rsidP="001C1A64">
      <w:pPr>
        <w:ind w:firstLine="720"/>
      </w:pPr>
      <w:r w:rsidRPr="004072FB">
        <w:lastRenderedPageBreak/>
        <w:t>STELLA is limited to entering 1500 data points into the graphical function and</w:t>
      </w:r>
      <w:r w:rsidR="0058338A" w:rsidRPr="004072FB">
        <w:t xml:space="preserve"> thus</w:t>
      </w:r>
      <w:r w:rsidRPr="004072FB">
        <w:t xml:space="preserve"> the model</w:t>
      </w:r>
      <w:r w:rsidR="0058338A" w:rsidRPr="004072FB">
        <w:t xml:space="preserve"> is limited</w:t>
      </w:r>
      <w:r w:rsidRPr="004072FB">
        <w:t xml:space="preserve"> to just 1500 days when using real-time data. To </w:t>
      </w:r>
      <w:r w:rsidR="0058338A" w:rsidRPr="004072FB">
        <w:t>circumvent</w:t>
      </w:r>
      <w:r w:rsidRPr="004072FB">
        <w:t xml:space="preserve"> this limitation</w:t>
      </w:r>
      <w:r w:rsidR="006640FA" w:rsidRPr="004072FB">
        <w:t>,</w:t>
      </w:r>
      <w:r w:rsidRPr="004072FB">
        <w:t xml:space="preserve"> multiple graphs were created for precipitation and temperature and were added consecutively into a separate converter to</w:t>
      </w:r>
      <w:r w:rsidR="0058338A" w:rsidRPr="004072FB">
        <w:t xml:space="preserve"> develop</w:t>
      </w:r>
      <w:r w:rsidRPr="004072FB">
        <w:t xml:space="preserve"> a continuous data set a</w:t>
      </w:r>
      <w:r w:rsidR="00A76818" w:rsidRPr="004072FB">
        <w:t>s can be seen in</w:t>
      </w:r>
      <w:r w:rsidR="00722B9A" w:rsidRPr="004072FB">
        <w:t xml:space="preserve"> </w:t>
      </w:r>
      <w:fldSimple w:instr=" REF _Ref369034925 \h  \* MERGEFORMAT ">
        <w:r w:rsidR="004072FB" w:rsidRPr="004072FB">
          <w:t xml:space="preserve">Figure </w:t>
        </w:r>
        <w:r w:rsidR="004072FB" w:rsidRPr="004072FB">
          <w:rPr>
            <w:noProof/>
          </w:rPr>
          <w:t>27</w:t>
        </w:r>
      </w:fldSimple>
      <w:r w:rsidR="00A76818" w:rsidRPr="004072FB">
        <w:t xml:space="preserve"> </w:t>
      </w:r>
      <w:r w:rsidR="00722B9A" w:rsidRPr="004072FB">
        <w:t xml:space="preserve">and Equations </w:t>
      </w:r>
      <w:r w:rsidR="00555A94" w:rsidRPr="004072FB">
        <w:t>2</w:t>
      </w:r>
      <w:r w:rsidR="00722B9A" w:rsidRPr="004072FB">
        <w:t xml:space="preserve"> and </w:t>
      </w:r>
      <w:r w:rsidR="00555A94" w:rsidRPr="004072FB">
        <w:t>3</w:t>
      </w:r>
      <w:r w:rsidRPr="004072FB">
        <w:t xml:space="preserve"> (</w:t>
      </w:r>
      <w:r w:rsidR="0058338A" w:rsidRPr="004072FB">
        <w:t xml:space="preserve">providing a total time period of </w:t>
      </w:r>
      <w:r w:rsidRPr="004072FB">
        <w:t xml:space="preserve">4389 days in this model). In </w:t>
      </w:r>
      <w:r w:rsidR="009365EF" w:rsidRPr="004072FB">
        <w:t>the constructed</w:t>
      </w:r>
      <w:r w:rsidR="00040B34" w:rsidRPr="004072FB">
        <w:t xml:space="preserve"> temperature and rainfall sub</w:t>
      </w:r>
      <w:r w:rsidRPr="004072FB">
        <w:t>models, this method repeat</w:t>
      </w:r>
      <w:r w:rsidR="0058338A" w:rsidRPr="004072FB">
        <w:t>ed</w:t>
      </w:r>
      <w:r w:rsidRPr="004072FB">
        <w:t xml:space="preserve"> the time period of January 2005</w:t>
      </w:r>
      <w:r w:rsidR="00655FAB" w:rsidRPr="004072FB">
        <w:t xml:space="preserve"> </w:t>
      </w:r>
      <w:r w:rsidRPr="004072FB">
        <w:t>-</w:t>
      </w:r>
      <w:r w:rsidR="00655FAB" w:rsidRPr="004072FB">
        <w:t xml:space="preserve"> </w:t>
      </w:r>
      <w:r w:rsidRPr="004072FB">
        <w:t xml:space="preserve">December 2008 as many times as the equation specifies to create a long time series of real-time data. </w:t>
      </w:r>
      <w:r w:rsidR="0058338A" w:rsidRPr="004072FB">
        <w:t>Although</w:t>
      </w:r>
      <w:r w:rsidRPr="004072FB">
        <w:t xml:space="preserve"> it would be optimal to have a time series of data for a longer period rather than just repeat</w:t>
      </w:r>
      <w:r w:rsidR="006640FA" w:rsidRPr="004072FB">
        <w:t>ing</w:t>
      </w:r>
      <w:r w:rsidRPr="004072FB">
        <w:t xml:space="preserve"> the same time series, this was not necessary because the</w:t>
      </w:r>
      <w:r w:rsidR="006640FA" w:rsidRPr="004072FB">
        <w:t xml:space="preserve"> only</w:t>
      </w:r>
      <w:r w:rsidRPr="004072FB">
        <w:t xml:space="preserve"> first four years of the simulation were </w:t>
      </w:r>
      <w:r w:rsidR="006640FA" w:rsidRPr="004072FB">
        <w:t xml:space="preserve">needed for the </w:t>
      </w:r>
      <w:r w:rsidR="0013286C" w:rsidRPr="004072FB">
        <w:t xml:space="preserve"> hydrologic</w:t>
      </w:r>
      <w:r w:rsidR="00782F48" w:rsidRPr="004072FB">
        <w:t xml:space="preserve"> model</w:t>
      </w:r>
      <w:r w:rsidR="0058338A" w:rsidRPr="004072FB">
        <w:t xml:space="preserve"> to</w:t>
      </w:r>
      <w:r w:rsidR="0013286C" w:rsidRPr="004072FB">
        <w:t xml:space="preserve"> reach a dynamic equilibrium</w:t>
      </w:r>
      <w:r w:rsidR="006640FA" w:rsidRPr="004072FB">
        <w:t>.</w:t>
      </w:r>
      <w:r w:rsidR="0013286C" w:rsidRPr="004072FB">
        <w:t xml:space="preserve"> </w:t>
      </w:r>
    </w:p>
    <w:p w:rsidR="00527624" w:rsidRPr="004072FB" w:rsidRDefault="00527624" w:rsidP="00527624">
      <w:pPr>
        <w:keepNext/>
      </w:pPr>
      <w:r w:rsidRPr="004072FB">
        <w:rPr>
          <w:noProof/>
          <w:lang w:bidi="ar-SA"/>
        </w:rPr>
        <w:drawing>
          <wp:inline distT="0" distB="0" distL="0" distR="0">
            <wp:extent cx="5381625" cy="1817853"/>
            <wp:effectExtent l="19050" t="19050" r="9525" b="1143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a:grayscl/>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383585" cy="1818515"/>
                    </a:xfrm>
                    <a:prstGeom prst="rect">
                      <a:avLst/>
                    </a:prstGeom>
                    <a:noFill/>
                    <a:ln>
                      <a:solidFill>
                        <a:schemeClr val="tx1"/>
                      </a:solidFill>
                    </a:ln>
                  </pic:spPr>
                </pic:pic>
              </a:graphicData>
            </a:graphic>
          </wp:inline>
        </w:drawing>
      </w:r>
    </w:p>
    <w:p w:rsidR="00527624" w:rsidRPr="004072FB" w:rsidRDefault="00527624" w:rsidP="00527624">
      <w:pPr>
        <w:pStyle w:val="Caption"/>
        <w:rPr>
          <w:b w:val="0"/>
        </w:rPr>
      </w:pPr>
      <w:bookmarkStart w:id="143" w:name="_Ref369034925"/>
      <w:bookmarkStart w:id="144" w:name="_Ref372853885"/>
      <w:bookmarkStart w:id="145" w:name="_Toc381389095"/>
      <w:r w:rsidRPr="004072FB">
        <w:rPr>
          <w:b w:val="0"/>
        </w:rPr>
        <w:t xml:space="preserve">Figure </w:t>
      </w:r>
      <w:r w:rsidR="00DC691C" w:rsidRPr="004072FB">
        <w:rPr>
          <w:b w:val="0"/>
        </w:rPr>
        <w:fldChar w:fldCharType="begin"/>
      </w:r>
      <w:r w:rsidR="00DE4167" w:rsidRPr="004072FB">
        <w:rPr>
          <w:b w:val="0"/>
        </w:rPr>
        <w:instrText xml:space="preserve"> SEQ Figure \* ARABIC </w:instrText>
      </w:r>
      <w:r w:rsidR="00DC691C" w:rsidRPr="004072FB">
        <w:rPr>
          <w:b w:val="0"/>
        </w:rPr>
        <w:fldChar w:fldCharType="separate"/>
      </w:r>
      <w:r w:rsidR="004072FB">
        <w:rPr>
          <w:b w:val="0"/>
          <w:noProof/>
        </w:rPr>
        <w:t>27</w:t>
      </w:r>
      <w:r w:rsidR="00DC691C" w:rsidRPr="004072FB">
        <w:rPr>
          <w:b w:val="0"/>
        </w:rPr>
        <w:fldChar w:fldCharType="end"/>
      </w:r>
      <w:bookmarkEnd w:id="143"/>
      <w:r w:rsidRPr="004072FB">
        <w:rPr>
          <w:b w:val="0"/>
        </w:rPr>
        <w:t xml:space="preserve"> Submodels for temperature and rainfall time series calculation used to created a time serie</w:t>
      </w:r>
      <w:r w:rsidR="00A76818" w:rsidRPr="004072FB">
        <w:rPr>
          <w:b w:val="0"/>
        </w:rPr>
        <w:t>s greater than 1500 data points.</w:t>
      </w:r>
      <w:bookmarkEnd w:id="144"/>
      <w:bookmarkEnd w:id="145"/>
      <w:r w:rsidR="00A76818" w:rsidRPr="004072FB">
        <w:rPr>
          <w:b w:val="0"/>
        </w:rPr>
        <w:t xml:space="preserve"> </w:t>
      </w:r>
    </w:p>
    <w:p w:rsidR="00527624" w:rsidRPr="004072FB" w:rsidRDefault="00527624" w:rsidP="00527624"/>
    <w:p w:rsidR="00972D99" w:rsidRPr="004072FB" w:rsidRDefault="00972D99" w:rsidP="00972D99">
      <w:pPr>
        <w:spacing w:line="240" w:lineRule="auto"/>
        <w:rPr>
          <w:rFonts w:ascii="Times New Roman" w:hAnsi="Times New Roman"/>
        </w:rPr>
      </w:pPr>
      <w:r w:rsidRPr="004072FB">
        <w:rPr>
          <w:rFonts w:ascii="Times New Roman" w:hAnsi="Times New Roman"/>
        </w:rPr>
        <w:t>Precipitation and temperature</w:t>
      </w:r>
      <w:r w:rsidR="0058338A" w:rsidRPr="004072FB">
        <w:rPr>
          <w:rFonts w:ascii="Times New Roman" w:hAnsi="Times New Roman"/>
        </w:rPr>
        <w:t xml:space="preserve"> calculations</w:t>
      </w:r>
      <w:r w:rsidRPr="004072FB">
        <w:rPr>
          <w:rFonts w:ascii="Times New Roman" w:hAnsi="Times New Roman"/>
        </w:rPr>
        <w:t xml:space="preserve"> were</w:t>
      </w:r>
      <w:r w:rsidR="0058338A" w:rsidRPr="004072FB">
        <w:rPr>
          <w:rFonts w:ascii="Times New Roman" w:hAnsi="Times New Roman"/>
        </w:rPr>
        <w:t xml:space="preserve"> developed </w:t>
      </w:r>
      <w:r w:rsidR="00D6014A" w:rsidRPr="004072FB">
        <w:rPr>
          <w:rFonts w:ascii="Times New Roman" w:hAnsi="Times New Roman"/>
        </w:rPr>
        <w:t>as Equations</w:t>
      </w:r>
      <w:r w:rsidR="004B6D74" w:rsidRPr="004072FB">
        <w:rPr>
          <w:rFonts w:ascii="Times New Roman" w:hAnsi="Times New Roman"/>
        </w:rPr>
        <w:t xml:space="preserve"> </w:t>
      </w:r>
      <w:r w:rsidR="00555A94" w:rsidRPr="004072FB">
        <w:rPr>
          <w:rFonts w:ascii="Times New Roman" w:hAnsi="Times New Roman"/>
        </w:rPr>
        <w:t>2</w:t>
      </w:r>
      <w:r w:rsidR="004B6D74" w:rsidRPr="004072FB">
        <w:rPr>
          <w:rFonts w:ascii="Times New Roman" w:hAnsi="Times New Roman"/>
        </w:rPr>
        <w:t xml:space="preserve"> and </w:t>
      </w:r>
      <w:r w:rsidR="00555A94" w:rsidRPr="004072FB">
        <w:rPr>
          <w:rFonts w:ascii="Times New Roman" w:hAnsi="Times New Roman"/>
        </w:rPr>
        <w:t>3</w:t>
      </w:r>
      <w:r w:rsidRPr="004072FB">
        <w:rPr>
          <w:rFonts w:ascii="Times New Roman" w:hAnsi="Times New Roman"/>
        </w:rPr>
        <w:t>:</w:t>
      </w:r>
    </w:p>
    <w:p w:rsidR="00972D99" w:rsidRPr="004072FB" w:rsidRDefault="00972D99" w:rsidP="00972D99">
      <w:pPr>
        <w:spacing w:line="240" w:lineRule="auto"/>
        <w:rPr>
          <w:rFonts w:ascii="Times New Roman" w:hAnsi="Times New Roman"/>
        </w:rPr>
      </w:pPr>
    </w:p>
    <w:p w:rsidR="00972D99" w:rsidRPr="004072FB" w:rsidRDefault="004072FB" w:rsidP="00972D99">
      <m:oMath>
        <m:r>
          <w:rPr>
            <w:rFonts w:ascii="Cambria Math" w:hAnsi="Cambria Math"/>
          </w:rPr>
          <m:t>Rainfall=Daily Rainfall 1+Daily Rainfall 2+Daily Rainfall 3</m:t>
        </m:r>
      </m:oMath>
      <w:r w:rsidR="003E4CE4" w:rsidRPr="004072FB">
        <w:t xml:space="preserve">    </w:t>
      </w:r>
      <w:r w:rsidR="004B6D74" w:rsidRPr="004072FB">
        <w:t>(</w:t>
      </w:r>
      <w:r w:rsidR="00555A94" w:rsidRPr="004072FB">
        <w:t>2</w:t>
      </w:r>
      <w:r w:rsidR="004B6D74" w:rsidRPr="004072FB">
        <w:t>)</w:t>
      </w:r>
    </w:p>
    <w:p w:rsidR="00722B9A" w:rsidRPr="004072FB" w:rsidRDefault="004072FB" w:rsidP="00E05176">
      <m:oMath>
        <m:r>
          <w:rPr>
            <w:rFonts w:ascii="Cambria Math" w:hAnsi="Cambria Math"/>
          </w:rPr>
          <m:t xml:space="preserve">Temperature=Daily Temperature 1+Daily Temperature 2+Daily Temperature 3   </m:t>
        </m:r>
      </m:oMath>
      <w:r w:rsidR="004B6D74" w:rsidRPr="004072FB">
        <w:t>(</w:t>
      </w:r>
      <w:r w:rsidR="00555A94" w:rsidRPr="004072FB">
        <w:t>3</w:t>
      </w:r>
      <w:r w:rsidR="004B6D74" w:rsidRPr="004072FB">
        <w:t>)</w:t>
      </w:r>
    </w:p>
    <w:p w:rsidR="000B39F1" w:rsidRPr="004072FB" w:rsidRDefault="00972D99" w:rsidP="00722B9A">
      <w:pPr>
        <w:ind w:firstLine="720"/>
      </w:pPr>
      <w:r w:rsidRPr="004072FB">
        <w:lastRenderedPageBreak/>
        <w:t>It must be noted that</w:t>
      </w:r>
      <w:r w:rsidR="00840E94" w:rsidRPr="004072FB">
        <w:t xml:space="preserve"> in the graphical function,</w:t>
      </w:r>
      <w:r w:rsidRPr="004072FB">
        <w:t xml:space="preserve"> the last data point in the time series remains that </w:t>
      </w:r>
      <w:r w:rsidR="00840E94" w:rsidRPr="004072FB">
        <w:t xml:space="preserve">same </w:t>
      </w:r>
      <w:r w:rsidRPr="004072FB">
        <w:t>value throughout the whole</w:t>
      </w:r>
      <w:r w:rsidR="00840E94" w:rsidRPr="004072FB">
        <w:t xml:space="preserve"> simulation,</w:t>
      </w:r>
      <w:r w:rsidR="00025C05" w:rsidRPr="004072FB">
        <w:t xml:space="preserve"> potentially leading to erroneous </w:t>
      </w:r>
      <w:r w:rsidRPr="004072FB">
        <w:t>calculations throughout the model. To correct for this</w:t>
      </w:r>
      <w:r w:rsidR="0058338A" w:rsidRPr="004072FB">
        <w:t xml:space="preserve"> fact</w:t>
      </w:r>
      <w:r w:rsidRPr="004072FB">
        <w:t>, all of the time series t</w:t>
      </w:r>
      <w:r w:rsidR="00025C05" w:rsidRPr="004072FB">
        <w:t>hat are added together had</w:t>
      </w:r>
      <w:r w:rsidRPr="004072FB">
        <w:t xml:space="preserve"> a zero manually </w:t>
      </w:r>
      <w:r w:rsidR="0058338A" w:rsidRPr="004072FB">
        <w:t>placed</w:t>
      </w:r>
      <w:r w:rsidRPr="004072FB">
        <w:t xml:space="preserve"> into the end of each data set. The zero </w:t>
      </w:r>
      <w:r w:rsidR="0058338A" w:rsidRPr="004072FB">
        <w:t>was able to be</w:t>
      </w:r>
      <w:r w:rsidRPr="004072FB">
        <w:t xml:space="preserve"> removed from </w:t>
      </w:r>
      <w:r w:rsidR="00AB60D3" w:rsidRPr="004072FB">
        <w:t xml:space="preserve">the </w:t>
      </w:r>
      <w:r w:rsidRPr="004072FB">
        <w:t xml:space="preserve">data set before analysis and does not affect the calculations within the simulations. </w:t>
      </w:r>
      <w:r w:rsidR="00AB60D3" w:rsidRPr="004072FB">
        <w:t>Total</w:t>
      </w:r>
      <w:r w:rsidR="0058338A" w:rsidRPr="004072FB">
        <w:t xml:space="preserve"> </w:t>
      </w:r>
      <w:r w:rsidRPr="004072FB">
        <w:t xml:space="preserve">precipitation was determined from </w:t>
      </w:r>
      <w:r w:rsidR="00AB60D3" w:rsidRPr="004072FB">
        <w:t xml:space="preserve">rainfall and </w:t>
      </w:r>
      <w:r w:rsidRPr="004072FB">
        <w:t xml:space="preserve">the maximum potential wetland surface </w:t>
      </w:r>
      <w:r w:rsidR="00722B9A" w:rsidRPr="004072FB">
        <w:t>area</w:t>
      </w:r>
      <w:r w:rsidR="000B4C48" w:rsidRPr="004072FB">
        <w:t xml:space="preserve"> </w:t>
      </w:r>
      <w:r w:rsidR="00555A94" w:rsidRPr="004072FB">
        <w:t>(</w:t>
      </w:r>
      <w:r w:rsidR="00722B9A" w:rsidRPr="004072FB">
        <w:t xml:space="preserve">Equation </w:t>
      </w:r>
      <w:r w:rsidR="00555A94" w:rsidRPr="004072FB">
        <w:t>4)</w:t>
      </w:r>
      <w:r w:rsidRPr="004072FB">
        <w:t>.</w:t>
      </w:r>
    </w:p>
    <w:p w:rsidR="00972D99" w:rsidRPr="004072FB" w:rsidRDefault="004072FB" w:rsidP="000B4C48">
      <w:pPr>
        <w:ind w:left="1440"/>
        <w:jc w:val="both"/>
      </w:pPr>
      <m:oMath>
        <m:r>
          <w:rPr>
            <w:rFonts w:ascii="Cambria Math" w:hAnsi="Cambria Math"/>
          </w:rPr>
          <m:t xml:space="preserve">Precipitation </m:t>
        </m:r>
        <m:d>
          <m:dPr>
            <m:ctrlPr>
              <w:rPr>
                <w:rFonts w:ascii="Cambria Math" w:hAnsi="Cambria Math"/>
                <w:i/>
              </w:rPr>
            </m:ctrlPr>
          </m:dPr>
          <m:e>
            <m:sSup>
              <m:sSupPr>
                <m:ctrlPr>
                  <w:rPr>
                    <w:rFonts w:ascii="Cambria Math" w:hAnsi="Cambria Math"/>
                    <w:i/>
                  </w:rPr>
                </m:ctrlPr>
              </m:sSupPr>
              <m:e>
                <m:r>
                  <w:rPr>
                    <w:rFonts w:ascii="Cambria Math" w:hAnsi="Cambria Math"/>
                  </w:rPr>
                  <m:t>m</m:t>
                </m:r>
              </m:e>
              <m:sup>
                <m:r>
                  <w:rPr>
                    <w:rFonts w:ascii="Cambria Math" w:hAnsi="Cambria Math"/>
                  </w:rPr>
                  <m:t>3</m:t>
                </m:r>
              </m:sup>
            </m:sSup>
          </m:e>
        </m:d>
        <m:r>
          <w:rPr>
            <w:rFonts w:ascii="Cambria Math" w:hAnsi="Cambria Math"/>
          </w:rPr>
          <m:t>=Daily Rain*Surface Area</m:t>
        </m:r>
      </m:oMath>
      <w:r w:rsidR="00722B9A" w:rsidRPr="004072FB">
        <w:tab/>
      </w:r>
      <w:r w:rsidR="00722B9A" w:rsidRPr="004072FB">
        <w:tab/>
      </w:r>
      <w:r w:rsidR="004B6D74" w:rsidRPr="004072FB">
        <w:t>(</w:t>
      </w:r>
      <w:r w:rsidR="00555A94" w:rsidRPr="004072FB">
        <w:t>4</w:t>
      </w:r>
      <w:r w:rsidR="004B6D74" w:rsidRPr="004072FB">
        <w:t>)</w:t>
      </w:r>
    </w:p>
    <w:p w:rsidR="00E75C86" w:rsidRPr="004072FB" w:rsidRDefault="008768C3" w:rsidP="00F150F2">
      <w:pPr>
        <w:pStyle w:val="Heading3"/>
      </w:pPr>
      <w:bookmarkStart w:id="146" w:name="_Toc381351406"/>
      <w:r w:rsidRPr="004072FB">
        <w:t>3</w:t>
      </w:r>
      <w:r w:rsidR="00E75C86" w:rsidRPr="004072FB">
        <w:t>.2.3 Runoff</w:t>
      </w:r>
      <w:bookmarkEnd w:id="146"/>
    </w:p>
    <w:p w:rsidR="00E75C86" w:rsidRPr="004072FB" w:rsidRDefault="00025C05" w:rsidP="00E75C86">
      <w:pPr>
        <w:ind w:firstLine="720"/>
      </w:pPr>
      <w:r w:rsidRPr="004072FB">
        <w:t>The R</w:t>
      </w:r>
      <w:r w:rsidR="00E75C86" w:rsidRPr="004072FB">
        <w:t xml:space="preserve">ational method was used to calculate daily runoff </w:t>
      </w:r>
      <w:r w:rsidR="0058338A" w:rsidRPr="004072FB">
        <w:t xml:space="preserve">as </w:t>
      </w:r>
      <w:r w:rsidR="00E75C86" w:rsidRPr="004072FB">
        <w:t>shown in Equation</w:t>
      </w:r>
      <w:r w:rsidR="000B4C48" w:rsidRPr="004072FB">
        <w:t xml:space="preserve"> 5</w:t>
      </w:r>
      <w:r w:rsidR="001A08B4" w:rsidRPr="004072FB">
        <w:t xml:space="preserve"> (Kadlec and Wallace, 2009)</w:t>
      </w:r>
      <w:r w:rsidR="0058338A" w:rsidRPr="004072FB">
        <w:t>:</w:t>
      </w:r>
    </w:p>
    <w:p w:rsidR="00E75C86" w:rsidRPr="004072FB" w:rsidRDefault="004072FB" w:rsidP="00E05176">
      <w:pPr>
        <w:ind w:left="1440"/>
      </w:pPr>
      <m:oMath>
        <m:r>
          <w:rPr>
            <w:rFonts w:ascii="Cambria Math" w:hAnsi="Cambria Math"/>
          </w:rPr>
          <m:t xml:space="preserve">Runoff </m:t>
        </m:r>
        <m:d>
          <m:dPr>
            <m:ctrlPr>
              <w:rPr>
                <w:rFonts w:ascii="Cambria Math" w:hAnsi="Cambria Math"/>
                <w:i/>
              </w:rPr>
            </m:ctrlPr>
          </m:dPr>
          <m:e>
            <m:sSup>
              <m:sSupPr>
                <m:ctrlPr>
                  <w:rPr>
                    <w:rFonts w:ascii="Cambria Math" w:hAnsi="Cambria Math"/>
                    <w:i/>
                  </w:rPr>
                </m:ctrlPr>
              </m:sSupPr>
              <m:e>
                <m:r>
                  <w:rPr>
                    <w:rFonts w:ascii="Cambria Math" w:hAnsi="Cambria Math"/>
                  </w:rPr>
                  <m:t>m</m:t>
                </m:r>
              </m:e>
              <m:sup>
                <m:r>
                  <w:rPr>
                    <w:rFonts w:ascii="Cambria Math" w:hAnsi="Cambria Math"/>
                  </w:rPr>
                  <m:t>3</m:t>
                </m:r>
              </m:sup>
            </m:sSup>
          </m:e>
        </m:d>
        <m:r>
          <w:rPr>
            <w:rFonts w:ascii="Cambria Math" w:hAnsi="Cambria Math"/>
          </w:rPr>
          <m:t>=Daily Rain*k*Watershed</m:t>
        </m:r>
      </m:oMath>
      <w:r w:rsidR="00722B9A" w:rsidRPr="004072FB">
        <w:tab/>
      </w:r>
      <w:r w:rsidR="00722B9A" w:rsidRPr="004072FB">
        <w:tab/>
      </w:r>
      <w:r w:rsidR="00FD058F" w:rsidRPr="004072FB">
        <w:tab/>
      </w:r>
      <w:r w:rsidR="004B6D74" w:rsidRPr="004072FB">
        <w:t>(</w:t>
      </w:r>
      <w:r w:rsidR="00555A94" w:rsidRPr="004072FB">
        <w:t>5</w:t>
      </w:r>
      <w:r w:rsidR="004B6D74" w:rsidRPr="004072FB">
        <w:t>)</w:t>
      </w:r>
    </w:p>
    <w:p w:rsidR="00E75C86" w:rsidRPr="004072FB" w:rsidRDefault="00E75C86" w:rsidP="00E75C86">
      <w:r w:rsidRPr="004072FB">
        <w:t>Where daily rain (m) is the same real-time data used in</w:t>
      </w:r>
      <w:r w:rsidR="004112EB" w:rsidRPr="004072FB">
        <w:t xml:space="preserve"> the</w:t>
      </w:r>
      <w:r w:rsidRPr="004072FB">
        <w:t xml:space="preserve"> precipitation calculations, watershed is the area </w:t>
      </w:r>
      <w:r w:rsidR="0058338A" w:rsidRPr="004072FB">
        <w:t>(</w:t>
      </w:r>
      <w:r w:rsidR="00C82A23" w:rsidRPr="004072FB">
        <w:t>m</w:t>
      </w:r>
      <w:r w:rsidR="00C82A23" w:rsidRPr="004072FB">
        <w:rPr>
          <w:vertAlign w:val="superscript"/>
        </w:rPr>
        <w:t>2</w:t>
      </w:r>
      <w:r w:rsidR="0058338A" w:rsidRPr="004072FB">
        <w:t>) t</w:t>
      </w:r>
      <w:r w:rsidRPr="004072FB">
        <w:t xml:space="preserve">hat drains into the wetland and </w:t>
      </w:r>
      <w:r w:rsidRPr="004072FB">
        <w:rPr>
          <w:i/>
        </w:rPr>
        <w:t>k</w:t>
      </w:r>
      <w:r w:rsidRPr="004072FB">
        <w:t xml:space="preserve"> is the hydrologic response coefficient. Par</w:t>
      </w:r>
      <w:r w:rsidR="001A08B4" w:rsidRPr="004072FB">
        <w:t>ameters such as permeability,</w:t>
      </w:r>
      <w:r w:rsidRPr="004072FB">
        <w:t xml:space="preserve"> the type of landscape</w:t>
      </w:r>
      <w:r w:rsidR="001A08B4" w:rsidRPr="004072FB">
        <w:t xml:space="preserve"> and</w:t>
      </w:r>
      <w:r w:rsidRPr="004072FB">
        <w:t xml:space="preserve"> the catchment area</w:t>
      </w:r>
      <w:r w:rsidR="00F423B8" w:rsidRPr="004072FB">
        <w:t xml:space="preserve"> are</w:t>
      </w:r>
      <w:r w:rsidR="004112EB" w:rsidRPr="004072FB">
        <w:t xml:space="preserve"> considered and affect the coefficient value</w:t>
      </w:r>
      <w:r w:rsidRPr="004072FB">
        <w:t xml:space="preserve">. </w:t>
      </w:r>
      <w:r w:rsidR="00040B34" w:rsidRPr="004072FB">
        <w:t>Areas that have</w:t>
      </w:r>
      <w:r w:rsidRPr="004072FB">
        <w:t xml:space="preserve"> highly impermeable </w:t>
      </w:r>
      <w:r w:rsidR="00040B34" w:rsidRPr="004072FB">
        <w:t xml:space="preserve">terrain </w:t>
      </w:r>
      <w:r w:rsidR="0058338A" w:rsidRPr="004072FB">
        <w:t>had</w:t>
      </w:r>
      <w:r w:rsidRPr="004072FB">
        <w:t xml:space="preserve"> a higher</w:t>
      </w:r>
      <w:r w:rsidR="0058338A" w:rsidRPr="004072FB">
        <w:t xml:space="preserve"> hydrologic response</w:t>
      </w:r>
      <w:r w:rsidRPr="004072FB">
        <w:t xml:space="preserve"> coefficient of</w:t>
      </w:r>
      <w:r w:rsidR="00124F70" w:rsidRPr="004072FB">
        <w:t xml:space="preserve"> 0</w:t>
      </w:r>
      <w:r w:rsidRPr="004072FB">
        <w:t>.8</w:t>
      </w:r>
      <w:r w:rsidR="00124F70" w:rsidRPr="004072FB">
        <w:t>0</w:t>
      </w:r>
      <w:r w:rsidRPr="004072FB">
        <w:t>-1</w:t>
      </w:r>
      <w:r w:rsidR="00124F70" w:rsidRPr="004072FB">
        <w:t>.00</w:t>
      </w:r>
      <w:r w:rsidRPr="004072FB">
        <w:t xml:space="preserve">. Vegetated areas with sandy and gravelly soils </w:t>
      </w:r>
      <w:r w:rsidR="0058338A" w:rsidRPr="004072FB">
        <w:t>had</w:t>
      </w:r>
      <w:r w:rsidRPr="004072FB">
        <w:t xml:space="preserve"> a coefficient from 0.30-0.40</w:t>
      </w:r>
      <w:r w:rsidR="0058338A" w:rsidRPr="004072FB">
        <w:t xml:space="preserve"> while values of</w:t>
      </w:r>
      <w:r w:rsidRPr="004072FB">
        <w:t xml:space="preserve"> 0.40-0.50</w:t>
      </w:r>
      <w:r w:rsidR="0058338A" w:rsidRPr="004072FB">
        <w:t xml:space="preserve"> were used</w:t>
      </w:r>
      <w:r w:rsidRPr="004072FB">
        <w:t xml:space="preserve"> for heavy clay soils an</w:t>
      </w:r>
      <w:r w:rsidR="00040B34" w:rsidRPr="004072FB">
        <w:t>d shallow soils over bedrocks</w:t>
      </w:r>
      <w:r w:rsidR="004112EB" w:rsidRPr="004072FB">
        <w:t>.</w:t>
      </w:r>
      <w:r w:rsidR="00040B34" w:rsidRPr="004072FB">
        <w:t xml:space="preserve"> </w:t>
      </w:r>
      <w:r w:rsidR="004112EB" w:rsidRPr="004072FB">
        <w:t>T</w:t>
      </w:r>
      <w:r w:rsidRPr="004072FB">
        <w:t xml:space="preserve">he more permeable the soils, the lower the hydrologic response </w:t>
      </w:r>
      <w:r w:rsidR="001A08B4" w:rsidRPr="004072FB">
        <w:t xml:space="preserve">coefficient </w:t>
      </w:r>
      <w:r w:rsidRPr="004072FB">
        <w:t>(Dunne and Leopold, 1978; Mitsch and Gosselink</w:t>
      </w:r>
      <w:r w:rsidR="006001A2" w:rsidRPr="004072FB">
        <w:t>,</w:t>
      </w:r>
      <w:r w:rsidRPr="004072FB">
        <w:t xml:space="preserve"> 2000; Blume et al., 2007; Kadlec and Wallace</w:t>
      </w:r>
      <w:r w:rsidR="006001A2" w:rsidRPr="004072FB">
        <w:t>,</w:t>
      </w:r>
      <w:r w:rsidRPr="004072FB">
        <w:t xml:space="preserve"> 2009). </w:t>
      </w:r>
    </w:p>
    <w:p w:rsidR="00782F48" w:rsidRPr="004072FB" w:rsidRDefault="004112EB" w:rsidP="00782F48">
      <w:pPr>
        <w:ind w:firstLine="720"/>
      </w:pPr>
      <w:r w:rsidRPr="004072FB">
        <w:t>For treatment wetlands</w:t>
      </w:r>
      <w:r w:rsidR="0058338A" w:rsidRPr="004072FB">
        <w:t>,</w:t>
      </w:r>
      <w:r w:rsidRPr="004072FB">
        <w:t xml:space="preserve"> with surrounding berms, runoff occurs on the area within the berms with a runoff area of approximately 25% the size of the wetland </w:t>
      </w:r>
      <w:r w:rsidRPr="004072FB">
        <w:lastRenderedPageBreak/>
        <w:t>(Kadlec and Wallace, 2009). T</w:t>
      </w:r>
      <w:r w:rsidR="00782F48" w:rsidRPr="004072FB">
        <w:t xml:space="preserve">reatment </w:t>
      </w:r>
      <w:r w:rsidR="00E75C86" w:rsidRPr="004072FB">
        <w:t>wetland</w:t>
      </w:r>
      <w:r w:rsidR="0058338A" w:rsidRPr="004072FB">
        <w:t xml:space="preserve"> bottom</w:t>
      </w:r>
      <w:r w:rsidR="00E75C86" w:rsidRPr="004072FB">
        <w:t xml:space="preserve">s are also built to </w:t>
      </w:r>
      <w:r w:rsidR="0058338A" w:rsidRPr="004072FB">
        <w:t>minimize</w:t>
      </w:r>
      <w:r w:rsidR="00E75C86" w:rsidRPr="004072FB">
        <w:t xml:space="preserve"> permeab</w:t>
      </w:r>
      <w:r w:rsidR="0058338A" w:rsidRPr="004072FB">
        <w:t>ility</w:t>
      </w:r>
      <w:r w:rsidR="00782F48" w:rsidRPr="004072FB">
        <w:t xml:space="preserve"> to water,</w:t>
      </w:r>
      <w:r w:rsidRPr="004072FB">
        <w:t xml:space="preserve"> resulting in</w:t>
      </w:r>
      <w:r w:rsidR="00E75C86" w:rsidRPr="004072FB">
        <w:t xml:space="preserve"> a high</w:t>
      </w:r>
      <w:r w:rsidRPr="004072FB">
        <w:t>er</w:t>
      </w:r>
      <w:r w:rsidR="00E75C86" w:rsidRPr="004072FB">
        <w:t xml:space="preserve"> runoff coefficient</w:t>
      </w:r>
      <w:r w:rsidRPr="004072FB">
        <w:t>.</w:t>
      </w:r>
      <w:r w:rsidR="00E75C86" w:rsidRPr="004072FB">
        <w:t xml:space="preserve"> </w:t>
      </w:r>
      <w:r w:rsidRPr="004072FB">
        <w:t>T</w:t>
      </w:r>
      <w:r w:rsidR="00E75C86" w:rsidRPr="004072FB">
        <w:t xml:space="preserve">he wetlands </w:t>
      </w:r>
      <w:r w:rsidRPr="004072FB">
        <w:t xml:space="preserve"> used in this study</w:t>
      </w:r>
      <w:r w:rsidR="00E75C86" w:rsidRPr="004072FB">
        <w:t xml:space="preserve"> had large amounts of vegeta</w:t>
      </w:r>
      <w:r w:rsidR="00782F48" w:rsidRPr="004072FB">
        <w:t>tion established along the berms</w:t>
      </w:r>
      <w:r w:rsidRPr="004072FB">
        <w:t>,</w:t>
      </w:r>
      <w:r w:rsidR="00782F48" w:rsidRPr="004072FB">
        <w:t xml:space="preserve"> which can </w:t>
      </w:r>
      <w:r w:rsidRPr="004072FB">
        <w:t>reduce</w:t>
      </w:r>
      <w:r w:rsidR="00782F48" w:rsidRPr="004072FB">
        <w:t xml:space="preserve"> runoff</w:t>
      </w:r>
      <w:r w:rsidRPr="004072FB">
        <w:t>.</w:t>
      </w:r>
      <w:r w:rsidR="00782F48" w:rsidRPr="004072FB">
        <w:t xml:space="preserve">  </w:t>
      </w:r>
    </w:p>
    <w:p w:rsidR="00E75C86" w:rsidRPr="004072FB" w:rsidRDefault="00E75C86" w:rsidP="00782F48">
      <w:pPr>
        <w:ind w:firstLine="720"/>
      </w:pPr>
      <w:r w:rsidRPr="004072FB">
        <w:t xml:space="preserve">Vegetation reduces the impact of the raindrops and </w:t>
      </w:r>
      <w:r w:rsidR="006001A2" w:rsidRPr="004072FB">
        <w:t xml:space="preserve">reduces </w:t>
      </w:r>
      <w:r w:rsidRPr="004072FB">
        <w:t xml:space="preserve">the energy of the runoff (Bochet et al., 1999; Duran-Zuazo </w:t>
      </w:r>
      <w:r w:rsidR="006F1B9A" w:rsidRPr="004072FB">
        <w:t>and Rodriguez-Plequezuelo, 2008</w:t>
      </w:r>
      <w:r w:rsidRPr="004072FB">
        <w:t>)</w:t>
      </w:r>
      <w:r w:rsidR="006F1B9A" w:rsidRPr="004072FB">
        <w:t>.</w:t>
      </w:r>
      <w:r w:rsidRPr="004072FB">
        <w:t xml:space="preserve"> Evidence suggests that the interaction</w:t>
      </w:r>
      <w:r w:rsidR="0058338A" w:rsidRPr="004072FB">
        <w:t>s</w:t>
      </w:r>
      <w:r w:rsidRPr="004072FB">
        <w:t xml:space="preserve"> between vegetation and soil hydrology </w:t>
      </w:r>
      <w:r w:rsidR="0058338A" w:rsidRPr="004072FB">
        <w:t>are</w:t>
      </w:r>
      <w:r w:rsidRPr="004072FB">
        <w:t xml:space="preserve"> generally non-linear positive relationship</w:t>
      </w:r>
      <w:r w:rsidR="0058338A" w:rsidRPr="004072FB">
        <w:t>s</w:t>
      </w:r>
      <w:r w:rsidRPr="004072FB">
        <w:t xml:space="preserve"> (Thornes, 2004; Moreno-de las Heras et al., 2009). Other studies of the hydrological behavior of natural and reclaimed soils show this same positive behavior with vegetation (Sanchez and Wood, 1</w:t>
      </w:r>
      <w:r w:rsidR="00124F70" w:rsidRPr="004072FB">
        <w:t>989; Castillo et al., 1997; Loch</w:t>
      </w:r>
      <w:r w:rsidRPr="004072FB">
        <w:t xml:space="preserve">, 2000; Cerda. 2007; Marques et al., 2007). </w:t>
      </w:r>
      <w:r w:rsidR="00E2426A" w:rsidRPr="004072FB">
        <w:t xml:space="preserve">Experimental </w:t>
      </w:r>
      <w:r w:rsidRPr="004072FB">
        <w:t>slopes</w:t>
      </w:r>
      <w:r w:rsidR="0055503E" w:rsidRPr="004072FB">
        <w:t>,</w:t>
      </w:r>
      <w:r w:rsidRPr="004072FB">
        <w:t xml:space="preserve"> </w:t>
      </w:r>
      <w:r w:rsidR="00D42027" w:rsidRPr="004072FB">
        <w:t>with</w:t>
      </w:r>
      <w:r w:rsidRPr="004072FB">
        <w:t xml:space="preserve"> </w:t>
      </w:r>
      <w:r w:rsidR="00E2426A" w:rsidRPr="004072FB">
        <w:t xml:space="preserve">large amounts of </w:t>
      </w:r>
      <w:r w:rsidRPr="004072FB">
        <w:t>vegetation</w:t>
      </w:r>
      <w:r w:rsidR="0055503E" w:rsidRPr="004072FB">
        <w:t>,</w:t>
      </w:r>
      <w:r w:rsidR="00D42027" w:rsidRPr="004072FB">
        <w:t xml:space="preserve"> can </w:t>
      </w:r>
      <w:r w:rsidRPr="004072FB">
        <w:t xml:space="preserve"> </w:t>
      </w:r>
      <w:r w:rsidR="00D42027" w:rsidRPr="004072FB">
        <w:t xml:space="preserve"> increase </w:t>
      </w:r>
      <w:r w:rsidRPr="004072FB">
        <w:t xml:space="preserve">soil infiltration capacity, </w:t>
      </w:r>
      <w:r w:rsidR="00E2426A" w:rsidRPr="004072FB">
        <w:t>reduc</w:t>
      </w:r>
      <w:r w:rsidR="00D42027" w:rsidRPr="004072FB">
        <w:t>e</w:t>
      </w:r>
      <w:r w:rsidR="00E2426A" w:rsidRPr="004072FB">
        <w:t xml:space="preserve"> </w:t>
      </w:r>
      <w:r w:rsidRPr="004072FB">
        <w:t>soil erodibility, and delay runoff (Elwell and Stocking, 1976; Bochet et al., 1999; Moreno-de las Heras et al., 2009).</w:t>
      </w:r>
    </w:p>
    <w:p w:rsidR="00E75C86" w:rsidRPr="004072FB" w:rsidRDefault="00E75C86" w:rsidP="001C1A64">
      <w:pPr>
        <w:ind w:firstLine="720"/>
      </w:pPr>
      <w:r w:rsidRPr="004072FB">
        <w:t>The volunteer wetlands studied at the abandoned mine sites</w:t>
      </w:r>
      <w:r w:rsidR="0055503E" w:rsidRPr="004072FB">
        <w:t xml:space="preserve"> in </w:t>
      </w:r>
      <w:r w:rsidR="0058338A" w:rsidRPr="004072FB">
        <w:t>n</w:t>
      </w:r>
      <w:r w:rsidR="0055503E" w:rsidRPr="004072FB">
        <w:t>orth</w:t>
      </w:r>
      <w:r w:rsidR="005133A6" w:rsidRPr="004072FB">
        <w:t>east Oklahoma</w:t>
      </w:r>
      <w:r w:rsidR="00913CAC" w:rsidRPr="004072FB">
        <w:t xml:space="preserve"> had vegetated chat (gravel-like mining waste)</w:t>
      </w:r>
      <w:r w:rsidR="0091048C" w:rsidRPr="004072FB">
        <w:t xml:space="preserve"> and</w:t>
      </w:r>
      <w:r w:rsidRPr="004072FB">
        <w:t xml:space="preserve"> surfaces with less slope than the catchments of the treatment wetlands. For </w:t>
      </w:r>
      <w:r w:rsidR="0055503E" w:rsidRPr="004072FB">
        <w:t>modeling purposes</w:t>
      </w:r>
      <w:r w:rsidRPr="004072FB">
        <w:t xml:space="preserve">, the </w:t>
      </w:r>
      <w:r w:rsidR="0055503E" w:rsidRPr="004072FB">
        <w:t xml:space="preserve">runoff coefficient </w:t>
      </w:r>
      <w:r w:rsidRPr="004072FB">
        <w:t xml:space="preserve">value of </w:t>
      </w:r>
      <w:r w:rsidR="00E2426A" w:rsidRPr="004072FB">
        <w:t>0</w:t>
      </w:r>
      <w:r w:rsidRPr="004072FB">
        <w:t>.45 was chosen for both volunteer and treatment wetlands. This number reflects the vegetated surface, gravelly and sandy surfaces</w:t>
      </w:r>
      <w:r w:rsidR="005133A6" w:rsidRPr="004072FB">
        <w:t>,</w:t>
      </w:r>
      <w:r w:rsidRPr="004072FB">
        <w:t xml:space="preserve"> and permeability of the various soils. </w:t>
      </w:r>
      <w:r w:rsidR="00E2426A" w:rsidRPr="004072FB">
        <w:t xml:space="preserve">A </w:t>
      </w:r>
      <w:r w:rsidRPr="004072FB">
        <w:t>generalized 25% catchment area was used for the treatment wetland simulations</w:t>
      </w:r>
      <w:r w:rsidR="00D42027" w:rsidRPr="004072FB">
        <w:t>.</w:t>
      </w:r>
      <w:r w:rsidRPr="004072FB">
        <w:t xml:space="preserve"> </w:t>
      </w:r>
      <w:r w:rsidR="00D42027" w:rsidRPr="004072FB">
        <w:t>T</w:t>
      </w:r>
      <w:r w:rsidRPr="004072FB">
        <w:t xml:space="preserve">he catchment </w:t>
      </w:r>
      <w:r w:rsidR="002F52B4" w:rsidRPr="004072FB">
        <w:t>area</w:t>
      </w:r>
      <w:r w:rsidR="00655FAB" w:rsidRPr="004072FB">
        <w:t>s</w:t>
      </w:r>
      <w:r w:rsidR="002F52B4" w:rsidRPr="004072FB">
        <w:t xml:space="preserve"> for the volunteer wetlands in </w:t>
      </w:r>
      <w:r w:rsidRPr="004072FB">
        <w:t>were determined</w:t>
      </w:r>
      <w:r w:rsidR="00D42027" w:rsidRPr="004072FB">
        <w:t xml:space="preserve"> from</w:t>
      </w:r>
      <w:r w:rsidRPr="004072FB">
        <w:t xml:space="preserve"> aerial</w:t>
      </w:r>
      <w:r w:rsidR="0091048C" w:rsidRPr="004072FB">
        <w:t xml:space="preserve"> photos</w:t>
      </w:r>
      <w:r w:rsidR="003515FF" w:rsidRPr="004072FB">
        <w:t xml:space="preserve"> (Google Earth, 2013)</w:t>
      </w:r>
      <w:r w:rsidRPr="004072FB">
        <w:t>.</w:t>
      </w:r>
    </w:p>
    <w:p w:rsidR="00E75C86" w:rsidRPr="004072FB" w:rsidRDefault="008768C3" w:rsidP="00F150F2">
      <w:pPr>
        <w:pStyle w:val="Heading3"/>
      </w:pPr>
      <w:bookmarkStart w:id="147" w:name="_Toc381351407"/>
      <w:r w:rsidRPr="004072FB">
        <w:lastRenderedPageBreak/>
        <w:t>3</w:t>
      </w:r>
      <w:r w:rsidR="00E75C86" w:rsidRPr="004072FB">
        <w:t>.2.4 Total Inflows</w:t>
      </w:r>
      <w:bookmarkEnd w:id="147"/>
    </w:p>
    <w:p w:rsidR="00E75C86" w:rsidRPr="004072FB" w:rsidRDefault="00E75C86" w:rsidP="00E75C86">
      <w:r w:rsidRPr="004072FB">
        <w:tab/>
      </w:r>
      <w:r w:rsidR="0091048C" w:rsidRPr="004072FB">
        <w:t xml:space="preserve">Inflows for the system were added together for the model and included precipitation, runoff and any mine water seeps, if present at the site. </w:t>
      </w:r>
      <w:r w:rsidRPr="004072FB">
        <w:t xml:space="preserve">The total system inflows </w:t>
      </w:r>
      <w:r w:rsidR="00003D16" w:rsidRPr="004072FB">
        <w:t xml:space="preserve">were </w:t>
      </w:r>
      <w:r w:rsidRPr="004072FB">
        <w:t xml:space="preserve">calculated </w:t>
      </w:r>
      <w:r w:rsidR="00006CD4" w:rsidRPr="004072FB">
        <w:t>using E</w:t>
      </w:r>
      <w:r w:rsidR="004B6D74" w:rsidRPr="004072FB">
        <w:t xml:space="preserve">quation </w:t>
      </w:r>
      <w:r w:rsidR="00EE55E9" w:rsidRPr="004072FB">
        <w:t>6</w:t>
      </w:r>
      <w:r w:rsidRPr="004072FB">
        <w:t>:</w:t>
      </w:r>
    </w:p>
    <w:p w:rsidR="00E75C86" w:rsidRPr="004072FB" w:rsidRDefault="004072FB" w:rsidP="00E05176">
      <w:pPr>
        <w:ind w:left="1440"/>
      </w:pPr>
      <m:oMath>
        <m:r>
          <w:rPr>
            <w:rFonts w:ascii="Cambria Math" w:hAnsi="Cambria Math"/>
          </w:rPr>
          <m:t>Inflow</m:t>
        </m:r>
        <m:sSup>
          <m:sSupPr>
            <m:ctrlPr>
              <w:rPr>
                <w:rFonts w:ascii="Cambria Math" w:hAnsi="Cambria Math"/>
              </w:rPr>
            </m:ctrlPr>
          </m:sSupPr>
          <m:e>
            <m:r>
              <m:rPr>
                <m:sty m:val="p"/>
              </m:rPr>
              <w:rPr>
                <w:rFonts w:ascii="Cambria Math" w:hAnsi="Cambria Math"/>
              </w:rPr>
              <m:t>(m</m:t>
            </m:r>
          </m:e>
          <m:sup>
            <m:r>
              <m:rPr>
                <m:sty m:val="p"/>
              </m:rPr>
              <w:rPr>
                <w:rFonts w:ascii="Cambria Math" w:hAnsi="Cambria Math"/>
              </w:rPr>
              <m:t>3</m:t>
            </m:r>
          </m:sup>
        </m:sSup>
        <m:r>
          <w:rPr>
            <w:rFonts w:ascii="Cambria Math" w:hAnsi="Cambria Math"/>
          </w:rPr>
          <m:t>)=Precipitation+Runoff+Seep</m:t>
        </m:r>
      </m:oMath>
      <w:r w:rsidR="00FD058F" w:rsidRPr="004072FB">
        <w:tab/>
      </w:r>
      <w:r w:rsidR="00FD058F" w:rsidRPr="004072FB">
        <w:tab/>
      </w:r>
      <w:r w:rsidR="00FD058F" w:rsidRPr="004072FB">
        <w:tab/>
      </w:r>
      <w:r w:rsidR="004B6D74" w:rsidRPr="004072FB">
        <w:t>(</w:t>
      </w:r>
      <w:r w:rsidR="00EE55E9" w:rsidRPr="004072FB">
        <w:t>6</w:t>
      </w:r>
      <w:r w:rsidR="004B6D74" w:rsidRPr="004072FB">
        <w:t>)</w:t>
      </w:r>
    </w:p>
    <w:p w:rsidR="00E75C86" w:rsidRPr="004072FB" w:rsidRDefault="00E75C86" w:rsidP="00E75C86">
      <w:r w:rsidRPr="004072FB">
        <w:t xml:space="preserve">Included in the inflows of the model are </w:t>
      </w:r>
      <w:r w:rsidR="00081158" w:rsidRPr="004072FB">
        <w:t xml:space="preserve">precipitation, </w:t>
      </w:r>
      <w:r w:rsidRPr="004072FB">
        <w:t>surface runoff and</w:t>
      </w:r>
      <w:r w:rsidR="00081158" w:rsidRPr="004072FB">
        <w:t xml:space="preserve"> flow from</w:t>
      </w:r>
      <w:r w:rsidRPr="004072FB">
        <w:t xml:space="preserve"> a seep . The seep’s flow was </w:t>
      </w:r>
      <w:r w:rsidR="0091048C" w:rsidRPr="004072FB">
        <w:t>calculated as</w:t>
      </w:r>
      <w:r w:rsidRPr="004072FB">
        <w:t xml:space="preserve"> m</w:t>
      </w:r>
      <w:r w:rsidRPr="004072FB">
        <w:rPr>
          <w:vertAlign w:val="superscript"/>
        </w:rPr>
        <w:t>3</w:t>
      </w:r>
      <w:r w:rsidRPr="004072FB">
        <w:t>/day</w:t>
      </w:r>
      <w:r w:rsidR="0013286C" w:rsidRPr="004072FB">
        <w:t xml:space="preserve"> and </w:t>
      </w:r>
      <w:r w:rsidR="0091048C" w:rsidRPr="004072FB">
        <w:t>used data</w:t>
      </w:r>
      <w:r w:rsidR="0013286C" w:rsidRPr="004072FB">
        <w:t xml:space="preserve"> from the field </w:t>
      </w:r>
      <w:r w:rsidR="00BE0A4E" w:rsidRPr="004072FB">
        <w:t>measurements at each system with a seep.</w:t>
      </w:r>
    </w:p>
    <w:p w:rsidR="00E75C86" w:rsidRPr="004072FB" w:rsidRDefault="008768C3" w:rsidP="00F150F2">
      <w:pPr>
        <w:pStyle w:val="Heading3"/>
      </w:pPr>
      <w:bookmarkStart w:id="148" w:name="_Toc381351408"/>
      <w:r w:rsidRPr="004072FB">
        <w:t>3</w:t>
      </w:r>
      <w:r w:rsidR="00E75C86" w:rsidRPr="004072FB">
        <w:t xml:space="preserve">.2.5 </w:t>
      </w:r>
      <w:r w:rsidR="004F322B" w:rsidRPr="004072FB">
        <w:t>Insolation</w:t>
      </w:r>
      <w:bookmarkEnd w:id="148"/>
    </w:p>
    <w:p w:rsidR="00E75C86" w:rsidRPr="004072FB" w:rsidRDefault="00E75C86" w:rsidP="00E75C86">
      <w:r w:rsidRPr="004072FB">
        <w:tab/>
      </w:r>
      <w:r w:rsidR="004F322B" w:rsidRPr="004072FB">
        <w:t>Insolation</w:t>
      </w:r>
      <w:r w:rsidRPr="004072FB">
        <w:t xml:space="preserve"> was calculated in the model </w:t>
      </w:r>
      <w:r w:rsidR="00081158" w:rsidRPr="004072FB">
        <w:t>and</w:t>
      </w:r>
      <w:r w:rsidRPr="004072FB">
        <w:t xml:space="preserve"> used in the evapotranspiration calculat</w:t>
      </w:r>
      <w:r w:rsidR="004F322B" w:rsidRPr="004072FB">
        <w:t>ions. The calculation for insolation</w:t>
      </w:r>
      <w:r w:rsidRPr="004072FB">
        <w:t xml:space="preserve"> is shown in Equation </w:t>
      </w:r>
      <w:r w:rsidR="00EE55E9" w:rsidRPr="004072FB">
        <w:t>7</w:t>
      </w:r>
      <w:r w:rsidR="00006CD4" w:rsidRPr="004072FB">
        <w:t xml:space="preserve"> </w:t>
      </w:r>
      <w:r w:rsidR="00A05C32" w:rsidRPr="004072FB">
        <w:t>(</w:t>
      </w:r>
      <w:r w:rsidRPr="004072FB">
        <w:t>Spieles and Mitsch</w:t>
      </w:r>
      <w:r w:rsidR="005133A6" w:rsidRPr="004072FB">
        <w:t>,</w:t>
      </w:r>
      <w:r w:rsidRPr="004072FB">
        <w:t xml:space="preserve"> 2003).</w:t>
      </w:r>
    </w:p>
    <w:p w:rsidR="00E75C86" w:rsidRPr="004072FB" w:rsidRDefault="004072FB" w:rsidP="00E05176">
      <w:pPr>
        <w:ind w:left="1440"/>
      </w:pPr>
      <m:oMath>
        <m:r>
          <w:rPr>
            <w:rFonts w:ascii="Cambria Math" w:hAnsi="Cambria Math"/>
          </w:rPr>
          <m:t xml:space="preserve">Insolation </m:t>
        </m:r>
        <m:d>
          <m:dPr>
            <m:ctrlPr>
              <w:rPr>
                <w:rFonts w:ascii="Cambria Math" w:hAnsi="Cambria Math"/>
                <w:i/>
              </w:rPr>
            </m:ctrlPr>
          </m:dPr>
          <m:e>
            <m:r>
              <m:rPr>
                <m:sty m:val="p"/>
              </m:rPr>
              <w:rPr>
                <w:rFonts w:ascii="Cambria Math" w:hAnsi="Cambria Math"/>
              </w:rPr>
              <m:t>cal</m:t>
            </m:r>
            <m:sSup>
              <m:sSupPr>
                <m:ctrlPr>
                  <w:rPr>
                    <w:rFonts w:ascii="Cambria Math" w:hAnsi="Cambria Math"/>
                  </w:rPr>
                </m:ctrlPr>
              </m:sSupPr>
              <m:e>
                <m:r>
                  <m:rPr>
                    <m:sty m:val="p"/>
                  </m:rPr>
                  <w:rPr>
                    <w:rFonts w:ascii="Cambria Math" w:hAnsi="Cambria Math"/>
                  </w:rPr>
                  <m:t xml:space="preserve"> cm</m:t>
                </m:r>
              </m:e>
              <m:sup>
                <m:r>
                  <m:rPr>
                    <m:sty m:val="p"/>
                  </m:rPr>
                  <w:rPr>
                    <w:rFonts w:ascii="Cambria Math" w:hAnsi="Cambria Math"/>
                  </w:rPr>
                  <m:t>2</m:t>
                </m:r>
              </m:sup>
            </m:sSup>
            <m:r>
              <m:rPr>
                <m:sty m:val="p"/>
              </m:rPr>
              <w:rPr>
                <w:rFonts w:ascii="Cambria Math" w:hAnsi="Cambria Math"/>
              </w:rPr>
              <m:t>day</m:t>
            </m:r>
          </m:e>
        </m:d>
        <m:r>
          <w:rPr>
            <w:rFonts w:ascii="Cambria Math" w:hAnsi="Cambria Math"/>
          </w:rPr>
          <m:t>=(400+200*</m:t>
        </m:r>
        <m:r>
          <m:rPr>
            <m:sty m:val="p"/>
          </m:rPr>
          <w:rPr>
            <w:rFonts w:ascii="Cambria Math" w:hAnsi="Cambria Math"/>
          </w:rPr>
          <m:t>cos</m:t>
        </m:r>
        <m:d>
          <m:dPr>
            <m:ctrlPr>
              <w:rPr>
                <w:rFonts w:ascii="Cambria Math" w:hAnsi="Cambria Math"/>
                <w:i/>
              </w:rPr>
            </m:ctrlPr>
          </m:dPr>
          <m:e>
            <m:f>
              <m:fPr>
                <m:ctrlPr>
                  <w:rPr>
                    <w:rFonts w:ascii="Cambria Math" w:hAnsi="Cambria Math"/>
                    <w:i/>
                  </w:rPr>
                </m:ctrlPr>
              </m:fPr>
              <m:num>
                <m:d>
                  <m:dPr>
                    <m:ctrlPr>
                      <w:rPr>
                        <w:rFonts w:ascii="Cambria Math" w:hAnsi="Cambria Math"/>
                        <w:i/>
                      </w:rPr>
                    </m:ctrlPr>
                  </m:dPr>
                  <m:e>
                    <m:r>
                      <w:rPr>
                        <w:rFonts w:ascii="Cambria Math" w:hAnsi="Cambria Math"/>
                      </w:rPr>
                      <m:t>2π*</m:t>
                    </m:r>
                    <m:r>
                      <m:rPr>
                        <m:sty m:val="p"/>
                      </m:rPr>
                      <w:rPr>
                        <w:rFonts w:ascii="Cambria Math" w:hAnsi="Cambria Math"/>
                      </w:rPr>
                      <m:t>time</m:t>
                    </m:r>
                  </m:e>
                </m:d>
                <m:r>
                  <w:rPr>
                    <w:rFonts w:ascii="Cambria Math" w:hAnsi="Cambria Math"/>
                  </w:rPr>
                  <m:t>+312</m:t>
                </m:r>
              </m:num>
              <m:den>
                <m:r>
                  <w:rPr>
                    <w:rFonts w:ascii="Cambria Math" w:hAnsi="Cambria Math"/>
                  </w:rPr>
                  <m:t>365</m:t>
                </m:r>
              </m:den>
            </m:f>
          </m:e>
        </m:d>
      </m:oMath>
      <w:r w:rsidR="00FD058F" w:rsidRPr="004072FB">
        <w:tab/>
      </w:r>
      <w:r w:rsidR="004B6D74" w:rsidRPr="004072FB">
        <w:t>(</w:t>
      </w:r>
      <w:r w:rsidR="00EE55E9" w:rsidRPr="004072FB">
        <w:t>7</w:t>
      </w:r>
      <w:r w:rsidR="004B6D74" w:rsidRPr="004072FB">
        <w:t>)</w:t>
      </w:r>
    </w:p>
    <w:p w:rsidR="00E75C86" w:rsidRPr="004072FB" w:rsidRDefault="007E47CE" w:rsidP="00E75C86">
      <w:r w:rsidRPr="004072FB">
        <w:rPr>
          <w:i/>
        </w:rPr>
        <w:t>Time</w:t>
      </w:r>
      <w:r w:rsidRPr="004072FB">
        <w:t xml:space="preserve"> in the equation represents the program’s (STELLA) current point of time in the simulation. </w:t>
      </w:r>
      <w:r w:rsidR="00E75C86" w:rsidRPr="004072FB">
        <w:t>The function was adjusted to fit with the real-time data of temperature</w:t>
      </w:r>
      <w:r w:rsidR="00006CD4" w:rsidRPr="004072FB">
        <w:t xml:space="preserve"> throughout the year</w:t>
      </w:r>
      <w:r w:rsidR="00E75C86" w:rsidRPr="004072FB">
        <w:t>. The models</w:t>
      </w:r>
      <w:r w:rsidR="00081158" w:rsidRPr="004072FB">
        <w:t xml:space="preserve"> developed from these equations</w:t>
      </w:r>
      <w:r w:rsidR="00E75C86" w:rsidRPr="004072FB">
        <w:t xml:space="preserve"> </w:t>
      </w:r>
      <w:r w:rsidR="003F7330" w:rsidRPr="004072FB">
        <w:t>began and used real-time data on January 1</w:t>
      </w:r>
      <w:r w:rsidR="003F7330" w:rsidRPr="004072FB">
        <w:rPr>
          <w:vertAlign w:val="superscript"/>
        </w:rPr>
        <w:t>st</w:t>
      </w:r>
      <w:r w:rsidR="003F7330" w:rsidRPr="004072FB">
        <w:t xml:space="preserve"> of the pre-set starting year. </w:t>
      </w:r>
      <w:r w:rsidR="00E75C86" w:rsidRPr="004072FB">
        <w:t xml:space="preserve">The equation used by Spieles and Mitsch (2003) would start the insolation curve in the middle of the summer. The adjustment is shown in </w:t>
      </w:r>
      <w:r w:rsidR="00006CD4" w:rsidRPr="004072FB">
        <w:t>Equation 8</w:t>
      </w:r>
      <w:r w:rsidR="00E75C86" w:rsidRPr="004072FB">
        <w:t xml:space="preserve"> and allows the insolation to match </w:t>
      </w:r>
      <w:r w:rsidR="00840E94" w:rsidRPr="004072FB">
        <w:t xml:space="preserve">the date </w:t>
      </w:r>
      <w:r w:rsidR="00E75C86" w:rsidRPr="004072FB">
        <w:t xml:space="preserve">where temperature and precipitation would start </w:t>
      </w:r>
      <w:r w:rsidR="003F7330" w:rsidRPr="004072FB">
        <w:t>on</w:t>
      </w:r>
      <w:r w:rsidR="00E75C86" w:rsidRPr="004072FB">
        <w:t xml:space="preserve"> January 1st of the </w:t>
      </w:r>
      <w:r w:rsidR="003F7330" w:rsidRPr="004072FB">
        <w:t xml:space="preserve">initial </w:t>
      </w:r>
      <w:r w:rsidR="00E75C86" w:rsidRPr="004072FB">
        <w:t>ye</w:t>
      </w:r>
      <w:r w:rsidR="00FD058F" w:rsidRPr="004072FB">
        <w:t xml:space="preserve">ar </w:t>
      </w:r>
      <w:r w:rsidR="00006CD4" w:rsidRPr="004072FB">
        <w:t>(</w:t>
      </w:r>
      <w:fldSimple w:instr=" REF _Ref369035406 \h  \* MERGEFORMAT ">
        <w:r w:rsidR="004072FB" w:rsidRPr="004072FB">
          <w:t xml:space="preserve">Figure </w:t>
        </w:r>
        <w:r w:rsidR="004072FB" w:rsidRPr="004072FB">
          <w:rPr>
            <w:noProof/>
          </w:rPr>
          <w:t>28</w:t>
        </w:r>
      </w:fldSimple>
      <w:r w:rsidR="003F7330" w:rsidRPr="004072FB">
        <w:t>)</w:t>
      </w:r>
      <w:r w:rsidR="00E75C86" w:rsidRPr="004072FB">
        <w:t>.</w:t>
      </w:r>
    </w:p>
    <w:p w:rsidR="00E75C86" w:rsidRPr="004072FB" w:rsidRDefault="004072FB" w:rsidP="00E05176">
      <w:pPr>
        <w:ind w:left="1440"/>
      </w:pPr>
      <m:oMath>
        <m:r>
          <w:rPr>
            <w:rFonts w:ascii="Cambria Math" w:hAnsi="Cambria Math"/>
          </w:rPr>
          <m:t xml:space="preserve">Insolation </m:t>
        </m:r>
        <m:d>
          <m:dPr>
            <m:ctrlPr>
              <w:rPr>
                <w:rFonts w:ascii="Cambria Math" w:hAnsi="Cambria Math"/>
                <w:i/>
              </w:rPr>
            </m:ctrlPr>
          </m:dPr>
          <m:e>
            <m:r>
              <m:rPr>
                <m:sty m:val="p"/>
              </m:rPr>
              <w:rPr>
                <w:rFonts w:ascii="Cambria Math" w:hAnsi="Cambria Math"/>
              </w:rPr>
              <m:t xml:space="preserve">cal </m:t>
            </m:r>
            <m:sSup>
              <m:sSupPr>
                <m:ctrlPr>
                  <w:rPr>
                    <w:rFonts w:ascii="Cambria Math" w:hAnsi="Cambria Math"/>
                  </w:rPr>
                </m:ctrlPr>
              </m:sSupPr>
              <m:e>
                <m:r>
                  <m:rPr>
                    <m:sty m:val="p"/>
                  </m:rPr>
                  <w:rPr>
                    <w:rFonts w:ascii="Cambria Math" w:hAnsi="Cambria Math"/>
                  </w:rPr>
                  <m:t>cm</m:t>
                </m:r>
              </m:e>
              <m:sup>
                <m:r>
                  <m:rPr>
                    <m:sty m:val="p"/>
                  </m:rPr>
                  <w:rPr>
                    <w:rFonts w:ascii="Cambria Math" w:hAnsi="Cambria Math"/>
                  </w:rPr>
                  <m:t>2</m:t>
                </m:r>
              </m:sup>
            </m:sSup>
            <m:r>
              <m:rPr>
                <m:sty m:val="p"/>
              </m:rPr>
              <w:rPr>
                <w:rFonts w:ascii="Cambria Math" w:hAnsi="Cambria Math"/>
              </w:rPr>
              <m:t>day</m:t>
            </m:r>
          </m:e>
        </m:d>
        <m:r>
          <w:rPr>
            <w:rFonts w:ascii="Cambria Math" w:hAnsi="Cambria Math"/>
          </w:rPr>
          <m:t>=(400+200*</m:t>
        </m:r>
        <m:r>
          <m:rPr>
            <m:sty m:val="p"/>
          </m:rPr>
          <w:rPr>
            <w:rFonts w:ascii="Cambria Math" w:hAnsi="Cambria Math"/>
          </w:rPr>
          <m:t>cos</m:t>
        </m:r>
        <m:d>
          <m:dPr>
            <m:ctrlPr>
              <w:rPr>
                <w:rFonts w:ascii="Cambria Math" w:hAnsi="Cambria Math"/>
                <w:i/>
              </w:rPr>
            </m:ctrlPr>
          </m:dPr>
          <m:e>
            <m:f>
              <m:fPr>
                <m:ctrlPr>
                  <w:rPr>
                    <w:rFonts w:ascii="Cambria Math" w:hAnsi="Cambria Math"/>
                    <w:i/>
                  </w:rPr>
                </m:ctrlPr>
              </m:fPr>
              <m:num>
                <m:d>
                  <m:dPr>
                    <m:ctrlPr>
                      <w:rPr>
                        <w:rFonts w:ascii="Cambria Math" w:hAnsi="Cambria Math"/>
                        <w:i/>
                      </w:rPr>
                    </m:ctrlPr>
                  </m:dPr>
                  <m:e>
                    <m:r>
                      <w:rPr>
                        <w:rFonts w:ascii="Cambria Math" w:hAnsi="Cambria Math"/>
                      </w:rPr>
                      <m:t>2π*time</m:t>
                    </m:r>
                  </m:e>
                </m:d>
                <m:r>
                  <w:rPr>
                    <w:rFonts w:ascii="Cambria Math" w:hAnsi="Cambria Math"/>
                  </w:rPr>
                  <m:t>+1000</m:t>
                </m:r>
              </m:num>
              <m:den>
                <m:r>
                  <w:rPr>
                    <w:rFonts w:ascii="Cambria Math" w:hAnsi="Cambria Math"/>
                  </w:rPr>
                  <m:t>365</m:t>
                </m:r>
              </m:den>
            </m:f>
          </m:e>
        </m:d>
      </m:oMath>
      <w:r w:rsidR="00FD058F" w:rsidRPr="004072FB">
        <w:tab/>
      </w:r>
      <w:r w:rsidR="004B6D74" w:rsidRPr="004072FB">
        <w:t>(</w:t>
      </w:r>
      <w:r w:rsidR="00EE55E9" w:rsidRPr="004072FB">
        <w:t>8</w:t>
      </w:r>
      <w:r w:rsidR="004B6D74" w:rsidRPr="004072FB">
        <w:t>)</w:t>
      </w:r>
    </w:p>
    <w:p w:rsidR="00FD058F" w:rsidRPr="00D4545F" w:rsidRDefault="00FD058F" w:rsidP="00E75C86"/>
    <w:p w:rsidR="00852037" w:rsidRDefault="00852037" w:rsidP="00F150F2">
      <w:pPr>
        <w:pStyle w:val="Heading3"/>
      </w:pPr>
    </w:p>
    <w:p w:rsidR="00527624" w:rsidRDefault="00527624" w:rsidP="00F150F2">
      <w:pPr>
        <w:pStyle w:val="Heading3"/>
      </w:pPr>
      <w:r>
        <w:rPr>
          <w:noProof/>
          <w:lang w:bidi="ar-SA"/>
        </w:rPr>
        <w:drawing>
          <wp:inline distT="0" distB="0" distL="0" distR="0">
            <wp:extent cx="5120640" cy="4643548"/>
            <wp:effectExtent l="0" t="0" r="381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120640" cy="4643548"/>
                    </a:xfrm>
                    <a:prstGeom prst="rect">
                      <a:avLst/>
                    </a:prstGeom>
                    <a:noFill/>
                  </pic:spPr>
                </pic:pic>
              </a:graphicData>
            </a:graphic>
          </wp:inline>
        </w:drawing>
      </w:r>
    </w:p>
    <w:p w:rsidR="00527624" w:rsidRPr="008B10BD" w:rsidRDefault="00527624" w:rsidP="00527624">
      <w:pPr>
        <w:pStyle w:val="Caption"/>
        <w:rPr>
          <w:b w:val="0"/>
        </w:rPr>
      </w:pPr>
      <w:bookmarkStart w:id="149" w:name="_Ref369035406"/>
      <w:bookmarkStart w:id="150" w:name="_Toc381389096"/>
      <w:r w:rsidRPr="003E4CE4">
        <w:rPr>
          <w:b w:val="0"/>
        </w:rPr>
        <w:t xml:space="preserve">Figure </w:t>
      </w:r>
      <w:r w:rsidR="00DC691C">
        <w:rPr>
          <w:b w:val="0"/>
        </w:rPr>
        <w:fldChar w:fldCharType="begin"/>
      </w:r>
      <w:r w:rsidR="00DE4167">
        <w:rPr>
          <w:b w:val="0"/>
        </w:rPr>
        <w:instrText xml:space="preserve"> SEQ Figure \* ARABIC </w:instrText>
      </w:r>
      <w:r w:rsidR="00DC691C">
        <w:rPr>
          <w:b w:val="0"/>
        </w:rPr>
        <w:fldChar w:fldCharType="separate"/>
      </w:r>
      <w:r w:rsidR="004072FB">
        <w:rPr>
          <w:b w:val="0"/>
          <w:noProof/>
        </w:rPr>
        <w:t>28</w:t>
      </w:r>
      <w:r w:rsidR="00DC691C">
        <w:rPr>
          <w:b w:val="0"/>
        </w:rPr>
        <w:fldChar w:fldCharType="end"/>
      </w:r>
      <w:bookmarkEnd w:id="149"/>
      <w:r w:rsidR="00006CD4">
        <w:rPr>
          <w:b w:val="0"/>
          <w:noProof/>
        </w:rPr>
        <w:t xml:space="preserve"> Model result</w:t>
      </w:r>
      <w:r w:rsidR="00081158">
        <w:rPr>
          <w:b w:val="0"/>
          <w:noProof/>
        </w:rPr>
        <w:t>s</w:t>
      </w:r>
      <w:r w:rsidR="00006CD4">
        <w:rPr>
          <w:b w:val="0"/>
          <w:noProof/>
        </w:rPr>
        <w:t xml:space="preserve"> for temperature and insolation for </w:t>
      </w:r>
      <w:r w:rsidR="0091048C">
        <w:rPr>
          <w:b w:val="0"/>
          <w:noProof/>
        </w:rPr>
        <w:t>n</w:t>
      </w:r>
      <w:r w:rsidR="00006CD4">
        <w:rPr>
          <w:b w:val="0"/>
          <w:noProof/>
        </w:rPr>
        <w:t xml:space="preserve">ortheast and </w:t>
      </w:r>
      <w:r w:rsidR="0091048C">
        <w:rPr>
          <w:b w:val="0"/>
          <w:noProof/>
        </w:rPr>
        <w:t>s</w:t>
      </w:r>
      <w:r w:rsidR="00006CD4">
        <w:rPr>
          <w:b w:val="0"/>
          <w:noProof/>
        </w:rPr>
        <w:t xml:space="preserve">outheast Oklahoma, using Mesonet data for temperature. </w:t>
      </w:r>
      <w:r w:rsidR="00006CD4">
        <w:rPr>
          <w:b w:val="0"/>
        </w:rPr>
        <w:t xml:space="preserve">Temperature and insolation </w:t>
      </w:r>
      <w:r w:rsidRPr="008B10BD">
        <w:rPr>
          <w:b w:val="0"/>
        </w:rPr>
        <w:t>keep the same expected pattern when insolation is adjusted to meet with temperature on the beginning of the year</w:t>
      </w:r>
      <w:r w:rsidR="00006CD4">
        <w:rPr>
          <w:b w:val="0"/>
        </w:rPr>
        <w:t xml:space="preserve"> as done in Equation 8</w:t>
      </w:r>
      <w:r w:rsidRPr="008B10BD">
        <w:rPr>
          <w:b w:val="0"/>
        </w:rPr>
        <w:t>.</w:t>
      </w:r>
      <w:bookmarkEnd w:id="150"/>
    </w:p>
    <w:p w:rsidR="00527624" w:rsidRPr="008B10BD" w:rsidRDefault="00527624" w:rsidP="00F150F2">
      <w:pPr>
        <w:pStyle w:val="Heading3"/>
      </w:pPr>
    </w:p>
    <w:p w:rsidR="00FD058F" w:rsidRDefault="00FD058F" w:rsidP="00F150F2">
      <w:pPr>
        <w:pStyle w:val="Heading3"/>
      </w:pPr>
    </w:p>
    <w:p w:rsidR="00FD058F" w:rsidRDefault="00FD058F">
      <w:pPr>
        <w:spacing w:line="240" w:lineRule="auto"/>
        <w:rPr>
          <w:rFonts w:asciiTheme="majorHAnsi" w:hAnsiTheme="majorHAnsi"/>
          <w:bCs/>
          <w:i/>
        </w:rPr>
      </w:pPr>
      <w:r>
        <w:br w:type="page"/>
      </w:r>
    </w:p>
    <w:p w:rsidR="00E75C86" w:rsidRDefault="008768C3" w:rsidP="00F150F2">
      <w:pPr>
        <w:pStyle w:val="Heading3"/>
      </w:pPr>
      <w:bookmarkStart w:id="151" w:name="_Toc381351409"/>
      <w:r>
        <w:lastRenderedPageBreak/>
        <w:t>3</w:t>
      </w:r>
      <w:r w:rsidR="00E75C86">
        <w:t>.2.6 Evapotranspiration</w:t>
      </w:r>
      <w:bookmarkEnd w:id="151"/>
    </w:p>
    <w:p w:rsidR="00E75C86" w:rsidRPr="00E75C86" w:rsidRDefault="00E75C86" w:rsidP="00E75C86">
      <w:r>
        <w:tab/>
        <w:t xml:space="preserve">There are many different </w:t>
      </w:r>
      <w:r w:rsidR="00081158">
        <w:t>methods</w:t>
      </w:r>
      <w:r w:rsidR="00006CD4">
        <w:t xml:space="preserve"> that can</w:t>
      </w:r>
      <w:r>
        <w:t xml:space="preserve"> be used to estimate l</w:t>
      </w:r>
      <w:r w:rsidR="004F322B">
        <w:t>ocal evapotranspiration by including selected</w:t>
      </w:r>
      <w:r>
        <w:t xml:space="preserve"> physical variables. </w:t>
      </w:r>
      <w:r w:rsidR="00081158">
        <w:t>T</w:t>
      </w:r>
      <w:r>
        <w:t>he Penman m</w:t>
      </w:r>
      <w:r w:rsidR="00081158">
        <w:t>ethod</w:t>
      </w:r>
      <w:r>
        <w:t xml:space="preserve"> uses temperature, wind speed, solar radiation, elevation, and vapor pressure</w:t>
      </w:r>
      <w:r w:rsidR="00081158">
        <w:t>.</w:t>
      </w:r>
      <w:r>
        <w:t xml:space="preserve"> </w:t>
      </w:r>
      <w:r w:rsidR="00081158">
        <w:t>T</w:t>
      </w:r>
      <w:r>
        <w:t xml:space="preserve">he Thornthwaite </w:t>
      </w:r>
      <w:r w:rsidR="00081158">
        <w:t>method</w:t>
      </w:r>
      <w:r>
        <w:t xml:space="preserve"> uses temperature and the Penman-Monteith m</w:t>
      </w:r>
      <w:r w:rsidR="00081158">
        <w:t>ethod</w:t>
      </w:r>
      <w:r>
        <w:t xml:space="preserve"> </w:t>
      </w:r>
      <w:r w:rsidR="00FF2066">
        <w:t>i</w:t>
      </w:r>
      <w:r>
        <w:t>ncorporat</w:t>
      </w:r>
      <w:r w:rsidR="00081158">
        <w:t>es</w:t>
      </w:r>
      <w:r>
        <w:t xml:space="preserve"> the factors of stomatal resistance of the plants and the wind </w:t>
      </w:r>
      <w:r w:rsidR="00FF2066" w:rsidRPr="00196530">
        <w:t>evapotranspiration</w:t>
      </w:r>
      <w:r w:rsidR="00196530">
        <w:t xml:space="preserve"> </w:t>
      </w:r>
      <w:r>
        <w:t>(Cronk and Fennessy</w:t>
      </w:r>
      <w:r w:rsidR="00124F70">
        <w:t>,</w:t>
      </w:r>
      <w:r>
        <w:t xml:space="preserve"> 2001). For </w:t>
      </w:r>
      <w:r w:rsidRPr="00196530">
        <w:t>this</w:t>
      </w:r>
      <w:r w:rsidR="00081158">
        <w:t xml:space="preserve"> study</w:t>
      </w:r>
      <w:r>
        <w:t>, the Jensen-Hai</w:t>
      </w:r>
      <w:r w:rsidR="00FD058F">
        <w:t xml:space="preserve">se equation was used (Equation </w:t>
      </w:r>
      <w:r w:rsidR="00EE55E9">
        <w:t>9</w:t>
      </w:r>
      <w:r>
        <w:t xml:space="preserve">) because it </w:t>
      </w:r>
      <w:r w:rsidR="00D6014A">
        <w:t>relies strongly</w:t>
      </w:r>
      <w:r>
        <w:t xml:space="preserve"> on direct insolation and temperature</w:t>
      </w:r>
      <w:r w:rsidR="00FF2066">
        <w:t>,</w:t>
      </w:r>
      <w:r>
        <w:t xml:space="preserve"> both variables that are ea</w:t>
      </w:r>
      <w:r w:rsidR="003F3B77">
        <w:t>sily calculated within the model (Rosenberry et al., 2004)</w:t>
      </w:r>
      <w:r>
        <w:t>.</w:t>
      </w:r>
    </w:p>
    <w:p w:rsidR="00E75C86" w:rsidRPr="00E05176" w:rsidRDefault="00E75C86" w:rsidP="00E05176">
      <w:pPr>
        <w:ind w:left="720"/>
      </w:pPr>
      <m:oMath>
        <m:r>
          <w:rPr>
            <w:rFonts w:ascii="Cambria Math" w:hAnsi="Cambria Math"/>
          </w:rPr>
          <m:t xml:space="preserve">Evapotranspiration </m:t>
        </m:r>
        <m:d>
          <m:dPr>
            <m:ctrlPr>
              <w:rPr>
                <w:rFonts w:ascii="Cambria Math" w:hAnsi="Cambria Math"/>
                <w:i/>
              </w:rPr>
            </m:ctrlPr>
          </m:dPr>
          <m:e>
            <m:r>
              <m:rPr>
                <m:sty m:val="p"/>
              </m:rPr>
              <w:rPr>
                <w:rFonts w:ascii="Cambria Math" w:hAnsi="Cambria Math"/>
              </w:rPr>
              <m:t xml:space="preserve">mm </m:t>
            </m:r>
            <m:sSup>
              <m:sSupPr>
                <m:ctrlPr>
                  <w:rPr>
                    <w:rFonts w:ascii="Cambria Math" w:hAnsi="Cambria Math"/>
                  </w:rPr>
                </m:ctrlPr>
              </m:sSupPr>
              <m:e>
                <m:r>
                  <m:rPr>
                    <m:sty m:val="p"/>
                  </m:rPr>
                  <w:rPr>
                    <w:rFonts w:ascii="Cambria Math" w:hAnsi="Cambria Math"/>
                  </w:rPr>
                  <m:t>day</m:t>
                </m:r>
              </m:e>
              <m:sup>
                <m:r>
                  <m:rPr>
                    <m:sty m:val="p"/>
                  </m:rPr>
                  <w:rPr>
                    <w:rFonts w:ascii="Cambria Math" w:hAnsi="Cambria Math"/>
                  </w:rPr>
                  <m:t>-1</m:t>
                </m:r>
              </m:sup>
            </m:sSup>
          </m:e>
        </m:d>
        <m:r>
          <w:rPr>
            <w:rFonts w:ascii="Cambria Math" w:hAnsi="Cambria Math"/>
          </w:rPr>
          <m:t>=</m:t>
        </m:r>
        <m:d>
          <m:dPr>
            <m:ctrlPr>
              <w:rPr>
                <w:rFonts w:ascii="Cambria Math" w:eastAsiaTheme="minorEastAsia" w:hAnsi="Cambria Math"/>
                <w:i/>
              </w:rPr>
            </m:ctrlPr>
          </m:dPr>
          <m:e>
            <m:r>
              <w:rPr>
                <w:rFonts w:ascii="Cambria Math" w:eastAsiaTheme="minorEastAsia" w:hAnsi="Cambria Math"/>
              </w:rPr>
              <m:t>0.014</m:t>
            </m:r>
            <m:r>
              <m:rPr>
                <m:sty m:val="p"/>
              </m:rPr>
              <w:rPr>
                <w:rFonts w:ascii="Cambria Math" w:eastAsiaTheme="minorEastAsia" w:hAnsi="Cambria Math"/>
              </w:rPr>
              <m:t>T</m:t>
            </m:r>
            <m:r>
              <w:rPr>
                <w:rFonts w:ascii="Cambria Math" w:eastAsiaTheme="minorEastAsia" w:hAnsi="Cambria Math"/>
              </w:rPr>
              <m:t>-0.37</m:t>
            </m:r>
          </m:e>
        </m:d>
        <m:d>
          <m:dPr>
            <m:ctrlPr>
              <w:rPr>
                <w:rFonts w:ascii="Cambria Math" w:eastAsiaTheme="minorEastAsia" w:hAnsi="Cambria Math"/>
                <w:i/>
              </w:rPr>
            </m:ctrlPr>
          </m:dPr>
          <m:e>
            <m:r>
              <w:rPr>
                <w:rFonts w:ascii="Cambria Math" w:eastAsiaTheme="minorEastAsia" w:hAnsi="Cambria Math"/>
              </w:rPr>
              <m:t>I*0.000673</m:t>
            </m:r>
          </m:e>
        </m:d>
        <m:r>
          <w:rPr>
            <w:rFonts w:ascii="Cambria Math" w:eastAsiaTheme="minorEastAsia" w:hAnsi="Cambria Math"/>
          </w:rPr>
          <m:t>*Surface area*25.4</m:t>
        </m:r>
      </m:oMath>
      <w:r w:rsidR="00FD058F">
        <w:tab/>
      </w:r>
      <w:r w:rsidR="00FD058F">
        <w:tab/>
      </w:r>
      <w:r w:rsidR="00FD058F">
        <w:tab/>
      </w:r>
      <w:r w:rsidR="00FD058F">
        <w:tab/>
      </w:r>
      <w:r w:rsidR="00FD058F">
        <w:tab/>
      </w:r>
      <w:r w:rsidR="00FD058F">
        <w:tab/>
      </w:r>
      <w:r w:rsidR="00E05176" w:rsidRPr="00E05176">
        <w:t>(</w:t>
      </w:r>
      <w:r w:rsidR="00EE55E9">
        <w:t>9</w:t>
      </w:r>
      <w:r w:rsidR="00E05176" w:rsidRPr="00E05176">
        <w:t>)</w:t>
      </w:r>
    </w:p>
    <w:p w:rsidR="00BE0A4E" w:rsidRDefault="00E75C86" w:rsidP="00880FB7">
      <w:r>
        <w:t xml:space="preserve">Where </w:t>
      </w:r>
      <w:r w:rsidRPr="002E726B">
        <w:rPr>
          <w:i/>
        </w:rPr>
        <w:t>T</w:t>
      </w:r>
      <w:r>
        <w:t xml:space="preserve"> is temperature </w:t>
      </w:r>
      <w:r w:rsidR="001D55BA">
        <w:t xml:space="preserve">in </w:t>
      </w:r>
      <w:r w:rsidR="001D55BA" w:rsidRPr="00574759">
        <w:t>°F</w:t>
      </w:r>
      <w:r>
        <w:t xml:space="preserve"> and </w:t>
      </w:r>
      <w:r w:rsidRPr="002E726B">
        <w:rPr>
          <w:i/>
        </w:rPr>
        <w:t>I</w:t>
      </w:r>
      <w:r>
        <w:t xml:space="preserve"> is solar radiation in cal cm</w:t>
      </w:r>
      <w:r w:rsidRPr="008B10BD">
        <w:rPr>
          <w:vertAlign w:val="superscript"/>
        </w:rPr>
        <w:t>2</w:t>
      </w:r>
      <w:r w:rsidR="00FF2066">
        <w:t>/</w:t>
      </w:r>
      <w:r>
        <w:t>day</w:t>
      </w:r>
      <w:r w:rsidR="000C0265" w:rsidRPr="000C0265">
        <w:rPr>
          <w:vertAlign w:val="superscript"/>
        </w:rPr>
        <w:t>-1</w:t>
      </w:r>
      <w:r>
        <w:t xml:space="preserve"> (McGuinness and Borne</w:t>
      </w:r>
      <w:r w:rsidR="00FF2066">
        <w:t>,</w:t>
      </w:r>
      <w:r>
        <w:t xml:space="preserve"> 1972; Rosenberry</w:t>
      </w:r>
      <w:r w:rsidR="00E941CF">
        <w:t xml:space="preserve"> et al.,</w:t>
      </w:r>
      <w:r>
        <w:t xml:space="preserve"> 2004). </w:t>
      </w:r>
    </w:p>
    <w:p w:rsidR="00674386" w:rsidRDefault="004F322B" w:rsidP="00E75C86">
      <w:pPr>
        <w:ind w:firstLine="720"/>
      </w:pPr>
      <w:r>
        <w:t xml:space="preserve">At a </w:t>
      </w:r>
      <w:r w:rsidR="001D55BA">
        <w:t>given</w:t>
      </w:r>
      <w:r>
        <w:t xml:space="preserve"> temperature</w:t>
      </w:r>
      <w:r w:rsidR="00081158">
        <w:t xml:space="preserve"> and surface area</w:t>
      </w:r>
      <w:r>
        <w:t>, e</w:t>
      </w:r>
      <w:r w:rsidR="00E75C86">
        <w:t xml:space="preserve">vapotranspiration </w:t>
      </w:r>
      <w:r w:rsidR="00081158">
        <w:t>should</w:t>
      </w:r>
      <w:r w:rsidR="00E75C86">
        <w:t xml:space="preserve"> be constant</w:t>
      </w:r>
      <w:r w:rsidR="004A1D4B">
        <w:t>.</w:t>
      </w:r>
      <w:r w:rsidR="00E75C86">
        <w:t xml:space="preserve">  </w:t>
      </w:r>
      <w:r w:rsidR="0091048C">
        <w:t xml:space="preserve">If </w:t>
      </w:r>
      <w:r w:rsidR="00E75C86">
        <w:t xml:space="preserve">a constant volume is being removed and </w:t>
      </w:r>
      <w:r w:rsidR="0091048C">
        <w:t>if the model ra</w:t>
      </w:r>
      <w:r w:rsidR="004A1D4B">
        <w:t>n dry</w:t>
      </w:r>
      <w:r w:rsidR="0091048C">
        <w:t>, the system would continue to evapotranspire, which is impossible</w:t>
      </w:r>
      <w:r w:rsidR="004A1D4B">
        <w:t>. T</w:t>
      </w:r>
      <w:r w:rsidR="00E75C86">
        <w:t xml:space="preserve">he system would continue to evapotranspire, which is impossible. To correct this, </w:t>
      </w:r>
      <w:r w:rsidR="00E75C86" w:rsidRPr="00574759">
        <w:t xml:space="preserve">the </w:t>
      </w:r>
      <w:r w:rsidR="00574759" w:rsidRPr="00574759">
        <w:t xml:space="preserve">hydrology </w:t>
      </w:r>
      <w:r w:rsidR="00E75C86" w:rsidRPr="00574759">
        <w:t>model</w:t>
      </w:r>
      <w:r w:rsidR="00E75C86">
        <w:t xml:space="preserve"> needed to </w:t>
      </w:r>
      <w:r w:rsidR="00A05C32">
        <w:t>include</w:t>
      </w:r>
      <w:r w:rsidR="00E75C86">
        <w:t xml:space="preserve"> surface area </w:t>
      </w:r>
      <w:r w:rsidR="00A05C32">
        <w:t xml:space="preserve">calculations that were </w:t>
      </w:r>
      <w:r w:rsidR="00E75C86">
        <w:t>depend</w:t>
      </w:r>
      <w:r w:rsidR="00A05C32">
        <w:t>ent</w:t>
      </w:r>
      <w:r w:rsidR="00E75C86">
        <w:t xml:space="preserve"> on the wetland’s volume. The assumption that the wetland </w:t>
      </w:r>
      <w:r w:rsidR="00A05C32">
        <w:t xml:space="preserve">would be </w:t>
      </w:r>
      <w:r w:rsidR="00E75C86">
        <w:t xml:space="preserve">a </w:t>
      </w:r>
      <w:r w:rsidR="00276A93" w:rsidRPr="00276A93">
        <w:t>half ellipsoid</w:t>
      </w:r>
      <w:r w:rsidR="00E75C86">
        <w:t xml:space="preserve"> allowed for the calculation of the wetland surface area based on the wetland’s volume and a graphical functi</w:t>
      </w:r>
      <w:r w:rsidR="00124F70">
        <w:t>on</w:t>
      </w:r>
      <w:r w:rsidR="00196530">
        <w:t xml:space="preserve"> for depth as seen in </w:t>
      </w:r>
      <w:fldSimple w:instr=" REF _Ref369035732 \h  \* MERGEFORMAT ">
        <w:r w:rsidR="004072FB" w:rsidRPr="004072FB">
          <w:t xml:space="preserve">Figure </w:t>
        </w:r>
        <w:r w:rsidR="004072FB" w:rsidRPr="004072FB">
          <w:rPr>
            <w:noProof/>
          </w:rPr>
          <w:t>29</w:t>
        </w:r>
      </w:fldSimple>
      <w:r w:rsidR="00E75C86">
        <w:t>.</w:t>
      </w:r>
    </w:p>
    <w:p w:rsidR="00EB29DF" w:rsidRDefault="00EB29DF" w:rsidP="00EB29DF">
      <w:pPr>
        <w:keepNext/>
        <w:ind w:firstLine="720"/>
        <w:jc w:val="center"/>
      </w:pPr>
      <w:r>
        <w:rPr>
          <w:noProof/>
          <w:lang w:bidi="ar-SA"/>
        </w:rPr>
        <w:lastRenderedPageBreak/>
        <w:drawing>
          <wp:inline distT="0" distB="0" distL="0" distR="0">
            <wp:extent cx="3448050" cy="231429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a:grayscl/>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54347" cy="2318518"/>
                    </a:xfrm>
                    <a:prstGeom prst="rect">
                      <a:avLst/>
                    </a:prstGeom>
                    <a:noFill/>
                  </pic:spPr>
                </pic:pic>
              </a:graphicData>
            </a:graphic>
          </wp:inline>
        </w:drawing>
      </w:r>
    </w:p>
    <w:p w:rsidR="00EB29DF" w:rsidRPr="008B10BD" w:rsidRDefault="00EB29DF" w:rsidP="00EB29DF">
      <w:pPr>
        <w:pStyle w:val="Caption"/>
        <w:jc w:val="center"/>
        <w:rPr>
          <w:b w:val="0"/>
        </w:rPr>
      </w:pPr>
      <w:bookmarkStart w:id="152" w:name="_Ref369035732"/>
      <w:bookmarkStart w:id="153" w:name="_Toc381389097"/>
      <w:r w:rsidRPr="003E4CE4">
        <w:rPr>
          <w:b w:val="0"/>
        </w:rPr>
        <w:t xml:space="preserve">Figure </w:t>
      </w:r>
      <w:r w:rsidR="00DC691C">
        <w:rPr>
          <w:b w:val="0"/>
        </w:rPr>
        <w:fldChar w:fldCharType="begin"/>
      </w:r>
      <w:r w:rsidR="00DE4167">
        <w:rPr>
          <w:b w:val="0"/>
        </w:rPr>
        <w:instrText xml:space="preserve"> SEQ Figure \* ARABIC </w:instrText>
      </w:r>
      <w:r w:rsidR="00DC691C">
        <w:rPr>
          <w:b w:val="0"/>
        </w:rPr>
        <w:fldChar w:fldCharType="separate"/>
      </w:r>
      <w:r w:rsidR="004072FB">
        <w:rPr>
          <w:b w:val="0"/>
          <w:noProof/>
        </w:rPr>
        <w:t>29</w:t>
      </w:r>
      <w:r w:rsidR="00DC691C">
        <w:rPr>
          <w:b w:val="0"/>
        </w:rPr>
        <w:fldChar w:fldCharType="end"/>
      </w:r>
      <w:bookmarkEnd w:id="152"/>
      <w:r w:rsidRPr="003E4CE4">
        <w:rPr>
          <w:b w:val="0"/>
        </w:rPr>
        <w:t xml:space="preserve"> </w:t>
      </w:r>
      <w:r w:rsidRPr="008B10BD">
        <w:rPr>
          <w:b w:val="0"/>
        </w:rPr>
        <w:t>Submodel for wetland surface area calculation.</w:t>
      </w:r>
      <w:bookmarkEnd w:id="153"/>
    </w:p>
    <w:p w:rsidR="00EB29DF" w:rsidRDefault="00FD058F" w:rsidP="00FD058F">
      <w:pPr>
        <w:ind w:firstLine="720"/>
      </w:pPr>
      <w:r>
        <w:tab/>
      </w:r>
    </w:p>
    <w:p w:rsidR="00E75C86" w:rsidRDefault="00E75C86" w:rsidP="00A66A3B">
      <w:r w:rsidRPr="00E75C86">
        <w:t xml:space="preserve">A </w:t>
      </w:r>
      <w:r w:rsidR="00574759">
        <w:t xml:space="preserve">wetland size </w:t>
      </w:r>
      <w:r w:rsidRPr="00E75C86">
        <w:t>submodel was developed to determine the surface area of the wetland at each volume calculation. Depth was first obtained using a natural log function of the volume of the system. A multiplier</w:t>
      </w:r>
      <w:r w:rsidR="00196530">
        <w:t xml:space="preserve"> </w:t>
      </w:r>
      <w:r w:rsidR="003A0AE1" w:rsidRPr="00A66A3B">
        <w:rPr>
          <w:i/>
        </w:rPr>
        <w:t>b</w:t>
      </w:r>
      <w:r w:rsidR="00196530">
        <w:rPr>
          <w:i/>
        </w:rPr>
        <w:t xml:space="preserve"> </w:t>
      </w:r>
      <w:r w:rsidRPr="00E75C86">
        <w:t>was then used to correct the log function to the correct depth of the system and a graph was produced for the model’s function. See</w:t>
      </w:r>
      <w:r w:rsidR="00196530">
        <w:t xml:space="preserve"> </w:t>
      </w:r>
      <w:fldSimple w:instr=" REF _Ref369035785 \h  \* MERGEFORMAT ">
        <w:r w:rsidR="004072FB" w:rsidRPr="004072FB">
          <w:t xml:space="preserve">Figure </w:t>
        </w:r>
        <w:r w:rsidR="004072FB" w:rsidRPr="004072FB">
          <w:rPr>
            <w:noProof/>
          </w:rPr>
          <w:t>30</w:t>
        </w:r>
      </w:fldSimple>
      <w:r w:rsidRPr="00196530">
        <w:t xml:space="preserve"> </w:t>
      </w:r>
      <w:r w:rsidRPr="00E75C86">
        <w:t>for an example.</w:t>
      </w:r>
    </w:p>
    <w:p w:rsidR="000955C3" w:rsidRDefault="000955C3" w:rsidP="00FD058F">
      <w:pPr>
        <w:keepNext/>
      </w:pPr>
      <w:r w:rsidRPr="00073E28">
        <w:rPr>
          <w:rFonts w:ascii="Times New Roman" w:hAnsi="Times New Roman"/>
          <w:noProof/>
          <w:lang w:bidi="ar-SA"/>
        </w:rPr>
        <w:drawing>
          <wp:inline distT="0" distB="0" distL="0" distR="0">
            <wp:extent cx="5137150" cy="2361052"/>
            <wp:effectExtent l="19050" t="19050" r="25400" b="20198"/>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N example.png"/>
                    <pic:cNvPicPr/>
                  </pic:nvPicPr>
                  <pic:blipFill>
                    <a:blip r:embed="rId49">
                      <a:grayscl/>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137809" cy="2361355"/>
                    </a:xfrm>
                    <a:prstGeom prst="rect">
                      <a:avLst/>
                    </a:prstGeom>
                    <a:ln>
                      <a:solidFill>
                        <a:schemeClr val="tx1"/>
                      </a:solidFill>
                    </a:ln>
                  </pic:spPr>
                </pic:pic>
              </a:graphicData>
            </a:graphic>
          </wp:inline>
        </w:drawing>
      </w:r>
    </w:p>
    <w:p w:rsidR="000955C3" w:rsidRPr="00477142" w:rsidRDefault="000955C3" w:rsidP="000955C3">
      <w:pPr>
        <w:pStyle w:val="Caption"/>
        <w:rPr>
          <w:b w:val="0"/>
        </w:rPr>
      </w:pPr>
      <w:bookmarkStart w:id="154" w:name="_Ref369035785"/>
      <w:bookmarkStart w:id="155" w:name="_Toc381389098"/>
      <w:r w:rsidRPr="003E4CE4">
        <w:rPr>
          <w:b w:val="0"/>
        </w:rPr>
        <w:t xml:space="preserve">Figure </w:t>
      </w:r>
      <w:r w:rsidR="00DC691C">
        <w:rPr>
          <w:b w:val="0"/>
        </w:rPr>
        <w:fldChar w:fldCharType="begin"/>
      </w:r>
      <w:r w:rsidR="00DE4167">
        <w:rPr>
          <w:b w:val="0"/>
        </w:rPr>
        <w:instrText xml:space="preserve"> SEQ Figure \* ARABIC </w:instrText>
      </w:r>
      <w:r w:rsidR="00DC691C">
        <w:rPr>
          <w:b w:val="0"/>
        </w:rPr>
        <w:fldChar w:fldCharType="separate"/>
      </w:r>
      <w:r w:rsidR="004072FB">
        <w:rPr>
          <w:b w:val="0"/>
          <w:noProof/>
        </w:rPr>
        <w:t>30</w:t>
      </w:r>
      <w:r w:rsidR="00DC691C">
        <w:rPr>
          <w:b w:val="0"/>
        </w:rPr>
        <w:fldChar w:fldCharType="end"/>
      </w:r>
      <w:bookmarkEnd w:id="154"/>
      <w:r w:rsidRPr="00A66A3B">
        <w:rPr>
          <w:b w:val="0"/>
        </w:rPr>
        <w:t xml:space="preserve"> Example of how depth and volume relationship is developed using the natural log function. V is the volume and b is the coefficient used to fit the depth with the desired system</w:t>
      </w:r>
      <w:r w:rsidRPr="00477142">
        <w:rPr>
          <w:b w:val="0"/>
        </w:rPr>
        <w:t>.</w:t>
      </w:r>
      <w:bookmarkEnd w:id="155"/>
    </w:p>
    <w:p w:rsidR="000955C3" w:rsidRDefault="000955C3" w:rsidP="000955C3"/>
    <w:p w:rsidR="00840E94" w:rsidRDefault="00840E94" w:rsidP="00840E94">
      <w:pPr>
        <w:ind w:firstLine="720"/>
      </w:pPr>
      <w:r w:rsidRPr="00E75C86">
        <w:t>To get to the surface area calculation, the radius of the surface area must be determined first from the depth and volume</w:t>
      </w:r>
      <w:r>
        <w:t xml:space="preserve"> (Equation 10)</w:t>
      </w:r>
      <w:r w:rsidRPr="00E75C86">
        <w:t>:</w:t>
      </w:r>
    </w:p>
    <w:p w:rsidR="00840E94" w:rsidRDefault="00840E94" w:rsidP="00840E94">
      <w:pPr>
        <w:ind w:left="1440" w:firstLine="720"/>
      </w:pPr>
      <m:oMath>
        <m:r>
          <w:rPr>
            <w:rFonts w:ascii="Cambria Math" w:hAnsi="Cambria Math"/>
          </w:rPr>
          <m:t>r=</m:t>
        </m:r>
        <m:rad>
          <m:radPr>
            <m:degHide m:val="on"/>
            <m:ctrlPr>
              <w:rPr>
                <w:rFonts w:ascii="Cambria Math" w:hAnsi="Cambria Math"/>
                <w:i/>
              </w:rPr>
            </m:ctrlPr>
          </m:radPr>
          <m:deg/>
          <m:e>
            <m:f>
              <m:fPr>
                <m:ctrlPr>
                  <w:rPr>
                    <w:rFonts w:ascii="Cambria Math" w:hAnsi="Cambria Math"/>
                    <w:i/>
                  </w:rPr>
                </m:ctrlPr>
              </m:fPr>
              <m:num>
                <m:r>
                  <w:rPr>
                    <w:rFonts w:ascii="Cambria Math" w:hAnsi="Cambria Math"/>
                  </w:rPr>
                  <m:t>3V</m:t>
                </m:r>
              </m:num>
              <m:den>
                <m:r>
                  <w:rPr>
                    <w:rFonts w:ascii="Cambria Math" w:hAnsi="Cambria Math"/>
                  </w:rPr>
                  <m:t>2πd</m:t>
                </m:r>
              </m:den>
            </m:f>
          </m:e>
        </m:rad>
      </m:oMath>
      <w:r>
        <w:tab/>
      </w:r>
      <w:r>
        <w:tab/>
      </w:r>
      <w:r>
        <w:tab/>
      </w:r>
      <w:r>
        <w:tab/>
      </w:r>
      <w:r>
        <w:tab/>
      </w:r>
      <w:r>
        <w:tab/>
      </w:r>
      <w:r>
        <w:tab/>
      </w:r>
      <w:r w:rsidRPr="00E05176">
        <w:t>(</w:t>
      </w:r>
      <w:r>
        <w:t>10</w:t>
      </w:r>
      <w:r w:rsidRPr="00E05176">
        <w:t>)</w:t>
      </w:r>
    </w:p>
    <w:p w:rsidR="00E75C86" w:rsidRDefault="00E75C86" w:rsidP="00E75C86">
      <w:pPr>
        <w:ind w:firstLine="720"/>
      </w:pPr>
      <w:r w:rsidRPr="00E75C86">
        <w:t>From the volume and depth graphical function, the wetland’s surface area can be calculated using the surface area function for a circle</w:t>
      </w:r>
      <w:r w:rsidR="00E05176">
        <w:t xml:space="preserve"> (Equation </w:t>
      </w:r>
      <w:r w:rsidR="00EE55E9">
        <w:t>1</w:t>
      </w:r>
      <w:r w:rsidR="00840E94">
        <w:t>1</w:t>
      </w:r>
      <w:r w:rsidR="00E05176">
        <w:t>)</w:t>
      </w:r>
      <w:r w:rsidRPr="00E75C86">
        <w:t>:</w:t>
      </w:r>
    </w:p>
    <w:p w:rsidR="00E75C86" w:rsidRPr="00E05176" w:rsidRDefault="00E75C86" w:rsidP="00E05176">
      <w:pPr>
        <w:ind w:left="1440" w:firstLine="720"/>
      </w:pPr>
      <m:oMath>
        <m:r>
          <w:rPr>
            <w:rFonts w:ascii="Cambria Math" w:hAnsi="Cambria Math"/>
          </w:rPr>
          <m:t xml:space="preserve">Surface Area </m:t>
        </m:r>
        <m:d>
          <m:dPr>
            <m:ctrlPr>
              <w:rPr>
                <w:rFonts w:ascii="Cambria Math" w:hAnsi="Cambria Math"/>
                <w:i/>
              </w:rPr>
            </m:ctrlPr>
          </m:dPr>
          <m:e>
            <m:sSup>
              <m:sSupPr>
                <m:ctrlPr>
                  <w:rPr>
                    <w:rFonts w:ascii="Cambria Math" w:hAnsi="Cambria Math"/>
                  </w:rPr>
                </m:ctrlPr>
              </m:sSupPr>
              <m:e>
                <m:r>
                  <m:rPr>
                    <m:sty m:val="p"/>
                  </m:rPr>
                  <w:rPr>
                    <w:rFonts w:ascii="Cambria Math" w:hAnsi="Cambria Math"/>
                  </w:rPr>
                  <m:t>m</m:t>
                </m:r>
              </m:e>
              <m:sup>
                <m:r>
                  <m:rPr>
                    <m:sty m:val="p"/>
                  </m:rPr>
                  <w:rPr>
                    <w:rFonts w:ascii="Cambria Math" w:hAnsi="Cambria Math"/>
                  </w:rPr>
                  <m:t>2</m:t>
                </m:r>
              </m:sup>
            </m:sSup>
          </m:e>
        </m:d>
        <m:r>
          <w:rPr>
            <w:rFonts w:ascii="Cambria Math" w:hAnsi="Cambria Math"/>
          </w:rPr>
          <m:t>=</m:t>
        </m:r>
        <m:sSup>
          <m:sSupPr>
            <m:ctrlPr>
              <w:rPr>
                <w:rFonts w:ascii="Cambria Math" w:hAnsi="Cambria Math"/>
                <w:i/>
              </w:rPr>
            </m:ctrlPr>
          </m:sSupPr>
          <m:e>
            <m:r>
              <w:rPr>
                <w:rFonts w:ascii="Cambria Math" w:hAnsi="Cambria Math"/>
              </w:rPr>
              <m:t>r</m:t>
            </m:r>
          </m:e>
          <m:sup>
            <m:r>
              <w:rPr>
                <w:rFonts w:ascii="Cambria Math" w:hAnsi="Cambria Math"/>
              </w:rPr>
              <m:t>2</m:t>
            </m:r>
          </m:sup>
        </m:sSup>
        <m:r>
          <w:rPr>
            <w:rFonts w:ascii="Cambria Math" w:hAnsi="Cambria Math"/>
          </w:rPr>
          <m:t>π</m:t>
        </m:r>
      </m:oMath>
      <w:r w:rsidR="00FD058F">
        <w:tab/>
      </w:r>
      <w:r w:rsidR="00FD058F">
        <w:tab/>
      </w:r>
      <w:r w:rsidR="00FD058F">
        <w:tab/>
      </w:r>
      <w:r w:rsidR="00FD058F">
        <w:tab/>
      </w:r>
      <w:r w:rsidR="00FD058F">
        <w:tab/>
      </w:r>
      <w:r w:rsidR="00E05176" w:rsidRPr="00E05176">
        <w:t>(</w:t>
      </w:r>
      <w:r w:rsidR="00EE55E9">
        <w:t>1</w:t>
      </w:r>
      <w:r w:rsidR="00840E94">
        <w:t>1</w:t>
      </w:r>
      <w:r w:rsidR="00E05176" w:rsidRPr="00E05176">
        <w:t>)</w:t>
      </w:r>
    </w:p>
    <w:p w:rsidR="00EB6A25" w:rsidRDefault="00E75C86" w:rsidP="00EB6A25">
      <w:r w:rsidRPr="00E75C86">
        <w:t xml:space="preserve">The equations for the area and depth calculations in this model make the assumption that the shape of the system is a half-ellipsoid with a pair of equal semi-axes (the surface area radius) and a distinct axis (the depth). </w:t>
      </w:r>
      <w:r w:rsidR="0091048C">
        <w:t>Although</w:t>
      </w:r>
      <w:r w:rsidRPr="00E75C86">
        <w:t xml:space="preserve"> most systems are not of this </w:t>
      </w:r>
      <w:r w:rsidR="004E0F52">
        <w:t xml:space="preserve">exact </w:t>
      </w:r>
      <w:r w:rsidRPr="00E75C86">
        <w:t>shape, this simplification approximates env</w:t>
      </w:r>
      <w:r w:rsidR="00BC06F9">
        <w:t>iron</w:t>
      </w:r>
      <w:r w:rsidRPr="00E75C86">
        <w:t>mental conditions.</w:t>
      </w:r>
    </w:p>
    <w:p w:rsidR="00E75C86" w:rsidRDefault="008768C3" w:rsidP="00F150F2">
      <w:pPr>
        <w:pStyle w:val="Heading3"/>
      </w:pPr>
      <w:bookmarkStart w:id="156" w:name="_Ref372412157"/>
      <w:bookmarkStart w:id="157" w:name="_Toc381351410"/>
      <w:r>
        <w:t>3</w:t>
      </w:r>
      <w:r w:rsidR="00E75C86">
        <w:t>.2.7 Surface Outflow</w:t>
      </w:r>
      <w:bookmarkEnd w:id="156"/>
      <w:bookmarkEnd w:id="157"/>
    </w:p>
    <w:p w:rsidR="00E75C86" w:rsidRDefault="00E75C86" w:rsidP="00124F70">
      <w:pPr>
        <w:ind w:firstLine="720"/>
      </w:pPr>
      <w:r w:rsidRPr="00E75C86">
        <w:t>Surface outflow was</w:t>
      </w:r>
      <w:r w:rsidR="00670D18">
        <w:t xml:space="preserve"> calculated using</w:t>
      </w:r>
      <w:r w:rsidRPr="00E75C86">
        <w:t xml:space="preserve"> by Equation</w:t>
      </w:r>
      <w:r w:rsidR="00196530">
        <w:t xml:space="preserve"> </w:t>
      </w:r>
      <w:r w:rsidR="00EE55E9">
        <w:t>12</w:t>
      </w:r>
      <w:r w:rsidRPr="00E75C86">
        <w:t>:</w:t>
      </w:r>
    </w:p>
    <w:p w:rsidR="00E75C86" w:rsidRPr="00D4545F" w:rsidRDefault="00E75C86" w:rsidP="00E05176">
      <w:pPr>
        <w:ind w:left="1440"/>
      </w:pPr>
      <m:oMath>
        <m:r>
          <w:rPr>
            <w:rFonts w:ascii="Cambria Math" w:hAnsi="Cambria Math"/>
            <w:sz w:val="22"/>
            <w:szCs w:val="22"/>
          </w:rPr>
          <m:t>Surface Outflow</m:t>
        </m:r>
        <m:f>
          <m:fPr>
            <m:ctrlPr>
              <w:rPr>
                <w:rFonts w:ascii="Cambria Math" w:hAnsi="Cambria Math"/>
                <w:sz w:val="22"/>
                <w:szCs w:val="22"/>
              </w:rPr>
            </m:ctrlPr>
          </m:fPr>
          <m:num>
            <m:sSup>
              <m:sSupPr>
                <m:ctrlPr>
                  <w:rPr>
                    <w:rFonts w:ascii="Cambria Math" w:hAnsi="Cambria Math"/>
                    <w:sz w:val="22"/>
                    <w:szCs w:val="22"/>
                  </w:rPr>
                </m:ctrlPr>
              </m:sSupPr>
              <m:e>
                <m:r>
                  <m:rPr>
                    <m:sty m:val="p"/>
                  </m:rPr>
                  <w:rPr>
                    <w:rFonts w:ascii="Cambria Math" w:hAnsi="Cambria Math"/>
                    <w:sz w:val="22"/>
                    <w:szCs w:val="22"/>
                  </w:rPr>
                  <m:t>m</m:t>
                </m:r>
              </m:e>
              <m:sup>
                <m:r>
                  <m:rPr>
                    <m:sty m:val="p"/>
                  </m:rPr>
                  <w:rPr>
                    <w:rFonts w:ascii="Cambria Math" w:hAnsi="Cambria Math"/>
                    <w:sz w:val="22"/>
                    <w:szCs w:val="22"/>
                  </w:rPr>
                  <m:t>3</m:t>
                </m:r>
              </m:sup>
            </m:sSup>
          </m:num>
          <m:den>
            <m:r>
              <m:rPr>
                <m:sty m:val="p"/>
              </m:rPr>
              <w:rPr>
                <w:rFonts w:ascii="Cambria Math" w:hAnsi="Cambria Math"/>
                <w:sz w:val="22"/>
                <w:szCs w:val="22"/>
              </w:rPr>
              <m:t>day</m:t>
            </m:r>
          </m:den>
        </m:f>
        <m:r>
          <w:rPr>
            <w:rFonts w:ascii="Cambria Math" w:hAnsi="Cambria Math"/>
            <w:sz w:val="22"/>
            <w:szCs w:val="22"/>
          </w:rPr>
          <m:t>=Wetland Volume*Outflow Coefficient</m:t>
        </m:r>
      </m:oMath>
      <w:r w:rsidR="00FD058F">
        <w:tab/>
      </w:r>
      <w:r w:rsidR="00E05176" w:rsidRPr="00EE55E9">
        <w:t>(</w:t>
      </w:r>
      <w:r w:rsidR="00EE55E9" w:rsidRPr="00EE55E9">
        <w:t>12</w:t>
      </w:r>
      <w:r w:rsidR="00E05176" w:rsidRPr="00EE55E9">
        <w:t>)</w:t>
      </w:r>
    </w:p>
    <w:p w:rsidR="00655A81" w:rsidRDefault="00E75C86" w:rsidP="00E75C86">
      <w:r w:rsidRPr="00E75C86">
        <w:t>Where the outflow coefficient is a graphical function determined for the specific system. The outflow rate is determined by</w:t>
      </w:r>
      <w:r w:rsidR="00196530">
        <w:t xml:space="preserve"> </w:t>
      </w:r>
      <w:r w:rsidR="00EB0820" w:rsidRPr="00196530">
        <w:t>multiplying</w:t>
      </w:r>
      <w:r w:rsidR="00196530">
        <w:t xml:space="preserve"> </w:t>
      </w:r>
      <w:r w:rsidRPr="00E75C86">
        <w:t xml:space="preserve">the volume of the water and the calibrated </w:t>
      </w:r>
      <w:r w:rsidR="00EB0820">
        <w:t xml:space="preserve">outflow </w:t>
      </w:r>
      <w:r w:rsidRPr="00E75C86">
        <w:t xml:space="preserve">coefficient. </w:t>
      </w:r>
      <w:r w:rsidR="00F33E77">
        <w:t>T</w:t>
      </w:r>
      <w:r w:rsidRPr="00E75C86">
        <w:t>he shallow wetland and the deep water system</w:t>
      </w:r>
      <w:r w:rsidR="00F33E77">
        <w:t>s</w:t>
      </w:r>
      <w:r w:rsidRPr="00E75C86">
        <w:t xml:space="preserve"> </w:t>
      </w:r>
      <w:r w:rsidR="00EB0820">
        <w:t>had</w:t>
      </w:r>
      <w:r w:rsidRPr="00E75C86">
        <w:t xml:space="preserve"> no outflows unless the water inflow, usually during a rain event, </w:t>
      </w:r>
      <w:r w:rsidR="001D55BA" w:rsidRPr="00E75C86">
        <w:t>raise</w:t>
      </w:r>
      <w:r w:rsidR="001D55BA">
        <w:t>d</w:t>
      </w:r>
      <w:r w:rsidR="001D55BA" w:rsidRPr="00E75C86">
        <w:t xml:space="preserve"> the</w:t>
      </w:r>
      <w:r w:rsidRPr="00E75C86">
        <w:t xml:space="preserve"> system’s volume to an overflow point. Treatment wetlands are </w:t>
      </w:r>
      <w:r w:rsidR="00F33E77">
        <w:t>designed</w:t>
      </w:r>
      <w:r w:rsidRPr="00E75C86">
        <w:t xml:space="preserve"> to have</w:t>
      </w:r>
      <w:r w:rsidR="00541888">
        <w:t xml:space="preserve"> a specified detention time in order to treat the water, thus these systems do not have</w:t>
      </w:r>
      <w:r w:rsidRPr="00E75C86">
        <w:t xml:space="preserve"> significant variability in the flow</w:t>
      </w:r>
      <w:r w:rsidR="00541888">
        <w:t xml:space="preserve"> and water </w:t>
      </w:r>
      <w:r w:rsidR="0091048C">
        <w:t>elevation</w:t>
      </w:r>
      <w:r w:rsidR="00541888">
        <w:t>s</w:t>
      </w:r>
      <w:r w:rsidRPr="00E75C86">
        <w:t xml:space="preserve"> (Mitsch and </w:t>
      </w:r>
      <w:r w:rsidR="007A5EA9">
        <w:t>Jørgensen</w:t>
      </w:r>
      <w:r w:rsidRPr="00E75C86">
        <w:t xml:space="preserve">, 2004). In the case of a treatment wetland, when the water depth goes below the outflow point, there will be </w:t>
      </w:r>
      <w:r w:rsidRPr="00E75C86">
        <w:lastRenderedPageBreak/>
        <w:t>no outflow</w:t>
      </w:r>
      <w:r w:rsidR="00F33E77">
        <w:t>.</w:t>
      </w:r>
      <w:r w:rsidRPr="00E75C86">
        <w:t xml:space="preserve"> </w:t>
      </w:r>
      <w:r w:rsidR="00F33E77">
        <w:t>W</w:t>
      </w:r>
      <w:r w:rsidRPr="00E75C86">
        <w:t>hen the wetland’s volume increases significantly, the amount of water leaving the system increases</w:t>
      </w:r>
      <w:r w:rsidR="00EB0820">
        <w:t>. Therefore,</w:t>
      </w:r>
      <w:r w:rsidRPr="00E75C86">
        <w:t xml:space="preserve"> if the water rises above the berms</w:t>
      </w:r>
      <w:r w:rsidR="00655FAB">
        <w:t xml:space="preserve"> </w:t>
      </w:r>
      <w:r w:rsidRPr="00E75C86">
        <w:t>the wetland will overflow. By using the graphical function in STELLA, the user can adjust the outflow coefficient to change during these different scenarios</w:t>
      </w:r>
      <w:r w:rsidR="00F33E77">
        <w:t>.</w:t>
      </w:r>
      <w:r w:rsidRPr="00E75C86">
        <w:t xml:space="preserve"> The graphical functions used in these models can be seen in</w:t>
      </w:r>
      <w:r w:rsidR="00196530">
        <w:t xml:space="preserve"> </w:t>
      </w:r>
      <w:fldSimple w:instr=" REF _Ref369035881 \h  \* MERGEFORMAT ">
        <w:r w:rsidR="004072FB" w:rsidRPr="004072FB">
          <w:t xml:space="preserve">Figure </w:t>
        </w:r>
        <w:r w:rsidR="004072FB" w:rsidRPr="004072FB">
          <w:rPr>
            <w:noProof/>
          </w:rPr>
          <w:t>31</w:t>
        </w:r>
      </w:fldSimple>
      <w:r w:rsidRPr="00196530">
        <w:t>.</w:t>
      </w:r>
    </w:p>
    <w:p w:rsidR="00B04299" w:rsidRDefault="0017478F" w:rsidP="00B04299">
      <w:pPr>
        <w:keepNext/>
        <w:spacing w:line="240" w:lineRule="auto"/>
        <w:jc w:val="center"/>
      </w:pPr>
      <w:r w:rsidRPr="00507D93">
        <w:rPr>
          <w:noProof/>
          <w:lang w:bidi="ar-SA"/>
        </w:rPr>
        <w:drawing>
          <wp:inline distT="0" distB="0" distL="0" distR="0">
            <wp:extent cx="4125489" cy="2276475"/>
            <wp:effectExtent l="0" t="0" r="889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48872" cy="2289378"/>
                    </a:xfrm>
                    <a:prstGeom prst="rect">
                      <a:avLst/>
                    </a:prstGeom>
                    <a:noFill/>
                    <a:ln>
                      <a:noFill/>
                    </a:ln>
                  </pic:spPr>
                </pic:pic>
              </a:graphicData>
            </a:graphic>
          </wp:inline>
        </w:drawing>
      </w:r>
      <w:r w:rsidR="00B04299">
        <w:rPr>
          <w:noProof/>
          <w:lang w:bidi="ar-SA"/>
        </w:rPr>
        <w:drawing>
          <wp:inline distT="0" distB="0" distL="0" distR="0">
            <wp:extent cx="5187950" cy="2451100"/>
            <wp:effectExtent l="0" t="0" r="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187950" cy="2451100"/>
                    </a:xfrm>
                    <a:prstGeom prst="rect">
                      <a:avLst/>
                    </a:prstGeom>
                    <a:noFill/>
                  </pic:spPr>
                </pic:pic>
              </a:graphicData>
            </a:graphic>
          </wp:inline>
        </w:drawing>
      </w:r>
    </w:p>
    <w:p w:rsidR="0017478F" w:rsidRPr="00477142" w:rsidRDefault="00B04299" w:rsidP="00FD058F">
      <w:pPr>
        <w:pStyle w:val="Caption"/>
        <w:rPr>
          <w:b w:val="0"/>
        </w:rPr>
      </w:pPr>
      <w:bookmarkStart w:id="158" w:name="_Ref369035881"/>
      <w:bookmarkStart w:id="159" w:name="_Toc381389099"/>
      <w:r w:rsidRPr="003E4CE4">
        <w:rPr>
          <w:b w:val="0"/>
        </w:rPr>
        <w:t xml:space="preserve">Figure </w:t>
      </w:r>
      <w:r w:rsidR="00DC691C">
        <w:rPr>
          <w:b w:val="0"/>
        </w:rPr>
        <w:fldChar w:fldCharType="begin"/>
      </w:r>
      <w:r w:rsidR="00DE4167">
        <w:rPr>
          <w:b w:val="0"/>
        </w:rPr>
        <w:instrText xml:space="preserve"> SEQ Figure \* ARABIC </w:instrText>
      </w:r>
      <w:r w:rsidR="00DC691C">
        <w:rPr>
          <w:b w:val="0"/>
        </w:rPr>
        <w:fldChar w:fldCharType="separate"/>
      </w:r>
      <w:r w:rsidR="004072FB">
        <w:rPr>
          <w:b w:val="0"/>
          <w:noProof/>
        </w:rPr>
        <w:t>31</w:t>
      </w:r>
      <w:r w:rsidR="00DC691C">
        <w:rPr>
          <w:b w:val="0"/>
        </w:rPr>
        <w:fldChar w:fldCharType="end"/>
      </w:r>
      <w:bookmarkEnd w:id="158"/>
      <w:r w:rsidRPr="00A66A3B">
        <w:rPr>
          <w:b w:val="0"/>
        </w:rPr>
        <w:t xml:space="preserve"> Outflow coefficient graphs and data points calibrated in the different simulations</w:t>
      </w:r>
      <w:r w:rsidRPr="00477142">
        <w:rPr>
          <w:b w:val="0"/>
        </w:rPr>
        <w:t>.</w:t>
      </w:r>
      <w:bookmarkEnd w:id="159"/>
    </w:p>
    <w:p w:rsidR="00283995" w:rsidRPr="00655A81" w:rsidRDefault="008768C3" w:rsidP="00283995">
      <w:pPr>
        <w:pStyle w:val="Heading2"/>
      </w:pPr>
      <w:bookmarkStart w:id="160" w:name="_Toc381351411"/>
      <w:r>
        <w:lastRenderedPageBreak/>
        <w:t>3</w:t>
      </w:r>
      <w:r w:rsidR="00283995">
        <w:t>.3 Results</w:t>
      </w:r>
      <w:bookmarkEnd w:id="160"/>
    </w:p>
    <w:p w:rsidR="00283995" w:rsidRDefault="008768C3" w:rsidP="00F150F2">
      <w:pPr>
        <w:pStyle w:val="Heading3"/>
      </w:pPr>
      <w:bookmarkStart w:id="161" w:name="_Toc381351412"/>
      <w:r>
        <w:t>3</w:t>
      </w:r>
      <w:r w:rsidR="00283995">
        <w:t>.3.1 Model Validation</w:t>
      </w:r>
      <w:bookmarkEnd w:id="161"/>
    </w:p>
    <w:p w:rsidR="00E75C86" w:rsidRDefault="00E75C86" w:rsidP="00283995">
      <w:pPr>
        <w:ind w:firstLine="720"/>
      </w:pPr>
      <w:r>
        <w:t xml:space="preserve">The model </w:t>
      </w:r>
      <w:r w:rsidR="00FB50A6">
        <w:t>was run</w:t>
      </w:r>
      <w:r>
        <w:t xml:space="preserve"> to simulate </w:t>
      </w:r>
      <w:r w:rsidR="0091048C">
        <w:t xml:space="preserve">the </w:t>
      </w:r>
      <w:r>
        <w:t>three types of wetlands over a 12 year period. Analysis was done for the four years at the center of the run, Years 5-8. This</w:t>
      </w:r>
      <w:r w:rsidR="00017C14">
        <w:t xml:space="preserve"> allowed the model to stabilize and</w:t>
      </w:r>
      <w:r>
        <w:t xml:space="preserve"> to make sure the results analyzed reflected a system that has been in existence for </w:t>
      </w:r>
      <w:r w:rsidR="0091048C">
        <w:t>four</w:t>
      </w:r>
      <w:r>
        <w:t xml:space="preserve"> or more years. The last four years were also </w:t>
      </w:r>
      <w:r w:rsidR="00C70C3E">
        <w:t>left out for</w:t>
      </w:r>
      <w:r>
        <w:t xml:space="preserve"> most of the analys</w:t>
      </w:r>
      <w:r w:rsidR="0091048C">
        <w:t>e</w:t>
      </w:r>
      <w:r>
        <w:t xml:space="preserve">s because the results </w:t>
      </w:r>
      <w:r w:rsidR="00C70C3E">
        <w:t>of those last four years reflected the same data</w:t>
      </w:r>
      <w:r>
        <w:t xml:space="preserve"> from the Years 5-8, showing no difference. The drought years </w:t>
      </w:r>
      <w:r w:rsidR="00FB50A6">
        <w:t xml:space="preserve">were </w:t>
      </w:r>
      <w:r>
        <w:t>also inserted into the middle of the model run</w:t>
      </w:r>
      <w:r w:rsidR="00FB50A6">
        <w:t xml:space="preserve"> at year six</w:t>
      </w:r>
      <w:r>
        <w:t xml:space="preserve">. </w:t>
      </w:r>
      <w:r w:rsidR="00541888">
        <w:t>L</w:t>
      </w:r>
      <w:r w:rsidR="00A66A3B">
        <w:t xml:space="preserve">imiting </w:t>
      </w:r>
      <w:r>
        <w:t xml:space="preserve">the </w:t>
      </w:r>
      <w:r w:rsidR="00A66A3B">
        <w:t xml:space="preserve">analyses </w:t>
      </w:r>
      <w:r>
        <w:t>to</w:t>
      </w:r>
      <w:r w:rsidR="00C70C3E">
        <w:t xml:space="preserve"> Y</w:t>
      </w:r>
      <w:r>
        <w:t>ears</w:t>
      </w:r>
      <w:r w:rsidR="00C70C3E">
        <w:t xml:space="preserve"> 5-8 allowed for</w:t>
      </w:r>
      <w:r>
        <w:t xml:space="preserve"> focus o</w:t>
      </w:r>
      <w:r w:rsidR="00541888">
        <w:t>n</w:t>
      </w:r>
      <w:r>
        <w:t xml:space="preserve"> the effects of </w:t>
      </w:r>
      <w:r w:rsidR="00541888">
        <w:t>the</w:t>
      </w:r>
      <w:r>
        <w:t xml:space="preserve"> drought in that short time span</w:t>
      </w:r>
      <w:r w:rsidR="00541888">
        <w:t>.</w:t>
      </w:r>
      <w:r>
        <w:t xml:space="preserve"> </w:t>
      </w:r>
      <w:r w:rsidR="00541888">
        <w:t>A</w:t>
      </w:r>
      <w:r>
        <w:t xml:space="preserve">ll models </w:t>
      </w:r>
      <w:r w:rsidR="00FB50A6">
        <w:t xml:space="preserve">ran </w:t>
      </w:r>
      <w:r>
        <w:t xml:space="preserve">recovered by </w:t>
      </w:r>
      <w:r w:rsidR="0091048C">
        <w:t>year nine</w:t>
      </w:r>
      <w:r>
        <w:t xml:space="preserve">.  </w:t>
      </w:r>
    </w:p>
    <w:p w:rsidR="00E75C86" w:rsidRDefault="00E75C86" w:rsidP="00283995">
      <w:pPr>
        <w:ind w:firstLine="720"/>
      </w:pPr>
      <w:r>
        <w:t>The combination of multiple graphical functions within the same converter (</w:t>
      </w:r>
      <w:fldSimple w:instr=" REF _Ref369034925 \h  \* MERGEFORMAT ">
        <w:r w:rsidR="004072FB" w:rsidRPr="004072FB">
          <w:t xml:space="preserve">Figure </w:t>
        </w:r>
        <w:r w:rsidR="004072FB" w:rsidRPr="004072FB">
          <w:rPr>
            <w:noProof/>
          </w:rPr>
          <w:t>27</w:t>
        </w:r>
      </w:fldSimple>
      <w:r w:rsidR="00BE0A4E">
        <w:t>; Equations 2 and 3</w:t>
      </w:r>
      <w:r>
        <w:t>) provided a continuous real time data series for precipitation and temperature for the simulation</w:t>
      </w:r>
      <w:r w:rsidR="0091048C">
        <w:t>s</w:t>
      </w:r>
      <w:r>
        <w:t xml:space="preserve"> as seen in </w:t>
      </w:r>
      <w:fldSimple w:instr=" REF _Ref369036162 \h  \* MERGEFORMAT ">
        <w:r w:rsidR="004072FB" w:rsidRPr="004072FB">
          <w:t xml:space="preserve">Figure </w:t>
        </w:r>
        <w:r w:rsidR="004072FB" w:rsidRPr="004072FB">
          <w:rPr>
            <w:noProof/>
          </w:rPr>
          <w:t>32</w:t>
        </w:r>
      </w:fldSimple>
      <w:r w:rsidRPr="00196530">
        <w:t>.</w:t>
      </w:r>
      <w:r>
        <w:t xml:space="preserve"> This successfully allowed the model work around the 1500 data point limitations of STELLA.</w:t>
      </w:r>
    </w:p>
    <w:p w:rsidR="00852037" w:rsidRDefault="00852037" w:rsidP="008F3223">
      <w:pPr>
        <w:keepNext/>
      </w:pPr>
    </w:p>
    <w:p w:rsidR="008F3223" w:rsidRDefault="008F3223" w:rsidP="008F3223">
      <w:pPr>
        <w:keepNext/>
      </w:pPr>
      <w:r>
        <w:rPr>
          <w:noProof/>
          <w:lang w:bidi="ar-SA"/>
        </w:rPr>
        <w:drawing>
          <wp:inline distT="0" distB="0" distL="0" distR="0">
            <wp:extent cx="5212080" cy="4727106"/>
            <wp:effectExtent l="0" t="0" r="762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12080" cy="4727106"/>
                    </a:xfrm>
                    <a:prstGeom prst="rect">
                      <a:avLst/>
                    </a:prstGeom>
                    <a:noFill/>
                  </pic:spPr>
                </pic:pic>
              </a:graphicData>
            </a:graphic>
          </wp:inline>
        </w:drawing>
      </w:r>
    </w:p>
    <w:p w:rsidR="00E75C86" w:rsidRPr="00A66A3B" w:rsidRDefault="008F3223" w:rsidP="008F3223">
      <w:pPr>
        <w:pStyle w:val="Caption"/>
        <w:rPr>
          <w:b w:val="0"/>
        </w:rPr>
      </w:pPr>
      <w:bookmarkStart w:id="162" w:name="_Ref369036162"/>
      <w:bookmarkStart w:id="163" w:name="_Toc381389100"/>
      <w:r w:rsidRPr="003E4CE4">
        <w:rPr>
          <w:b w:val="0"/>
        </w:rPr>
        <w:t xml:space="preserve">Figure </w:t>
      </w:r>
      <w:r w:rsidR="00DC691C">
        <w:rPr>
          <w:b w:val="0"/>
        </w:rPr>
        <w:fldChar w:fldCharType="begin"/>
      </w:r>
      <w:r w:rsidR="00DE4167">
        <w:rPr>
          <w:b w:val="0"/>
        </w:rPr>
        <w:instrText xml:space="preserve"> SEQ Figure \* ARABIC </w:instrText>
      </w:r>
      <w:r w:rsidR="00DC691C">
        <w:rPr>
          <w:b w:val="0"/>
        </w:rPr>
        <w:fldChar w:fldCharType="separate"/>
      </w:r>
      <w:r w:rsidR="004072FB">
        <w:rPr>
          <w:b w:val="0"/>
          <w:noProof/>
        </w:rPr>
        <w:t>32</w:t>
      </w:r>
      <w:r w:rsidR="00DC691C">
        <w:rPr>
          <w:b w:val="0"/>
        </w:rPr>
        <w:fldChar w:fldCharType="end"/>
      </w:r>
      <w:bookmarkEnd w:id="162"/>
      <w:r w:rsidRPr="00A66A3B">
        <w:rPr>
          <w:b w:val="0"/>
        </w:rPr>
        <w:t xml:space="preserve"> </w:t>
      </w:r>
      <w:r w:rsidR="00196530">
        <w:rPr>
          <w:b w:val="0"/>
        </w:rPr>
        <w:t>Combining</w:t>
      </w:r>
      <w:r w:rsidRPr="00A66A3B">
        <w:rPr>
          <w:b w:val="0"/>
        </w:rPr>
        <w:t xml:space="preserve"> the time series data into the same converter to </w:t>
      </w:r>
      <w:r w:rsidR="001D55BA">
        <w:rPr>
          <w:b w:val="0"/>
        </w:rPr>
        <w:t>enable</w:t>
      </w:r>
      <w:r w:rsidR="001D55BA" w:rsidRPr="00A66A3B">
        <w:rPr>
          <w:b w:val="0"/>
        </w:rPr>
        <w:t xml:space="preserve"> data</w:t>
      </w:r>
      <w:r w:rsidRPr="00A66A3B">
        <w:rPr>
          <w:b w:val="0"/>
        </w:rPr>
        <w:t xml:space="preserve"> sets greater than 1500 points. The same years are repeated due to the simulation programming repeating the same smaller data set multiple times.</w:t>
      </w:r>
      <w:bookmarkEnd w:id="163"/>
    </w:p>
    <w:p w:rsidR="008F3223" w:rsidRDefault="008F3223" w:rsidP="00E75C86"/>
    <w:p w:rsidR="00E75C86" w:rsidRDefault="00E75C86" w:rsidP="00B92CB1">
      <w:pPr>
        <w:ind w:firstLine="720"/>
      </w:pPr>
      <w:r>
        <w:t>The shallow wetland ha</w:t>
      </w:r>
      <w:r w:rsidR="0091048C">
        <w:t>d</w:t>
      </w:r>
      <w:r>
        <w:t xml:space="preserve"> precipitation and surface runoff from a small watershed as the only </w:t>
      </w:r>
      <w:r w:rsidR="00F8165F">
        <w:t xml:space="preserve">inflow sources </w:t>
      </w:r>
      <w:r>
        <w:t xml:space="preserve">and the primary outflow </w:t>
      </w:r>
      <w:r w:rsidR="0091048C">
        <w:t>wa</w:t>
      </w:r>
      <w:r>
        <w:t xml:space="preserve">s evapotranspiration. </w:t>
      </w:r>
      <w:r w:rsidR="00541888">
        <w:t>Overflow is</w:t>
      </w:r>
      <w:r>
        <w:t xml:space="preserve"> the only surface outflow for the system. The wetland c</w:t>
      </w:r>
      <w:r w:rsidR="0091048C">
        <w:t>ould</w:t>
      </w:r>
      <w:r>
        <w:t xml:space="preserve"> possibly go dry during </w:t>
      </w:r>
      <w:r w:rsidR="001D55BA">
        <w:t>hot, dry</w:t>
      </w:r>
      <w:r>
        <w:t xml:space="preserve"> times of the year. This </w:t>
      </w:r>
      <w:r w:rsidR="0091048C">
        <w:t xml:space="preserve">situation </w:t>
      </w:r>
      <w:r>
        <w:t xml:space="preserve">was simulated during a drought year in the second run of the model. </w:t>
      </w:r>
    </w:p>
    <w:p w:rsidR="00E75C86" w:rsidRDefault="00E75C86" w:rsidP="00B92CB1">
      <w:pPr>
        <w:ind w:firstLine="720"/>
      </w:pPr>
      <w:r>
        <w:lastRenderedPageBreak/>
        <w:t>The deep water system modeled ha</w:t>
      </w:r>
      <w:r w:rsidR="0091048C">
        <w:t>d</w:t>
      </w:r>
      <w:r>
        <w:t xml:space="preserve"> precipitation and evapotranspiration as the primary inflow and outflows, respectively. In the deep water system, the surface inflow </w:t>
      </w:r>
      <w:r w:rsidR="0091048C">
        <w:t>came</w:t>
      </w:r>
      <w:r>
        <w:t xml:space="preserve"> from a large watershed and surface outflow </w:t>
      </w:r>
      <w:r w:rsidR="00AE113B">
        <w:t xml:space="preserve">only </w:t>
      </w:r>
      <w:r w:rsidR="00D6014A">
        <w:t>occurred</w:t>
      </w:r>
      <w:r>
        <w:t xml:space="preserve"> when the system </w:t>
      </w:r>
      <w:r w:rsidR="00AE113B">
        <w:t xml:space="preserve">volume </w:t>
      </w:r>
      <w:r w:rsidR="0091048C">
        <w:t>wa</w:t>
      </w:r>
      <w:r w:rsidR="00AE113B">
        <w:t xml:space="preserve">s </w:t>
      </w:r>
      <w:r>
        <w:t>enough to overflow</w:t>
      </w:r>
      <w:r w:rsidR="00AE113B">
        <w:t>,</w:t>
      </w:r>
      <w:r>
        <w:t xml:space="preserve"> as designated in the graphical function. This system never </w:t>
      </w:r>
      <w:r w:rsidR="0091048C">
        <w:t>went</w:t>
      </w:r>
      <w:r>
        <w:t xml:space="preserve"> dry</w:t>
      </w:r>
      <w:r w:rsidR="0091048C">
        <w:t>, even during drought years</w:t>
      </w:r>
      <w:r>
        <w:t xml:space="preserve">. </w:t>
      </w:r>
    </w:p>
    <w:p w:rsidR="00E75C86" w:rsidRDefault="00E75C86" w:rsidP="008603A5">
      <w:pPr>
        <w:ind w:firstLine="720"/>
      </w:pPr>
      <w:r>
        <w:t xml:space="preserve">The last system modeled was a treatment wetland. These types of systems are designed to treat a specified amount of water </w:t>
      </w:r>
      <w:r w:rsidR="00263BE2">
        <w:t>entering and leaving the system</w:t>
      </w:r>
      <w:r>
        <w:t xml:space="preserve">. The primary inflow </w:t>
      </w:r>
      <w:r w:rsidR="0091048C">
        <w:t>wa</w:t>
      </w:r>
      <w:r>
        <w:t xml:space="preserve">s </w:t>
      </w:r>
      <w:r w:rsidR="00AE113B">
        <w:t>seep</w:t>
      </w:r>
      <w:r w:rsidR="00852037">
        <w:t>age with some contribution from</w:t>
      </w:r>
      <w:r>
        <w:t xml:space="preserve"> precipitation</w:t>
      </w:r>
      <w:r w:rsidR="00AE113B">
        <w:t>.</w:t>
      </w:r>
      <w:r>
        <w:t xml:space="preserve"> </w:t>
      </w:r>
      <w:r w:rsidR="00F75154">
        <w:t>T</w:t>
      </w:r>
      <w:r>
        <w:t xml:space="preserve">here is no surface runoff in this model. </w:t>
      </w:r>
      <w:r w:rsidR="00263BE2">
        <w:t>Because of these</w:t>
      </w:r>
      <w:r>
        <w:t xml:space="preserve"> parameters, the treatment system model is expected to have little fluctuation in the wetland volume.</w:t>
      </w:r>
    </w:p>
    <w:p w:rsidR="00E75C86" w:rsidRDefault="00E75C86" w:rsidP="00B92CB1">
      <w:pPr>
        <w:ind w:firstLine="720"/>
      </w:pPr>
      <w:r>
        <w:t>Each type o</w:t>
      </w:r>
      <w:r w:rsidR="00124F70">
        <w:t xml:space="preserve">f system responded differently </w:t>
      </w:r>
      <w:r>
        <w:t xml:space="preserve">to the drought year added to the model. A </w:t>
      </w:r>
      <w:r w:rsidR="00F75154">
        <w:t>S</w:t>
      </w:r>
      <w:r>
        <w:t>tudent</w:t>
      </w:r>
      <w:r w:rsidR="0091048C">
        <w:t>’s</w:t>
      </w:r>
      <w:r>
        <w:t xml:space="preserve"> two-tailed </w:t>
      </w:r>
      <w:r w:rsidRPr="0053450F">
        <w:rPr>
          <w:i/>
        </w:rPr>
        <w:t>t</w:t>
      </w:r>
      <w:r w:rsidR="00032CE3">
        <w:rPr>
          <w:i/>
        </w:rPr>
        <w:t>-</w:t>
      </w:r>
      <w:r>
        <w:t xml:space="preserve">test was used to </w:t>
      </w:r>
      <w:r w:rsidR="00F75154">
        <w:t xml:space="preserve">identify </w:t>
      </w:r>
      <w:r w:rsidR="00D6014A">
        <w:t>any differences</w:t>
      </w:r>
      <w:r>
        <w:t xml:space="preserve"> between the normal and drought years. Treatment wetlands are expected to be consistent and not have significant changes in flows and volumes throughout the year </w:t>
      </w:r>
      <w:r w:rsidR="009D2D2E" w:rsidRPr="009D2D2E">
        <w:t>(</w:t>
      </w:r>
      <w:fldSimple w:instr=" REF _Ref369036388 \h  \* MERGEFORMAT ">
        <w:r w:rsidR="004072FB" w:rsidRPr="004072FB">
          <w:t xml:space="preserve">Figure </w:t>
        </w:r>
        <w:r w:rsidR="004072FB" w:rsidRPr="004072FB">
          <w:rPr>
            <w:noProof/>
          </w:rPr>
          <w:t>33</w:t>
        </w:r>
      </w:fldSimple>
      <w:r w:rsidRPr="009D2D2E">
        <w:t>).</w:t>
      </w:r>
      <w:r>
        <w:t xml:space="preserve"> The model with the drought year reflected this expectation</w:t>
      </w:r>
      <w:r w:rsidR="00F75154">
        <w:t>,</w:t>
      </w:r>
      <w:r>
        <w:t xml:space="preserve"> with no </w:t>
      </w:r>
      <w:r w:rsidR="008F3223">
        <w:t xml:space="preserve">significant </w:t>
      </w:r>
      <w:r>
        <w:t xml:space="preserve">differences between the model’s calculations for evapotranspiration </w:t>
      </w:r>
      <w:r w:rsidR="006666AF">
        <w:t>(</w:t>
      </w:r>
      <w:r w:rsidRPr="0053450F">
        <w:rPr>
          <w:i/>
        </w:rPr>
        <w:t>t</w:t>
      </w:r>
      <w:r>
        <w:t>(2920)</w:t>
      </w:r>
      <w:r w:rsidR="00B25798">
        <w:t xml:space="preserve"> </w:t>
      </w:r>
      <w:r>
        <w:t xml:space="preserve">= 0.46, </w:t>
      </w:r>
      <w:r w:rsidRPr="0053450F">
        <w:rPr>
          <w:i/>
        </w:rPr>
        <w:t>p</w:t>
      </w:r>
      <w:r w:rsidR="0091048C">
        <w:rPr>
          <w:i/>
        </w:rPr>
        <w:t xml:space="preserve"> </w:t>
      </w:r>
      <w:r>
        <w:t>=</w:t>
      </w:r>
      <w:r w:rsidR="00655FAB">
        <w:t xml:space="preserve"> </w:t>
      </w:r>
      <w:r w:rsidR="0091048C">
        <w:t>0</w:t>
      </w:r>
      <w:r>
        <w:t>.05</w:t>
      </w:r>
      <w:r w:rsidR="006666AF">
        <w:t>)</w:t>
      </w:r>
      <w:r>
        <w:t xml:space="preserve">, precipitation </w:t>
      </w:r>
      <w:r w:rsidR="006666AF">
        <w:t>(</w:t>
      </w:r>
      <w:r w:rsidRPr="0053450F">
        <w:rPr>
          <w:i/>
        </w:rPr>
        <w:t>t</w:t>
      </w:r>
      <w:r>
        <w:t>(2920)</w:t>
      </w:r>
      <w:r w:rsidR="00B25798">
        <w:t xml:space="preserve"> </w:t>
      </w:r>
      <w:r>
        <w:t xml:space="preserve">= 0.47, </w:t>
      </w:r>
      <w:r w:rsidRPr="0053450F">
        <w:rPr>
          <w:i/>
        </w:rPr>
        <w:t>p</w:t>
      </w:r>
      <w:r w:rsidR="00B25798">
        <w:rPr>
          <w:i/>
        </w:rPr>
        <w:t xml:space="preserve"> </w:t>
      </w:r>
      <w:r>
        <w:t>=</w:t>
      </w:r>
      <w:r w:rsidR="00655FAB">
        <w:t xml:space="preserve"> </w:t>
      </w:r>
      <w:r w:rsidR="0091048C">
        <w:t>0</w:t>
      </w:r>
      <w:r>
        <w:t>.05</w:t>
      </w:r>
      <w:r w:rsidR="006666AF">
        <w:t>)</w:t>
      </w:r>
      <w:r>
        <w:t xml:space="preserve">, surface </w:t>
      </w:r>
      <w:r w:rsidR="001D55BA">
        <w:t>outflow</w:t>
      </w:r>
      <w:r>
        <w:t xml:space="preserve"> </w:t>
      </w:r>
      <w:r w:rsidR="006666AF">
        <w:t>(</w:t>
      </w:r>
      <w:r w:rsidRPr="0053450F">
        <w:rPr>
          <w:i/>
        </w:rPr>
        <w:t>t</w:t>
      </w:r>
      <w:r>
        <w:t>(2920)</w:t>
      </w:r>
      <w:r w:rsidR="00B25798">
        <w:t xml:space="preserve"> </w:t>
      </w:r>
      <w:r>
        <w:t xml:space="preserve">= 1.16, </w:t>
      </w:r>
      <w:r w:rsidRPr="0053450F">
        <w:rPr>
          <w:i/>
        </w:rPr>
        <w:t>p</w:t>
      </w:r>
      <w:r w:rsidR="00B25798">
        <w:rPr>
          <w:i/>
        </w:rPr>
        <w:t xml:space="preserve"> </w:t>
      </w:r>
      <w:r>
        <w:t>=</w:t>
      </w:r>
      <w:r w:rsidR="00B25798">
        <w:t xml:space="preserve"> </w:t>
      </w:r>
      <w:r w:rsidR="0091048C">
        <w:t>0</w:t>
      </w:r>
      <w:r>
        <w:t>.05</w:t>
      </w:r>
      <w:r w:rsidR="006666AF">
        <w:t>)</w:t>
      </w:r>
      <w:r>
        <w:t xml:space="preserve"> and surface inflow </w:t>
      </w:r>
      <w:r w:rsidR="006666AF">
        <w:t>(</w:t>
      </w:r>
      <w:r w:rsidRPr="0053450F">
        <w:rPr>
          <w:i/>
        </w:rPr>
        <w:t>t</w:t>
      </w:r>
      <w:r>
        <w:t>(2920)</w:t>
      </w:r>
      <w:r w:rsidR="00B25798">
        <w:t xml:space="preserve"> </w:t>
      </w:r>
      <w:r>
        <w:t xml:space="preserve">= 0.47, </w:t>
      </w:r>
      <w:r w:rsidRPr="0053450F">
        <w:rPr>
          <w:i/>
        </w:rPr>
        <w:t>p</w:t>
      </w:r>
      <w:r w:rsidR="00B25798">
        <w:rPr>
          <w:i/>
        </w:rPr>
        <w:t xml:space="preserve"> </w:t>
      </w:r>
      <w:r>
        <w:t>=</w:t>
      </w:r>
      <w:r w:rsidR="00655FAB">
        <w:t xml:space="preserve"> </w:t>
      </w:r>
      <w:r w:rsidR="0091048C">
        <w:t>0</w:t>
      </w:r>
      <w:r>
        <w:t>.05</w:t>
      </w:r>
      <w:r w:rsidR="006666AF">
        <w:t>)</w:t>
      </w:r>
      <w:r>
        <w:t xml:space="preserve">. Whereas the system’s volume </w:t>
      </w:r>
      <w:r w:rsidR="006666AF">
        <w:t>(</w:t>
      </w:r>
      <w:r w:rsidRPr="0053450F">
        <w:rPr>
          <w:i/>
        </w:rPr>
        <w:t>t</w:t>
      </w:r>
      <w:r>
        <w:t>(2920)</w:t>
      </w:r>
      <w:r w:rsidR="00B25798">
        <w:t xml:space="preserve"> </w:t>
      </w:r>
      <w:r>
        <w:t xml:space="preserve">= 4.32, </w:t>
      </w:r>
      <w:r w:rsidRPr="0053450F">
        <w:rPr>
          <w:i/>
        </w:rPr>
        <w:t>p</w:t>
      </w:r>
      <w:r w:rsidR="00B25798">
        <w:rPr>
          <w:i/>
        </w:rPr>
        <w:t xml:space="preserve"> </w:t>
      </w:r>
      <w:r>
        <w:t>=</w:t>
      </w:r>
      <w:r w:rsidR="00655FAB">
        <w:t xml:space="preserve"> </w:t>
      </w:r>
      <w:r w:rsidR="0091048C">
        <w:t>0</w:t>
      </w:r>
      <w:r>
        <w:t>.05</w:t>
      </w:r>
      <w:r w:rsidR="006666AF">
        <w:t>)</w:t>
      </w:r>
      <w:r>
        <w:t xml:space="preserve">, depth </w:t>
      </w:r>
      <w:r w:rsidR="006666AF">
        <w:t>(</w:t>
      </w:r>
      <w:r w:rsidRPr="0053450F">
        <w:rPr>
          <w:i/>
        </w:rPr>
        <w:t>t</w:t>
      </w:r>
      <w:r>
        <w:t>(2920)</w:t>
      </w:r>
      <w:r w:rsidR="00B25798">
        <w:t xml:space="preserve"> </w:t>
      </w:r>
      <w:r>
        <w:t xml:space="preserve">= 5.31, </w:t>
      </w:r>
      <w:r w:rsidRPr="0053450F">
        <w:rPr>
          <w:i/>
        </w:rPr>
        <w:t>p</w:t>
      </w:r>
      <w:r w:rsidR="00B25798">
        <w:rPr>
          <w:i/>
        </w:rPr>
        <w:t xml:space="preserve"> </w:t>
      </w:r>
      <w:r>
        <w:t>=</w:t>
      </w:r>
      <w:r w:rsidR="00655FAB">
        <w:t xml:space="preserve"> </w:t>
      </w:r>
      <w:r w:rsidR="0091048C">
        <w:t>0</w:t>
      </w:r>
      <w:r>
        <w:t>.05</w:t>
      </w:r>
      <w:r w:rsidR="006666AF">
        <w:t>)</w:t>
      </w:r>
      <w:r>
        <w:t xml:space="preserve">, radius </w:t>
      </w:r>
      <w:r w:rsidR="006666AF">
        <w:t>(</w:t>
      </w:r>
      <w:r w:rsidRPr="0053450F">
        <w:rPr>
          <w:i/>
        </w:rPr>
        <w:t>t</w:t>
      </w:r>
      <w:r>
        <w:t>(2920)</w:t>
      </w:r>
      <w:r w:rsidR="00B25798">
        <w:t xml:space="preserve"> </w:t>
      </w:r>
      <w:r>
        <w:t>= 4.47,</w:t>
      </w:r>
      <w:r w:rsidRPr="0053450F">
        <w:rPr>
          <w:i/>
        </w:rPr>
        <w:t xml:space="preserve"> p</w:t>
      </w:r>
      <w:r w:rsidR="00B25798">
        <w:rPr>
          <w:i/>
        </w:rPr>
        <w:t xml:space="preserve"> </w:t>
      </w:r>
      <w:r>
        <w:t>=</w:t>
      </w:r>
      <w:r w:rsidR="00655FAB">
        <w:t xml:space="preserve"> </w:t>
      </w:r>
      <w:r w:rsidR="0091048C">
        <w:t>0</w:t>
      </w:r>
      <w:r>
        <w:t>.05</w:t>
      </w:r>
      <w:r w:rsidR="006666AF">
        <w:t>)</w:t>
      </w:r>
      <w:r>
        <w:t xml:space="preserve">, and surface area </w:t>
      </w:r>
      <w:r w:rsidR="006666AF">
        <w:t>(</w:t>
      </w:r>
      <w:r w:rsidRPr="0053450F">
        <w:rPr>
          <w:i/>
        </w:rPr>
        <w:t>t</w:t>
      </w:r>
      <w:r>
        <w:t>(2920)</w:t>
      </w:r>
      <w:r w:rsidR="00B25798">
        <w:t xml:space="preserve"> </w:t>
      </w:r>
      <w:r>
        <w:t xml:space="preserve">= 4.27, </w:t>
      </w:r>
      <w:r w:rsidRPr="0053450F">
        <w:rPr>
          <w:i/>
        </w:rPr>
        <w:t>p</w:t>
      </w:r>
      <w:r w:rsidR="00B25798">
        <w:rPr>
          <w:i/>
        </w:rPr>
        <w:t xml:space="preserve"> </w:t>
      </w:r>
      <w:r>
        <w:t>=</w:t>
      </w:r>
      <w:r w:rsidR="00655FAB">
        <w:t xml:space="preserve"> </w:t>
      </w:r>
      <w:r w:rsidR="0091048C">
        <w:t>0</w:t>
      </w:r>
      <w:r>
        <w:t>.05</w:t>
      </w:r>
      <w:r w:rsidR="006666AF">
        <w:t>)</w:t>
      </w:r>
      <w:r>
        <w:t xml:space="preserve"> showed significant differences between the two simulations</w:t>
      </w:r>
      <w:r w:rsidR="00F8165F">
        <w:t>.</w:t>
      </w:r>
      <w:r w:rsidR="00852037">
        <w:t xml:space="preserve"> The differences in the</w:t>
      </w:r>
      <w:r>
        <w:t xml:space="preserve"> variables between the two different simulations can be </w:t>
      </w:r>
      <w:r w:rsidR="0091048C">
        <w:t>found</w:t>
      </w:r>
      <w:r>
        <w:t xml:space="preserve"> in </w:t>
      </w:r>
      <w:fldSimple w:instr=" REF _Ref369036439 \h  \* MERGEFORMAT ">
        <w:r w:rsidR="004072FB" w:rsidRPr="004072FB">
          <w:t xml:space="preserve">Table </w:t>
        </w:r>
        <w:r w:rsidR="004072FB" w:rsidRPr="004072FB">
          <w:rPr>
            <w:noProof/>
          </w:rPr>
          <w:t>29</w:t>
        </w:r>
      </w:fldSimple>
      <w:r w:rsidRPr="009D2D2E">
        <w:t>.</w:t>
      </w:r>
    </w:p>
    <w:p w:rsidR="004072FB" w:rsidRPr="004072FB" w:rsidRDefault="00087444" w:rsidP="004072FB">
      <w:pPr>
        <w:ind w:firstLine="720"/>
      </w:pPr>
      <w:r>
        <w:lastRenderedPageBreak/>
        <w:t>The small shallow wetland was</w:t>
      </w:r>
      <w:r w:rsidR="009D2D2E">
        <w:t xml:space="preserve"> expected to go dry during</w:t>
      </w:r>
      <w:r w:rsidR="0086266B">
        <w:t xml:space="preserve"> drought times</w:t>
      </w:r>
      <w:r w:rsidR="009D2D2E">
        <w:t xml:space="preserve"> and </w:t>
      </w:r>
      <w:r w:rsidR="0091048C">
        <w:t>these results were</w:t>
      </w:r>
      <w:r w:rsidR="009D2D2E">
        <w:t xml:space="preserve"> </w:t>
      </w:r>
      <w:r w:rsidR="00F8165F">
        <w:t>visible</w:t>
      </w:r>
      <w:r>
        <w:t xml:space="preserve"> during the drought year in </w:t>
      </w:r>
      <w:r w:rsidR="00DC691C">
        <w:fldChar w:fldCharType="begin"/>
      </w:r>
      <w:r w:rsidR="00DC691C">
        <w:instrText xml:space="preserve"> REF _Ref369036733 \h  \* MERGEFORMAT </w:instrText>
      </w:r>
      <w:r w:rsidR="00DC691C">
        <w:fldChar w:fldCharType="separate"/>
      </w:r>
    </w:p>
    <w:p w:rsidR="00087444" w:rsidRDefault="004072FB" w:rsidP="007E4625">
      <w:pPr>
        <w:ind w:firstLine="720"/>
      </w:pPr>
      <w:r w:rsidRPr="004072FB">
        <w:t>Figure</w:t>
      </w:r>
      <w:r w:rsidRPr="004072FB">
        <w:rPr>
          <w:noProof/>
        </w:rPr>
        <w:t xml:space="preserve"> 34</w:t>
      </w:r>
      <w:r w:rsidR="00DC691C">
        <w:fldChar w:fldCharType="end"/>
      </w:r>
      <w:r w:rsidR="00F8165F" w:rsidRPr="009D2D2E">
        <w:t>.</w:t>
      </w:r>
      <w:r w:rsidR="004D2710">
        <w:t xml:space="preserve"> </w:t>
      </w:r>
      <w:r w:rsidR="00F8165F">
        <w:t>T</w:t>
      </w:r>
      <w:r w:rsidR="00087444">
        <w:t xml:space="preserve">he differences between the simulations can be seen in </w:t>
      </w:r>
      <w:fldSimple w:instr=" REF _Ref383289101 \h  \* MERGEFORMAT ">
        <w:r w:rsidRPr="004072FB">
          <w:t xml:space="preserve">Table </w:t>
        </w:r>
        <w:r w:rsidRPr="004072FB">
          <w:rPr>
            <w:noProof/>
          </w:rPr>
          <w:t>30</w:t>
        </w:r>
      </w:fldSimple>
      <w:r w:rsidR="000103D4">
        <w:t xml:space="preserve">. </w:t>
      </w:r>
      <w:r w:rsidR="00087444">
        <w:t xml:space="preserve">This wetland’s </w:t>
      </w:r>
      <w:r w:rsidR="0091048C">
        <w:t>variability</w:t>
      </w:r>
      <w:r w:rsidR="00087444">
        <w:t xml:space="preserve"> in  hydrology gave results of significant difference between volume</w:t>
      </w:r>
      <w:r w:rsidR="00506085">
        <w:t>s</w:t>
      </w:r>
      <w:r w:rsidR="009D2D2E">
        <w:t xml:space="preserve"> </w:t>
      </w:r>
      <w:r w:rsidR="0086266B">
        <w:t>(</w:t>
      </w:r>
      <w:r w:rsidR="00087444" w:rsidRPr="0053450F">
        <w:rPr>
          <w:i/>
        </w:rPr>
        <w:t>t</w:t>
      </w:r>
      <w:r w:rsidR="00087444">
        <w:t>(2920)</w:t>
      </w:r>
      <w:r w:rsidR="00B25798">
        <w:t xml:space="preserve"> </w:t>
      </w:r>
      <w:r w:rsidR="00087444">
        <w:t xml:space="preserve">= 2.66, </w:t>
      </w:r>
      <w:r w:rsidR="00087444" w:rsidRPr="0053450F">
        <w:rPr>
          <w:i/>
        </w:rPr>
        <w:t>p</w:t>
      </w:r>
      <w:r w:rsidR="00B25798">
        <w:rPr>
          <w:i/>
        </w:rPr>
        <w:t xml:space="preserve"> </w:t>
      </w:r>
      <w:r w:rsidR="00087444">
        <w:t>=</w:t>
      </w:r>
      <w:r w:rsidR="00655FAB">
        <w:t xml:space="preserve"> </w:t>
      </w:r>
      <w:r w:rsidR="0091048C">
        <w:t>0</w:t>
      </w:r>
      <w:r w:rsidR="00087444">
        <w:t>.05</w:t>
      </w:r>
      <w:r w:rsidR="0086266B">
        <w:t>)</w:t>
      </w:r>
      <w:r w:rsidR="00087444">
        <w:t xml:space="preserve">, depth </w:t>
      </w:r>
      <w:r w:rsidR="0086266B">
        <w:t>(</w:t>
      </w:r>
      <w:r w:rsidR="00087444" w:rsidRPr="0053450F">
        <w:rPr>
          <w:i/>
        </w:rPr>
        <w:t>t</w:t>
      </w:r>
      <w:r w:rsidR="00087444">
        <w:t>(2920)</w:t>
      </w:r>
      <w:r w:rsidR="00B25798">
        <w:t xml:space="preserve"> </w:t>
      </w:r>
      <w:r w:rsidR="00087444">
        <w:t xml:space="preserve">= 7.13, </w:t>
      </w:r>
      <w:r w:rsidR="00087444" w:rsidRPr="0053450F">
        <w:rPr>
          <w:i/>
        </w:rPr>
        <w:t>p</w:t>
      </w:r>
      <w:r w:rsidR="00B25798">
        <w:rPr>
          <w:i/>
        </w:rPr>
        <w:t xml:space="preserve"> </w:t>
      </w:r>
      <w:r w:rsidR="00087444">
        <w:t>=</w:t>
      </w:r>
      <w:r w:rsidR="00655FAB">
        <w:t xml:space="preserve"> </w:t>
      </w:r>
      <w:r w:rsidR="0091048C">
        <w:t>0</w:t>
      </w:r>
      <w:r w:rsidR="00087444">
        <w:t>.05</w:t>
      </w:r>
      <w:r w:rsidR="0086266B">
        <w:t>)</w:t>
      </w:r>
      <w:r w:rsidR="00087444">
        <w:t xml:space="preserve">, radius </w:t>
      </w:r>
      <w:r w:rsidR="0086266B">
        <w:t>(</w:t>
      </w:r>
      <w:r w:rsidR="00087444" w:rsidRPr="0053450F">
        <w:rPr>
          <w:i/>
        </w:rPr>
        <w:t>t</w:t>
      </w:r>
      <w:r w:rsidR="00087444">
        <w:t>(2920)</w:t>
      </w:r>
      <w:r w:rsidR="00B25798">
        <w:t xml:space="preserve"> </w:t>
      </w:r>
      <w:r w:rsidR="00087444">
        <w:t xml:space="preserve">= 4.77, </w:t>
      </w:r>
      <w:r w:rsidR="00087444" w:rsidRPr="0053450F">
        <w:rPr>
          <w:i/>
        </w:rPr>
        <w:t>p</w:t>
      </w:r>
      <w:r w:rsidR="00B25798">
        <w:rPr>
          <w:i/>
        </w:rPr>
        <w:t xml:space="preserve"> </w:t>
      </w:r>
      <w:r w:rsidR="00087444">
        <w:t>=</w:t>
      </w:r>
      <w:r w:rsidR="00655FAB">
        <w:t xml:space="preserve"> </w:t>
      </w:r>
      <w:r w:rsidR="0091048C">
        <w:t>0</w:t>
      </w:r>
      <w:r w:rsidR="00087444">
        <w:t>.05</w:t>
      </w:r>
      <w:r w:rsidR="0086266B">
        <w:t>)</w:t>
      </w:r>
      <w:r w:rsidR="004D2710">
        <w:t xml:space="preserve"> </w:t>
      </w:r>
      <w:r w:rsidR="00087444">
        <w:t xml:space="preserve">and surface area </w:t>
      </w:r>
      <w:r w:rsidR="0086266B">
        <w:t>(</w:t>
      </w:r>
      <w:r w:rsidR="00087444" w:rsidRPr="0053450F">
        <w:rPr>
          <w:i/>
        </w:rPr>
        <w:t>t</w:t>
      </w:r>
      <w:r w:rsidR="00087444">
        <w:t>(2920)</w:t>
      </w:r>
      <w:r w:rsidR="00B25798">
        <w:t xml:space="preserve"> </w:t>
      </w:r>
      <w:r w:rsidR="00087444">
        <w:t xml:space="preserve">= 3.14, </w:t>
      </w:r>
      <w:r w:rsidR="00087444" w:rsidRPr="0053450F">
        <w:rPr>
          <w:i/>
        </w:rPr>
        <w:t>p</w:t>
      </w:r>
      <w:r w:rsidR="00B25798">
        <w:rPr>
          <w:i/>
        </w:rPr>
        <w:t xml:space="preserve"> </w:t>
      </w:r>
      <w:r w:rsidR="00087444">
        <w:t>=</w:t>
      </w:r>
      <w:r w:rsidR="00655FAB">
        <w:t xml:space="preserve"> </w:t>
      </w:r>
      <w:r w:rsidR="0091048C">
        <w:t>0</w:t>
      </w:r>
      <w:r w:rsidR="00087444">
        <w:t>.05</w:t>
      </w:r>
      <w:r w:rsidR="0086266B">
        <w:t>)</w:t>
      </w:r>
      <w:r w:rsidR="00087444">
        <w:t xml:space="preserve"> in the two model runs. There was not a significant difference between the model’s evapotranspiration </w:t>
      </w:r>
      <w:r w:rsidR="0086266B">
        <w:t>(</w:t>
      </w:r>
      <w:r w:rsidR="00087444" w:rsidRPr="0053450F">
        <w:rPr>
          <w:i/>
        </w:rPr>
        <w:t>t</w:t>
      </w:r>
      <w:r w:rsidR="00087444">
        <w:t>(2920)</w:t>
      </w:r>
      <w:r w:rsidR="00B25798">
        <w:t xml:space="preserve"> </w:t>
      </w:r>
      <w:r w:rsidR="00087444">
        <w:t xml:space="preserve">= 1.69, </w:t>
      </w:r>
      <w:r w:rsidR="00087444" w:rsidRPr="0053450F">
        <w:rPr>
          <w:i/>
        </w:rPr>
        <w:t>p</w:t>
      </w:r>
      <w:r w:rsidR="00B25798">
        <w:rPr>
          <w:i/>
        </w:rPr>
        <w:t xml:space="preserve"> </w:t>
      </w:r>
      <w:r w:rsidR="00087444">
        <w:t>=</w:t>
      </w:r>
      <w:r w:rsidR="00655FAB">
        <w:t xml:space="preserve"> </w:t>
      </w:r>
      <w:r w:rsidR="0091048C">
        <w:t>0</w:t>
      </w:r>
      <w:r w:rsidR="00087444">
        <w:t>.05</w:t>
      </w:r>
      <w:r w:rsidR="0086266B">
        <w:t>)</w:t>
      </w:r>
      <w:r w:rsidR="00087444">
        <w:t xml:space="preserve">, precipitation </w:t>
      </w:r>
      <w:r w:rsidR="0086266B">
        <w:t>(</w:t>
      </w:r>
      <w:r w:rsidR="00087444" w:rsidRPr="0053450F">
        <w:rPr>
          <w:i/>
        </w:rPr>
        <w:t>t</w:t>
      </w:r>
      <w:r w:rsidR="00087444">
        <w:t>(2920)</w:t>
      </w:r>
      <w:r w:rsidR="009D2D2E">
        <w:t xml:space="preserve"> </w:t>
      </w:r>
      <w:r w:rsidR="00B25798">
        <w:t>= 0.47</w:t>
      </w:r>
      <w:r w:rsidR="00087444">
        <w:t xml:space="preserve">, </w:t>
      </w:r>
      <w:r w:rsidR="00087444" w:rsidRPr="0053450F">
        <w:rPr>
          <w:i/>
        </w:rPr>
        <w:t>p</w:t>
      </w:r>
      <w:r w:rsidR="00B25798">
        <w:rPr>
          <w:i/>
        </w:rPr>
        <w:t xml:space="preserve"> </w:t>
      </w:r>
      <w:r w:rsidR="00087444">
        <w:t>=</w:t>
      </w:r>
      <w:r w:rsidR="00655FAB">
        <w:t xml:space="preserve"> </w:t>
      </w:r>
      <w:r w:rsidR="0091048C">
        <w:t>0</w:t>
      </w:r>
      <w:r w:rsidR="00087444">
        <w:t>.05</w:t>
      </w:r>
      <w:r w:rsidR="0086266B">
        <w:t>)</w:t>
      </w:r>
      <w:r w:rsidR="00087444">
        <w:t xml:space="preserve">, surface inflow </w:t>
      </w:r>
      <w:r w:rsidR="0086266B">
        <w:t>(</w:t>
      </w:r>
      <w:r w:rsidR="00087444" w:rsidRPr="0053450F">
        <w:rPr>
          <w:i/>
        </w:rPr>
        <w:t>t</w:t>
      </w:r>
      <w:r w:rsidR="00087444">
        <w:t>(2920)</w:t>
      </w:r>
      <w:r w:rsidR="00B25798">
        <w:t xml:space="preserve"> = 0.47</w:t>
      </w:r>
      <w:r w:rsidR="00087444">
        <w:t xml:space="preserve">, </w:t>
      </w:r>
      <w:r w:rsidR="00087444" w:rsidRPr="0053450F">
        <w:rPr>
          <w:i/>
        </w:rPr>
        <w:t>p</w:t>
      </w:r>
      <w:r w:rsidR="00B25798">
        <w:rPr>
          <w:i/>
        </w:rPr>
        <w:t xml:space="preserve"> </w:t>
      </w:r>
      <w:r w:rsidR="00087444">
        <w:t>=</w:t>
      </w:r>
      <w:r w:rsidR="00655FAB">
        <w:t xml:space="preserve"> </w:t>
      </w:r>
      <w:r w:rsidR="0091048C">
        <w:t>0</w:t>
      </w:r>
      <w:r w:rsidR="00087444">
        <w:t>.05</w:t>
      </w:r>
      <w:r w:rsidR="0086266B">
        <w:t>)</w:t>
      </w:r>
      <w:r w:rsidR="00087444">
        <w:t xml:space="preserve">, and surface outflow </w:t>
      </w:r>
      <w:r w:rsidR="0086266B">
        <w:t>(</w:t>
      </w:r>
      <w:r w:rsidR="00087444" w:rsidRPr="0053450F">
        <w:rPr>
          <w:i/>
        </w:rPr>
        <w:t>t</w:t>
      </w:r>
      <w:r w:rsidR="00B25798">
        <w:t>(2920) = 0.01</w:t>
      </w:r>
      <w:r w:rsidR="00087444">
        <w:t xml:space="preserve">, </w:t>
      </w:r>
      <w:r w:rsidR="00087444" w:rsidRPr="0053450F">
        <w:rPr>
          <w:i/>
        </w:rPr>
        <w:t>p</w:t>
      </w:r>
      <w:r w:rsidR="00B25798">
        <w:rPr>
          <w:i/>
        </w:rPr>
        <w:t xml:space="preserve"> </w:t>
      </w:r>
      <w:r w:rsidR="00087444">
        <w:t>=</w:t>
      </w:r>
      <w:r w:rsidR="00655FAB">
        <w:t xml:space="preserve"> </w:t>
      </w:r>
      <w:r w:rsidR="0091048C">
        <w:t>0</w:t>
      </w:r>
      <w:r w:rsidR="00087444">
        <w:t>.05</w:t>
      </w:r>
      <w:r w:rsidR="0086266B">
        <w:t>)</w:t>
      </w:r>
      <w:r w:rsidR="00087444">
        <w:t xml:space="preserve">, </w:t>
      </w:r>
    </w:p>
    <w:p w:rsidR="004072FB" w:rsidRPr="004072FB" w:rsidRDefault="00087444" w:rsidP="004072FB">
      <w:pPr>
        <w:ind w:firstLine="720"/>
      </w:pPr>
      <w:r>
        <w:t xml:space="preserve">A large drop in the deep water system’s volume and depth during the drought can be seen in </w:t>
      </w:r>
      <w:r w:rsidR="009D2D2E">
        <w:t>the 6</w:t>
      </w:r>
      <w:r w:rsidR="009D2D2E" w:rsidRPr="009D2D2E">
        <w:rPr>
          <w:vertAlign w:val="superscript"/>
        </w:rPr>
        <w:t>th</w:t>
      </w:r>
      <w:r w:rsidR="0086266B">
        <w:t xml:space="preserve"> year</w:t>
      </w:r>
      <w:r w:rsidR="00F75154">
        <w:t xml:space="preserve"> </w:t>
      </w:r>
      <w:r w:rsidR="0091048C">
        <w:t xml:space="preserve"> and</w:t>
      </w:r>
      <w:r w:rsidR="0086266B">
        <w:t xml:space="preserve"> </w:t>
      </w:r>
      <w:r w:rsidR="0091048C">
        <w:t>t</w:t>
      </w:r>
      <w:r>
        <w:t>he</w:t>
      </w:r>
      <w:r w:rsidR="0091048C">
        <w:t xml:space="preserve">re is not </w:t>
      </w:r>
      <w:r>
        <w:t xml:space="preserve"> much dro</w:t>
      </w:r>
      <w:r w:rsidR="0086266B">
        <w:t>p in the surface area</w:t>
      </w:r>
      <w:r w:rsidR="0091048C">
        <w:t xml:space="preserve">, as can be found in </w:t>
      </w:r>
      <w:r w:rsidR="00DC691C">
        <w:fldChar w:fldCharType="begin"/>
      </w:r>
      <w:r w:rsidR="00DC691C">
        <w:instrText xml:space="preserve"> REF _Ref369036635 \h  \* MERGEFORMAT </w:instrText>
      </w:r>
      <w:r w:rsidR="00DC691C">
        <w:fldChar w:fldCharType="separate"/>
      </w:r>
    </w:p>
    <w:p w:rsidR="00B92CB1" w:rsidRDefault="004072FB" w:rsidP="003E4CE4">
      <w:pPr>
        <w:ind w:firstLine="720"/>
        <w:sectPr w:rsidR="00B92CB1" w:rsidSect="0017454D">
          <w:headerReference w:type="default" r:id="rId53"/>
          <w:footerReference w:type="default" r:id="rId54"/>
          <w:pgSz w:w="12240" w:h="15840" w:code="1"/>
          <w:pgMar w:top="1440" w:right="1440" w:bottom="1440" w:left="2304" w:header="720" w:footer="720" w:gutter="0"/>
          <w:cols w:space="720"/>
          <w:docGrid w:linePitch="360"/>
        </w:sectPr>
      </w:pPr>
      <w:r w:rsidRPr="004072FB">
        <w:t>Figure</w:t>
      </w:r>
      <w:r w:rsidRPr="004072FB">
        <w:rPr>
          <w:noProof/>
        </w:rPr>
        <w:t xml:space="preserve"> 35</w:t>
      </w:r>
      <w:r w:rsidR="00DC691C">
        <w:fldChar w:fldCharType="end"/>
      </w:r>
      <w:r w:rsidR="0091048C" w:rsidRPr="009D2D2E">
        <w:t xml:space="preserve"> and </w:t>
      </w:r>
      <w:fldSimple w:instr=" REF _Ref369036477 \h  \* MERGEFORMAT ">
        <w:r w:rsidRPr="004072FB">
          <w:t xml:space="preserve">Table </w:t>
        </w:r>
        <w:r w:rsidRPr="004072FB">
          <w:rPr>
            <w:noProof/>
          </w:rPr>
          <w:t>31</w:t>
        </w:r>
      </w:fldSimple>
      <w:r w:rsidR="0091048C" w:rsidRPr="009D2D2E">
        <w:t>.</w:t>
      </w:r>
      <w:r w:rsidR="00087444">
        <w:t xml:space="preserve"> There was no difference in the runs for the deep water system for evapotranspiration </w:t>
      </w:r>
      <w:r w:rsidR="004D4B66">
        <w:t>(</w:t>
      </w:r>
      <w:r w:rsidR="00087444" w:rsidRPr="0053450F">
        <w:rPr>
          <w:i/>
        </w:rPr>
        <w:t>t</w:t>
      </w:r>
      <w:r w:rsidR="00087444">
        <w:t>(2920)</w:t>
      </w:r>
      <w:r w:rsidR="00B25798">
        <w:t xml:space="preserve"> </w:t>
      </w:r>
      <w:r w:rsidR="00087444">
        <w:t xml:space="preserve">= 0.05, </w:t>
      </w:r>
      <w:r w:rsidR="00087444" w:rsidRPr="0053450F">
        <w:rPr>
          <w:i/>
        </w:rPr>
        <w:t>p</w:t>
      </w:r>
      <w:r w:rsidR="00B25798">
        <w:rPr>
          <w:i/>
        </w:rPr>
        <w:t xml:space="preserve"> </w:t>
      </w:r>
      <w:r w:rsidR="00087444">
        <w:t>=</w:t>
      </w:r>
      <w:r w:rsidR="00655FAB">
        <w:t xml:space="preserve"> </w:t>
      </w:r>
      <w:r w:rsidR="0091048C">
        <w:t>0</w:t>
      </w:r>
      <w:r w:rsidR="00087444">
        <w:t>.05</w:t>
      </w:r>
      <w:r w:rsidR="004D4B66">
        <w:t>)</w:t>
      </w:r>
      <w:r w:rsidR="00087444">
        <w:t xml:space="preserve">, precipitation </w:t>
      </w:r>
      <w:r w:rsidR="004D4B66">
        <w:t>(</w:t>
      </w:r>
      <w:r w:rsidR="00087444" w:rsidRPr="0053450F">
        <w:rPr>
          <w:i/>
        </w:rPr>
        <w:t>t</w:t>
      </w:r>
      <w:r w:rsidR="00087444">
        <w:t>(2920)</w:t>
      </w:r>
      <w:r w:rsidR="00B25798">
        <w:t xml:space="preserve"> </w:t>
      </w:r>
      <w:r w:rsidR="00087444">
        <w:t xml:space="preserve">= 0.25, </w:t>
      </w:r>
      <w:r w:rsidR="00087444" w:rsidRPr="0053450F">
        <w:rPr>
          <w:i/>
        </w:rPr>
        <w:t>p</w:t>
      </w:r>
      <w:r w:rsidR="00B25798">
        <w:rPr>
          <w:i/>
        </w:rPr>
        <w:t xml:space="preserve"> </w:t>
      </w:r>
      <w:r w:rsidR="00087444">
        <w:t>=</w:t>
      </w:r>
      <w:r w:rsidR="00655FAB">
        <w:t xml:space="preserve"> </w:t>
      </w:r>
      <w:r w:rsidR="0091048C">
        <w:t>0</w:t>
      </w:r>
      <w:r w:rsidR="00087444">
        <w:t>.05</w:t>
      </w:r>
      <w:r w:rsidR="004D4B66">
        <w:t>)</w:t>
      </w:r>
      <w:r w:rsidR="00087444">
        <w:t xml:space="preserve">,  surface inflow </w:t>
      </w:r>
      <w:r w:rsidR="004D4B66">
        <w:t>(</w:t>
      </w:r>
      <w:r w:rsidR="00087444" w:rsidRPr="0053450F">
        <w:rPr>
          <w:i/>
        </w:rPr>
        <w:t>t</w:t>
      </w:r>
      <w:r w:rsidR="00087444">
        <w:t>(2920)</w:t>
      </w:r>
      <w:r w:rsidR="00B25798">
        <w:t xml:space="preserve"> </w:t>
      </w:r>
      <w:r w:rsidR="00087444">
        <w:t xml:space="preserve">= 0.25, </w:t>
      </w:r>
      <w:r w:rsidR="00087444" w:rsidRPr="0053450F">
        <w:rPr>
          <w:i/>
        </w:rPr>
        <w:t>p</w:t>
      </w:r>
      <w:r w:rsidR="00B25798">
        <w:rPr>
          <w:i/>
        </w:rPr>
        <w:t xml:space="preserve"> </w:t>
      </w:r>
      <w:r w:rsidR="00087444">
        <w:t>=</w:t>
      </w:r>
      <w:r w:rsidR="00655FAB">
        <w:t xml:space="preserve"> </w:t>
      </w:r>
      <w:r w:rsidR="0091048C">
        <w:t>0</w:t>
      </w:r>
      <w:r w:rsidR="00087444">
        <w:t>.05</w:t>
      </w:r>
      <w:r w:rsidR="004D4B66">
        <w:t>)</w:t>
      </w:r>
      <w:r w:rsidR="00087444">
        <w:t xml:space="preserve">, surface </w:t>
      </w:r>
      <w:r w:rsidR="001D55BA">
        <w:t>outflow</w:t>
      </w:r>
      <w:r w:rsidR="00087444">
        <w:t xml:space="preserve"> </w:t>
      </w:r>
      <w:r w:rsidR="004D4B66">
        <w:t>(</w:t>
      </w:r>
      <w:r w:rsidR="00087444" w:rsidRPr="0053450F">
        <w:rPr>
          <w:i/>
        </w:rPr>
        <w:t>t</w:t>
      </w:r>
      <w:r w:rsidR="00087444">
        <w:t>(2920)</w:t>
      </w:r>
      <w:r w:rsidR="00B25798">
        <w:t xml:space="preserve"> = 0.59</w:t>
      </w:r>
      <w:r w:rsidR="00087444">
        <w:t xml:space="preserve">, </w:t>
      </w:r>
      <w:r w:rsidR="00087444" w:rsidRPr="007A5EA9">
        <w:rPr>
          <w:i/>
        </w:rPr>
        <w:t>p</w:t>
      </w:r>
      <w:r w:rsidR="00B25798">
        <w:t xml:space="preserve"> </w:t>
      </w:r>
      <w:r w:rsidR="00087444">
        <w:t>=</w:t>
      </w:r>
      <w:r w:rsidR="00655FAB">
        <w:t xml:space="preserve"> </w:t>
      </w:r>
      <w:r w:rsidR="0091048C">
        <w:t>0</w:t>
      </w:r>
      <w:r w:rsidR="00087444">
        <w:t>.05</w:t>
      </w:r>
      <w:r w:rsidR="004D4B66">
        <w:t>)</w:t>
      </w:r>
      <w:r w:rsidR="00087444">
        <w:t xml:space="preserve">, volume </w:t>
      </w:r>
      <w:r w:rsidR="004D4B66">
        <w:t>(</w:t>
      </w:r>
      <w:r w:rsidR="00087444" w:rsidRPr="0053450F">
        <w:rPr>
          <w:i/>
        </w:rPr>
        <w:t>t</w:t>
      </w:r>
      <w:r w:rsidR="00B25798">
        <w:t>(2920) = 0.61</w:t>
      </w:r>
      <w:r w:rsidR="00087444">
        <w:t xml:space="preserve">, </w:t>
      </w:r>
      <w:r w:rsidR="00087444" w:rsidRPr="0053450F">
        <w:rPr>
          <w:i/>
        </w:rPr>
        <w:t>p</w:t>
      </w:r>
      <w:r w:rsidR="00B25798">
        <w:rPr>
          <w:i/>
        </w:rPr>
        <w:t xml:space="preserve"> </w:t>
      </w:r>
      <w:r w:rsidR="00087444">
        <w:t>=</w:t>
      </w:r>
      <w:r w:rsidR="00655FAB">
        <w:t xml:space="preserve"> </w:t>
      </w:r>
      <w:r w:rsidR="0091048C">
        <w:t>0</w:t>
      </w:r>
      <w:r w:rsidR="00087444">
        <w:t>.05</w:t>
      </w:r>
      <w:r w:rsidR="004D4B66">
        <w:t>)</w:t>
      </w:r>
      <w:r w:rsidR="00087444">
        <w:t xml:space="preserve">, depth </w:t>
      </w:r>
      <w:r w:rsidR="004D4B66">
        <w:t>(</w:t>
      </w:r>
      <w:r w:rsidR="00087444" w:rsidRPr="0053450F">
        <w:rPr>
          <w:i/>
        </w:rPr>
        <w:t>t</w:t>
      </w:r>
      <w:r w:rsidR="00506085">
        <w:t>(</w:t>
      </w:r>
      <w:r w:rsidR="00087444">
        <w:t>2920)</w:t>
      </w:r>
      <w:r w:rsidR="00B25798">
        <w:t xml:space="preserve"> = 0.66</w:t>
      </w:r>
      <w:r w:rsidR="00087444">
        <w:t xml:space="preserve">, </w:t>
      </w:r>
      <w:r w:rsidR="00087444" w:rsidRPr="0053450F">
        <w:rPr>
          <w:i/>
        </w:rPr>
        <w:t>p</w:t>
      </w:r>
      <w:r w:rsidR="00B25798">
        <w:rPr>
          <w:i/>
        </w:rPr>
        <w:t xml:space="preserve"> </w:t>
      </w:r>
      <w:r w:rsidR="00087444">
        <w:t>=</w:t>
      </w:r>
      <w:r w:rsidR="00655FAB">
        <w:t xml:space="preserve"> </w:t>
      </w:r>
      <w:r w:rsidR="0091048C">
        <w:t>0</w:t>
      </w:r>
      <w:r w:rsidR="00087444">
        <w:t>.05</w:t>
      </w:r>
      <w:r w:rsidR="004D4B66">
        <w:t>)</w:t>
      </w:r>
      <w:r w:rsidR="00087444">
        <w:t xml:space="preserve">, radius </w:t>
      </w:r>
      <w:r w:rsidR="004D4B66">
        <w:t>(</w:t>
      </w:r>
      <w:r w:rsidR="00087444" w:rsidRPr="0053450F">
        <w:rPr>
          <w:i/>
        </w:rPr>
        <w:t>t</w:t>
      </w:r>
      <w:r w:rsidR="00087444">
        <w:t>(2920)</w:t>
      </w:r>
      <w:r w:rsidR="00B25798">
        <w:t xml:space="preserve"> </w:t>
      </w:r>
      <w:r w:rsidR="00087444">
        <w:t xml:space="preserve">= 0.63, </w:t>
      </w:r>
      <w:r w:rsidR="00087444" w:rsidRPr="007A5EA9">
        <w:rPr>
          <w:i/>
        </w:rPr>
        <w:t>p</w:t>
      </w:r>
      <w:r w:rsidR="00B25798">
        <w:t xml:space="preserve"> </w:t>
      </w:r>
      <w:r w:rsidR="00087444">
        <w:t>=</w:t>
      </w:r>
      <w:r w:rsidR="00655FAB">
        <w:t xml:space="preserve"> </w:t>
      </w:r>
      <w:r w:rsidR="0091048C">
        <w:t>0</w:t>
      </w:r>
      <w:r w:rsidR="00087444">
        <w:t>.05</w:t>
      </w:r>
      <w:r w:rsidR="004D4B66">
        <w:t>)</w:t>
      </w:r>
      <w:r w:rsidR="00087444">
        <w:t xml:space="preserve">, and surface area </w:t>
      </w:r>
      <w:r w:rsidR="004D4B66">
        <w:t>(</w:t>
      </w:r>
      <w:r w:rsidR="00087444" w:rsidRPr="0053450F">
        <w:rPr>
          <w:i/>
        </w:rPr>
        <w:t>t</w:t>
      </w:r>
      <w:r w:rsidR="00087444">
        <w:t>(2920)</w:t>
      </w:r>
      <w:r w:rsidR="00B25798">
        <w:t xml:space="preserve"> = 0.62</w:t>
      </w:r>
      <w:r w:rsidR="00087444">
        <w:t xml:space="preserve">, </w:t>
      </w:r>
      <w:r w:rsidR="00087444" w:rsidRPr="0053450F">
        <w:rPr>
          <w:i/>
        </w:rPr>
        <w:t>p</w:t>
      </w:r>
      <w:r w:rsidR="00B25798">
        <w:rPr>
          <w:i/>
        </w:rPr>
        <w:t xml:space="preserve"> </w:t>
      </w:r>
      <w:r w:rsidR="00087444">
        <w:t>=</w:t>
      </w:r>
      <w:r w:rsidR="00655FAB">
        <w:t xml:space="preserve"> </w:t>
      </w:r>
      <w:r w:rsidR="0091048C">
        <w:t>0</w:t>
      </w:r>
      <w:r w:rsidR="0016245C">
        <w:t>.05</w:t>
      </w:r>
      <w:r w:rsidR="004D4B66">
        <w:t>)</w:t>
      </w:r>
      <w:r w:rsidR="0016245C">
        <w:t>.</w:t>
      </w:r>
    </w:p>
    <w:p w:rsidR="00B22278" w:rsidRDefault="00B22278" w:rsidP="00EA1553">
      <w:pPr>
        <w:pStyle w:val="Caption"/>
        <w:keepNext/>
        <w:rPr>
          <w:b w:val="0"/>
        </w:rPr>
      </w:pPr>
    </w:p>
    <w:p w:rsidR="00E91A19" w:rsidRPr="00E91A19" w:rsidRDefault="00E91A19" w:rsidP="00E91A19"/>
    <w:p w:rsidR="003E4CE4" w:rsidRPr="003E4CE4" w:rsidRDefault="003E4CE4" w:rsidP="003E4CE4">
      <w:pPr>
        <w:pStyle w:val="Caption"/>
        <w:keepNext/>
        <w:rPr>
          <w:b w:val="0"/>
        </w:rPr>
      </w:pPr>
      <w:bookmarkStart w:id="164" w:name="_Ref369036439"/>
      <w:bookmarkStart w:id="165" w:name="_Toc381360442"/>
      <w:r w:rsidRPr="003E4CE4">
        <w:rPr>
          <w:b w:val="0"/>
        </w:rPr>
        <w:t xml:space="preserve">Table </w:t>
      </w:r>
      <w:r w:rsidR="00DC691C">
        <w:rPr>
          <w:b w:val="0"/>
        </w:rPr>
        <w:fldChar w:fldCharType="begin"/>
      </w:r>
      <w:r w:rsidR="00DE4167">
        <w:rPr>
          <w:b w:val="0"/>
        </w:rPr>
        <w:instrText xml:space="preserve"> SEQ Table \* ARABIC </w:instrText>
      </w:r>
      <w:r w:rsidR="00DC691C">
        <w:rPr>
          <w:b w:val="0"/>
        </w:rPr>
        <w:fldChar w:fldCharType="separate"/>
      </w:r>
      <w:r w:rsidR="004072FB">
        <w:rPr>
          <w:b w:val="0"/>
          <w:noProof/>
        </w:rPr>
        <w:t>29</w:t>
      </w:r>
      <w:r w:rsidR="00DC691C">
        <w:rPr>
          <w:b w:val="0"/>
        </w:rPr>
        <w:fldChar w:fldCharType="end"/>
      </w:r>
      <w:bookmarkEnd w:id="164"/>
      <w:r w:rsidRPr="003E4CE4">
        <w:rPr>
          <w:b w:val="0"/>
        </w:rPr>
        <w:t xml:space="preserve"> Treatment wetland results in normal rainfall year vers</w:t>
      </w:r>
      <w:r w:rsidR="0091048C">
        <w:rPr>
          <w:b w:val="0"/>
        </w:rPr>
        <w:t>u</w:t>
      </w:r>
      <w:r w:rsidRPr="003E4CE4">
        <w:rPr>
          <w:b w:val="0"/>
        </w:rPr>
        <w:t>s drought year.</w:t>
      </w:r>
      <w:bookmarkEnd w:id="165"/>
    </w:p>
    <w:tbl>
      <w:tblPr>
        <w:tblW w:w="12636" w:type="dxa"/>
        <w:tblInd w:w="108" w:type="dxa"/>
        <w:tblLook w:val="04A0"/>
      </w:tblPr>
      <w:tblGrid>
        <w:gridCol w:w="1445"/>
        <w:gridCol w:w="925"/>
        <w:gridCol w:w="797"/>
        <w:gridCol w:w="1265"/>
        <w:gridCol w:w="890"/>
        <w:gridCol w:w="2064"/>
        <w:gridCol w:w="1430"/>
        <w:gridCol w:w="1192"/>
        <w:gridCol w:w="1253"/>
        <w:gridCol w:w="1375"/>
      </w:tblGrid>
      <w:tr w:rsidR="00AB68AA" w:rsidRPr="00AB68AA" w:rsidTr="00AB68AA">
        <w:trPr>
          <w:trHeight w:val="330"/>
        </w:trPr>
        <w:tc>
          <w:tcPr>
            <w:tcW w:w="12636" w:type="dxa"/>
            <w:gridSpan w:val="10"/>
            <w:tcBorders>
              <w:top w:val="single" w:sz="4" w:space="0" w:color="auto"/>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Normal Precipitation</w:t>
            </w:r>
          </w:p>
        </w:tc>
      </w:tr>
      <w:tr w:rsidR="00AB68AA" w:rsidRPr="00AB68AA" w:rsidTr="00AB68AA">
        <w:trPr>
          <w:trHeight w:val="645"/>
        </w:trPr>
        <w:tc>
          <w:tcPr>
            <w:tcW w:w="1445" w:type="dxa"/>
            <w:tcBorders>
              <w:top w:val="nil"/>
              <w:left w:val="nil"/>
              <w:bottom w:val="single" w:sz="4" w:space="0" w:color="auto"/>
              <w:right w:val="nil"/>
            </w:tcBorders>
            <w:shd w:val="clear" w:color="auto" w:fill="auto"/>
            <w:noWrap/>
            <w:vAlign w:val="bottom"/>
            <w:hideMark/>
          </w:tcPr>
          <w:p w:rsidR="00AB68AA" w:rsidRPr="00AB68AA" w:rsidRDefault="00AB68AA" w:rsidP="00AB68AA">
            <w:pPr>
              <w:spacing w:line="240" w:lineRule="auto"/>
              <w:rPr>
                <w:rFonts w:ascii="Arial" w:hAnsi="Arial" w:cs="Arial"/>
                <w:sz w:val="20"/>
                <w:szCs w:val="20"/>
                <w:lang w:bidi="ar-SA"/>
              </w:rPr>
            </w:pPr>
            <w:r w:rsidRPr="00AB68AA">
              <w:rPr>
                <w:rFonts w:ascii="Arial" w:hAnsi="Arial" w:cs="Arial"/>
                <w:sz w:val="20"/>
                <w:szCs w:val="20"/>
                <w:lang w:bidi="ar-SA"/>
              </w:rPr>
              <w:t> </w:t>
            </w:r>
          </w:p>
        </w:tc>
        <w:tc>
          <w:tcPr>
            <w:tcW w:w="925" w:type="dxa"/>
            <w:tcBorders>
              <w:top w:val="nil"/>
              <w:left w:val="nil"/>
              <w:bottom w:val="single" w:sz="4" w:space="0" w:color="auto"/>
              <w:right w:val="nil"/>
            </w:tcBorders>
            <w:shd w:val="clear" w:color="auto" w:fill="auto"/>
            <w:vAlign w:val="bottom"/>
            <w:hideMark/>
          </w:tcPr>
          <w:p w:rsidR="00AB68AA" w:rsidRPr="0091048C"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 xml:space="preserve">Volume </w:t>
            </w:r>
            <w:r w:rsidR="0091048C">
              <w:rPr>
                <w:rFonts w:ascii="Times New Roman" w:hAnsi="Times New Roman"/>
                <w:sz w:val="22"/>
                <w:szCs w:val="22"/>
                <w:lang w:bidi="ar-SA"/>
              </w:rPr>
              <w:t>(</w:t>
            </w:r>
            <w:r w:rsidRPr="00832836">
              <w:rPr>
                <w:rFonts w:ascii="Times New Roman" w:hAnsi="Times New Roman"/>
                <w:sz w:val="22"/>
                <w:szCs w:val="22"/>
                <w:lang w:bidi="ar-SA"/>
              </w:rPr>
              <w:t>m</w:t>
            </w:r>
            <w:r w:rsidRPr="00AB68AA">
              <w:rPr>
                <w:rFonts w:ascii="Times New Roman" w:hAnsi="Times New Roman"/>
                <w:sz w:val="22"/>
                <w:szCs w:val="22"/>
                <w:vertAlign w:val="superscript"/>
                <w:lang w:bidi="ar-SA"/>
              </w:rPr>
              <w:t>3</w:t>
            </w:r>
            <w:r w:rsidR="0091048C">
              <w:rPr>
                <w:rFonts w:ascii="Times New Roman" w:hAnsi="Times New Roman"/>
                <w:sz w:val="22"/>
                <w:szCs w:val="22"/>
                <w:lang w:bidi="ar-SA"/>
              </w:rPr>
              <w:t>)</w:t>
            </w:r>
          </w:p>
        </w:tc>
        <w:tc>
          <w:tcPr>
            <w:tcW w:w="797" w:type="dxa"/>
            <w:tcBorders>
              <w:top w:val="nil"/>
              <w:left w:val="nil"/>
              <w:bottom w:val="single" w:sz="4" w:space="0" w:color="auto"/>
              <w:right w:val="nil"/>
            </w:tcBorders>
            <w:shd w:val="clear" w:color="auto" w:fill="auto"/>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Depth (</w:t>
            </w:r>
            <w:r w:rsidRPr="00832836">
              <w:rPr>
                <w:rFonts w:ascii="Times New Roman" w:hAnsi="Times New Roman"/>
                <w:sz w:val="22"/>
                <w:szCs w:val="22"/>
                <w:lang w:bidi="ar-SA"/>
              </w:rPr>
              <w:t>m</w:t>
            </w:r>
            <w:r w:rsidRPr="00AB68AA">
              <w:rPr>
                <w:rFonts w:ascii="Times New Roman" w:hAnsi="Times New Roman"/>
                <w:sz w:val="22"/>
                <w:szCs w:val="22"/>
                <w:lang w:bidi="ar-SA"/>
              </w:rPr>
              <w:t>)</w:t>
            </w:r>
          </w:p>
        </w:tc>
        <w:tc>
          <w:tcPr>
            <w:tcW w:w="1265" w:type="dxa"/>
            <w:tcBorders>
              <w:top w:val="nil"/>
              <w:left w:val="nil"/>
              <w:bottom w:val="single" w:sz="4" w:space="0" w:color="auto"/>
              <w:right w:val="nil"/>
            </w:tcBorders>
            <w:shd w:val="clear" w:color="auto" w:fill="auto"/>
            <w:vAlign w:val="bottom"/>
            <w:hideMark/>
          </w:tcPr>
          <w:p w:rsidR="00AB68AA" w:rsidRPr="0091048C"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 xml:space="preserve">Surface Area </w:t>
            </w:r>
            <w:r w:rsidR="0091048C">
              <w:rPr>
                <w:rFonts w:ascii="Times New Roman" w:hAnsi="Times New Roman"/>
                <w:sz w:val="22"/>
                <w:szCs w:val="22"/>
                <w:lang w:bidi="ar-SA"/>
              </w:rPr>
              <w:t>(</w:t>
            </w:r>
            <w:r w:rsidRPr="00832836">
              <w:rPr>
                <w:rFonts w:ascii="Times New Roman" w:hAnsi="Times New Roman"/>
                <w:sz w:val="22"/>
                <w:szCs w:val="22"/>
                <w:lang w:bidi="ar-SA"/>
              </w:rPr>
              <w:t>m</w:t>
            </w:r>
            <w:r w:rsidRPr="00AB68AA">
              <w:rPr>
                <w:rFonts w:ascii="Times New Roman" w:hAnsi="Times New Roman"/>
                <w:sz w:val="22"/>
                <w:szCs w:val="22"/>
                <w:vertAlign w:val="superscript"/>
                <w:lang w:bidi="ar-SA"/>
              </w:rPr>
              <w:t>2</w:t>
            </w:r>
            <w:r w:rsidR="0091048C">
              <w:rPr>
                <w:rFonts w:ascii="Times New Roman" w:hAnsi="Times New Roman"/>
                <w:sz w:val="22"/>
                <w:szCs w:val="22"/>
                <w:lang w:bidi="ar-SA"/>
              </w:rPr>
              <w:t>)</w:t>
            </w:r>
          </w:p>
        </w:tc>
        <w:tc>
          <w:tcPr>
            <w:tcW w:w="890" w:type="dxa"/>
            <w:tcBorders>
              <w:top w:val="nil"/>
              <w:left w:val="nil"/>
              <w:bottom w:val="single" w:sz="4" w:space="0" w:color="auto"/>
              <w:right w:val="nil"/>
            </w:tcBorders>
            <w:shd w:val="clear" w:color="auto" w:fill="auto"/>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Radius (</w:t>
            </w:r>
            <w:r w:rsidRPr="00832836">
              <w:rPr>
                <w:rFonts w:ascii="Times New Roman" w:hAnsi="Times New Roman"/>
                <w:sz w:val="22"/>
                <w:szCs w:val="22"/>
                <w:lang w:bidi="ar-SA"/>
              </w:rPr>
              <w:t>m)</w:t>
            </w:r>
          </w:p>
        </w:tc>
        <w:tc>
          <w:tcPr>
            <w:tcW w:w="2064" w:type="dxa"/>
            <w:tcBorders>
              <w:top w:val="nil"/>
              <w:left w:val="nil"/>
              <w:bottom w:val="single" w:sz="4" w:space="0" w:color="auto"/>
              <w:right w:val="nil"/>
            </w:tcBorders>
            <w:shd w:val="clear" w:color="auto" w:fill="auto"/>
            <w:vAlign w:val="bottom"/>
            <w:hideMark/>
          </w:tcPr>
          <w:p w:rsidR="00AB68AA" w:rsidRPr="00832836" w:rsidRDefault="00AB68AA" w:rsidP="00AB68AA">
            <w:pPr>
              <w:spacing w:line="240" w:lineRule="auto"/>
              <w:jc w:val="center"/>
              <w:rPr>
                <w:rFonts w:ascii="Times New Roman" w:hAnsi="Times New Roman"/>
                <w:sz w:val="22"/>
                <w:szCs w:val="22"/>
                <w:lang w:bidi="ar-SA"/>
              </w:rPr>
            </w:pPr>
            <w:r w:rsidRPr="00832836">
              <w:rPr>
                <w:rFonts w:ascii="Times New Roman" w:hAnsi="Times New Roman"/>
                <w:sz w:val="22"/>
                <w:szCs w:val="22"/>
                <w:lang w:bidi="ar-SA"/>
              </w:rPr>
              <w:t xml:space="preserve">Evapotranspiration </w:t>
            </w:r>
            <w:r w:rsidR="0091048C">
              <w:rPr>
                <w:rFonts w:ascii="Times New Roman" w:hAnsi="Times New Roman"/>
                <w:sz w:val="22"/>
                <w:szCs w:val="22"/>
                <w:lang w:bidi="ar-SA"/>
              </w:rPr>
              <w:t>(</w:t>
            </w:r>
            <w:r w:rsidRPr="00832836">
              <w:rPr>
                <w:rFonts w:ascii="Times New Roman" w:hAnsi="Times New Roman"/>
                <w:sz w:val="22"/>
                <w:szCs w:val="22"/>
                <w:lang w:bidi="ar-SA"/>
              </w:rPr>
              <w:t>m</w:t>
            </w:r>
            <w:r w:rsidRPr="00832836">
              <w:rPr>
                <w:rFonts w:ascii="Times New Roman" w:hAnsi="Times New Roman"/>
                <w:sz w:val="22"/>
                <w:szCs w:val="22"/>
                <w:vertAlign w:val="superscript"/>
                <w:lang w:bidi="ar-SA"/>
              </w:rPr>
              <w:t>3</w:t>
            </w:r>
            <w:r w:rsidRPr="00832836">
              <w:rPr>
                <w:rFonts w:ascii="Times New Roman" w:hAnsi="Times New Roman"/>
                <w:sz w:val="22"/>
                <w:szCs w:val="22"/>
                <w:lang w:bidi="ar-SA"/>
              </w:rPr>
              <w:t>/day</w:t>
            </w:r>
            <w:r w:rsidR="0091048C">
              <w:rPr>
                <w:rFonts w:ascii="Times New Roman" w:hAnsi="Times New Roman"/>
                <w:sz w:val="22"/>
                <w:szCs w:val="22"/>
                <w:lang w:bidi="ar-SA"/>
              </w:rPr>
              <w:t>)</w:t>
            </w:r>
          </w:p>
        </w:tc>
        <w:tc>
          <w:tcPr>
            <w:tcW w:w="1430" w:type="dxa"/>
            <w:tcBorders>
              <w:top w:val="nil"/>
              <w:left w:val="nil"/>
              <w:bottom w:val="single" w:sz="4" w:space="0" w:color="auto"/>
              <w:right w:val="nil"/>
            </w:tcBorders>
            <w:shd w:val="clear" w:color="auto" w:fill="auto"/>
            <w:vAlign w:val="bottom"/>
            <w:hideMark/>
          </w:tcPr>
          <w:p w:rsidR="00AB68AA" w:rsidRPr="00832836" w:rsidRDefault="00AB68AA" w:rsidP="00AB68AA">
            <w:pPr>
              <w:spacing w:line="240" w:lineRule="auto"/>
              <w:jc w:val="center"/>
              <w:rPr>
                <w:rFonts w:ascii="Times New Roman" w:hAnsi="Times New Roman"/>
                <w:sz w:val="22"/>
                <w:szCs w:val="22"/>
                <w:lang w:bidi="ar-SA"/>
              </w:rPr>
            </w:pPr>
            <w:r w:rsidRPr="00832836">
              <w:rPr>
                <w:rFonts w:ascii="Times New Roman" w:hAnsi="Times New Roman"/>
                <w:sz w:val="22"/>
                <w:szCs w:val="22"/>
                <w:lang w:bidi="ar-SA"/>
              </w:rPr>
              <w:t xml:space="preserve">Precipitation </w:t>
            </w:r>
            <w:r w:rsidR="0091048C">
              <w:rPr>
                <w:rFonts w:ascii="Times New Roman" w:hAnsi="Times New Roman"/>
                <w:sz w:val="22"/>
                <w:szCs w:val="22"/>
                <w:lang w:bidi="ar-SA"/>
              </w:rPr>
              <w:t>(</w:t>
            </w:r>
            <w:r w:rsidRPr="00832836">
              <w:rPr>
                <w:rFonts w:ascii="Times New Roman" w:hAnsi="Times New Roman"/>
                <w:sz w:val="22"/>
                <w:szCs w:val="22"/>
                <w:lang w:bidi="ar-SA"/>
              </w:rPr>
              <w:t>m</w:t>
            </w:r>
            <w:r w:rsidRPr="00832836">
              <w:rPr>
                <w:rFonts w:ascii="Times New Roman" w:hAnsi="Times New Roman"/>
                <w:sz w:val="22"/>
                <w:szCs w:val="22"/>
                <w:vertAlign w:val="superscript"/>
                <w:lang w:bidi="ar-SA"/>
              </w:rPr>
              <w:t>3</w:t>
            </w:r>
            <w:r w:rsidRPr="00832836">
              <w:rPr>
                <w:rFonts w:ascii="Times New Roman" w:hAnsi="Times New Roman"/>
                <w:sz w:val="22"/>
                <w:szCs w:val="22"/>
                <w:lang w:bidi="ar-SA"/>
              </w:rPr>
              <w:t>/day</w:t>
            </w:r>
            <w:r w:rsidR="0091048C">
              <w:rPr>
                <w:rFonts w:ascii="Times New Roman" w:hAnsi="Times New Roman"/>
                <w:sz w:val="22"/>
                <w:szCs w:val="22"/>
                <w:lang w:bidi="ar-SA"/>
              </w:rPr>
              <w:t>)</w:t>
            </w:r>
          </w:p>
        </w:tc>
        <w:tc>
          <w:tcPr>
            <w:tcW w:w="1192" w:type="dxa"/>
            <w:tcBorders>
              <w:top w:val="nil"/>
              <w:left w:val="nil"/>
              <w:bottom w:val="single" w:sz="4" w:space="0" w:color="auto"/>
              <w:right w:val="nil"/>
            </w:tcBorders>
            <w:shd w:val="clear" w:color="auto" w:fill="auto"/>
            <w:vAlign w:val="bottom"/>
            <w:hideMark/>
          </w:tcPr>
          <w:p w:rsidR="00AB68AA" w:rsidRPr="00832836" w:rsidRDefault="00AB68AA" w:rsidP="00AB68AA">
            <w:pPr>
              <w:spacing w:line="240" w:lineRule="auto"/>
              <w:jc w:val="center"/>
              <w:rPr>
                <w:rFonts w:ascii="Times New Roman" w:hAnsi="Times New Roman"/>
                <w:sz w:val="22"/>
                <w:szCs w:val="22"/>
                <w:lang w:bidi="ar-SA"/>
              </w:rPr>
            </w:pPr>
            <w:r w:rsidRPr="00832836">
              <w:rPr>
                <w:rFonts w:ascii="Times New Roman" w:hAnsi="Times New Roman"/>
                <w:sz w:val="22"/>
                <w:szCs w:val="22"/>
                <w:lang w:bidi="ar-SA"/>
              </w:rPr>
              <w:t xml:space="preserve">Surface runoff </w:t>
            </w:r>
            <w:r w:rsidR="0091048C">
              <w:rPr>
                <w:rFonts w:ascii="Times New Roman" w:hAnsi="Times New Roman"/>
                <w:sz w:val="22"/>
                <w:szCs w:val="22"/>
                <w:lang w:bidi="ar-SA"/>
              </w:rPr>
              <w:t>(</w:t>
            </w:r>
            <w:r w:rsidRPr="00832836">
              <w:rPr>
                <w:rFonts w:ascii="Times New Roman" w:hAnsi="Times New Roman"/>
                <w:sz w:val="22"/>
                <w:szCs w:val="22"/>
                <w:lang w:bidi="ar-SA"/>
              </w:rPr>
              <w:t>m</w:t>
            </w:r>
            <w:r w:rsidRPr="00832836">
              <w:rPr>
                <w:rFonts w:ascii="Times New Roman" w:hAnsi="Times New Roman"/>
                <w:sz w:val="22"/>
                <w:szCs w:val="22"/>
                <w:vertAlign w:val="superscript"/>
                <w:lang w:bidi="ar-SA"/>
              </w:rPr>
              <w:t>3</w:t>
            </w:r>
            <w:r w:rsidRPr="00832836">
              <w:rPr>
                <w:rFonts w:ascii="Times New Roman" w:hAnsi="Times New Roman"/>
                <w:sz w:val="22"/>
                <w:szCs w:val="22"/>
                <w:lang w:bidi="ar-SA"/>
              </w:rPr>
              <w:t>/day</w:t>
            </w:r>
            <w:r w:rsidR="0091048C">
              <w:rPr>
                <w:rFonts w:ascii="Times New Roman" w:hAnsi="Times New Roman"/>
                <w:sz w:val="22"/>
                <w:szCs w:val="22"/>
                <w:lang w:bidi="ar-SA"/>
              </w:rPr>
              <w:t>)</w:t>
            </w:r>
          </w:p>
        </w:tc>
        <w:tc>
          <w:tcPr>
            <w:tcW w:w="1253" w:type="dxa"/>
            <w:tcBorders>
              <w:top w:val="nil"/>
              <w:left w:val="nil"/>
              <w:bottom w:val="single" w:sz="4" w:space="0" w:color="auto"/>
              <w:right w:val="nil"/>
            </w:tcBorders>
            <w:shd w:val="clear" w:color="auto" w:fill="auto"/>
            <w:vAlign w:val="bottom"/>
            <w:hideMark/>
          </w:tcPr>
          <w:p w:rsidR="00AB68AA" w:rsidRPr="00832836" w:rsidRDefault="00AB68AA" w:rsidP="00AB68AA">
            <w:pPr>
              <w:spacing w:line="240" w:lineRule="auto"/>
              <w:jc w:val="center"/>
              <w:rPr>
                <w:rFonts w:ascii="Times New Roman" w:hAnsi="Times New Roman"/>
                <w:sz w:val="22"/>
                <w:szCs w:val="22"/>
                <w:lang w:bidi="ar-SA"/>
              </w:rPr>
            </w:pPr>
            <w:r w:rsidRPr="00832836">
              <w:rPr>
                <w:rFonts w:ascii="Times New Roman" w:hAnsi="Times New Roman"/>
                <w:sz w:val="22"/>
                <w:szCs w:val="22"/>
                <w:lang w:bidi="ar-SA"/>
              </w:rPr>
              <w:t xml:space="preserve">Surface Inflow </w:t>
            </w:r>
            <w:r w:rsidR="0091048C">
              <w:rPr>
                <w:rFonts w:ascii="Times New Roman" w:hAnsi="Times New Roman"/>
                <w:sz w:val="22"/>
                <w:szCs w:val="22"/>
                <w:lang w:bidi="ar-SA"/>
              </w:rPr>
              <w:t>(</w:t>
            </w:r>
            <w:r w:rsidRPr="00832836">
              <w:rPr>
                <w:rFonts w:ascii="Times New Roman" w:hAnsi="Times New Roman"/>
                <w:sz w:val="22"/>
                <w:szCs w:val="22"/>
                <w:lang w:bidi="ar-SA"/>
              </w:rPr>
              <w:t>m</w:t>
            </w:r>
            <w:r w:rsidRPr="00832836">
              <w:rPr>
                <w:rFonts w:ascii="Times New Roman" w:hAnsi="Times New Roman"/>
                <w:sz w:val="22"/>
                <w:szCs w:val="22"/>
                <w:vertAlign w:val="superscript"/>
                <w:lang w:bidi="ar-SA"/>
              </w:rPr>
              <w:t>3</w:t>
            </w:r>
            <w:r w:rsidRPr="00832836">
              <w:rPr>
                <w:rFonts w:ascii="Times New Roman" w:hAnsi="Times New Roman"/>
                <w:sz w:val="22"/>
                <w:szCs w:val="22"/>
                <w:lang w:bidi="ar-SA"/>
              </w:rPr>
              <w:t>/day</w:t>
            </w:r>
            <w:r w:rsidR="0091048C">
              <w:rPr>
                <w:rFonts w:ascii="Times New Roman" w:hAnsi="Times New Roman"/>
                <w:sz w:val="22"/>
                <w:szCs w:val="22"/>
                <w:lang w:bidi="ar-SA"/>
              </w:rPr>
              <w:t>)</w:t>
            </w:r>
          </w:p>
        </w:tc>
        <w:tc>
          <w:tcPr>
            <w:tcW w:w="1375" w:type="dxa"/>
            <w:tcBorders>
              <w:top w:val="nil"/>
              <w:left w:val="nil"/>
              <w:bottom w:val="single" w:sz="4" w:space="0" w:color="auto"/>
              <w:right w:val="nil"/>
            </w:tcBorders>
            <w:shd w:val="clear" w:color="auto" w:fill="auto"/>
            <w:vAlign w:val="bottom"/>
            <w:hideMark/>
          </w:tcPr>
          <w:p w:rsidR="00AB68AA" w:rsidRPr="00832836" w:rsidRDefault="00AB68AA" w:rsidP="00AB68AA">
            <w:pPr>
              <w:spacing w:line="240" w:lineRule="auto"/>
              <w:jc w:val="center"/>
              <w:rPr>
                <w:rFonts w:ascii="Times New Roman" w:hAnsi="Times New Roman"/>
                <w:sz w:val="22"/>
                <w:szCs w:val="22"/>
                <w:lang w:bidi="ar-SA"/>
              </w:rPr>
            </w:pPr>
            <w:r w:rsidRPr="00832836">
              <w:rPr>
                <w:rFonts w:ascii="Times New Roman" w:hAnsi="Times New Roman"/>
                <w:sz w:val="22"/>
                <w:szCs w:val="22"/>
                <w:lang w:bidi="ar-SA"/>
              </w:rPr>
              <w:t xml:space="preserve">Surface Outflow </w:t>
            </w:r>
            <w:r w:rsidR="0091048C">
              <w:rPr>
                <w:rFonts w:ascii="Times New Roman" w:hAnsi="Times New Roman"/>
                <w:sz w:val="22"/>
                <w:szCs w:val="22"/>
                <w:lang w:bidi="ar-SA"/>
              </w:rPr>
              <w:t>(</w:t>
            </w:r>
            <w:r w:rsidRPr="00832836">
              <w:rPr>
                <w:rFonts w:ascii="Times New Roman" w:hAnsi="Times New Roman"/>
                <w:sz w:val="22"/>
                <w:szCs w:val="22"/>
                <w:lang w:bidi="ar-SA"/>
              </w:rPr>
              <w:t>m</w:t>
            </w:r>
            <w:r w:rsidRPr="00832836">
              <w:rPr>
                <w:rFonts w:ascii="Times New Roman" w:hAnsi="Times New Roman"/>
                <w:sz w:val="22"/>
                <w:szCs w:val="22"/>
                <w:vertAlign w:val="superscript"/>
                <w:lang w:bidi="ar-SA"/>
              </w:rPr>
              <w:t>3</w:t>
            </w:r>
            <w:r w:rsidRPr="00832836">
              <w:rPr>
                <w:rFonts w:ascii="Times New Roman" w:hAnsi="Times New Roman"/>
                <w:sz w:val="22"/>
                <w:szCs w:val="22"/>
                <w:lang w:bidi="ar-SA"/>
              </w:rPr>
              <w:t>/day</w:t>
            </w:r>
            <w:r w:rsidR="0091048C">
              <w:rPr>
                <w:rFonts w:ascii="Times New Roman" w:hAnsi="Times New Roman"/>
                <w:sz w:val="22"/>
                <w:szCs w:val="22"/>
                <w:lang w:bidi="ar-SA"/>
              </w:rPr>
              <w:t>)</w:t>
            </w:r>
          </w:p>
        </w:tc>
      </w:tr>
      <w:tr w:rsidR="00AB68AA" w:rsidRPr="00AB68AA" w:rsidTr="00AB68AA">
        <w:trPr>
          <w:trHeight w:val="300"/>
        </w:trPr>
        <w:tc>
          <w:tcPr>
            <w:tcW w:w="1445"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Mean</w:t>
            </w:r>
          </w:p>
        </w:tc>
        <w:tc>
          <w:tcPr>
            <w:tcW w:w="925"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454.38</w:t>
            </w:r>
          </w:p>
        </w:tc>
        <w:tc>
          <w:tcPr>
            <w:tcW w:w="797"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0.92</w:t>
            </w:r>
          </w:p>
        </w:tc>
        <w:tc>
          <w:tcPr>
            <w:tcW w:w="1265"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742.51</w:t>
            </w:r>
          </w:p>
        </w:tc>
        <w:tc>
          <w:tcPr>
            <w:tcW w:w="890"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15.37</w:t>
            </w:r>
          </w:p>
        </w:tc>
        <w:tc>
          <w:tcPr>
            <w:tcW w:w="2064"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2.85</w:t>
            </w:r>
          </w:p>
        </w:tc>
        <w:tc>
          <w:tcPr>
            <w:tcW w:w="1430"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2.08</w:t>
            </w:r>
          </w:p>
        </w:tc>
        <w:tc>
          <w:tcPr>
            <w:tcW w:w="1192"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0.23</w:t>
            </w:r>
          </w:p>
        </w:tc>
        <w:tc>
          <w:tcPr>
            <w:tcW w:w="1253"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30.23</w:t>
            </w:r>
          </w:p>
        </w:tc>
        <w:tc>
          <w:tcPr>
            <w:tcW w:w="1375"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29.46</w:t>
            </w:r>
          </w:p>
        </w:tc>
      </w:tr>
      <w:tr w:rsidR="00AB68AA" w:rsidRPr="00AB68AA" w:rsidTr="00AB68AA">
        <w:trPr>
          <w:trHeight w:val="600"/>
        </w:trPr>
        <w:tc>
          <w:tcPr>
            <w:tcW w:w="1445" w:type="dxa"/>
            <w:tcBorders>
              <w:top w:val="nil"/>
              <w:left w:val="nil"/>
              <w:bottom w:val="nil"/>
              <w:right w:val="nil"/>
            </w:tcBorders>
            <w:shd w:val="clear" w:color="auto" w:fill="auto"/>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Standard Deviation</w:t>
            </w:r>
          </w:p>
        </w:tc>
        <w:tc>
          <w:tcPr>
            <w:tcW w:w="925" w:type="dxa"/>
            <w:tcBorders>
              <w:top w:val="nil"/>
              <w:left w:val="nil"/>
              <w:bottom w:val="nil"/>
              <w:right w:val="nil"/>
            </w:tcBorders>
            <w:shd w:val="clear" w:color="auto" w:fill="auto"/>
            <w:noWrap/>
            <w:vAlign w:val="center"/>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17.70</w:t>
            </w:r>
          </w:p>
        </w:tc>
        <w:tc>
          <w:tcPr>
            <w:tcW w:w="797" w:type="dxa"/>
            <w:tcBorders>
              <w:top w:val="nil"/>
              <w:left w:val="nil"/>
              <w:bottom w:val="nil"/>
              <w:right w:val="nil"/>
            </w:tcBorders>
            <w:shd w:val="clear" w:color="auto" w:fill="auto"/>
            <w:noWrap/>
            <w:vAlign w:val="center"/>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0.01</w:t>
            </w:r>
          </w:p>
        </w:tc>
        <w:tc>
          <w:tcPr>
            <w:tcW w:w="1265" w:type="dxa"/>
            <w:tcBorders>
              <w:top w:val="nil"/>
              <w:left w:val="nil"/>
              <w:bottom w:val="nil"/>
              <w:right w:val="nil"/>
            </w:tcBorders>
            <w:shd w:val="clear" w:color="auto" w:fill="auto"/>
            <w:noWrap/>
            <w:vAlign w:val="center"/>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24.11</w:t>
            </w:r>
          </w:p>
        </w:tc>
        <w:tc>
          <w:tcPr>
            <w:tcW w:w="890" w:type="dxa"/>
            <w:tcBorders>
              <w:top w:val="nil"/>
              <w:left w:val="nil"/>
              <w:bottom w:val="nil"/>
              <w:right w:val="nil"/>
            </w:tcBorders>
            <w:shd w:val="clear" w:color="auto" w:fill="auto"/>
            <w:noWrap/>
            <w:vAlign w:val="center"/>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0.25</w:t>
            </w:r>
          </w:p>
        </w:tc>
        <w:tc>
          <w:tcPr>
            <w:tcW w:w="2064" w:type="dxa"/>
            <w:tcBorders>
              <w:top w:val="nil"/>
              <w:left w:val="nil"/>
              <w:bottom w:val="nil"/>
              <w:right w:val="nil"/>
            </w:tcBorders>
            <w:shd w:val="clear" w:color="auto" w:fill="auto"/>
            <w:noWrap/>
            <w:vAlign w:val="center"/>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1.93</w:t>
            </w:r>
          </w:p>
        </w:tc>
        <w:tc>
          <w:tcPr>
            <w:tcW w:w="1430" w:type="dxa"/>
            <w:tcBorders>
              <w:top w:val="nil"/>
              <w:left w:val="nil"/>
              <w:bottom w:val="nil"/>
              <w:right w:val="nil"/>
            </w:tcBorders>
            <w:shd w:val="clear" w:color="auto" w:fill="auto"/>
            <w:noWrap/>
            <w:vAlign w:val="center"/>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7.41</w:t>
            </w:r>
          </w:p>
        </w:tc>
        <w:tc>
          <w:tcPr>
            <w:tcW w:w="1192" w:type="dxa"/>
            <w:tcBorders>
              <w:top w:val="nil"/>
              <w:left w:val="nil"/>
              <w:bottom w:val="nil"/>
              <w:right w:val="nil"/>
            </w:tcBorders>
            <w:shd w:val="clear" w:color="auto" w:fill="auto"/>
            <w:noWrap/>
            <w:vAlign w:val="center"/>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0.83</w:t>
            </w:r>
          </w:p>
        </w:tc>
        <w:tc>
          <w:tcPr>
            <w:tcW w:w="1253" w:type="dxa"/>
            <w:tcBorders>
              <w:top w:val="nil"/>
              <w:left w:val="nil"/>
              <w:bottom w:val="nil"/>
              <w:right w:val="nil"/>
            </w:tcBorders>
            <w:shd w:val="clear" w:color="auto" w:fill="auto"/>
            <w:noWrap/>
            <w:vAlign w:val="center"/>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0.83</w:t>
            </w:r>
          </w:p>
        </w:tc>
        <w:tc>
          <w:tcPr>
            <w:tcW w:w="1375" w:type="dxa"/>
            <w:tcBorders>
              <w:top w:val="nil"/>
              <w:left w:val="nil"/>
              <w:bottom w:val="nil"/>
              <w:right w:val="nil"/>
            </w:tcBorders>
            <w:shd w:val="clear" w:color="auto" w:fill="auto"/>
            <w:noWrap/>
            <w:vAlign w:val="center"/>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3.37</w:t>
            </w:r>
          </w:p>
        </w:tc>
      </w:tr>
      <w:tr w:rsidR="00AB68AA" w:rsidRPr="00AB68AA" w:rsidTr="00AB68AA">
        <w:trPr>
          <w:trHeight w:val="300"/>
        </w:trPr>
        <w:tc>
          <w:tcPr>
            <w:tcW w:w="1445"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Max</w:t>
            </w:r>
          </w:p>
        </w:tc>
        <w:tc>
          <w:tcPr>
            <w:tcW w:w="925"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560.08</w:t>
            </w:r>
          </w:p>
        </w:tc>
        <w:tc>
          <w:tcPr>
            <w:tcW w:w="797"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0.95</w:t>
            </w:r>
          </w:p>
        </w:tc>
        <w:tc>
          <w:tcPr>
            <w:tcW w:w="1265"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885.27</w:t>
            </w:r>
          </w:p>
        </w:tc>
        <w:tc>
          <w:tcPr>
            <w:tcW w:w="890"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16.79</w:t>
            </w:r>
          </w:p>
        </w:tc>
        <w:tc>
          <w:tcPr>
            <w:tcW w:w="2064"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6.59</w:t>
            </w:r>
          </w:p>
        </w:tc>
        <w:tc>
          <w:tcPr>
            <w:tcW w:w="1430"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71.32</w:t>
            </w:r>
          </w:p>
        </w:tc>
        <w:tc>
          <w:tcPr>
            <w:tcW w:w="1192"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8.02</w:t>
            </w:r>
          </w:p>
        </w:tc>
        <w:tc>
          <w:tcPr>
            <w:tcW w:w="1253"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38.02</w:t>
            </w:r>
          </w:p>
        </w:tc>
        <w:tc>
          <w:tcPr>
            <w:tcW w:w="1375"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49.86</w:t>
            </w:r>
          </w:p>
        </w:tc>
      </w:tr>
      <w:tr w:rsidR="00AB68AA" w:rsidRPr="00AB68AA" w:rsidTr="00AB68AA">
        <w:trPr>
          <w:trHeight w:val="300"/>
        </w:trPr>
        <w:tc>
          <w:tcPr>
            <w:tcW w:w="1445"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Median</w:t>
            </w:r>
          </w:p>
        </w:tc>
        <w:tc>
          <w:tcPr>
            <w:tcW w:w="925"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453.26</w:t>
            </w:r>
          </w:p>
        </w:tc>
        <w:tc>
          <w:tcPr>
            <w:tcW w:w="797"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0.92</w:t>
            </w:r>
          </w:p>
        </w:tc>
        <w:tc>
          <w:tcPr>
            <w:tcW w:w="1265"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740.93</w:t>
            </w:r>
          </w:p>
        </w:tc>
        <w:tc>
          <w:tcPr>
            <w:tcW w:w="890"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15.36</w:t>
            </w:r>
          </w:p>
        </w:tc>
        <w:tc>
          <w:tcPr>
            <w:tcW w:w="2064"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2.54</w:t>
            </w:r>
          </w:p>
        </w:tc>
        <w:tc>
          <w:tcPr>
            <w:tcW w:w="1430"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0.00</w:t>
            </w:r>
          </w:p>
        </w:tc>
        <w:tc>
          <w:tcPr>
            <w:tcW w:w="1192"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0.00</w:t>
            </w:r>
          </w:p>
        </w:tc>
        <w:tc>
          <w:tcPr>
            <w:tcW w:w="1253"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30.00</w:t>
            </w:r>
          </w:p>
        </w:tc>
        <w:tc>
          <w:tcPr>
            <w:tcW w:w="1375"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29.18</w:t>
            </w:r>
          </w:p>
        </w:tc>
      </w:tr>
      <w:tr w:rsidR="00AB68AA" w:rsidRPr="00AB68AA" w:rsidTr="00AB68AA">
        <w:trPr>
          <w:trHeight w:val="300"/>
        </w:trPr>
        <w:tc>
          <w:tcPr>
            <w:tcW w:w="1445"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Min</w:t>
            </w:r>
          </w:p>
        </w:tc>
        <w:tc>
          <w:tcPr>
            <w:tcW w:w="925"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423.45</w:t>
            </w:r>
          </w:p>
        </w:tc>
        <w:tc>
          <w:tcPr>
            <w:tcW w:w="797"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0.91</w:t>
            </w:r>
          </w:p>
        </w:tc>
        <w:tc>
          <w:tcPr>
            <w:tcW w:w="1265"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700.24</w:t>
            </w:r>
          </w:p>
        </w:tc>
        <w:tc>
          <w:tcPr>
            <w:tcW w:w="890"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14.93</w:t>
            </w:r>
          </w:p>
        </w:tc>
        <w:tc>
          <w:tcPr>
            <w:tcW w:w="2064"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0.00</w:t>
            </w:r>
          </w:p>
        </w:tc>
        <w:tc>
          <w:tcPr>
            <w:tcW w:w="1430"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0.00</w:t>
            </w:r>
          </w:p>
        </w:tc>
        <w:tc>
          <w:tcPr>
            <w:tcW w:w="1192"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0.00</w:t>
            </w:r>
          </w:p>
        </w:tc>
        <w:tc>
          <w:tcPr>
            <w:tcW w:w="1253"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30.00</w:t>
            </w:r>
          </w:p>
        </w:tc>
        <w:tc>
          <w:tcPr>
            <w:tcW w:w="1375"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23.85</w:t>
            </w:r>
          </w:p>
        </w:tc>
      </w:tr>
      <w:tr w:rsidR="00AB68AA" w:rsidRPr="00AB68AA" w:rsidTr="00AB68AA">
        <w:trPr>
          <w:trHeight w:val="300"/>
        </w:trPr>
        <w:tc>
          <w:tcPr>
            <w:tcW w:w="12636" w:type="dxa"/>
            <w:gridSpan w:val="10"/>
            <w:tcBorders>
              <w:top w:val="single" w:sz="4" w:space="0" w:color="auto"/>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Drought Precipitation</w:t>
            </w:r>
          </w:p>
        </w:tc>
      </w:tr>
      <w:tr w:rsidR="00AB68AA" w:rsidRPr="00AB68AA" w:rsidTr="00AB68AA">
        <w:trPr>
          <w:trHeight w:val="735"/>
        </w:trPr>
        <w:tc>
          <w:tcPr>
            <w:tcW w:w="1445" w:type="dxa"/>
            <w:tcBorders>
              <w:top w:val="nil"/>
              <w:left w:val="nil"/>
              <w:bottom w:val="single" w:sz="4" w:space="0" w:color="auto"/>
              <w:right w:val="nil"/>
            </w:tcBorders>
            <w:shd w:val="clear" w:color="auto" w:fill="auto"/>
            <w:noWrap/>
            <w:vAlign w:val="bottom"/>
            <w:hideMark/>
          </w:tcPr>
          <w:p w:rsidR="00AB68AA" w:rsidRPr="00AB68AA" w:rsidRDefault="00AB68AA" w:rsidP="00AB68AA">
            <w:pPr>
              <w:spacing w:line="240" w:lineRule="auto"/>
              <w:rPr>
                <w:rFonts w:ascii="Arial" w:hAnsi="Arial" w:cs="Arial"/>
                <w:sz w:val="20"/>
                <w:szCs w:val="20"/>
                <w:lang w:bidi="ar-SA"/>
              </w:rPr>
            </w:pPr>
            <w:r w:rsidRPr="00AB68AA">
              <w:rPr>
                <w:rFonts w:ascii="Arial" w:hAnsi="Arial" w:cs="Arial"/>
                <w:sz w:val="20"/>
                <w:szCs w:val="20"/>
                <w:lang w:bidi="ar-SA"/>
              </w:rPr>
              <w:t> </w:t>
            </w:r>
          </w:p>
        </w:tc>
        <w:tc>
          <w:tcPr>
            <w:tcW w:w="925" w:type="dxa"/>
            <w:tcBorders>
              <w:top w:val="nil"/>
              <w:left w:val="nil"/>
              <w:bottom w:val="single" w:sz="4" w:space="0" w:color="auto"/>
              <w:right w:val="nil"/>
            </w:tcBorders>
            <w:shd w:val="clear" w:color="auto" w:fill="auto"/>
            <w:vAlign w:val="bottom"/>
            <w:hideMark/>
          </w:tcPr>
          <w:p w:rsidR="00AB68AA" w:rsidRPr="0091048C" w:rsidRDefault="00AB68AA" w:rsidP="00AB68AA">
            <w:pPr>
              <w:spacing w:line="240" w:lineRule="auto"/>
              <w:jc w:val="center"/>
              <w:rPr>
                <w:rFonts w:ascii="Times New Roman" w:hAnsi="Times New Roman"/>
                <w:sz w:val="22"/>
                <w:szCs w:val="22"/>
                <w:lang w:bidi="ar-SA"/>
              </w:rPr>
            </w:pPr>
            <w:r w:rsidRPr="00832836">
              <w:rPr>
                <w:rFonts w:ascii="Times New Roman" w:hAnsi="Times New Roman"/>
                <w:sz w:val="22"/>
                <w:szCs w:val="22"/>
                <w:lang w:bidi="ar-SA"/>
              </w:rPr>
              <w:t xml:space="preserve">Volume </w:t>
            </w:r>
            <w:r w:rsidR="0091048C">
              <w:rPr>
                <w:rFonts w:ascii="Times New Roman" w:hAnsi="Times New Roman"/>
                <w:sz w:val="22"/>
                <w:szCs w:val="22"/>
                <w:lang w:bidi="ar-SA"/>
              </w:rPr>
              <w:t>(</w:t>
            </w:r>
            <w:r w:rsidRPr="00832836">
              <w:rPr>
                <w:rFonts w:ascii="Times New Roman" w:hAnsi="Times New Roman"/>
                <w:sz w:val="22"/>
                <w:szCs w:val="22"/>
                <w:lang w:bidi="ar-SA"/>
              </w:rPr>
              <w:t>m</w:t>
            </w:r>
            <w:r w:rsidRPr="00832836">
              <w:rPr>
                <w:rFonts w:ascii="Times New Roman" w:hAnsi="Times New Roman"/>
                <w:sz w:val="22"/>
                <w:szCs w:val="22"/>
                <w:vertAlign w:val="superscript"/>
                <w:lang w:bidi="ar-SA"/>
              </w:rPr>
              <w:t>3</w:t>
            </w:r>
            <w:r w:rsidR="0091048C">
              <w:rPr>
                <w:rFonts w:ascii="Times New Roman" w:hAnsi="Times New Roman"/>
                <w:sz w:val="22"/>
                <w:szCs w:val="22"/>
                <w:lang w:bidi="ar-SA"/>
              </w:rPr>
              <w:t>)</w:t>
            </w:r>
          </w:p>
        </w:tc>
        <w:tc>
          <w:tcPr>
            <w:tcW w:w="797" w:type="dxa"/>
            <w:tcBorders>
              <w:top w:val="nil"/>
              <w:left w:val="nil"/>
              <w:bottom w:val="single" w:sz="4" w:space="0" w:color="auto"/>
              <w:right w:val="nil"/>
            </w:tcBorders>
            <w:shd w:val="clear" w:color="auto" w:fill="auto"/>
            <w:vAlign w:val="bottom"/>
            <w:hideMark/>
          </w:tcPr>
          <w:p w:rsidR="00AB68AA" w:rsidRPr="00832836" w:rsidRDefault="00AB68AA" w:rsidP="00AB68AA">
            <w:pPr>
              <w:spacing w:line="240" w:lineRule="auto"/>
              <w:jc w:val="center"/>
              <w:rPr>
                <w:rFonts w:ascii="Times New Roman" w:hAnsi="Times New Roman"/>
                <w:sz w:val="22"/>
                <w:szCs w:val="22"/>
                <w:lang w:bidi="ar-SA"/>
              </w:rPr>
            </w:pPr>
            <w:r w:rsidRPr="00832836">
              <w:rPr>
                <w:rFonts w:ascii="Times New Roman" w:hAnsi="Times New Roman"/>
                <w:sz w:val="22"/>
                <w:szCs w:val="22"/>
                <w:lang w:bidi="ar-SA"/>
              </w:rPr>
              <w:t>Depth (m)</w:t>
            </w:r>
          </w:p>
        </w:tc>
        <w:tc>
          <w:tcPr>
            <w:tcW w:w="1265" w:type="dxa"/>
            <w:tcBorders>
              <w:top w:val="nil"/>
              <w:left w:val="nil"/>
              <w:bottom w:val="single" w:sz="4" w:space="0" w:color="auto"/>
              <w:right w:val="nil"/>
            </w:tcBorders>
            <w:shd w:val="clear" w:color="auto" w:fill="auto"/>
            <w:vAlign w:val="bottom"/>
            <w:hideMark/>
          </w:tcPr>
          <w:p w:rsidR="00AB68AA" w:rsidRPr="0091048C" w:rsidRDefault="00AB68AA" w:rsidP="00AB68AA">
            <w:pPr>
              <w:spacing w:line="240" w:lineRule="auto"/>
              <w:jc w:val="center"/>
              <w:rPr>
                <w:rFonts w:ascii="Times New Roman" w:hAnsi="Times New Roman"/>
                <w:sz w:val="22"/>
                <w:szCs w:val="22"/>
                <w:lang w:bidi="ar-SA"/>
              </w:rPr>
            </w:pPr>
            <w:r w:rsidRPr="00832836">
              <w:rPr>
                <w:rFonts w:ascii="Times New Roman" w:hAnsi="Times New Roman"/>
                <w:sz w:val="22"/>
                <w:szCs w:val="22"/>
                <w:lang w:bidi="ar-SA"/>
              </w:rPr>
              <w:t xml:space="preserve">Surface Area </w:t>
            </w:r>
            <w:r w:rsidR="0091048C">
              <w:rPr>
                <w:rFonts w:ascii="Times New Roman" w:hAnsi="Times New Roman"/>
                <w:sz w:val="22"/>
                <w:szCs w:val="22"/>
                <w:lang w:bidi="ar-SA"/>
              </w:rPr>
              <w:t>(</w:t>
            </w:r>
            <w:r w:rsidRPr="00832836">
              <w:rPr>
                <w:rFonts w:ascii="Times New Roman" w:hAnsi="Times New Roman"/>
                <w:sz w:val="22"/>
                <w:szCs w:val="22"/>
                <w:lang w:bidi="ar-SA"/>
              </w:rPr>
              <w:t>m</w:t>
            </w:r>
            <w:r w:rsidRPr="00832836">
              <w:rPr>
                <w:rFonts w:ascii="Times New Roman" w:hAnsi="Times New Roman"/>
                <w:sz w:val="22"/>
                <w:szCs w:val="22"/>
                <w:vertAlign w:val="superscript"/>
                <w:lang w:bidi="ar-SA"/>
              </w:rPr>
              <w:t>2</w:t>
            </w:r>
            <w:r w:rsidR="0091048C">
              <w:rPr>
                <w:rFonts w:ascii="Times New Roman" w:hAnsi="Times New Roman"/>
                <w:sz w:val="22"/>
                <w:szCs w:val="22"/>
                <w:lang w:bidi="ar-SA"/>
              </w:rPr>
              <w:t>)</w:t>
            </w:r>
          </w:p>
        </w:tc>
        <w:tc>
          <w:tcPr>
            <w:tcW w:w="890" w:type="dxa"/>
            <w:tcBorders>
              <w:top w:val="nil"/>
              <w:left w:val="nil"/>
              <w:bottom w:val="single" w:sz="4" w:space="0" w:color="auto"/>
              <w:right w:val="nil"/>
            </w:tcBorders>
            <w:shd w:val="clear" w:color="auto" w:fill="auto"/>
            <w:vAlign w:val="bottom"/>
            <w:hideMark/>
          </w:tcPr>
          <w:p w:rsidR="00AB68AA" w:rsidRPr="00832836" w:rsidRDefault="00AB68AA" w:rsidP="00AB68AA">
            <w:pPr>
              <w:spacing w:line="240" w:lineRule="auto"/>
              <w:jc w:val="center"/>
              <w:rPr>
                <w:rFonts w:ascii="Times New Roman" w:hAnsi="Times New Roman"/>
                <w:sz w:val="22"/>
                <w:szCs w:val="22"/>
                <w:lang w:bidi="ar-SA"/>
              </w:rPr>
            </w:pPr>
            <w:r w:rsidRPr="00832836">
              <w:rPr>
                <w:rFonts w:ascii="Times New Roman" w:hAnsi="Times New Roman"/>
                <w:sz w:val="22"/>
                <w:szCs w:val="22"/>
                <w:lang w:bidi="ar-SA"/>
              </w:rPr>
              <w:t>Radius (m)</w:t>
            </w:r>
          </w:p>
        </w:tc>
        <w:tc>
          <w:tcPr>
            <w:tcW w:w="2064" w:type="dxa"/>
            <w:tcBorders>
              <w:top w:val="nil"/>
              <w:left w:val="nil"/>
              <w:bottom w:val="single" w:sz="4" w:space="0" w:color="auto"/>
              <w:right w:val="nil"/>
            </w:tcBorders>
            <w:shd w:val="clear" w:color="auto" w:fill="auto"/>
            <w:vAlign w:val="bottom"/>
            <w:hideMark/>
          </w:tcPr>
          <w:p w:rsidR="00AB68AA" w:rsidRPr="00832836" w:rsidRDefault="00AB68AA" w:rsidP="00AB68AA">
            <w:pPr>
              <w:spacing w:line="240" w:lineRule="auto"/>
              <w:jc w:val="center"/>
              <w:rPr>
                <w:rFonts w:ascii="Times New Roman" w:hAnsi="Times New Roman"/>
                <w:sz w:val="22"/>
                <w:szCs w:val="22"/>
                <w:lang w:bidi="ar-SA"/>
              </w:rPr>
            </w:pPr>
            <w:r w:rsidRPr="00832836">
              <w:rPr>
                <w:rFonts w:ascii="Times New Roman" w:hAnsi="Times New Roman"/>
                <w:sz w:val="22"/>
                <w:szCs w:val="22"/>
                <w:lang w:bidi="ar-SA"/>
              </w:rPr>
              <w:t xml:space="preserve">Evapotranspiration </w:t>
            </w:r>
            <w:r w:rsidR="0091048C">
              <w:rPr>
                <w:rFonts w:ascii="Times New Roman" w:hAnsi="Times New Roman"/>
                <w:sz w:val="22"/>
                <w:szCs w:val="22"/>
                <w:lang w:bidi="ar-SA"/>
              </w:rPr>
              <w:t>(</w:t>
            </w:r>
            <w:r w:rsidRPr="00832836">
              <w:rPr>
                <w:rFonts w:ascii="Times New Roman" w:hAnsi="Times New Roman"/>
                <w:sz w:val="22"/>
                <w:szCs w:val="22"/>
                <w:lang w:bidi="ar-SA"/>
              </w:rPr>
              <w:t>m</w:t>
            </w:r>
            <w:r w:rsidRPr="00832836">
              <w:rPr>
                <w:rFonts w:ascii="Times New Roman" w:hAnsi="Times New Roman"/>
                <w:sz w:val="22"/>
                <w:szCs w:val="22"/>
                <w:vertAlign w:val="superscript"/>
                <w:lang w:bidi="ar-SA"/>
              </w:rPr>
              <w:t>3</w:t>
            </w:r>
            <w:r w:rsidRPr="00832836">
              <w:rPr>
                <w:rFonts w:ascii="Times New Roman" w:hAnsi="Times New Roman"/>
                <w:sz w:val="22"/>
                <w:szCs w:val="22"/>
                <w:lang w:bidi="ar-SA"/>
              </w:rPr>
              <w:t>/day</w:t>
            </w:r>
            <w:r w:rsidR="0091048C">
              <w:rPr>
                <w:rFonts w:ascii="Times New Roman" w:hAnsi="Times New Roman"/>
                <w:sz w:val="22"/>
                <w:szCs w:val="22"/>
                <w:lang w:bidi="ar-SA"/>
              </w:rPr>
              <w:t>)</w:t>
            </w:r>
          </w:p>
        </w:tc>
        <w:tc>
          <w:tcPr>
            <w:tcW w:w="1430" w:type="dxa"/>
            <w:tcBorders>
              <w:top w:val="nil"/>
              <w:left w:val="nil"/>
              <w:bottom w:val="single" w:sz="4" w:space="0" w:color="auto"/>
              <w:right w:val="nil"/>
            </w:tcBorders>
            <w:shd w:val="clear" w:color="auto" w:fill="auto"/>
            <w:vAlign w:val="bottom"/>
            <w:hideMark/>
          </w:tcPr>
          <w:p w:rsidR="00AB68AA" w:rsidRPr="00832836" w:rsidRDefault="00AB68AA" w:rsidP="00AB68AA">
            <w:pPr>
              <w:spacing w:line="240" w:lineRule="auto"/>
              <w:jc w:val="center"/>
              <w:rPr>
                <w:rFonts w:ascii="Times New Roman" w:hAnsi="Times New Roman"/>
                <w:sz w:val="22"/>
                <w:szCs w:val="22"/>
                <w:lang w:bidi="ar-SA"/>
              </w:rPr>
            </w:pPr>
            <w:r w:rsidRPr="00832836">
              <w:rPr>
                <w:rFonts w:ascii="Times New Roman" w:hAnsi="Times New Roman"/>
                <w:sz w:val="22"/>
                <w:szCs w:val="22"/>
                <w:lang w:bidi="ar-SA"/>
              </w:rPr>
              <w:t xml:space="preserve">Precipitation </w:t>
            </w:r>
            <w:r w:rsidR="0091048C">
              <w:rPr>
                <w:rFonts w:ascii="Times New Roman" w:hAnsi="Times New Roman"/>
                <w:sz w:val="22"/>
                <w:szCs w:val="22"/>
                <w:lang w:bidi="ar-SA"/>
              </w:rPr>
              <w:t>(</w:t>
            </w:r>
            <w:r w:rsidRPr="00832836">
              <w:rPr>
                <w:rFonts w:ascii="Times New Roman" w:hAnsi="Times New Roman"/>
                <w:sz w:val="22"/>
                <w:szCs w:val="22"/>
                <w:lang w:bidi="ar-SA"/>
              </w:rPr>
              <w:t>m</w:t>
            </w:r>
            <w:r w:rsidRPr="00832836">
              <w:rPr>
                <w:rFonts w:ascii="Times New Roman" w:hAnsi="Times New Roman"/>
                <w:sz w:val="22"/>
                <w:szCs w:val="22"/>
                <w:vertAlign w:val="superscript"/>
                <w:lang w:bidi="ar-SA"/>
              </w:rPr>
              <w:t>3</w:t>
            </w:r>
            <w:r w:rsidRPr="00832836">
              <w:rPr>
                <w:rFonts w:ascii="Times New Roman" w:hAnsi="Times New Roman"/>
                <w:sz w:val="22"/>
                <w:szCs w:val="22"/>
                <w:lang w:bidi="ar-SA"/>
              </w:rPr>
              <w:t>/day</w:t>
            </w:r>
            <w:r w:rsidR="0091048C">
              <w:rPr>
                <w:rFonts w:ascii="Times New Roman" w:hAnsi="Times New Roman"/>
                <w:sz w:val="22"/>
                <w:szCs w:val="22"/>
                <w:lang w:bidi="ar-SA"/>
              </w:rPr>
              <w:t>)</w:t>
            </w:r>
          </w:p>
        </w:tc>
        <w:tc>
          <w:tcPr>
            <w:tcW w:w="1192" w:type="dxa"/>
            <w:tcBorders>
              <w:top w:val="nil"/>
              <w:left w:val="nil"/>
              <w:bottom w:val="single" w:sz="4" w:space="0" w:color="auto"/>
              <w:right w:val="nil"/>
            </w:tcBorders>
            <w:shd w:val="clear" w:color="auto" w:fill="auto"/>
            <w:vAlign w:val="bottom"/>
            <w:hideMark/>
          </w:tcPr>
          <w:p w:rsidR="00AB68AA" w:rsidRPr="00832836" w:rsidRDefault="00AB68AA" w:rsidP="00AB68AA">
            <w:pPr>
              <w:spacing w:line="240" w:lineRule="auto"/>
              <w:jc w:val="center"/>
              <w:rPr>
                <w:rFonts w:ascii="Times New Roman" w:hAnsi="Times New Roman"/>
                <w:sz w:val="22"/>
                <w:szCs w:val="22"/>
                <w:lang w:bidi="ar-SA"/>
              </w:rPr>
            </w:pPr>
            <w:r w:rsidRPr="00832836">
              <w:rPr>
                <w:rFonts w:ascii="Times New Roman" w:hAnsi="Times New Roman"/>
                <w:sz w:val="22"/>
                <w:szCs w:val="22"/>
                <w:lang w:bidi="ar-SA"/>
              </w:rPr>
              <w:t xml:space="preserve">Surface runoff </w:t>
            </w:r>
            <w:r w:rsidR="0091048C">
              <w:rPr>
                <w:rFonts w:ascii="Times New Roman" w:hAnsi="Times New Roman"/>
                <w:sz w:val="22"/>
                <w:szCs w:val="22"/>
                <w:lang w:bidi="ar-SA"/>
              </w:rPr>
              <w:t>(</w:t>
            </w:r>
            <w:r w:rsidRPr="00832836">
              <w:rPr>
                <w:rFonts w:ascii="Times New Roman" w:hAnsi="Times New Roman"/>
                <w:sz w:val="22"/>
                <w:szCs w:val="22"/>
                <w:lang w:bidi="ar-SA"/>
              </w:rPr>
              <w:t>m</w:t>
            </w:r>
            <w:r w:rsidRPr="00832836">
              <w:rPr>
                <w:rFonts w:ascii="Times New Roman" w:hAnsi="Times New Roman"/>
                <w:sz w:val="22"/>
                <w:szCs w:val="22"/>
                <w:vertAlign w:val="superscript"/>
                <w:lang w:bidi="ar-SA"/>
              </w:rPr>
              <w:t>3</w:t>
            </w:r>
            <w:r w:rsidRPr="00832836">
              <w:rPr>
                <w:rFonts w:ascii="Times New Roman" w:hAnsi="Times New Roman"/>
                <w:sz w:val="22"/>
                <w:szCs w:val="22"/>
                <w:lang w:bidi="ar-SA"/>
              </w:rPr>
              <w:t>/day</w:t>
            </w:r>
            <w:r w:rsidR="0091048C">
              <w:rPr>
                <w:rFonts w:ascii="Times New Roman" w:hAnsi="Times New Roman"/>
                <w:sz w:val="22"/>
                <w:szCs w:val="22"/>
                <w:lang w:bidi="ar-SA"/>
              </w:rPr>
              <w:t>)</w:t>
            </w:r>
          </w:p>
        </w:tc>
        <w:tc>
          <w:tcPr>
            <w:tcW w:w="1253" w:type="dxa"/>
            <w:tcBorders>
              <w:top w:val="nil"/>
              <w:left w:val="nil"/>
              <w:bottom w:val="single" w:sz="4" w:space="0" w:color="auto"/>
              <w:right w:val="nil"/>
            </w:tcBorders>
            <w:shd w:val="clear" w:color="auto" w:fill="auto"/>
            <w:vAlign w:val="bottom"/>
            <w:hideMark/>
          </w:tcPr>
          <w:p w:rsidR="00AB68AA" w:rsidRPr="00832836" w:rsidRDefault="00AB68AA" w:rsidP="00AB68AA">
            <w:pPr>
              <w:spacing w:line="240" w:lineRule="auto"/>
              <w:jc w:val="center"/>
              <w:rPr>
                <w:rFonts w:ascii="Times New Roman" w:hAnsi="Times New Roman"/>
                <w:sz w:val="22"/>
                <w:szCs w:val="22"/>
                <w:lang w:bidi="ar-SA"/>
              </w:rPr>
            </w:pPr>
            <w:r w:rsidRPr="00832836">
              <w:rPr>
                <w:rFonts w:ascii="Times New Roman" w:hAnsi="Times New Roman"/>
                <w:sz w:val="22"/>
                <w:szCs w:val="22"/>
                <w:lang w:bidi="ar-SA"/>
              </w:rPr>
              <w:t xml:space="preserve">Surface Inflow </w:t>
            </w:r>
            <w:r w:rsidR="0091048C">
              <w:rPr>
                <w:rFonts w:ascii="Times New Roman" w:hAnsi="Times New Roman"/>
                <w:sz w:val="22"/>
                <w:szCs w:val="22"/>
                <w:lang w:bidi="ar-SA"/>
              </w:rPr>
              <w:t>(</w:t>
            </w:r>
            <w:r w:rsidRPr="00832836">
              <w:rPr>
                <w:rFonts w:ascii="Times New Roman" w:hAnsi="Times New Roman"/>
                <w:sz w:val="22"/>
                <w:szCs w:val="22"/>
                <w:lang w:bidi="ar-SA"/>
              </w:rPr>
              <w:t>m</w:t>
            </w:r>
            <w:r w:rsidRPr="00832836">
              <w:rPr>
                <w:rFonts w:ascii="Times New Roman" w:hAnsi="Times New Roman"/>
                <w:sz w:val="22"/>
                <w:szCs w:val="22"/>
                <w:vertAlign w:val="superscript"/>
                <w:lang w:bidi="ar-SA"/>
              </w:rPr>
              <w:t>3</w:t>
            </w:r>
            <w:r w:rsidRPr="00832836">
              <w:rPr>
                <w:rFonts w:ascii="Times New Roman" w:hAnsi="Times New Roman"/>
                <w:sz w:val="22"/>
                <w:szCs w:val="22"/>
                <w:lang w:bidi="ar-SA"/>
              </w:rPr>
              <w:t>/day</w:t>
            </w:r>
            <w:r w:rsidR="0091048C">
              <w:rPr>
                <w:rFonts w:ascii="Times New Roman" w:hAnsi="Times New Roman"/>
                <w:sz w:val="22"/>
                <w:szCs w:val="22"/>
                <w:lang w:bidi="ar-SA"/>
              </w:rPr>
              <w:t>)</w:t>
            </w:r>
          </w:p>
        </w:tc>
        <w:tc>
          <w:tcPr>
            <w:tcW w:w="1375" w:type="dxa"/>
            <w:tcBorders>
              <w:top w:val="nil"/>
              <w:left w:val="nil"/>
              <w:bottom w:val="single" w:sz="4" w:space="0" w:color="auto"/>
              <w:right w:val="nil"/>
            </w:tcBorders>
            <w:shd w:val="clear" w:color="auto" w:fill="auto"/>
            <w:vAlign w:val="bottom"/>
            <w:hideMark/>
          </w:tcPr>
          <w:p w:rsidR="00AB68AA" w:rsidRPr="00832836" w:rsidRDefault="00AB68AA" w:rsidP="00AB68AA">
            <w:pPr>
              <w:spacing w:line="240" w:lineRule="auto"/>
              <w:jc w:val="center"/>
              <w:rPr>
                <w:rFonts w:ascii="Times New Roman" w:hAnsi="Times New Roman"/>
                <w:sz w:val="22"/>
                <w:szCs w:val="22"/>
                <w:lang w:bidi="ar-SA"/>
              </w:rPr>
            </w:pPr>
            <w:r w:rsidRPr="00832836">
              <w:rPr>
                <w:rFonts w:ascii="Times New Roman" w:hAnsi="Times New Roman"/>
                <w:sz w:val="22"/>
                <w:szCs w:val="22"/>
                <w:lang w:bidi="ar-SA"/>
              </w:rPr>
              <w:t xml:space="preserve">Surface Outflow </w:t>
            </w:r>
            <w:r w:rsidR="0091048C">
              <w:rPr>
                <w:rFonts w:ascii="Times New Roman" w:hAnsi="Times New Roman"/>
                <w:sz w:val="22"/>
                <w:szCs w:val="22"/>
                <w:lang w:bidi="ar-SA"/>
              </w:rPr>
              <w:t>(</w:t>
            </w:r>
            <w:r w:rsidRPr="00832836">
              <w:rPr>
                <w:rFonts w:ascii="Times New Roman" w:hAnsi="Times New Roman"/>
                <w:sz w:val="22"/>
                <w:szCs w:val="22"/>
                <w:lang w:bidi="ar-SA"/>
              </w:rPr>
              <w:t>m</w:t>
            </w:r>
            <w:r w:rsidRPr="00832836">
              <w:rPr>
                <w:rFonts w:ascii="Times New Roman" w:hAnsi="Times New Roman"/>
                <w:sz w:val="22"/>
                <w:szCs w:val="22"/>
                <w:vertAlign w:val="superscript"/>
                <w:lang w:bidi="ar-SA"/>
              </w:rPr>
              <w:t>3</w:t>
            </w:r>
            <w:r w:rsidRPr="00832836">
              <w:rPr>
                <w:rFonts w:ascii="Times New Roman" w:hAnsi="Times New Roman"/>
                <w:sz w:val="22"/>
                <w:szCs w:val="22"/>
                <w:lang w:bidi="ar-SA"/>
              </w:rPr>
              <w:t>/day</w:t>
            </w:r>
            <w:r w:rsidR="0091048C">
              <w:rPr>
                <w:rFonts w:ascii="Times New Roman" w:hAnsi="Times New Roman"/>
                <w:sz w:val="22"/>
                <w:szCs w:val="22"/>
                <w:lang w:bidi="ar-SA"/>
              </w:rPr>
              <w:t>)</w:t>
            </w:r>
          </w:p>
        </w:tc>
      </w:tr>
      <w:tr w:rsidR="00AB68AA" w:rsidRPr="00AB68AA" w:rsidTr="00AB68AA">
        <w:trPr>
          <w:trHeight w:val="300"/>
        </w:trPr>
        <w:tc>
          <w:tcPr>
            <w:tcW w:w="1445"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Mean</w:t>
            </w:r>
          </w:p>
        </w:tc>
        <w:tc>
          <w:tcPr>
            <w:tcW w:w="925"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453.97</w:t>
            </w:r>
          </w:p>
        </w:tc>
        <w:tc>
          <w:tcPr>
            <w:tcW w:w="797"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0.92</w:t>
            </w:r>
          </w:p>
        </w:tc>
        <w:tc>
          <w:tcPr>
            <w:tcW w:w="1265"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741.95</w:t>
            </w:r>
          </w:p>
        </w:tc>
        <w:tc>
          <w:tcPr>
            <w:tcW w:w="890"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15.37</w:t>
            </w:r>
          </w:p>
        </w:tc>
        <w:tc>
          <w:tcPr>
            <w:tcW w:w="2064"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2.85</w:t>
            </w:r>
          </w:p>
        </w:tc>
        <w:tc>
          <w:tcPr>
            <w:tcW w:w="1430"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2.01</w:t>
            </w:r>
          </w:p>
        </w:tc>
        <w:tc>
          <w:tcPr>
            <w:tcW w:w="1192"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0.23</w:t>
            </w:r>
          </w:p>
        </w:tc>
        <w:tc>
          <w:tcPr>
            <w:tcW w:w="1253"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30.23</w:t>
            </w:r>
          </w:p>
        </w:tc>
        <w:tc>
          <w:tcPr>
            <w:tcW w:w="1375"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29.39</w:t>
            </w:r>
          </w:p>
        </w:tc>
      </w:tr>
      <w:tr w:rsidR="00AB68AA" w:rsidRPr="00AB68AA" w:rsidTr="00AB68AA">
        <w:trPr>
          <w:trHeight w:val="600"/>
        </w:trPr>
        <w:tc>
          <w:tcPr>
            <w:tcW w:w="1445" w:type="dxa"/>
            <w:tcBorders>
              <w:top w:val="nil"/>
              <w:left w:val="nil"/>
              <w:bottom w:val="nil"/>
              <w:right w:val="nil"/>
            </w:tcBorders>
            <w:shd w:val="clear" w:color="auto" w:fill="auto"/>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Standard Deviation</w:t>
            </w:r>
          </w:p>
        </w:tc>
        <w:tc>
          <w:tcPr>
            <w:tcW w:w="925" w:type="dxa"/>
            <w:tcBorders>
              <w:top w:val="nil"/>
              <w:left w:val="nil"/>
              <w:bottom w:val="nil"/>
              <w:right w:val="nil"/>
            </w:tcBorders>
            <w:shd w:val="clear" w:color="auto" w:fill="auto"/>
            <w:noWrap/>
            <w:vAlign w:val="center"/>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17.95</w:t>
            </w:r>
          </w:p>
        </w:tc>
        <w:tc>
          <w:tcPr>
            <w:tcW w:w="797" w:type="dxa"/>
            <w:tcBorders>
              <w:top w:val="nil"/>
              <w:left w:val="nil"/>
              <w:bottom w:val="nil"/>
              <w:right w:val="nil"/>
            </w:tcBorders>
            <w:shd w:val="clear" w:color="auto" w:fill="auto"/>
            <w:noWrap/>
            <w:vAlign w:val="center"/>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0.01</w:t>
            </w:r>
          </w:p>
        </w:tc>
        <w:tc>
          <w:tcPr>
            <w:tcW w:w="1265" w:type="dxa"/>
            <w:tcBorders>
              <w:top w:val="nil"/>
              <w:left w:val="nil"/>
              <w:bottom w:val="nil"/>
              <w:right w:val="nil"/>
            </w:tcBorders>
            <w:shd w:val="clear" w:color="auto" w:fill="auto"/>
            <w:noWrap/>
            <w:vAlign w:val="center"/>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24.46</w:t>
            </w:r>
          </w:p>
        </w:tc>
        <w:tc>
          <w:tcPr>
            <w:tcW w:w="890" w:type="dxa"/>
            <w:tcBorders>
              <w:top w:val="nil"/>
              <w:left w:val="nil"/>
              <w:bottom w:val="nil"/>
              <w:right w:val="nil"/>
            </w:tcBorders>
            <w:shd w:val="clear" w:color="auto" w:fill="auto"/>
            <w:noWrap/>
            <w:vAlign w:val="center"/>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0.25</w:t>
            </w:r>
          </w:p>
        </w:tc>
        <w:tc>
          <w:tcPr>
            <w:tcW w:w="2064" w:type="dxa"/>
            <w:tcBorders>
              <w:top w:val="nil"/>
              <w:left w:val="nil"/>
              <w:bottom w:val="nil"/>
              <w:right w:val="nil"/>
            </w:tcBorders>
            <w:shd w:val="clear" w:color="auto" w:fill="auto"/>
            <w:noWrap/>
            <w:vAlign w:val="center"/>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1.93</w:t>
            </w:r>
          </w:p>
        </w:tc>
        <w:tc>
          <w:tcPr>
            <w:tcW w:w="1430" w:type="dxa"/>
            <w:tcBorders>
              <w:top w:val="nil"/>
              <w:left w:val="nil"/>
              <w:bottom w:val="nil"/>
              <w:right w:val="nil"/>
            </w:tcBorders>
            <w:shd w:val="clear" w:color="auto" w:fill="auto"/>
            <w:noWrap/>
            <w:vAlign w:val="center"/>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7.32</w:t>
            </w:r>
          </w:p>
        </w:tc>
        <w:tc>
          <w:tcPr>
            <w:tcW w:w="1192" w:type="dxa"/>
            <w:tcBorders>
              <w:top w:val="nil"/>
              <w:left w:val="nil"/>
              <w:bottom w:val="nil"/>
              <w:right w:val="nil"/>
            </w:tcBorders>
            <w:shd w:val="clear" w:color="auto" w:fill="auto"/>
            <w:noWrap/>
            <w:vAlign w:val="center"/>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0.82</w:t>
            </w:r>
          </w:p>
        </w:tc>
        <w:tc>
          <w:tcPr>
            <w:tcW w:w="1253" w:type="dxa"/>
            <w:tcBorders>
              <w:top w:val="nil"/>
              <w:left w:val="nil"/>
              <w:bottom w:val="nil"/>
              <w:right w:val="nil"/>
            </w:tcBorders>
            <w:shd w:val="clear" w:color="auto" w:fill="auto"/>
            <w:noWrap/>
            <w:vAlign w:val="center"/>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0.82</w:t>
            </w:r>
          </w:p>
        </w:tc>
        <w:tc>
          <w:tcPr>
            <w:tcW w:w="1375" w:type="dxa"/>
            <w:tcBorders>
              <w:top w:val="nil"/>
              <w:left w:val="nil"/>
              <w:bottom w:val="nil"/>
              <w:right w:val="nil"/>
            </w:tcBorders>
            <w:shd w:val="clear" w:color="auto" w:fill="auto"/>
            <w:noWrap/>
            <w:vAlign w:val="center"/>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3.41</w:t>
            </w:r>
          </w:p>
        </w:tc>
      </w:tr>
      <w:tr w:rsidR="00AB68AA" w:rsidRPr="00AB68AA" w:rsidTr="00AB68AA">
        <w:trPr>
          <w:trHeight w:val="300"/>
        </w:trPr>
        <w:tc>
          <w:tcPr>
            <w:tcW w:w="1445"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Max</w:t>
            </w:r>
          </w:p>
        </w:tc>
        <w:tc>
          <w:tcPr>
            <w:tcW w:w="925"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560.08</w:t>
            </w:r>
          </w:p>
        </w:tc>
        <w:tc>
          <w:tcPr>
            <w:tcW w:w="797"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0.95</w:t>
            </w:r>
          </w:p>
        </w:tc>
        <w:tc>
          <w:tcPr>
            <w:tcW w:w="1265"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885.27</w:t>
            </w:r>
          </w:p>
        </w:tc>
        <w:tc>
          <w:tcPr>
            <w:tcW w:w="890"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16.79</w:t>
            </w:r>
          </w:p>
        </w:tc>
        <w:tc>
          <w:tcPr>
            <w:tcW w:w="2064"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6.59</w:t>
            </w:r>
          </w:p>
        </w:tc>
        <w:tc>
          <w:tcPr>
            <w:tcW w:w="1430"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71.32</w:t>
            </w:r>
          </w:p>
        </w:tc>
        <w:tc>
          <w:tcPr>
            <w:tcW w:w="1192"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8.02</w:t>
            </w:r>
          </w:p>
        </w:tc>
        <w:tc>
          <w:tcPr>
            <w:tcW w:w="1253"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38.02</w:t>
            </w:r>
          </w:p>
        </w:tc>
        <w:tc>
          <w:tcPr>
            <w:tcW w:w="1375"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49.86</w:t>
            </w:r>
          </w:p>
        </w:tc>
      </w:tr>
      <w:tr w:rsidR="00AB68AA" w:rsidRPr="00AB68AA" w:rsidTr="00AB68AA">
        <w:trPr>
          <w:trHeight w:val="300"/>
        </w:trPr>
        <w:tc>
          <w:tcPr>
            <w:tcW w:w="1445"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Median</w:t>
            </w:r>
          </w:p>
        </w:tc>
        <w:tc>
          <w:tcPr>
            <w:tcW w:w="925"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453.15</w:t>
            </w:r>
          </w:p>
        </w:tc>
        <w:tc>
          <w:tcPr>
            <w:tcW w:w="797"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0.92</w:t>
            </w:r>
          </w:p>
        </w:tc>
        <w:tc>
          <w:tcPr>
            <w:tcW w:w="1265"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740.80</w:t>
            </w:r>
          </w:p>
        </w:tc>
        <w:tc>
          <w:tcPr>
            <w:tcW w:w="890"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15.36</w:t>
            </w:r>
          </w:p>
        </w:tc>
        <w:tc>
          <w:tcPr>
            <w:tcW w:w="2064"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2.54</w:t>
            </w:r>
          </w:p>
        </w:tc>
        <w:tc>
          <w:tcPr>
            <w:tcW w:w="1430"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0.00</w:t>
            </w:r>
          </w:p>
        </w:tc>
        <w:tc>
          <w:tcPr>
            <w:tcW w:w="1192"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0.00</w:t>
            </w:r>
          </w:p>
        </w:tc>
        <w:tc>
          <w:tcPr>
            <w:tcW w:w="1253"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30.00</w:t>
            </w:r>
          </w:p>
        </w:tc>
        <w:tc>
          <w:tcPr>
            <w:tcW w:w="1375"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29.16</w:t>
            </w:r>
          </w:p>
        </w:tc>
      </w:tr>
      <w:tr w:rsidR="00AB68AA" w:rsidRPr="00AB68AA" w:rsidTr="00AB68AA">
        <w:trPr>
          <w:trHeight w:val="300"/>
        </w:trPr>
        <w:tc>
          <w:tcPr>
            <w:tcW w:w="1445" w:type="dxa"/>
            <w:tcBorders>
              <w:top w:val="nil"/>
              <w:left w:val="nil"/>
              <w:bottom w:val="single" w:sz="4" w:space="0" w:color="auto"/>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Min</w:t>
            </w:r>
          </w:p>
        </w:tc>
        <w:tc>
          <w:tcPr>
            <w:tcW w:w="925" w:type="dxa"/>
            <w:tcBorders>
              <w:top w:val="nil"/>
              <w:left w:val="nil"/>
              <w:bottom w:val="single" w:sz="4" w:space="0" w:color="auto"/>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423.15</w:t>
            </w:r>
          </w:p>
        </w:tc>
        <w:tc>
          <w:tcPr>
            <w:tcW w:w="797" w:type="dxa"/>
            <w:tcBorders>
              <w:top w:val="nil"/>
              <w:left w:val="nil"/>
              <w:bottom w:val="single" w:sz="4" w:space="0" w:color="auto"/>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0.91</w:t>
            </w:r>
          </w:p>
        </w:tc>
        <w:tc>
          <w:tcPr>
            <w:tcW w:w="1265" w:type="dxa"/>
            <w:tcBorders>
              <w:top w:val="nil"/>
              <w:left w:val="nil"/>
              <w:bottom w:val="single" w:sz="4" w:space="0" w:color="auto"/>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699.81</w:t>
            </w:r>
          </w:p>
        </w:tc>
        <w:tc>
          <w:tcPr>
            <w:tcW w:w="890" w:type="dxa"/>
            <w:tcBorders>
              <w:top w:val="nil"/>
              <w:left w:val="nil"/>
              <w:bottom w:val="single" w:sz="4" w:space="0" w:color="auto"/>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14.93</w:t>
            </w:r>
          </w:p>
        </w:tc>
        <w:tc>
          <w:tcPr>
            <w:tcW w:w="2064" w:type="dxa"/>
            <w:tcBorders>
              <w:top w:val="nil"/>
              <w:left w:val="nil"/>
              <w:bottom w:val="single" w:sz="4" w:space="0" w:color="auto"/>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0.00</w:t>
            </w:r>
          </w:p>
        </w:tc>
        <w:tc>
          <w:tcPr>
            <w:tcW w:w="1430" w:type="dxa"/>
            <w:tcBorders>
              <w:top w:val="nil"/>
              <w:left w:val="nil"/>
              <w:bottom w:val="single" w:sz="4" w:space="0" w:color="auto"/>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0.00</w:t>
            </w:r>
          </w:p>
        </w:tc>
        <w:tc>
          <w:tcPr>
            <w:tcW w:w="1192" w:type="dxa"/>
            <w:tcBorders>
              <w:top w:val="nil"/>
              <w:left w:val="nil"/>
              <w:bottom w:val="single" w:sz="4" w:space="0" w:color="auto"/>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0.00</w:t>
            </w:r>
          </w:p>
        </w:tc>
        <w:tc>
          <w:tcPr>
            <w:tcW w:w="1253" w:type="dxa"/>
            <w:tcBorders>
              <w:top w:val="nil"/>
              <w:left w:val="nil"/>
              <w:bottom w:val="single" w:sz="4" w:space="0" w:color="auto"/>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30.00</w:t>
            </w:r>
          </w:p>
        </w:tc>
        <w:tc>
          <w:tcPr>
            <w:tcW w:w="1375" w:type="dxa"/>
            <w:tcBorders>
              <w:top w:val="nil"/>
              <w:left w:val="nil"/>
              <w:bottom w:val="single" w:sz="4" w:space="0" w:color="auto"/>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23.80</w:t>
            </w:r>
          </w:p>
        </w:tc>
      </w:tr>
    </w:tbl>
    <w:p w:rsidR="00B92CB1" w:rsidRPr="00477142" w:rsidRDefault="00B92CB1" w:rsidP="000B1E5C">
      <w:pPr>
        <w:pStyle w:val="Caption"/>
        <w:keepNext/>
        <w:rPr>
          <w:b w:val="0"/>
        </w:rPr>
      </w:pPr>
    </w:p>
    <w:p w:rsidR="00087444" w:rsidRDefault="00087444" w:rsidP="00087444"/>
    <w:p w:rsidR="00087444" w:rsidRDefault="00087444" w:rsidP="00087444"/>
    <w:p w:rsidR="00E91A19" w:rsidRDefault="00E91A19" w:rsidP="00E91A19">
      <w:pPr>
        <w:keepNext/>
        <w:jc w:val="center"/>
      </w:pPr>
    </w:p>
    <w:p w:rsidR="00087444" w:rsidRDefault="00087444" w:rsidP="00E91A19">
      <w:pPr>
        <w:keepNext/>
        <w:jc w:val="center"/>
      </w:pPr>
      <w:r>
        <w:rPr>
          <w:noProof/>
          <w:lang w:bidi="ar-SA"/>
        </w:rPr>
        <w:drawing>
          <wp:inline distT="0" distB="0" distL="0" distR="0">
            <wp:extent cx="7296803" cy="4075613"/>
            <wp:effectExtent l="1905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305168" cy="4080285"/>
                    </a:xfrm>
                    <a:prstGeom prst="rect">
                      <a:avLst/>
                    </a:prstGeom>
                    <a:noFill/>
                  </pic:spPr>
                </pic:pic>
              </a:graphicData>
            </a:graphic>
          </wp:inline>
        </w:drawing>
      </w:r>
    </w:p>
    <w:p w:rsidR="00087444" w:rsidRPr="0053450F" w:rsidRDefault="00087444" w:rsidP="00087444">
      <w:pPr>
        <w:pStyle w:val="Caption"/>
        <w:rPr>
          <w:b w:val="0"/>
        </w:rPr>
      </w:pPr>
      <w:bookmarkStart w:id="166" w:name="_Ref369036388"/>
      <w:bookmarkStart w:id="167" w:name="_Toc381389101"/>
      <w:r w:rsidRPr="003E4CE4">
        <w:rPr>
          <w:b w:val="0"/>
        </w:rPr>
        <w:t xml:space="preserve">Figure </w:t>
      </w:r>
      <w:r w:rsidR="00DC691C">
        <w:rPr>
          <w:b w:val="0"/>
        </w:rPr>
        <w:fldChar w:fldCharType="begin"/>
      </w:r>
      <w:r w:rsidR="00DE4167">
        <w:rPr>
          <w:b w:val="0"/>
        </w:rPr>
        <w:instrText xml:space="preserve"> SEQ Figure \* ARABIC </w:instrText>
      </w:r>
      <w:r w:rsidR="00DC691C">
        <w:rPr>
          <w:b w:val="0"/>
        </w:rPr>
        <w:fldChar w:fldCharType="separate"/>
      </w:r>
      <w:r w:rsidR="004072FB">
        <w:rPr>
          <w:b w:val="0"/>
          <w:noProof/>
        </w:rPr>
        <w:t>33</w:t>
      </w:r>
      <w:r w:rsidR="00DC691C">
        <w:rPr>
          <w:b w:val="0"/>
        </w:rPr>
        <w:fldChar w:fldCharType="end"/>
      </w:r>
      <w:bookmarkEnd w:id="166"/>
      <w:r w:rsidRPr="0053450F">
        <w:rPr>
          <w:b w:val="0"/>
        </w:rPr>
        <w:t xml:space="preserve"> </w:t>
      </w:r>
      <w:r w:rsidR="0091048C">
        <w:rPr>
          <w:b w:val="0"/>
        </w:rPr>
        <w:t>V</w:t>
      </w:r>
      <w:r w:rsidRPr="0053450F">
        <w:rPr>
          <w:b w:val="0"/>
        </w:rPr>
        <w:t xml:space="preserve">olume, </w:t>
      </w:r>
      <w:r w:rsidR="004C43E7">
        <w:rPr>
          <w:b w:val="0"/>
        </w:rPr>
        <w:t>s</w:t>
      </w:r>
      <w:r w:rsidRPr="0053450F">
        <w:rPr>
          <w:b w:val="0"/>
        </w:rPr>
        <w:t xml:space="preserve">urface </w:t>
      </w:r>
      <w:r w:rsidR="004C43E7">
        <w:rPr>
          <w:b w:val="0"/>
        </w:rPr>
        <w:t>a</w:t>
      </w:r>
      <w:r w:rsidRPr="0053450F">
        <w:rPr>
          <w:b w:val="0"/>
        </w:rPr>
        <w:t>rea</w:t>
      </w:r>
      <w:r w:rsidR="008C2C71" w:rsidRPr="0053450F">
        <w:rPr>
          <w:b w:val="0"/>
        </w:rPr>
        <w:t>,</w:t>
      </w:r>
      <w:r w:rsidRPr="0053450F">
        <w:rPr>
          <w:b w:val="0"/>
        </w:rPr>
        <w:t xml:space="preserve"> and </w:t>
      </w:r>
      <w:r w:rsidR="004C43E7">
        <w:rPr>
          <w:b w:val="0"/>
        </w:rPr>
        <w:t>d</w:t>
      </w:r>
      <w:r w:rsidRPr="0053450F">
        <w:rPr>
          <w:b w:val="0"/>
        </w:rPr>
        <w:t xml:space="preserve">epth during years 5-8 for the treatment system. </w:t>
      </w:r>
      <w:r w:rsidR="001D55BA">
        <w:rPr>
          <w:b w:val="0"/>
        </w:rPr>
        <w:t xml:space="preserve">The top </w:t>
      </w:r>
      <w:r w:rsidR="0091048C">
        <w:rPr>
          <w:b w:val="0"/>
        </w:rPr>
        <w:t>figure</w:t>
      </w:r>
      <w:r w:rsidR="001D55BA" w:rsidRPr="0053450F">
        <w:rPr>
          <w:b w:val="0"/>
        </w:rPr>
        <w:t xml:space="preserve"> shows the system in a normal precipitation year and the bottom </w:t>
      </w:r>
      <w:r w:rsidR="0091048C">
        <w:rPr>
          <w:b w:val="0"/>
        </w:rPr>
        <w:t>figure</w:t>
      </w:r>
      <w:r w:rsidR="001D55BA" w:rsidRPr="0053450F">
        <w:rPr>
          <w:b w:val="0"/>
        </w:rPr>
        <w:t xml:space="preserve"> shows</w:t>
      </w:r>
      <w:r w:rsidR="0091048C">
        <w:rPr>
          <w:b w:val="0"/>
        </w:rPr>
        <w:t xml:space="preserve"> that</w:t>
      </w:r>
      <w:r w:rsidR="001D55BA" w:rsidRPr="0053450F">
        <w:rPr>
          <w:b w:val="0"/>
        </w:rPr>
        <w:t xml:space="preserve"> Year 6 had a drought rainfall.</w:t>
      </w:r>
      <w:bookmarkEnd w:id="167"/>
    </w:p>
    <w:p w:rsidR="00AB68AA" w:rsidRPr="0053450F" w:rsidRDefault="00AB68AA" w:rsidP="00AB68AA"/>
    <w:p w:rsidR="00E91A19" w:rsidRDefault="00E91A19" w:rsidP="003E4CE4">
      <w:pPr>
        <w:pStyle w:val="Caption"/>
        <w:keepNext/>
        <w:rPr>
          <w:b w:val="0"/>
        </w:rPr>
      </w:pPr>
      <w:bookmarkStart w:id="168" w:name="_Ref369036454"/>
      <w:bookmarkStart w:id="169" w:name="_Toc381360443"/>
    </w:p>
    <w:p w:rsidR="00E91A19" w:rsidRDefault="00E91A19" w:rsidP="003E4CE4">
      <w:pPr>
        <w:pStyle w:val="Caption"/>
        <w:keepNext/>
        <w:rPr>
          <w:b w:val="0"/>
        </w:rPr>
      </w:pPr>
    </w:p>
    <w:p w:rsidR="00E91A19" w:rsidRDefault="00E91A19" w:rsidP="003E4CE4">
      <w:pPr>
        <w:pStyle w:val="Caption"/>
        <w:keepNext/>
        <w:rPr>
          <w:b w:val="0"/>
        </w:rPr>
      </w:pPr>
    </w:p>
    <w:p w:rsidR="003E4CE4" w:rsidRPr="003E4CE4" w:rsidRDefault="003E4CE4" w:rsidP="003E4CE4">
      <w:pPr>
        <w:pStyle w:val="Caption"/>
        <w:keepNext/>
        <w:rPr>
          <w:b w:val="0"/>
        </w:rPr>
      </w:pPr>
      <w:bookmarkStart w:id="170" w:name="_Ref383289101"/>
      <w:r w:rsidRPr="003E4CE4">
        <w:rPr>
          <w:b w:val="0"/>
        </w:rPr>
        <w:t xml:space="preserve">Table </w:t>
      </w:r>
      <w:r w:rsidR="00DC691C">
        <w:rPr>
          <w:b w:val="0"/>
        </w:rPr>
        <w:fldChar w:fldCharType="begin"/>
      </w:r>
      <w:r w:rsidR="00DE4167">
        <w:rPr>
          <w:b w:val="0"/>
        </w:rPr>
        <w:instrText xml:space="preserve"> SEQ Table \* ARABIC </w:instrText>
      </w:r>
      <w:r w:rsidR="00DC691C">
        <w:rPr>
          <w:b w:val="0"/>
        </w:rPr>
        <w:fldChar w:fldCharType="separate"/>
      </w:r>
      <w:r w:rsidR="004072FB">
        <w:rPr>
          <w:b w:val="0"/>
          <w:noProof/>
        </w:rPr>
        <w:t>30</w:t>
      </w:r>
      <w:r w:rsidR="00DC691C">
        <w:rPr>
          <w:b w:val="0"/>
        </w:rPr>
        <w:fldChar w:fldCharType="end"/>
      </w:r>
      <w:bookmarkEnd w:id="168"/>
      <w:bookmarkEnd w:id="170"/>
      <w:r w:rsidRPr="003E4CE4">
        <w:rPr>
          <w:b w:val="0"/>
        </w:rPr>
        <w:t xml:space="preserve"> The shallow wetland results with a normal precipitation year and a drought year.</w:t>
      </w:r>
      <w:bookmarkEnd w:id="169"/>
    </w:p>
    <w:tbl>
      <w:tblPr>
        <w:tblW w:w="12636" w:type="dxa"/>
        <w:tblInd w:w="108" w:type="dxa"/>
        <w:tblLook w:val="04A0"/>
      </w:tblPr>
      <w:tblGrid>
        <w:gridCol w:w="1445"/>
        <w:gridCol w:w="925"/>
        <w:gridCol w:w="797"/>
        <w:gridCol w:w="1265"/>
        <w:gridCol w:w="890"/>
        <w:gridCol w:w="2064"/>
        <w:gridCol w:w="1430"/>
        <w:gridCol w:w="1192"/>
        <w:gridCol w:w="1253"/>
        <w:gridCol w:w="1375"/>
      </w:tblGrid>
      <w:tr w:rsidR="00AB68AA" w:rsidRPr="00AB68AA" w:rsidTr="00AB68AA">
        <w:trPr>
          <w:trHeight w:val="300"/>
        </w:trPr>
        <w:tc>
          <w:tcPr>
            <w:tcW w:w="12636" w:type="dxa"/>
            <w:gridSpan w:val="10"/>
            <w:tcBorders>
              <w:top w:val="single" w:sz="4" w:space="0" w:color="auto"/>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Normal Precipitation</w:t>
            </w:r>
          </w:p>
        </w:tc>
      </w:tr>
      <w:tr w:rsidR="00AB68AA" w:rsidRPr="00AB68AA" w:rsidTr="00AB68AA">
        <w:trPr>
          <w:trHeight w:val="615"/>
        </w:trPr>
        <w:tc>
          <w:tcPr>
            <w:tcW w:w="1445" w:type="dxa"/>
            <w:tcBorders>
              <w:top w:val="nil"/>
              <w:left w:val="nil"/>
              <w:bottom w:val="single" w:sz="4" w:space="0" w:color="auto"/>
              <w:right w:val="nil"/>
            </w:tcBorders>
            <w:shd w:val="clear" w:color="auto" w:fill="auto"/>
            <w:noWrap/>
            <w:vAlign w:val="bottom"/>
            <w:hideMark/>
          </w:tcPr>
          <w:p w:rsidR="00AB68AA" w:rsidRPr="00AB68AA" w:rsidRDefault="00AB68AA" w:rsidP="00AB68AA">
            <w:pPr>
              <w:spacing w:line="240" w:lineRule="auto"/>
              <w:rPr>
                <w:rFonts w:ascii="Arial" w:hAnsi="Arial" w:cs="Arial"/>
                <w:sz w:val="20"/>
                <w:szCs w:val="20"/>
                <w:lang w:bidi="ar-SA"/>
              </w:rPr>
            </w:pPr>
            <w:r w:rsidRPr="00AB68AA">
              <w:rPr>
                <w:rFonts w:ascii="Arial" w:hAnsi="Arial" w:cs="Arial"/>
                <w:sz w:val="20"/>
                <w:szCs w:val="20"/>
                <w:lang w:bidi="ar-SA"/>
              </w:rPr>
              <w:t> </w:t>
            </w:r>
          </w:p>
        </w:tc>
        <w:tc>
          <w:tcPr>
            <w:tcW w:w="925" w:type="dxa"/>
            <w:tcBorders>
              <w:top w:val="nil"/>
              <w:left w:val="nil"/>
              <w:bottom w:val="single" w:sz="4" w:space="0" w:color="auto"/>
              <w:right w:val="nil"/>
            </w:tcBorders>
            <w:shd w:val="clear" w:color="auto" w:fill="auto"/>
            <w:vAlign w:val="bottom"/>
            <w:hideMark/>
          </w:tcPr>
          <w:p w:rsidR="00AB68AA" w:rsidRPr="0091048C"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 xml:space="preserve">Volume </w:t>
            </w:r>
            <w:r w:rsidR="0091048C">
              <w:rPr>
                <w:rFonts w:ascii="Times New Roman" w:hAnsi="Times New Roman"/>
                <w:sz w:val="22"/>
                <w:szCs w:val="22"/>
                <w:lang w:bidi="ar-SA"/>
              </w:rPr>
              <w:t>(</w:t>
            </w:r>
            <w:r w:rsidRPr="008B10BD">
              <w:rPr>
                <w:rFonts w:ascii="Times New Roman" w:hAnsi="Times New Roman"/>
                <w:sz w:val="22"/>
                <w:szCs w:val="22"/>
                <w:lang w:bidi="ar-SA"/>
              </w:rPr>
              <w:t>m</w:t>
            </w:r>
            <w:r w:rsidRPr="00AB519B">
              <w:rPr>
                <w:rFonts w:ascii="Times New Roman" w:hAnsi="Times New Roman"/>
                <w:sz w:val="22"/>
                <w:szCs w:val="22"/>
                <w:vertAlign w:val="superscript"/>
                <w:lang w:bidi="ar-SA"/>
              </w:rPr>
              <w:t>3</w:t>
            </w:r>
            <w:r w:rsidR="0091048C">
              <w:rPr>
                <w:rFonts w:ascii="Times New Roman" w:hAnsi="Times New Roman"/>
                <w:sz w:val="22"/>
                <w:szCs w:val="22"/>
                <w:lang w:bidi="ar-SA"/>
              </w:rPr>
              <w:t>)</w:t>
            </w:r>
          </w:p>
        </w:tc>
        <w:tc>
          <w:tcPr>
            <w:tcW w:w="797" w:type="dxa"/>
            <w:tcBorders>
              <w:top w:val="nil"/>
              <w:left w:val="nil"/>
              <w:bottom w:val="single" w:sz="4" w:space="0" w:color="auto"/>
              <w:right w:val="nil"/>
            </w:tcBorders>
            <w:shd w:val="clear" w:color="auto" w:fill="auto"/>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Depth (</w:t>
            </w:r>
            <w:r w:rsidRPr="00AB519B">
              <w:rPr>
                <w:rFonts w:ascii="Times New Roman" w:hAnsi="Times New Roman"/>
                <w:sz w:val="22"/>
                <w:szCs w:val="22"/>
                <w:lang w:bidi="ar-SA"/>
              </w:rPr>
              <w:t>m</w:t>
            </w:r>
            <w:r w:rsidRPr="00AB68AA">
              <w:rPr>
                <w:rFonts w:ascii="Times New Roman" w:hAnsi="Times New Roman"/>
                <w:sz w:val="22"/>
                <w:szCs w:val="22"/>
                <w:lang w:bidi="ar-SA"/>
              </w:rPr>
              <w:t>)</w:t>
            </w:r>
          </w:p>
        </w:tc>
        <w:tc>
          <w:tcPr>
            <w:tcW w:w="1265" w:type="dxa"/>
            <w:tcBorders>
              <w:top w:val="nil"/>
              <w:left w:val="nil"/>
              <w:bottom w:val="single" w:sz="4" w:space="0" w:color="auto"/>
              <w:right w:val="nil"/>
            </w:tcBorders>
            <w:shd w:val="clear" w:color="auto" w:fill="auto"/>
            <w:vAlign w:val="bottom"/>
            <w:hideMark/>
          </w:tcPr>
          <w:p w:rsidR="00AB68AA" w:rsidRPr="0091048C"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 xml:space="preserve">Surface Area </w:t>
            </w:r>
            <w:r w:rsidR="0091048C">
              <w:rPr>
                <w:rFonts w:ascii="Times New Roman" w:hAnsi="Times New Roman"/>
                <w:sz w:val="22"/>
                <w:szCs w:val="22"/>
                <w:lang w:bidi="ar-SA"/>
              </w:rPr>
              <w:t>(</w:t>
            </w:r>
            <w:r w:rsidRPr="00AB519B">
              <w:rPr>
                <w:rFonts w:ascii="Times New Roman" w:hAnsi="Times New Roman"/>
                <w:sz w:val="22"/>
                <w:szCs w:val="22"/>
                <w:lang w:bidi="ar-SA"/>
              </w:rPr>
              <w:t>m</w:t>
            </w:r>
            <w:r w:rsidRPr="00AB68AA">
              <w:rPr>
                <w:rFonts w:ascii="Times New Roman" w:hAnsi="Times New Roman"/>
                <w:sz w:val="22"/>
                <w:szCs w:val="22"/>
                <w:vertAlign w:val="superscript"/>
                <w:lang w:bidi="ar-SA"/>
              </w:rPr>
              <w:t>2</w:t>
            </w:r>
            <w:r w:rsidR="0091048C">
              <w:rPr>
                <w:rFonts w:ascii="Times New Roman" w:hAnsi="Times New Roman"/>
                <w:sz w:val="22"/>
                <w:szCs w:val="22"/>
                <w:lang w:bidi="ar-SA"/>
              </w:rPr>
              <w:t>)</w:t>
            </w:r>
          </w:p>
        </w:tc>
        <w:tc>
          <w:tcPr>
            <w:tcW w:w="890" w:type="dxa"/>
            <w:tcBorders>
              <w:top w:val="nil"/>
              <w:left w:val="nil"/>
              <w:bottom w:val="single" w:sz="4" w:space="0" w:color="auto"/>
              <w:right w:val="nil"/>
            </w:tcBorders>
            <w:shd w:val="clear" w:color="auto" w:fill="auto"/>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Radius (</w:t>
            </w:r>
            <w:r w:rsidRPr="00AB519B">
              <w:rPr>
                <w:rFonts w:ascii="Times New Roman" w:hAnsi="Times New Roman"/>
                <w:sz w:val="22"/>
                <w:szCs w:val="22"/>
                <w:lang w:bidi="ar-SA"/>
              </w:rPr>
              <w:t>m</w:t>
            </w:r>
            <w:r w:rsidRPr="00AB68AA">
              <w:rPr>
                <w:rFonts w:ascii="Times New Roman" w:hAnsi="Times New Roman"/>
                <w:sz w:val="22"/>
                <w:szCs w:val="22"/>
                <w:lang w:bidi="ar-SA"/>
              </w:rPr>
              <w:t>)</w:t>
            </w:r>
          </w:p>
        </w:tc>
        <w:tc>
          <w:tcPr>
            <w:tcW w:w="2064" w:type="dxa"/>
            <w:tcBorders>
              <w:top w:val="nil"/>
              <w:left w:val="nil"/>
              <w:bottom w:val="single" w:sz="4" w:space="0" w:color="auto"/>
              <w:right w:val="nil"/>
            </w:tcBorders>
            <w:shd w:val="clear" w:color="auto" w:fill="auto"/>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 xml:space="preserve">Evapotranspiration </w:t>
            </w:r>
            <w:r w:rsidR="0091048C">
              <w:rPr>
                <w:rFonts w:ascii="Times New Roman" w:hAnsi="Times New Roman"/>
                <w:sz w:val="22"/>
                <w:szCs w:val="22"/>
                <w:lang w:bidi="ar-SA"/>
              </w:rPr>
              <w:t>(</w:t>
            </w:r>
            <w:r w:rsidRPr="00AB519B">
              <w:rPr>
                <w:rFonts w:ascii="Times New Roman" w:hAnsi="Times New Roman"/>
                <w:sz w:val="22"/>
                <w:szCs w:val="22"/>
                <w:lang w:bidi="ar-SA"/>
              </w:rPr>
              <w:t>m</w:t>
            </w:r>
            <w:r w:rsidRPr="00AB68AA">
              <w:rPr>
                <w:rFonts w:ascii="Times New Roman" w:hAnsi="Times New Roman"/>
                <w:sz w:val="22"/>
                <w:szCs w:val="22"/>
                <w:vertAlign w:val="superscript"/>
                <w:lang w:bidi="ar-SA"/>
              </w:rPr>
              <w:t>3</w:t>
            </w:r>
            <w:r w:rsidRPr="00AB68AA">
              <w:rPr>
                <w:rFonts w:ascii="Times New Roman" w:hAnsi="Times New Roman"/>
                <w:sz w:val="22"/>
                <w:szCs w:val="22"/>
                <w:lang w:bidi="ar-SA"/>
              </w:rPr>
              <w:t>/day</w:t>
            </w:r>
            <w:r w:rsidR="0091048C">
              <w:rPr>
                <w:rFonts w:ascii="Times New Roman" w:hAnsi="Times New Roman"/>
                <w:sz w:val="22"/>
                <w:szCs w:val="22"/>
                <w:lang w:bidi="ar-SA"/>
              </w:rPr>
              <w:t>)</w:t>
            </w:r>
          </w:p>
        </w:tc>
        <w:tc>
          <w:tcPr>
            <w:tcW w:w="1430" w:type="dxa"/>
            <w:tcBorders>
              <w:top w:val="nil"/>
              <w:left w:val="nil"/>
              <w:bottom w:val="single" w:sz="4" w:space="0" w:color="auto"/>
              <w:right w:val="nil"/>
            </w:tcBorders>
            <w:shd w:val="clear" w:color="auto" w:fill="auto"/>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 xml:space="preserve">Precipitation </w:t>
            </w:r>
            <w:r w:rsidR="0091048C">
              <w:rPr>
                <w:rFonts w:ascii="Times New Roman" w:hAnsi="Times New Roman"/>
                <w:sz w:val="22"/>
                <w:szCs w:val="22"/>
                <w:lang w:bidi="ar-SA"/>
              </w:rPr>
              <w:t>(</w:t>
            </w:r>
            <w:r w:rsidRPr="00AB519B">
              <w:rPr>
                <w:rFonts w:ascii="Times New Roman" w:hAnsi="Times New Roman"/>
                <w:sz w:val="22"/>
                <w:szCs w:val="22"/>
                <w:lang w:bidi="ar-SA"/>
              </w:rPr>
              <w:t>m</w:t>
            </w:r>
            <w:r w:rsidRPr="00AB68AA">
              <w:rPr>
                <w:rFonts w:ascii="Times New Roman" w:hAnsi="Times New Roman"/>
                <w:sz w:val="22"/>
                <w:szCs w:val="22"/>
                <w:vertAlign w:val="superscript"/>
                <w:lang w:bidi="ar-SA"/>
              </w:rPr>
              <w:t>3</w:t>
            </w:r>
            <w:r w:rsidRPr="00AB68AA">
              <w:rPr>
                <w:rFonts w:ascii="Times New Roman" w:hAnsi="Times New Roman"/>
                <w:sz w:val="22"/>
                <w:szCs w:val="22"/>
                <w:lang w:bidi="ar-SA"/>
              </w:rPr>
              <w:t>/day</w:t>
            </w:r>
            <w:r w:rsidR="0091048C">
              <w:rPr>
                <w:rFonts w:ascii="Times New Roman" w:hAnsi="Times New Roman"/>
                <w:sz w:val="22"/>
                <w:szCs w:val="22"/>
                <w:lang w:bidi="ar-SA"/>
              </w:rPr>
              <w:t>)</w:t>
            </w:r>
          </w:p>
        </w:tc>
        <w:tc>
          <w:tcPr>
            <w:tcW w:w="1192" w:type="dxa"/>
            <w:tcBorders>
              <w:top w:val="nil"/>
              <w:left w:val="nil"/>
              <w:bottom w:val="single" w:sz="4" w:space="0" w:color="auto"/>
              <w:right w:val="nil"/>
            </w:tcBorders>
            <w:shd w:val="clear" w:color="auto" w:fill="auto"/>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 xml:space="preserve">Surface runoff </w:t>
            </w:r>
            <w:r w:rsidR="0091048C">
              <w:rPr>
                <w:rFonts w:ascii="Times New Roman" w:hAnsi="Times New Roman"/>
                <w:sz w:val="22"/>
                <w:szCs w:val="22"/>
                <w:lang w:bidi="ar-SA"/>
              </w:rPr>
              <w:t>(</w:t>
            </w:r>
            <w:r w:rsidRPr="00AB519B">
              <w:rPr>
                <w:rFonts w:ascii="Times New Roman" w:hAnsi="Times New Roman"/>
                <w:sz w:val="22"/>
                <w:szCs w:val="22"/>
                <w:lang w:bidi="ar-SA"/>
              </w:rPr>
              <w:t>m</w:t>
            </w:r>
            <w:r w:rsidRPr="00AB68AA">
              <w:rPr>
                <w:rFonts w:ascii="Times New Roman" w:hAnsi="Times New Roman"/>
                <w:sz w:val="22"/>
                <w:szCs w:val="22"/>
                <w:vertAlign w:val="superscript"/>
                <w:lang w:bidi="ar-SA"/>
              </w:rPr>
              <w:t>3</w:t>
            </w:r>
            <w:r w:rsidRPr="00AB68AA">
              <w:rPr>
                <w:rFonts w:ascii="Times New Roman" w:hAnsi="Times New Roman"/>
                <w:sz w:val="22"/>
                <w:szCs w:val="22"/>
                <w:lang w:bidi="ar-SA"/>
              </w:rPr>
              <w:t>/day</w:t>
            </w:r>
            <w:r w:rsidR="0091048C">
              <w:rPr>
                <w:rFonts w:ascii="Times New Roman" w:hAnsi="Times New Roman"/>
                <w:sz w:val="22"/>
                <w:szCs w:val="22"/>
                <w:lang w:bidi="ar-SA"/>
              </w:rPr>
              <w:t>)</w:t>
            </w:r>
          </w:p>
        </w:tc>
        <w:tc>
          <w:tcPr>
            <w:tcW w:w="1253" w:type="dxa"/>
            <w:tcBorders>
              <w:top w:val="nil"/>
              <w:left w:val="nil"/>
              <w:bottom w:val="single" w:sz="4" w:space="0" w:color="auto"/>
              <w:right w:val="nil"/>
            </w:tcBorders>
            <w:shd w:val="clear" w:color="auto" w:fill="auto"/>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 xml:space="preserve">Surface Inflow </w:t>
            </w:r>
            <w:r w:rsidR="0091048C">
              <w:rPr>
                <w:rFonts w:ascii="Times New Roman" w:hAnsi="Times New Roman"/>
                <w:sz w:val="22"/>
                <w:szCs w:val="22"/>
                <w:lang w:bidi="ar-SA"/>
              </w:rPr>
              <w:t>(</w:t>
            </w:r>
            <w:r w:rsidRPr="00AB519B">
              <w:rPr>
                <w:rFonts w:ascii="Times New Roman" w:hAnsi="Times New Roman"/>
                <w:sz w:val="22"/>
                <w:szCs w:val="22"/>
                <w:lang w:bidi="ar-SA"/>
              </w:rPr>
              <w:t>m</w:t>
            </w:r>
            <w:r w:rsidRPr="00AB519B">
              <w:rPr>
                <w:rFonts w:ascii="Times New Roman" w:hAnsi="Times New Roman"/>
                <w:sz w:val="22"/>
                <w:szCs w:val="22"/>
                <w:vertAlign w:val="superscript"/>
                <w:lang w:bidi="ar-SA"/>
              </w:rPr>
              <w:t>3</w:t>
            </w:r>
            <w:r w:rsidRPr="00AB519B">
              <w:rPr>
                <w:rFonts w:ascii="Times New Roman" w:hAnsi="Times New Roman"/>
                <w:sz w:val="22"/>
                <w:szCs w:val="22"/>
                <w:lang w:bidi="ar-SA"/>
              </w:rPr>
              <w:t>/</w:t>
            </w:r>
            <w:r w:rsidRPr="00AB68AA">
              <w:rPr>
                <w:rFonts w:ascii="Times New Roman" w:hAnsi="Times New Roman"/>
                <w:sz w:val="22"/>
                <w:szCs w:val="22"/>
                <w:lang w:bidi="ar-SA"/>
              </w:rPr>
              <w:t>day</w:t>
            </w:r>
            <w:r w:rsidR="0091048C">
              <w:rPr>
                <w:rFonts w:ascii="Times New Roman" w:hAnsi="Times New Roman"/>
                <w:sz w:val="22"/>
                <w:szCs w:val="22"/>
                <w:lang w:bidi="ar-SA"/>
              </w:rPr>
              <w:t>)</w:t>
            </w:r>
          </w:p>
        </w:tc>
        <w:tc>
          <w:tcPr>
            <w:tcW w:w="1375" w:type="dxa"/>
            <w:tcBorders>
              <w:top w:val="nil"/>
              <w:left w:val="nil"/>
              <w:bottom w:val="single" w:sz="4" w:space="0" w:color="auto"/>
              <w:right w:val="nil"/>
            </w:tcBorders>
            <w:shd w:val="clear" w:color="auto" w:fill="auto"/>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 xml:space="preserve">Surface Outflow </w:t>
            </w:r>
            <w:r w:rsidR="0091048C">
              <w:rPr>
                <w:rFonts w:ascii="Times New Roman" w:hAnsi="Times New Roman"/>
                <w:sz w:val="22"/>
                <w:szCs w:val="22"/>
                <w:lang w:bidi="ar-SA"/>
              </w:rPr>
              <w:t>(</w:t>
            </w:r>
            <w:r w:rsidRPr="00AB519B">
              <w:rPr>
                <w:rFonts w:ascii="Times New Roman" w:hAnsi="Times New Roman"/>
                <w:sz w:val="22"/>
                <w:szCs w:val="22"/>
                <w:lang w:bidi="ar-SA"/>
              </w:rPr>
              <w:t>m</w:t>
            </w:r>
            <w:r w:rsidRPr="00AB68AA">
              <w:rPr>
                <w:rFonts w:ascii="Times New Roman" w:hAnsi="Times New Roman"/>
                <w:sz w:val="22"/>
                <w:szCs w:val="22"/>
                <w:vertAlign w:val="superscript"/>
                <w:lang w:bidi="ar-SA"/>
              </w:rPr>
              <w:t>3</w:t>
            </w:r>
            <w:r w:rsidRPr="00AB68AA">
              <w:rPr>
                <w:rFonts w:ascii="Times New Roman" w:hAnsi="Times New Roman"/>
                <w:sz w:val="22"/>
                <w:szCs w:val="22"/>
                <w:lang w:bidi="ar-SA"/>
              </w:rPr>
              <w:t>/day</w:t>
            </w:r>
            <w:r w:rsidR="0091048C">
              <w:rPr>
                <w:rFonts w:ascii="Times New Roman" w:hAnsi="Times New Roman"/>
                <w:sz w:val="22"/>
                <w:szCs w:val="22"/>
                <w:lang w:bidi="ar-SA"/>
              </w:rPr>
              <w:t>)</w:t>
            </w:r>
          </w:p>
        </w:tc>
      </w:tr>
      <w:tr w:rsidR="00AB68AA" w:rsidRPr="00AB68AA" w:rsidTr="00AB68AA">
        <w:trPr>
          <w:trHeight w:val="300"/>
        </w:trPr>
        <w:tc>
          <w:tcPr>
            <w:tcW w:w="1445"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Mean</w:t>
            </w:r>
          </w:p>
        </w:tc>
        <w:tc>
          <w:tcPr>
            <w:tcW w:w="925"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112.25</w:t>
            </w:r>
          </w:p>
        </w:tc>
        <w:tc>
          <w:tcPr>
            <w:tcW w:w="797"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0.39</w:t>
            </w:r>
          </w:p>
        </w:tc>
        <w:tc>
          <w:tcPr>
            <w:tcW w:w="1265"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412.64</w:t>
            </w:r>
          </w:p>
        </w:tc>
        <w:tc>
          <w:tcPr>
            <w:tcW w:w="890"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11.21</w:t>
            </w:r>
          </w:p>
        </w:tc>
        <w:tc>
          <w:tcPr>
            <w:tcW w:w="2064"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1.47</w:t>
            </w:r>
          </w:p>
        </w:tc>
        <w:tc>
          <w:tcPr>
            <w:tcW w:w="1430"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0.87</w:t>
            </w:r>
          </w:p>
        </w:tc>
        <w:tc>
          <w:tcPr>
            <w:tcW w:w="1192"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0.65</w:t>
            </w:r>
          </w:p>
        </w:tc>
        <w:tc>
          <w:tcPr>
            <w:tcW w:w="1253"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0.65</w:t>
            </w:r>
          </w:p>
        </w:tc>
        <w:tc>
          <w:tcPr>
            <w:tcW w:w="1375"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0.05</w:t>
            </w:r>
          </w:p>
        </w:tc>
      </w:tr>
      <w:tr w:rsidR="00AB68AA" w:rsidRPr="00AB68AA" w:rsidTr="00AB68AA">
        <w:trPr>
          <w:trHeight w:val="600"/>
        </w:trPr>
        <w:tc>
          <w:tcPr>
            <w:tcW w:w="1445" w:type="dxa"/>
            <w:tcBorders>
              <w:top w:val="nil"/>
              <w:left w:val="nil"/>
              <w:bottom w:val="nil"/>
              <w:right w:val="nil"/>
            </w:tcBorders>
            <w:shd w:val="clear" w:color="auto" w:fill="auto"/>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Standard Deviation</w:t>
            </w:r>
          </w:p>
        </w:tc>
        <w:tc>
          <w:tcPr>
            <w:tcW w:w="925" w:type="dxa"/>
            <w:tcBorders>
              <w:top w:val="nil"/>
              <w:left w:val="nil"/>
              <w:bottom w:val="nil"/>
              <w:right w:val="nil"/>
            </w:tcBorders>
            <w:shd w:val="clear" w:color="auto" w:fill="auto"/>
            <w:noWrap/>
            <w:vAlign w:val="center"/>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58.01</w:t>
            </w:r>
          </w:p>
        </w:tc>
        <w:tc>
          <w:tcPr>
            <w:tcW w:w="797" w:type="dxa"/>
            <w:tcBorders>
              <w:top w:val="nil"/>
              <w:left w:val="nil"/>
              <w:bottom w:val="nil"/>
              <w:right w:val="nil"/>
            </w:tcBorders>
            <w:shd w:val="clear" w:color="auto" w:fill="auto"/>
            <w:noWrap/>
            <w:vAlign w:val="center"/>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0.05</w:t>
            </w:r>
          </w:p>
        </w:tc>
        <w:tc>
          <w:tcPr>
            <w:tcW w:w="1265" w:type="dxa"/>
            <w:tcBorders>
              <w:top w:val="nil"/>
              <w:left w:val="nil"/>
              <w:bottom w:val="nil"/>
              <w:right w:val="nil"/>
            </w:tcBorders>
            <w:shd w:val="clear" w:color="auto" w:fill="auto"/>
            <w:noWrap/>
            <w:vAlign w:val="center"/>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170.66</w:t>
            </w:r>
          </w:p>
        </w:tc>
        <w:tc>
          <w:tcPr>
            <w:tcW w:w="890" w:type="dxa"/>
            <w:tcBorders>
              <w:top w:val="nil"/>
              <w:left w:val="nil"/>
              <w:bottom w:val="nil"/>
              <w:right w:val="nil"/>
            </w:tcBorders>
            <w:shd w:val="clear" w:color="auto" w:fill="auto"/>
            <w:noWrap/>
            <w:vAlign w:val="center"/>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2.39</w:t>
            </w:r>
          </w:p>
        </w:tc>
        <w:tc>
          <w:tcPr>
            <w:tcW w:w="2064" w:type="dxa"/>
            <w:tcBorders>
              <w:top w:val="nil"/>
              <w:left w:val="nil"/>
              <w:bottom w:val="nil"/>
              <w:right w:val="nil"/>
            </w:tcBorders>
            <w:shd w:val="clear" w:color="auto" w:fill="auto"/>
            <w:noWrap/>
            <w:vAlign w:val="center"/>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1.25</w:t>
            </w:r>
          </w:p>
        </w:tc>
        <w:tc>
          <w:tcPr>
            <w:tcW w:w="1430" w:type="dxa"/>
            <w:tcBorders>
              <w:top w:val="nil"/>
              <w:left w:val="nil"/>
              <w:bottom w:val="nil"/>
              <w:right w:val="nil"/>
            </w:tcBorders>
            <w:shd w:val="clear" w:color="auto" w:fill="auto"/>
            <w:noWrap/>
            <w:vAlign w:val="center"/>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2.63</w:t>
            </w:r>
          </w:p>
        </w:tc>
        <w:tc>
          <w:tcPr>
            <w:tcW w:w="1192" w:type="dxa"/>
            <w:tcBorders>
              <w:top w:val="nil"/>
              <w:left w:val="nil"/>
              <w:bottom w:val="nil"/>
              <w:right w:val="nil"/>
            </w:tcBorders>
            <w:shd w:val="clear" w:color="auto" w:fill="auto"/>
            <w:noWrap/>
            <w:vAlign w:val="center"/>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1.97</w:t>
            </w:r>
          </w:p>
        </w:tc>
        <w:tc>
          <w:tcPr>
            <w:tcW w:w="1253" w:type="dxa"/>
            <w:tcBorders>
              <w:top w:val="nil"/>
              <w:left w:val="nil"/>
              <w:bottom w:val="nil"/>
              <w:right w:val="nil"/>
            </w:tcBorders>
            <w:shd w:val="clear" w:color="auto" w:fill="auto"/>
            <w:noWrap/>
            <w:vAlign w:val="center"/>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1.97</w:t>
            </w:r>
          </w:p>
        </w:tc>
        <w:tc>
          <w:tcPr>
            <w:tcW w:w="1375" w:type="dxa"/>
            <w:tcBorders>
              <w:top w:val="nil"/>
              <w:left w:val="nil"/>
              <w:bottom w:val="nil"/>
              <w:right w:val="nil"/>
            </w:tcBorders>
            <w:shd w:val="clear" w:color="auto" w:fill="auto"/>
            <w:noWrap/>
            <w:vAlign w:val="center"/>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0.57</w:t>
            </w:r>
          </w:p>
        </w:tc>
      </w:tr>
      <w:tr w:rsidR="00AB68AA" w:rsidRPr="00AB68AA" w:rsidTr="00AB68AA">
        <w:trPr>
          <w:trHeight w:val="300"/>
        </w:trPr>
        <w:tc>
          <w:tcPr>
            <w:tcW w:w="1445"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Max</w:t>
            </w:r>
          </w:p>
        </w:tc>
        <w:tc>
          <w:tcPr>
            <w:tcW w:w="925"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266.85</w:t>
            </w:r>
          </w:p>
        </w:tc>
        <w:tc>
          <w:tcPr>
            <w:tcW w:w="797"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0.47</w:t>
            </w:r>
          </w:p>
        </w:tc>
        <w:tc>
          <w:tcPr>
            <w:tcW w:w="1265"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842.93</w:t>
            </w:r>
          </w:p>
        </w:tc>
        <w:tc>
          <w:tcPr>
            <w:tcW w:w="890"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16.38</w:t>
            </w:r>
          </w:p>
        </w:tc>
        <w:tc>
          <w:tcPr>
            <w:tcW w:w="2064"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5.52</w:t>
            </w:r>
          </w:p>
        </w:tc>
        <w:tc>
          <w:tcPr>
            <w:tcW w:w="1430"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25.15</w:t>
            </w:r>
          </w:p>
        </w:tc>
        <w:tc>
          <w:tcPr>
            <w:tcW w:w="1192"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18.86</w:t>
            </w:r>
          </w:p>
        </w:tc>
        <w:tc>
          <w:tcPr>
            <w:tcW w:w="1253"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18.86</w:t>
            </w:r>
          </w:p>
        </w:tc>
        <w:tc>
          <w:tcPr>
            <w:tcW w:w="1375"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11.94</w:t>
            </w:r>
          </w:p>
        </w:tc>
      </w:tr>
      <w:tr w:rsidR="00AB68AA" w:rsidRPr="00AB68AA" w:rsidTr="00AB68AA">
        <w:trPr>
          <w:trHeight w:val="300"/>
        </w:trPr>
        <w:tc>
          <w:tcPr>
            <w:tcW w:w="1445"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Median</w:t>
            </w:r>
          </w:p>
        </w:tc>
        <w:tc>
          <w:tcPr>
            <w:tcW w:w="925"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107.25</w:t>
            </w:r>
          </w:p>
        </w:tc>
        <w:tc>
          <w:tcPr>
            <w:tcW w:w="797"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0.40</w:t>
            </w:r>
          </w:p>
        </w:tc>
        <w:tc>
          <w:tcPr>
            <w:tcW w:w="1265"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404.84</w:t>
            </w:r>
          </w:p>
        </w:tc>
        <w:tc>
          <w:tcPr>
            <w:tcW w:w="890"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11.35</w:t>
            </w:r>
          </w:p>
        </w:tc>
        <w:tc>
          <w:tcPr>
            <w:tcW w:w="2064"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1.17</w:t>
            </w:r>
          </w:p>
        </w:tc>
        <w:tc>
          <w:tcPr>
            <w:tcW w:w="1430"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0.00</w:t>
            </w:r>
          </w:p>
        </w:tc>
        <w:tc>
          <w:tcPr>
            <w:tcW w:w="1192"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0.00</w:t>
            </w:r>
          </w:p>
        </w:tc>
        <w:tc>
          <w:tcPr>
            <w:tcW w:w="1253"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0.00</w:t>
            </w:r>
          </w:p>
        </w:tc>
        <w:tc>
          <w:tcPr>
            <w:tcW w:w="1375"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0.00</w:t>
            </w:r>
          </w:p>
        </w:tc>
      </w:tr>
      <w:tr w:rsidR="00AB68AA" w:rsidRPr="00AB68AA" w:rsidTr="00AB68AA">
        <w:trPr>
          <w:trHeight w:val="300"/>
        </w:trPr>
        <w:tc>
          <w:tcPr>
            <w:tcW w:w="1445"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Min</w:t>
            </w:r>
          </w:p>
        </w:tc>
        <w:tc>
          <w:tcPr>
            <w:tcW w:w="925"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27.29</w:t>
            </w:r>
          </w:p>
        </w:tc>
        <w:tc>
          <w:tcPr>
            <w:tcW w:w="797"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0.28</w:t>
            </w:r>
          </w:p>
        </w:tc>
        <w:tc>
          <w:tcPr>
            <w:tcW w:w="1265"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145.66</w:t>
            </w:r>
          </w:p>
        </w:tc>
        <w:tc>
          <w:tcPr>
            <w:tcW w:w="890"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6.81</w:t>
            </w:r>
          </w:p>
        </w:tc>
        <w:tc>
          <w:tcPr>
            <w:tcW w:w="2064"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0.00</w:t>
            </w:r>
          </w:p>
        </w:tc>
        <w:tc>
          <w:tcPr>
            <w:tcW w:w="1430"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0.00</w:t>
            </w:r>
          </w:p>
        </w:tc>
        <w:tc>
          <w:tcPr>
            <w:tcW w:w="1192"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0.00</w:t>
            </w:r>
          </w:p>
        </w:tc>
        <w:tc>
          <w:tcPr>
            <w:tcW w:w="1253"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0.00</w:t>
            </w:r>
          </w:p>
        </w:tc>
        <w:tc>
          <w:tcPr>
            <w:tcW w:w="1375"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0.00</w:t>
            </w:r>
          </w:p>
        </w:tc>
      </w:tr>
      <w:tr w:rsidR="00AB68AA" w:rsidRPr="00AB68AA" w:rsidTr="00AB68AA">
        <w:trPr>
          <w:trHeight w:val="300"/>
        </w:trPr>
        <w:tc>
          <w:tcPr>
            <w:tcW w:w="12636" w:type="dxa"/>
            <w:gridSpan w:val="10"/>
            <w:tcBorders>
              <w:top w:val="single" w:sz="4" w:space="0" w:color="auto"/>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Drought Precipitation</w:t>
            </w:r>
          </w:p>
        </w:tc>
      </w:tr>
      <w:tr w:rsidR="00AB68AA" w:rsidRPr="00AB68AA" w:rsidTr="00AB68AA">
        <w:trPr>
          <w:trHeight w:val="660"/>
        </w:trPr>
        <w:tc>
          <w:tcPr>
            <w:tcW w:w="1445" w:type="dxa"/>
            <w:tcBorders>
              <w:top w:val="nil"/>
              <w:left w:val="nil"/>
              <w:bottom w:val="single" w:sz="4" w:space="0" w:color="auto"/>
              <w:right w:val="nil"/>
            </w:tcBorders>
            <w:shd w:val="clear" w:color="auto" w:fill="auto"/>
            <w:noWrap/>
            <w:vAlign w:val="bottom"/>
            <w:hideMark/>
          </w:tcPr>
          <w:p w:rsidR="00AB68AA" w:rsidRPr="00AB68AA" w:rsidRDefault="00AB68AA" w:rsidP="00AB68AA">
            <w:pPr>
              <w:spacing w:line="240" w:lineRule="auto"/>
              <w:rPr>
                <w:rFonts w:ascii="Arial" w:hAnsi="Arial" w:cs="Arial"/>
                <w:sz w:val="20"/>
                <w:szCs w:val="20"/>
                <w:lang w:bidi="ar-SA"/>
              </w:rPr>
            </w:pPr>
            <w:r w:rsidRPr="00AB68AA">
              <w:rPr>
                <w:rFonts w:ascii="Arial" w:hAnsi="Arial" w:cs="Arial"/>
                <w:sz w:val="20"/>
                <w:szCs w:val="20"/>
                <w:lang w:bidi="ar-SA"/>
              </w:rPr>
              <w:t> </w:t>
            </w:r>
          </w:p>
        </w:tc>
        <w:tc>
          <w:tcPr>
            <w:tcW w:w="925" w:type="dxa"/>
            <w:tcBorders>
              <w:top w:val="nil"/>
              <w:left w:val="nil"/>
              <w:bottom w:val="single" w:sz="4" w:space="0" w:color="auto"/>
              <w:right w:val="nil"/>
            </w:tcBorders>
            <w:shd w:val="clear" w:color="auto" w:fill="auto"/>
            <w:vAlign w:val="bottom"/>
            <w:hideMark/>
          </w:tcPr>
          <w:p w:rsidR="00AB68AA" w:rsidRPr="0091048C"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 xml:space="preserve">Volume </w:t>
            </w:r>
            <w:r w:rsidR="0091048C">
              <w:rPr>
                <w:rFonts w:ascii="Times New Roman" w:hAnsi="Times New Roman"/>
                <w:sz w:val="22"/>
                <w:szCs w:val="22"/>
                <w:lang w:bidi="ar-SA"/>
              </w:rPr>
              <w:t>(</w:t>
            </w:r>
            <w:r w:rsidRPr="00AB68AA">
              <w:rPr>
                <w:rFonts w:ascii="Times New Roman" w:hAnsi="Times New Roman"/>
                <w:sz w:val="22"/>
                <w:szCs w:val="22"/>
                <w:lang w:bidi="ar-SA"/>
              </w:rPr>
              <w:t>m</w:t>
            </w:r>
            <w:r w:rsidRPr="00AB68AA">
              <w:rPr>
                <w:rFonts w:ascii="Times New Roman" w:hAnsi="Times New Roman"/>
                <w:sz w:val="22"/>
                <w:szCs w:val="22"/>
                <w:vertAlign w:val="superscript"/>
                <w:lang w:bidi="ar-SA"/>
              </w:rPr>
              <w:t>3</w:t>
            </w:r>
            <w:r w:rsidR="0091048C">
              <w:rPr>
                <w:rFonts w:ascii="Times New Roman" w:hAnsi="Times New Roman"/>
                <w:sz w:val="22"/>
                <w:szCs w:val="22"/>
                <w:lang w:bidi="ar-SA"/>
              </w:rPr>
              <w:t>)</w:t>
            </w:r>
          </w:p>
        </w:tc>
        <w:tc>
          <w:tcPr>
            <w:tcW w:w="797" w:type="dxa"/>
            <w:tcBorders>
              <w:top w:val="nil"/>
              <w:left w:val="nil"/>
              <w:bottom w:val="single" w:sz="4" w:space="0" w:color="auto"/>
              <w:right w:val="nil"/>
            </w:tcBorders>
            <w:shd w:val="clear" w:color="auto" w:fill="auto"/>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Depth (m)</w:t>
            </w:r>
          </w:p>
        </w:tc>
        <w:tc>
          <w:tcPr>
            <w:tcW w:w="1265" w:type="dxa"/>
            <w:tcBorders>
              <w:top w:val="nil"/>
              <w:left w:val="nil"/>
              <w:bottom w:val="single" w:sz="4" w:space="0" w:color="auto"/>
              <w:right w:val="nil"/>
            </w:tcBorders>
            <w:shd w:val="clear" w:color="auto" w:fill="auto"/>
            <w:vAlign w:val="bottom"/>
            <w:hideMark/>
          </w:tcPr>
          <w:p w:rsidR="00AB68AA" w:rsidRPr="0091048C"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 xml:space="preserve">Surface Area </w:t>
            </w:r>
            <w:r w:rsidR="0091048C">
              <w:rPr>
                <w:rFonts w:ascii="Times New Roman" w:hAnsi="Times New Roman"/>
                <w:sz w:val="22"/>
                <w:szCs w:val="22"/>
                <w:lang w:bidi="ar-SA"/>
              </w:rPr>
              <w:t>(</w:t>
            </w:r>
            <w:r w:rsidRPr="00AB68AA">
              <w:rPr>
                <w:rFonts w:ascii="Times New Roman" w:hAnsi="Times New Roman"/>
                <w:sz w:val="22"/>
                <w:szCs w:val="22"/>
                <w:lang w:bidi="ar-SA"/>
              </w:rPr>
              <w:t>m</w:t>
            </w:r>
            <w:r w:rsidRPr="00AB68AA">
              <w:rPr>
                <w:rFonts w:ascii="Times New Roman" w:hAnsi="Times New Roman"/>
                <w:sz w:val="22"/>
                <w:szCs w:val="22"/>
                <w:vertAlign w:val="superscript"/>
                <w:lang w:bidi="ar-SA"/>
              </w:rPr>
              <w:t>2</w:t>
            </w:r>
            <w:r w:rsidR="0091048C">
              <w:rPr>
                <w:rFonts w:ascii="Times New Roman" w:hAnsi="Times New Roman"/>
                <w:sz w:val="22"/>
                <w:szCs w:val="22"/>
                <w:lang w:bidi="ar-SA"/>
              </w:rPr>
              <w:t>)</w:t>
            </w:r>
          </w:p>
        </w:tc>
        <w:tc>
          <w:tcPr>
            <w:tcW w:w="890" w:type="dxa"/>
            <w:tcBorders>
              <w:top w:val="nil"/>
              <w:left w:val="nil"/>
              <w:bottom w:val="single" w:sz="4" w:space="0" w:color="auto"/>
              <w:right w:val="nil"/>
            </w:tcBorders>
            <w:shd w:val="clear" w:color="auto" w:fill="auto"/>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Radius (m)</w:t>
            </w:r>
          </w:p>
        </w:tc>
        <w:tc>
          <w:tcPr>
            <w:tcW w:w="2064" w:type="dxa"/>
            <w:tcBorders>
              <w:top w:val="nil"/>
              <w:left w:val="nil"/>
              <w:bottom w:val="single" w:sz="4" w:space="0" w:color="auto"/>
              <w:right w:val="nil"/>
            </w:tcBorders>
            <w:shd w:val="clear" w:color="auto" w:fill="auto"/>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 xml:space="preserve">Evapotranspiration </w:t>
            </w:r>
            <w:r w:rsidR="0091048C">
              <w:rPr>
                <w:rFonts w:ascii="Times New Roman" w:hAnsi="Times New Roman"/>
                <w:sz w:val="22"/>
                <w:szCs w:val="22"/>
                <w:lang w:bidi="ar-SA"/>
              </w:rPr>
              <w:t>(</w:t>
            </w:r>
            <w:r w:rsidRPr="00AB68AA">
              <w:rPr>
                <w:rFonts w:ascii="Times New Roman" w:hAnsi="Times New Roman"/>
                <w:sz w:val="22"/>
                <w:szCs w:val="22"/>
                <w:lang w:bidi="ar-SA"/>
              </w:rPr>
              <w:t>m</w:t>
            </w:r>
            <w:r w:rsidRPr="00AB68AA">
              <w:rPr>
                <w:rFonts w:ascii="Times New Roman" w:hAnsi="Times New Roman"/>
                <w:sz w:val="22"/>
                <w:szCs w:val="22"/>
                <w:vertAlign w:val="superscript"/>
                <w:lang w:bidi="ar-SA"/>
              </w:rPr>
              <w:t>3</w:t>
            </w:r>
            <w:r w:rsidRPr="00AB68AA">
              <w:rPr>
                <w:rFonts w:ascii="Times New Roman" w:hAnsi="Times New Roman"/>
                <w:sz w:val="22"/>
                <w:szCs w:val="22"/>
                <w:lang w:bidi="ar-SA"/>
              </w:rPr>
              <w:t>/day</w:t>
            </w:r>
            <w:r w:rsidR="0091048C">
              <w:rPr>
                <w:rFonts w:ascii="Times New Roman" w:hAnsi="Times New Roman"/>
                <w:sz w:val="22"/>
                <w:szCs w:val="22"/>
                <w:lang w:bidi="ar-SA"/>
              </w:rPr>
              <w:t>)</w:t>
            </w:r>
          </w:p>
        </w:tc>
        <w:tc>
          <w:tcPr>
            <w:tcW w:w="1430" w:type="dxa"/>
            <w:tcBorders>
              <w:top w:val="nil"/>
              <w:left w:val="nil"/>
              <w:bottom w:val="single" w:sz="4" w:space="0" w:color="auto"/>
              <w:right w:val="nil"/>
            </w:tcBorders>
            <w:shd w:val="clear" w:color="auto" w:fill="auto"/>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 xml:space="preserve">Precipitation </w:t>
            </w:r>
            <w:r w:rsidR="0091048C">
              <w:rPr>
                <w:rFonts w:ascii="Times New Roman" w:hAnsi="Times New Roman"/>
                <w:sz w:val="22"/>
                <w:szCs w:val="22"/>
                <w:lang w:bidi="ar-SA"/>
              </w:rPr>
              <w:t>(</w:t>
            </w:r>
            <w:r w:rsidRPr="00AB68AA">
              <w:rPr>
                <w:rFonts w:ascii="Times New Roman" w:hAnsi="Times New Roman"/>
                <w:sz w:val="22"/>
                <w:szCs w:val="22"/>
                <w:lang w:bidi="ar-SA"/>
              </w:rPr>
              <w:t>m</w:t>
            </w:r>
            <w:r w:rsidRPr="00AB68AA">
              <w:rPr>
                <w:rFonts w:ascii="Times New Roman" w:hAnsi="Times New Roman"/>
                <w:sz w:val="22"/>
                <w:szCs w:val="22"/>
                <w:vertAlign w:val="superscript"/>
                <w:lang w:bidi="ar-SA"/>
              </w:rPr>
              <w:t>3</w:t>
            </w:r>
            <w:r w:rsidRPr="00AB68AA">
              <w:rPr>
                <w:rFonts w:ascii="Times New Roman" w:hAnsi="Times New Roman"/>
                <w:sz w:val="22"/>
                <w:szCs w:val="22"/>
                <w:lang w:bidi="ar-SA"/>
              </w:rPr>
              <w:t>/day</w:t>
            </w:r>
            <w:r w:rsidR="0091048C">
              <w:rPr>
                <w:rFonts w:ascii="Times New Roman" w:hAnsi="Times New Roman"/>
                <w:sz w:val="22"/>
                <w:szCs w:val="22"/>
                <w:lang w:bidi="ar-SA"/>
              </w:rPr>
              <w:t>)</w:t>
            </w:r>
          </w:p>
        </w:tc>
        <w:tc>
          <w:tcPr>
            <w:tcW w:w="1192" w:type="dxa"/>
            <w:tcBorders>
              <w:top w:val="nil"/>
              <w:left w:val="nil"/>
              <w:bottom w:val="single" w:sz="4" w:space="0" w:color="auto"/>
              <w:right w:val="nil"/>
            </w:tcBorders>
            <w:shd w:val="clear" w:color="auto" w:fill="auto"/>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 xml:space="preserve">Surface runoff </w:t>
            </w:r>
            <w:r w:rsidR="0091048C">
              <w:rPr>
                <w:rFonts w:ascii="Times New Roman" w:hAnsi="Times New Roman"/>
                <w:sz w:val="22"/>
                <w:szCs w:val="22"/>
                <w:lang w:bidi="ar-SA"/>
              </w:rPr>
              <w:t>(</w:t>
            </w:r>
            <w:r w:rsidRPr="00AB68AA">
              <w:rPr>
                <w:rFonts w:ascii="Times New Roman" w:hAnsi="Times New Roman"/>
                <w:sz w:val="22"/>
                <w:szCs w:val="22"/>
                <w:lang w:bidi="ar-SA"/>
              </w:rPr>
              <w:t>m</w:t>
            </w:r>
            <w:r w:rsidRPr="00AB68AA">
              <w:rPr>
                <w:rFonts w:ascii="Times New Roman" w:hAnsi="Times New Roman"/>
                <w:sz w:val="22"/>
                <w:szCs w:val="22"/>
                <w:vertAlign w:val="superscript"/>
                <w:lang w:bidi="ar-SA"/>
              </w:rPr>
              <w:t>3</w:t>
            </w:r>
            <w:r w:rsidRPr="00AB68AA">
              <w:rPr>
                <w:rFonts w:ascii="Times New Roman" w:hAnsi="Times New Roman"/>
                <w:sz w:val="22"/>
                <w:szCs w:val="22"/>
                <w:lang w:bidi="ar-SA"/>
              </w:rPr>
              <w:t>/day</w:t>
            </w:r>
            <w:r w:rsidR="0091048C">
              <w:rPr>
                <w:rFonts w:ascii="Times New Roman" w:hAnsi="Times New Roman"/>
                <w:sz w:val="22"/>
                <w:szCs w:val="22"/>
                <w:lang w:bidi="ar-SA"/>
              </w:rPr>
              <w:t>)</w:t>
            </w:r>
          </w:p>
        </w:tc>
        <w:tc>
          <w:tcPr>
            <w:tcW w:w="1253" w:type="dxa"/>
            <w:tcBorders>
              <w:top w:val="nil"/>
              <w:left w:val="nil"/>
              <w:bottom w:val="single" w:sz="4" w:space="0" w:color="auto"/>
              <w:right w:val="nil"/>
            </w:tcBorders>
            <w:shd w:val="clear" w:color="auto" w:fill="auto"/>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 xml:space="preserve">Surface Inflow </w:t>
            </w:r>
            <w:r w:rsidR="0091048C">
              <w:rPr>
                <w:rFonts w:ascii="Times New Roman" w:hAnsi="Times New Roman"/>
                <w:sz w:val="22"/>
                <w:szCs w:val="22"/>
                <w:lang w:bidi="ar-SA"/>
              </w:rPr>
              <w:t>(</w:t>
            </w:r>
            <w:r w:rsidRPr="00AB68AA">
              <w:rPr>
                <w:rFonts w:ascii="Times New Roman" w:hAnsi="Times New Roman"/>
                <w:sz w:val="22"/>
                <w:szCs w:val="22"/>
                <w:lang w:bidi="ar-SA"/>
              </w:rPr>
              <w:t>m</w:t>
            </w:r>
            <w:r w:rsidRPr="00AB68AA">
              <w:rPr>
                <w:rFonts w:ascii="Times New Roman" w:hAnsi="Times New Roman"/>
                <w:sz w:val="22"/>
                <w:szCs w:val="22"/>
                <w:vertAlign w:val="superscript"/>
                <w:lang w:bidi="ar-SA"/>
              </w:rPr>
              <w:t>3</w:t>
            </w:r>
            <w:r w:rsidRPr="00AB68AA">
              <w:rPr>
                <w:rFonts w:ascii="Times New Roman" w:hAnsi="Times New Roman"/>
                <w:sz w:val="22"/>
                <w:szCs w:val="22"/>
                <w:lang w:bidi="ar-SA"/>
              </w:rPr>
              <w:t>/day</w:t>
            </w:r>
            <w:r w:rsidR="0091048C">
              <w:rPr>
                <w:rFonts w:ascii="Times New Roman" w:hAnsi="Times New Roman"/>
                <w:sz w:val="22"/>
                <w:szCs w:val="22"/>
                <w:lang w:bidi="ar-SA"/>
              </w:rPr>
              <w:t>)</w:t>
            </w:r>
          </w:p>
        </w:tc>
        <w:tc>
          <w:tcPr>
            <w:tcW w:w="1375" w:type="dxa"/>
            <w:tcBorders>
              <w:top w:val="nil"/>
              <w:left w:val="nil"/>
              <w:bottom w:val="single" w:sz="4" w:space="0" w:color="auto"/>
              <w:right w:val="nil"/>
            </w:tcBorders>
            <w:shd w:val="clear" w:color="auto" w:fill="auto"/>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 xml:space="preserve">Surface Outflow </w:t>
            </w:r>
            <w:r w:rsidR="0091048C">
              <w:rPr>
                <w:rFonts w:ascii="Times New Roman" w:hAnsi="Times New Roman"/>
                <w:sz w:val="22"/>
                <w:szCs w:val="22"/>
                <w:lang w:bidi="ar-SA"/>
              </w:rPr>
              <w:t>(</w:t>
            </w:r>
            <w:r w:rsidRPr="00AB68AA">
              <w:rPr>
                <w:rFonts w:ascii="Times New Roman" w:hAnsi="Times New Roman"/>
                <w:sz w:val="22"/>
                <w:szCs w:val="22"/>
                <w:lang w:bidi="ar-SA"/>
              </w:rPr>
              <w:t>m</w:t>
            </w:r>
            <w:r w:rsidRPr="00AB68AA">
              <w:rPr>
                <w:rFonts w:ascii="Times New Roman" w:hAnsi="Times New Roman"/>
                <w:sz w:val="22"/>
                <w:szCs w:val="22"/>
                <w:vertAlign w:val="superscript"/>
                <w:lang w:bidi="ar-SA"/>
              </w:rPr>
              <w:t>3</w:t>
            </w:r>
            <w:r w:rsidRPr="00AB68AA">
              <w:rPr>
                <w:rFonts w:ascii="Times New Roman" w:hAnsi="Times New Roman"/>
                <w:sz w:val="22"/>
                <w:szCs w:val="22"/>
                <w:lang w:bidi="ar-SA"/>
              </w:rPr>
              <w:t>/day</w:t>
            </w:r>
            <w:r w:rsidR="0091048C">
              <w:rPr>
                <w:rFonts w:ascii="Times New Roman" w:hAnsi="Times New Roman"/>
                <w:sz w:val="22"/>
                <w:szCs w:val="22"/>
                <w:lang w:bidi="ar-SA"/>
              </w:rPr>
              <w:t>)</w:t>
            </w:r>
          </w:p>
        </w:tc>
      </w:tr>
      <w:tr w:rsidR="00AB68AA" w:rsidRPr="00AB68AA" w:rsidTr="00AB68AA">
        <w:trPr>
          <w:trHeight w:val="300"/>
        </w:trPr>
        <w:tc>
          <w:tcPr>
            <w:tcW w:w="1445"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Mean</w:t>
            </w:r>
          </w:p>
        </w:tc>
        <w:tc>
          <w:tcPr>
            <w:tcW w:w="925"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106.30</w:t>
            </w:r>
          </w:p>
        </w:tc>
        <w:tc>
          <w:tcPr>
            <w:tcW w:w="797"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0.37</w:t>
            </w:r>
          </w:p>
        </w:tc>
        <w:tc>
          <w:tcPr>
            <w:tcW w:w="1265"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391.62</w:t>
            </w:r>
          </w:p>
        </w:tc>
        <w:tc>
          <w:tcPr>
            <w:tcW w:w="890"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10.72</w:t>
            </w:r>
          </w:p>
        </w:tc>
        <w:tc>
          <w:tcPr>
            <w:tcW w:w="2064"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1.39</w:t>
            </w:r>
          </w:p>
        </w:tc>
        <w:tc>
          <w:tcPr>
            <w:tcW w:w="1430"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0.82</w:t>
            </w:r>
          </w:p>
        </w:tc>
        <w:tc>
          <w:tcPr>
            <w:tcW w:w="1192"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0.62</w:t>
            </w:r>
          </w:p>
        </w:tc>
        <w:tc>
          <w:tcPr>
            <w:tcW w:w="1253"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0.62</w:t>
            </w:r>
          </w:p>
        </w:tc>
        <w:tc>
          <w:tcPr>
            <w:tcW w:w="1375"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0.05</w:t>
            </w:r>
          </w:p>
        </w:tc>
      </w:tr>
      <w:tr w:rsidR="00AB68AA" w:rsidRPr="00AB68AA" w:rsidTr="00AB68AA">
        <w:trPr>
          <w:trHeight w:val="600"/>
        </w:trPr>
        <w:tc>
          <w:tcPr>
            <w:tcW w:w="1445" w:type="dxa"/>
            <w:tcBorders>
              <w:top w:val="nil"/>
              <w:left w:val="nil"/>
              <w:bottom w:val="nil"/>
              <w:right w:val="nil"/>
            </w:tcBorders>
            <w:shd w:val="clear" w:color="auto" w:fill="auto"/>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Standard Deviation</w:t>
            </w:r>
          </w:p>
        </w:tc>
        <w:tc>
          <w:tcPr>
            <w:tcW w:w="925" w:type="dxa"/>
            <w:tcBorders>
              <w:top w:val="nil"/>
              <w:left w:val="nil"/>
              <w:bottom w:val="nil"/>
              <w:right w:val="nil"/>
            </w:tcBorders>
            <w:shd w:val="clear" w:color="auto" w:fill="auto"/>
            <w:noWrap/>
            <w:vAlign w:val="center"/>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62.70</w:t>
            </w:r>
          </w:p>
        </w:tc>
        <w:tc>
          <w:tcPr>
            <w:tcW w:w="797" w:type="dxa"/>
            <w:tcBorders>
              <w:top w:val="nil"/>
              <w:left w:val="nil"/>
              <w:bottom w:val="nil"/>
              <w:right w:val="nil"/>
            </w:tcBorders>
            <w:shd w:val="clear" w:color="auto" w:fill="auto"/>
            <w:noWrap/>
            <w:vAlign w:val="center"/>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0.09</w:t>
            </w:r>
          </w:p>
        </w:tc>
        <w:tc>
          <w:tcPr>
            <w:tcW w:w="1265" w:type="dxa"/>
            <w:tcBorders>
              <w:top w:val="nil"/>
              <w:left w:val="nil"/>
              <w:bottom w:val="nil"/>
              <w:right w:val="nil"/>
            </w:tcBorders>
            <w:shd w:val="clear" w:color="auto" w:fill="auto"/>
            <w:noWrap/>
            <w:vAlign w:val="center"/>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190.70</w:t>
            </w:r>
          </w:p>
        </w:tc>
        <w:tc>
          <w:tcPr>
            <w:tcW w:w="890" w:type="dxa"/>
            <w:tcBorders>
              <w:top w:val="nil"/>
              <w:left w:val="nil"/>
              <w:bottom w:val="nil"/>
              <w:right w:val="nil"/>
            </w:tcBorders>
            <w:shd w:val="clear" w:color="auto" w:fill="auto"/>
            <w:noWrap/>
            <w:vAlign w:val="center"/>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3.13</w:t>
            </w:r>
          </w:p>
        </w:tc>
        <w:tc>
          <w:tcPr>
            <w:tcW w:w="2064" w:type="dxa"/>
            <w:tcBorders>
              <w:top w:val="nil"/>
              <w:left w:val="nil"/>
              <w:bottom w:val="nil"/>
              <w:right w:val="nil"/>
            </w:tcBorders>
            <w:shd w:val="clear" w:color="auto" w:fill="auto"/>
            <w:noWrap/>
            <w:vAlign w:val="center"/>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1.26</w:t>
            </w:r>
          </w:p>
        </w:tc>
        <w:tc>
          <w:tcPr>
            <w:tcW w:w="1430" w:type="dxa"/>
            <w:tcBorders>
              <w:top w:val="nil"/>
              <w:left w:val="nil"/>
              <w:bottom w:val="nil"/>
              <w:right w:val="nil"/>
            </w:tcBorders>
            <w:shd w:val="clear" w:color="auto" w:fill="auto"/>
            <w:noWrap/>
            <w:vAlign w:val="center"/>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2.57</w:t>
            </w:r>
          </w:p>
        </w:tc>
        <w:tc>
          <w:tcPr>
            <w:tcW w:w="1192" w:type="dxa"/>
            <w:tcBorders>
              <w:top w:val="nil"/>
              <w:left w:val="nil"/>
              <w:bottom w:val="nil"/>
              <w:right w:val="nil"/>
            </w:tcBorders>
            <w:shd w:val="clear" w:color="auto" w:fill="auto"/>
            <w:noWrap/>
            <w:vAlign w:val="center"/>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1.93</w:t>
            </w:r>
          </w:p>
        </w:tc>
        <w:tc>
          <w:tcPr>
            <w:tcW w:w="1253" w:type="dxa"/>
            <w:tcBorders>
              <w:top w:val="nil"/>
              <w:left w:val="nil"/>
              <w:bottom w:val="nil"/>
              <w:right w:val="nil"/>
            </w:tcBorders>
            <w:shd w:val="clear" w:color="auto" w:fill="auto"/>
            <w:noWrap/>
            <w:vAlign w:val="center"/>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1.93</w:t>
            </w:r>
          </w:p>
        </w:tc>
        <w:tc>
          <w:tcPr>
            <w:tcW w:w="1375" w:type="dxa"/>
            <w:tcBorders>
              <w:top w:val="nil"/>
              <w:left w:val="nil"/>
              <w:bottom w:val="nil"/>
              <w:right w:val="nil"/>
            </w:tcBorders>
            <w:shd w:val="clear" w:color="auto" w:fill="auto"/>
            <w:noWrap/>
            <w:vAlign w:val="center"/>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0.57</w:t>
            </w:r>
          </w:p>
        </w:tc>
      </w:tr>
      <w:tr w:rsidR="00AB68AA" w:rsidRPr="00AB68AA" w:rsidTr="00AB68AA">
        <w:trPr>
          <w:trHeight w:val="300"/>
        </w:trPr>
        <w:tc>
          <w:tcPr>
            <w:tcW w:w="1445"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Max</w:t>
            </w:r>
          </w:p>
        </w:tc>
        <w:tc>
          <w:tcPr>
            <w:tcW w:w="925"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266.82</w:t>
            </w:r>
          </w:p>
        </w:tc>
        <w:tc>
          <w:tcPr>
            <w:tcW w:w="797"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0.47</w:t>
            </w:r>
          </w:p>
        </w:tc>
        <w:tc>
          <w:tcPr>
            <w:tcW w:w="1265"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842.84</w:t>
            </w:r>
          </w:p>
        </w:tc>
        <w:tc>
          <w:tcPr>
            <w:tcW w:w="890"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16.38</w:t>
            </w:r>
          </w:p>
        </w:tc>
        <w:tc>
          <w:tcPr>
            <w:tcW w:w="2064"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5.52</w:t>
            </w:r>
          </w:p>
        </w:tc>
        <w:tc>
          <w:tcPr>
            <w:tcW w:w="1430"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25.15</w:t>
            </w:r>
          </w:p>
        </w:tc>
        <w:tc>
          <w:tcPr>
            <w:tcW w:w="1192"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18.86</w:t>
            </w:r>
          </w:p>
        </w:tc>
        <w:tc>
          <w:tcPr>
            <w:tcW w:w="1253"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18.86</w:t>
            </w:r>
          </w:p>
        </w:tc>
        <w:tc>
          <w:tcPr>
            <w:tcW w:w="1375"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11.93</w:t>
            </w:r>
          </w:p>
        </w:tc>
      </w:tr>
      <w:tr w:rsidR="00AB68AA" w:rsidRPr="00AB68AA" w:rsidTr="00AB68AA">
        <w:trPr>
          <w:trHeight w:val="300"/>
        </w:trPr>
        <w:tc>
          <w:tcPr>
            <w:tcW w:w="1445"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Median</w:t>
            </w:r>
          </w:p>
        </w:tc>
        <w:tc>
          <w:tcPr>
            <w:tcW w:w="925"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103.92</w:t>
            </w:r>
          </w:p>
        </w:tc>
        <w:tc>
          <w:tcPr>
            <w:tcW w:w="797"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0.39</w:t>
            </w:r>
          </w:p>
        </w:tc>
        <w:tc>
          <w:tcPr>
            <w:tcW w:w="1265"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394.94</w:t>
            </w:r>
          </w:p>
        </w:tc>
        <w:tc>
          <w:tcPr>
            <w:tcW w:w="890"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11.21</w:t>
            </w:r>
          </w:p>
        </w:tc>
        <w:tc>
          <w:tcPr>
            <w:tcW w:w="2064"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1.05</w:t>
            </w:r>
          </w:p>
        </w:tc>
        <w:tc>
          <w:tcPr>
            <w:tcW w:w="1430"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0.00</w:t>
            </w:r>
          </w:p>
        </w:tc>
        <w:tc>
          <w:tcPr>
            <w:tcW w:w="1192"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0.00</w:t>
            </w:r>
          </w:p>
        </w:tc>
        <w:tc>
          <w:tcPr>
            <w:tcW w:w="1253"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0.00</w:t>
            </w:r>
          </w:p>
        </w:tc>
        <w:tc>
          <w:tcPr>
            <w:tcW w:w="1375" w:type="dxa"/>
            <w:tcBorders>
              <w:top w:val="nil"/>
              <w:left w:val="nil"/>
              <w:bottom w:val="nil"/>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0.00</w:t>
            </w:r>
          </w:p>
        </w:tc>
      </w:tr>
      <w:tr w:rsidR="00AB68AA" w:rsidRPr="00AB68AA" w:rsidTr="00AB68AA">
        <w:trPr>
          <w:trHeight w:val="300"/>
        </w:trPr>
        <w:tc>
          <w:tcPr>
            <w:tcW w:w="1445" w:type="dxa"/>
            <w:tcBorders>
              <w:top w:val="nil"/>
              <w:left w:val="nil"/>
              <w:bottom w:val="single" w:sz="4" w:space="0" w:color="auto"/>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Min</w:t>
            </w:r>
          </w:p>
        </w:tc>
        <w:tc>
          <w:tcPr>
            <w:tcW w:w="925" w:type="dxa"/>
            <w:tcBorders>
              <w:top w:val="nil"/>
              <w:left w:val="nil"/>
              <w:bottom w:val="single" w:sz="4" w:space="0" w:color="auto"/>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0.00</w:t>
            </w:r>
          </w:p>
        </w:tc>
        <w:tc>
          <w:tcPr>
            <w:tcW w:w="797" w:type="dxa"/>
            <w:tcBorders>
              <w:top w:val="nil"/>
              <w:left w:val="nil"/>
              <w:bottom w:val="single" w:sz="4" w:space="0" w:color="auto"/>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0.00</w:t>
            </w:r>
          </w:p>
        </w:tc>
        <w:tc>
          <w:tcPr>
            <w:tcW w:w="1265" w:type="dxa"/>
            <w:tcBorders>
              <w:top w:val="nil"/>
              <w:left w:val="nil"/>
              <w:bottom w:val="single" w:sz="4" w:space="0" w:color="auto"/>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0.00</w:t>
            </w:r>
          </w:p>
        </w:tc>
        <w:tc>
          <w:tcPr>
            <w:tcW w:w="890" w:type="dxa"/>
            <w:tcBorders>
              <w:top w:val="nil"/>
              <w:left w:val="nil"/>
              <w:bottom w:val="single" w:sz="4" w:space="0" w:color="auto"/>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0.00</w:t>
            </w:r>
          </w:p>
        </w:tc>
        <w:tc>
          <w:tcPr>
            <w:tcW w:w="2064" w:type="dxa"/>
            <w:tcBorders>
              <w:top w:val="nil"/>
              <w:left w:val="nil"/>
              <w:bottom w:val="single" w:sz="4" w:space="0" w:color="auto"/>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0.00</w:t>
            </w:r>
          </w:p>
        </w:tc>
        <w:tc>
          <w:tcPr>
            <w:tcW w:w="1430" w:type="dxa"/>
            <w:tcBorders>
              <w:top w:val="nil"/>
              <w:left w:val="nil"/>
              <w:bottom w:val="single" w:sz="4" w:space="0" w:color="auto"/>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0.00</w:t>
            </w:r>
          </w:p>
        </w:tc>
        <w:tc>
          <w:tcPr>
            <w:tcW w:w="1192" w:type="dxa"/>
            <w:tcBorders>
              <w:top w:val="nil"/>
              <w:left w:val="nil"/>
              <w:bottom w:val="single" w:sz="4" w:space="0" w:color="auto"/>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0.00</w:t>
            </w:r>
          </w:p>
        </w:tc>
        <w:tc>
          <w:tcPr>
            <w:tcW w:w="1253" w:type="dxa"/>
            <w:tcBorders>
              <w:top w:val="nil"/>
              <w:left w:val="nil"/>
              <w:bottom w:val="single" w:sz="4" w:space="0" w:color="auto"/>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0.00</w:t>
            </w:r>
          </w:p>
        </w:tc>
        <w:tc>
          <w:tcPr>
            <w:tcW w:w="1375" w:type="dxa"/>
            <w:tcBorders>
              <w:top w:val="nil"/>
              <w:left w:val="nil"/>
              <w:bottom w:val="single" w:sz="4" w:space="0" w:color="auto"/>
              <w:right w:val="nil"/>
            </w:tcBorders>
            <w:shd w:val="clear" w:color="auto" w:fill="auto"/>
            <w:noWrap/>
            <w:vAlign w:val="bottom"/>
            <w:hideMark/>
          </w:tcPr>
          <w:p w:rsidR="00AB68AA" w:rsidRPr="00AB68AA" w:rsidRDefault="00AB68AA" w:rsidP="00AB68AA">
            <w:pPr>
              <w:spacing w:line="240" w:lineRule="auto"/>
              <w:jc w:val="center"/>
              <w:rPr>
                <w:rFonts w:ascii="Times New Roman" w:hAnsi="Times New Roman"/>
                <w:sz w:val="22"/>
                <w:szCs w:val="22"/>
                <w:lang w:bidi="ar-SA"/>
              </w:rPr>
            </w:pPr>
            <w:r w:rsidRPr="00AB68AA">
              <w:rPr>
                <w:rFonts w:ascii="Times New Roman" w:hAnsi="Times New Roman"/>
                <w:sz w:val="22"/>
                <w:szCs w:val="22"/>
                <w:lang w:bidi="ar-SA"/>
              </w:rPr>
              <w:t>0.00</w:t>
            </w:r>
          </w:p>
        </w:tc>
      </w:tr>
    </w:tbl>
    <w:p w:rsidR="00AB68AA" w:rsidRDefault="00AB68AA" w:rsidP="00AB68AA"/>
    <w:p w:rsidR="00AA07CB" w:rsidRDefault="00AA07CB" w:rsidP="00AB68AA"/>
    <w:p w:rsidR="00852037" w:rsidRDefault="00852037" w:rsidP="00852037">
      <w:pPr>
        <w:keepNext/>
        <w:spacing w:line="240" w:lineRule="auto"/>
        <w:jc w:val="center"/>
      </w:pPr>
    </w:p>
    <w:p w:rsidR="00AA07CB" w:rsidRDefault="00AA07CB" w:rsidP="00852037">
      <w:pPr>
        <w:keepNext/>
        <w:spacing w:line="240" w:lineRule="auto"/>
        <w:jc w:val="center"/>
      </w:pPr>
      <w:r>
        <w:rPr>
          <w:noProof/>
          <w:lang w:bidi="ar-SA"/>
        </w:rPr>
        <w:drawing>
          <wp:inline distT="0" distB="0" distL="0" distR="0">
            <wp:extent cx="7753350" cy="4346296"/>
            <wp:effectExtent l="1905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769729" cy="4355477"/>
                    </a:xfrm>
                    <a:prstGeom prst="rect">
                      <a:avLst/>
                    </a:prstGeom>
                    <a:noFill/>
                  </pic:spPr>
                </pic:pic>
              </a:graphicData>
            </a:graphic>
          </wp:inline>
        </w:drawing>
      </w:r>
    </w:p>
    <w:p w:rsidR="00852037" w:rsidRDefault="00852037" w:rsidP="00852037">
      <w:pPr>
        <w:pStyle w:val="Caption"/>
        <w:rPr>
          <w:b w:val="0"/>
        </w:rPr>
      </w:pPr>
      <w:bookmarkStart w:id="171" w:name="_Ref369036733"/>
      <w:bookmarkStart w:id="172" w:name="_Toc381389102"/>
    </w:p>
    <w:p w:rsidR="00AA07CB" w:rsidRPr="0053450F" w:rsidRDefault="00AA07CB" w:rsidP="00852037">
      <w:pPr>
        <w:pStyle w:val="Caption"/>
        <w:rPr>
          <w:b w:val="0"/>
        </w:rPr>
      </w:pPr>
      <w:r w:rsidRPr="003E4CE4">
        <w:rPr>
          <w:b w:val="0"/>
        </w:rPr>
        <w:t xml:space="preserve">Figure </w:t>
      </w:r>
      <w:r w:rsidR="00DC691C">
        <w:rPr>
          <w:b w:val="0"/>
        </w:rPr>
        <w:fldChar w:fldCharType="begin"/>
      </w:r>
      <w:r w:rsidR="00DE4167">
        <w:rPr>
          <w:b w:val="0"/>
        </w:rPr>
        <w:instrText xml:space="preserve"> SEQ Figure \* ARABIC </w:instrText>
      </w:r>
      <w:r w:rsidR="00DC691C">
        <w:rPr>
          <w:b w:val="0"/>
        </w:rPr>
        <w:fldChar w:fldCharType="separate"/>
      </w:r>
      <w:r w:rsidR="004072FB">
        <w:rPr>
          <w:b w:val="0"/>
          <w:noProof/>
        </w:rPr>
        <w:t>34</w:t>
      </w:r>
      <w:r w:rsidR="00DC691C">
        <w:rPr>
          <w:b w:val="0"/>
        </w:rPr>
        <w:fldChar w:fldCharType="end"/>
      </w:r>
      <w:bookmarkEnd w:id="171"/>
      <w:r w:rsidRPr="004C43E7">
        <w:rPr>
          <w:b w:val="0"/>
          <w:i/>
        </w:rPr>
        <w:t xml:space="preserve"> </w:t>
      </w:r>
      <w:r w:rsidR="0091048C">
        <w:rPr>
          <w:b w:val="0"/>
        </w:rPr>
        <w:t>V</w:t>
      </w:r>
      <w:r w:rsidR="004C43E7">
        <w:rPr>
          <w:b w:val="0"/>
        </w:rPr>
        <w:t>olume, surface a</w:t>
      </w:r>
      <w:r w:rsidRPr="0053450F">
        <w:rPr>
          <w:b w:val="0"/>
        </w:rPr>
        <w:t>rea</w:t>
      </w:r>
      <w:r w:rsidR="005516ED" w:rsidRPr="0053450F">
        <w:rPr>
          <w:b w:val="0"/>
        </w:rPr>
        <w:t>,</w:t>
      </w:r>
      <w:r w:rsidRPr="0053450F">
        <w:rPr>
          <w:b w:val="0"/>
        </w:rPr>
        <w:t xml:space="preserve"> and </w:t>
      </w:r>
      <w:r w:rsidR="004C43E7">
        <w:rPr>
          <w:b w:val="0"/>
        </w:rPr>
        <w:t>d</w:t>
      </w:r>
      <w:r w:rsidRPr="0053450F">
        <w:rPr>
          <w:b w:val="0"/>
        </w:rPr>
        <w:t xml:space="preserve">epth during years 5-8 for the shallow water system. </w:t>
      </w:r>
      <w:r w:rsidR="001D55BA">
        <w:rPr>
          <w:b w:val="0"/>
        </w:rPr>
        <w:t xml:space="preserve">The top </w:t>
      </w:r>
      <w:r w:rsidR="0091048C">
        <w:rPr>
          <w:b w:val="0"/>
        </w:rPr>
        <w:t>figure</w:t>
      </w:r>
      <w:r w:rsidR="001D55BA" w:rsidRPr="0053450F">
        <w:rPr>
          <w:b w:val="0"/>
        </w:rPr>
        <w:t xml:space="preserve"> shows the system during a normal precipitation year and the bottom </w:t>
      </w:r>
      <w:r w:rsidR="0091048C">
        <w:rPr>
          <w:b w:val="0"/>
        </w:rPr>
        <w:t>figure shows</w:t>
      </w:r>
      <w:r w:rsidR="001D55BA" w:rsidRPr="0053450F">
        <w:rPr>
          <w:b w:val="0"/>
        </w:rPr>
        <w:t xml:space="preserve"> a drought during </w:t>
      </w:r>
      <w:r w:rsidR="0091048C">
        <w:rPr>
          <w:b w:val="0"/>
        </w:rPr>
        <w:t>y</w:t>
      </w:r>
      <w:r w:rsidR="001D55BA" w:rsidRPr="0053450F">
        <w:rPr>
          <w:b w:val="0"/>
        </w:rPr>
        <w:t>ear 6.</w:t>
      </w:r>
      <w:bookmarkEnd w:id="172"/>
    </w:p>
    <w:p w:rsidR="00AA07CB" w:rsidRPr="0053450F" w:rsidRDefault="00AA07CB" w:rsidP="00852037">
      <w:pPr>
        <w:spacing w:line="240" w:lineRule="auto"/>
      </w:pPr>
    </w:p>
    <w:p w:rsidR="00AA07CB" w:rsidRDefault="00AA07CB" w:rsidP="00AA07CB"/>
    <w:p w:rsidR="003E4CE4" w:rsidRPr="003E4CE4" w:rsidRDefault="003E4CE4" w:rsidP="003E4CE4">
      <w:pPr>
        <w:pStyle w:val="Caption"/>
        <w:keepNext/>
        <w:rPr>
          <w:b w:val="0"/>
        </w:rPr>
      </w:pPr>
      <w:bookmarkStart w:id="173" w:name="_Ref369036477"/>
      <w:bookmarkStart w:id="174" w:name="_Toc381360444"/>
      <w:r w:rsidRPr="003E4CE4">
        <w:rPr>
          <w:b w:val="0"/>
        </w:rPr>
        <w:t xml:space="preserve">Table </w:t>
      </w:r>
      <w:r w:rsidR="00DC691C">
        <w:rPr>
          <w:b w:val="0"/>
        </w:rPr>
        <w:fldChar w:fldCharType="begin"/>
      </w:r>
      <w:r w:rsidR="00DE4167">
        <w:rPr>
          <w:b w:val="0"/>
        </w:rPr>
        <w:instrText xml:space="preserve"> SEQ Table \* ARABIC </w:instrText>
      </w:r>
      <w:r w:rsidR="00DC691C">
        <w:rPr>
          <w:b w:val="0"/>
        </w:rPr>
        <w:fldChar w:fldCharType="separate"/>
      </w:r>
      <w:r w:rsidR="004072FB">
        <w:rPr>
          <w:b w:val="0"/>
          <w:noProof/>
        </w:rPr>
        <w:t>31</w:t>
      </w:r>
      <w:r w:rsidR="00DC691C">
        <w:rPr>
          <w:b w:val="0"/>
        </w:rPr>
        <w:fldChar w:fldCharType="end"/>
      </w:r>
      <w:bookmarkEnd w:id="173"/>
      <w:r w:rsidRPr="003E4CE4">
        <w:rPr>
          <w:b w:val="0"/>
        </w:rPr>
        <w:t xml:space="preserve"> </w:t>
      </w:r>
      <w:r>
        <w:rPr>
          <w:b w:val="0"/>
        </w:rPr>
        <w:t>The deep water system results with a normal precipitation year and a drought y</w:t>
      </w:r>
      <w:r w:rsidRPr="003E4CE4">
        <w:rPr>
          <w:b w:val="0"/>
        </w:rPr>
        <w:t>ear.</w:t>
      </w:r>
      <w:bookmarkEnd w:id="174"/>
    </w:p>
    <w:tbl>
      <w:tblPr>
        <w:tblW w:w="12641" w:type="dxa"/>
        <w:tblInd w:w="108" w:type="dxa"/>
        <w:tblLook w:val="04A0"/>
      </w:tblPr>
      <w:tblGrid>
        <w:gridCol w:w="1444"/>
        <w:gridCol w:w="931"/>
        <w:gridCol w:w="797"/>
        <w:gridCol w:w="1265"/>
        <w:gridCol w:w="890"/>
        <w:gridCol w:w="2064"/>
        <w:gridCol w:w="1430"/>
        <w:gridCol w:w="1192"/>
        <w:gridCol w:w="1253"/>
        <w:gridCol w:w="1375"/>
      </w:tblGrid>
      <w:tr w:rsidR="00AA07CB" w:rsidRPr="00AA07CB" w:rsidTr="00AA07CB">
        <w:trPr>
          <w:trHeight w:val="300"/>
        </w:trPr>
        <w:tc>
          <w:tcPr>
            <w:tcW w:w="12641" w:type="dxa"/>
            <w:gridSpan w:val="10"/>
            <w:tcBorders>
              <w:top w:val="single" w:sz="4" w:space="0" w:color="auto"/>
              <w:left w:val="nil"/>
              <w:bottom w:val="nil"/>
              <w:right w:val="nil"/>
            </w:tcBorders>
            <w:shd w:val="clear" w:color="auto" w:fill="auto"/>
            <w:noWrap/>
            <w:vAlign w:val="bottom"/>
            <w:hideMark/>
          </w:tcPr>
          <w:p w:rsidR="00AA07CB" w:rsidRPr="00AA07CB" w:rsidRDefault="00AA07CB" w:rsidP="00AA07CB">
            <w:pPr>
              <w:spacing w:line="240" w:lineRule="auto"/>
              <w:jc w:val="center"/>
              <w:rPr>
                <w:rFonts w:ascii="Times New Roman" w:hAnsi="Times New Roman"/>
                <w:sz w:val="22"/>
                <w:szCs w:val="22"/>
                <w:lang w:bidi="ar-SA"/>
              </w:rPr>
            </w:pPr>
            <w:r w:rsidRPr="00AA07CB">
              <w:rPr>
                <w:rFonts w:ascii="Times New Roman" w:hAnsi="Times New Roman"/>
                <w:sz w:val="22"/>
                <w:szCs w:val="22"/>
                <w:lang w:bidi="ar-SA"/>
              </w:rPr>
              <w:t>Normal Precipitation</w:t>
            </w:r>
          </w:p>
        </w:tc>
      </w:tr>
      <w:tr w:rsidR="00AA07CB" w:rsidRPr="00AA07CB" w:rsidTr="00AA07CB">
        <w:trPr>
          <w:trHeight w:val="615"/>
        </w:trPr>
        <w:tc>
          <w:tcPr>
            <w:tcW w:w="1444" w:type="dxa"/>
            <w:tcBorders>
              <w:top w:val="nil"/>
              <w:left w:val="nil"/>
              <w:bottom w:val="single" w:sz="4" w:space="0" w:color="auto"/>
              <w:right w:val="nil"/>
            </w:tcBorders>
            <w:shd w:val="clear" w:color="auto" w:fill="auto"/>
            <w:noWrap/>
            <w:vAlign w:val="bottom"/>
            <w:hideMark/>
          </w:tcPr>
          <w:p w:rsidR="00AA07CB" w:rsidRPr="00AA07CB" w:rsidRDefault="00AA07CB" w:rsidP="00AA07CB">
            <w:pPr>
              <w:spacing w:line="240" w:lineRule="auto"/>
              <w:rPr>
                <w:rFonts w:ascii="Arial" w:hAnsi="Arial" w:cs="Arial"/>
                <w:sz w:val="20"/>
                <w:szCs w:val="20"/>
                <w:lang w:bidi="ar-SA"/>
              </w:rPr>
            </w:pPr>
            <w:r w:rsidRPr="00AA07CB">
              <w:rPr>
                <w:rFonts w:ascii="Arial" w:hAnsi="Arial" w:cs="Arial"/>
                <w:sz w:val="20"/>
                <w:szCs w:val="20"/>
                <w:lang w:bidi="ar-SA"/>
              </w:rPr>
              <w:t> </w:t>
            </w:r>
          </w:p>
        </w:tc>
        <w:tc>
          <w:tcPr>
            <w:tcW w:w="931" w:type="dxa"/>
            <w:tcBorders>
              <w:top w:val="nil"/>
              <w:left w:val="nil"/>
              <w:bottom w:val="single" w:sz="4" w:space="0" w:color="auto"/>
              <w:right w:val="nil"/>
            </w:tcBorders>
            <w:shd w:val="clear" w:color="auto" w:fill="auto"/>
            <w:vAlign w:val="bottom"/>
            <w:hideMark/>
          </w:tcPr>
          <w:p w:rsidR="00AA07CB" w:rsidRPr="0091048C" w:rsidRDefault="00AA07CB" w:rsidP="00AA07CB">
            <w:pPr>
              <w:spacing w:line="240" w:lineRule="auto"/>
              <w:jc w:val="center"/>
              <w:rPr>
                <w:rFonts w:ascii="Times New Roman" w:hAnsi="Times New Roman"/>
                <w:sz w:val="22"/>
                <w:szCs w:val="22"/>
                <w:lang w:bidi="ar-SA"/>
              </w:rPr>
            </w:pPr>
            <w:r w:rsidRPr="00AA07CB">
              <w:rPr>
                <w:rFonts w:ascii="Times New Roman" w:hAnsi="Times New Roman"/>
                <w:sz w:val="22"/>
                <w:szCs w:val="22"/>
                <w:lang w:bidi="ar-SA"/>
              </w:rPr>
              <w:t xml:space="preserve">Volume </w:t>
            </w:r>
            <w:r w:rsidR="0091048C">
              <w:rPr>
                <w:rFonts w:ascii="Times New Roman" w:hAnsi="Times New Roman"/>
                <w:sz w:val="22"/>
                <w:szCs w:val="22"/>
                <w:lang w:bidi="ar-SA"/>
              </w:rPr>
              <w:t>(</w:t>
            </w:r>
            <w:r w:rsidRPr="00AA07CB">
              <w:rPr>
                <w:rFonts w:ascii="Times New Roman" w:hAnsi="Times New Roman"/>
                <w:sz w:val="22"/>
                <w:szCs w:val="22"/>
                <w:lang w:bidi="ar-SA"/>
              </w:rPr>
              <w:t>m</w:t>
            </w:r>
            <w:r w:rsidRPr="00AA07CB">
              <w:rPr>
                <w:rFonts w:ascii="Times New Roman" w:hAnsi="Times New Roman"/>
                <w:sz w:val="22"/>
                <w:szCs w:val="22"/>
                <w:vertAlign w:val="superscript"/>
                <w:lang w:bidi="ar-SA"/>
              </w:rPr>
              <w:t>3</w:t>
            </w:r>
            <w:r w:rsidR="0091048C">
              <w:rPr>
                <w:rFonts w:ascii="Times New Roman" w:hAnsi="Times New Roman"/>
                <w:sz w:val="22"/>
                <w:szCs w:val="22"/>
                <w:lang w:bidi="ar-SA"/>
              </w:rPr>
              <w:t>)</w:t>
            </w:r>
          </w:p>
        </w:tc>
        <w:tc>
          <w:tcPr>
            <w:tcW w:w="797" w:type="dxa"/>
            <w:tcBorders>
              <w:top w:val="nil"/>
              <w:left w:val="nil"/>
              <w:bottom w:val="single" w:sz="4" w:space="0" w:color="auto"/>
              <w:right w:val="nil"/>
            </w:tcBorders>
            <w:shd w:val="clear" w:color="auto" w:fill="auto"/>
            <w:vAlign w:val="bottom"/>
            <w:hideMark/>
          </w:tcPr>
          <w:p w:rsidR="00AA07CB" w:rsidRPr="00AA07CB" w:rsidRDefault="00AA07CB" w:rsidP="00AA07CB">
            <w:pPr>
              <w:spacing w:line="240" w:lineRule="auto"/>
              <w:jc w:val="center"/>
              <w:rPr>
                <w:rFonts w:ascii="Times New Roman" w:hAnsi="Times New Roman"/>
                <w:sz w:val="22"/>
                <w:szCs w:val="22"/>
                <w:lang w:bidi="ar-SA"/>
              </w:rPr>
            </w:pPr>
            <w:r w:rsidRPr="00AA07CB">
              <w:rPr>
                <w:rFonts w:ascii="Times New Roman" w:hAnsi="Times New Roman"/>
                <w:sz w:val="22"/>
                <w:szCs w:val="22"/>
                <w:lang w:bidi="ar-SA"/>
              </w:rPr>
              <w:t>Depth (m)</w:t>
            </w:r>
          </w:p>
        </w:tc>
        <w:tc>
          <w:tcPr>
            <w:tcW w:w="1265" w:type="dxa"/>
            <w:tcBorders>
              <w:top w:val="nil"/>
              <w:left w:val="nil"/>
              <w:bottom w:val="single" w:sz="4" w:space="0" w:color="auto"/>
              <w:right w:val="nil"/>
            </w:tcBorders>
            <w:shd w:val="clear" w:color="auto" w:fill="auto"/>
            <w:vAlign w:val="bottom"/>
            <w:hideMark/>
          </w:tcPr>
          <w:p w:rsidR="00AA07CB" w:rsidRPr="0091048C" w:rsidRDefault="00AA07CB" w:rsidP="00AA07CB">
            <w:pPr>
              <w:spacing w:line="240" w:lineRule="auto"/>
              <w:jc w:val="center"/>
              <w:rPr>
                <w:rFonts w:ascii="Times New Roman" w:hAnsi="Times New Roman"/>
                <w:sz w:val="22"/>
                <w:szCs w:val="22"/>
                <w:lang w:bidi="ar-SA"/>
              </w:rPr>
            </w:pPr>
            <w:r w:rsidRPr="00AA07CB">
              <w:rPr>
                <w:rFonts w:ascii="Times New Roman" w:hAnsi="Times New Roman"/>
                <w:sz w:val="22"/>
                <w:szCs w:val="22"/>
                <w:lang w:bidi="ar-SA"/>
              </w:rPr>
              <w:t xml:space="preserve">Surface Area </w:t>
            </w:r>
            <w:r w:rsidR="0091048C">
              <w:rPr>
                <w:rFonts w:ascii="Times New Roman" w:hAnsi="Times New Roman"/>
                <w:sz w:val="22"/>
                <w:szCs w:val="22"/>
                <w:lang w:bidi="ar-SA"/>
              </w:rPr>
              <w:t>(</w:t>
            </w:r>
            <w:r w:rsidRPr="00AA07CB">
              <w:rPr>
                <w:rFonts w:ascii="Times New Roman" w:hAnsi="Times New Roman"/>
                <w:sz w:val="22"/>
                <w:szCs w:val="22"/>
                <w:lang w:bidi="ar-SA"/>
              </w:rPr>
              <w:t>m</w:t>
            </w:r>
            <w:r w:rsidRPr="00AA07CB">
              <w:rPr>
                <w:rFonts w:ascii="Times New Roman" w:hAnsi="Times New Roman"/>
                <w:sz w:val="22"/>
                <w:szCs w:val="22"/>
                <w:vertAlign w:val="superscript"/>
                <w:lang w:bidi="ar-SA"/>
              </w:rPr>
              <w:t>2</w:t>
            </w:r>
            <w:r w:rsidR="0091048C">
              <w:rPr>
                <w:rFonts w:ascii="Times New Roman" w:hAnsi="Times New Roman"/>
                <w:sz w:val="22"/>
                <w:szCs w:val="22"/>
                <w:lang w:bidi="ar-SA"/>
              </w:rPr>
              <w:t>)</w:t>
            </w:r>
          </w:p>
        </w:tc>
        <w:tc>
          <w:tcPr>
            <w:tcW w:w="890" w:type="dxa"/>
            <w:tcBorders>
              <w:top w:val="nil"/>
              <w:left w:val="nil"/>
              <w:bottom w:val="single" w:sz="4" w:space="0" w:color="auto"/>
              <w:right w:val="nil"/>
            </w:tcBorders>
            <w:shd w:val="clear" w:color="auto" w:fill="auto"/>
            <w:vAlign w:val="bottom"/>
            <w:hideMark/>
          </w:tcPr>
          <w:p w:rsidR="00AA07CB" w:rsidRPr="00AA07CB" w:rsidRDefault="00AA07CB" w:rsidP="00AA07CB">
            <w:pPr>
              <w:spacing w:line="240" w:lineRule="auto"/>
              <w:jc w:val="center"/>
              <w:rPr>
                <w:rFonts w:ascii="Times New Roman" w:hAnsi="Times New Roman"/>
                <w:sz w:val="22"/>
                <w:szCs w:val="22"/>
                <w:lang w:bidi="ar-SA"/>
              </w:rPr>
            </w:pPr>
            <w:r w:rsidRPr="00AA07CB">
              <w:rPr>
                <w:rFonts w:ascii="Times New Roman" w:hAnsi="Times New Roman"/>
                <w:sz w:val="22"/>
                <w:szCs w:val="22"/>
                <w:lang w:bidi="ar-SA"/>
              </w:rPr>
              <w:t>Radius (m)</w:t>
            </w:r>
          </w:p>
        </w:tc>
        <w:tc>
          <w:tcPr>
            <w:tcW w:w="2064" w:type="dxa"/>
            <w:tcBorders>
              <w:top w:val="nil"/>
              <w:left w:val="nil"/>
              <w:bottom w:val="single" w:sz="4" w:space="0" w:color="auto"/>
              <w:right w:val="nil"/>
            </w:tcBorders>
            <w:shd w:val="clear" w:color="auto" w:fill="auto"/>
            <w:vAlign w:val="bottom"/>
            <w:hideMark/>
          </w:tcPr>
          <w:p w:rsidR="00AA07CB" w:rsidRPr="00AA07CB" w:rsidRDefault="00AA07CB" w:rsidP="00AA07CB">
            <w:pPr>
              <w:spacing w:line="240" w:lineRule="auto"/>
              <w:jc w:val="center"/>
              <w:rPr>
                <w:rFonts w:ascii="Times New Roman" w:hAnsi="Times New Roman"/>
                <w:sz w:val="22"/>
                <w:szCs w:val="22"/>
                <w:lang w:bidi="ar-SA"/>
              </w:rPr>
            </w:pPr>
            <w:r w:rsidRPr="00AA07CB">
              <w:rPr>
                <w:rFonts w:ascii="Times New Roman" w:hAnsi="Times New Roman"/>
                <w:sz w:val="22"/>
                <w:szCs w:val="22"/>
                <w:lang w:bidi="ar-SA"/>
              </w:rPr>
              <w:t xml:space="preserve">Evapotranspiration </w:t>
            </w:r>
            <w:r w:rsidR="0091048C">
              <w:rPr>
                <w:rFonts w:ascii="Times New Roman" w:hAnsi="Times New Roman"/>
                <w:sz w:val="22"/>
                <w:szCs w:val="22"/>
                <w:lang w:bidi="ar-SA"/>
              </w:rPr>
              <w:t>(</w:t>
            </w:r>
            <w:r w:rsidRPr="00AA07CB">
              <w:rPr>
                <w:rFonts w:ascii="Times New Roman" w:hAnsi="Times New Roman"/>
                <w:sz w:val="22"/>
                <w:szCs w:val="22"/>
                <w:lang w:bidi="ar-SA"/>
              </w:rPr>
              <w:t>m</w:t>
            </w:r>
            <w:r w:rsidRPr="00AA07CB">
              <w:rPr>
                <w:rFonts w:ascii="Times New Roman" w:hAnsi="Times New Roman"/>
                <w:sz w:val="22"/>
                <w:szCs w:val="22"/>
                <w:vertAlign w:val="superscript"/>
                <w:lang w:bidi="ar-SA"/>
              </w:rPr>
              <w:t>3</w:t>
            </w:r>
            <w:r w:rsidRPr="00AA07CB">
              <w:rPr>
                <w:rFonts w:ascii="Times New Roman" w:hAnsi="Times New Roman"/>
                <w:sz w:val="22"/>
                <w:szCs w:val="22"/>
                <w:lang w:bidi="ar-SA"/>
              </w:rPr>
              <w:t>/day</w:t>
            </w:r>
            <w:r w:rsidR="0091048C">
              <w:rPr>
                <w:rFonts w:ascii="Times New Roman" w:hAnsi="Times New Roman"/>
                <w:sz w:val="22"/>
                <w:szCs w:val="22"/>
                <w:lang w:bidi="ar-SA"/>
              </w:rPr>
              <w:t>)</w:t>
            </w:r>
          </w:p>
        </w:tc>
        <w:tc>
          <w:tcPr>
            <w:tcW w:w="1430" w:type="dxa"/>
            <w:tcBorders>
              <w:top w:val="nil"/>
              <w:left w:val="nil"/>
              <w:bottom w:val="single" w:sz="4" w:space="0" w:color="auto"/>
              <w:right w:val="nil"/>
            </w:tcBorders>
            <w:shd w:val="clear" w:color="auto" w:fill="auto"/>
            <w:vAlign w:val="bottom"/>
            <w:hideMark/>
          </w:tcPr>
          <w:p w:rsidR="00AA07CB" w:rsidRPr="00AA07CB" w:rsidRDefault="00AA07CB" w:rsidP="00AA07CB">
            <w:pPr>
              <w:spacing w:line="240" w:lineRule="auto"/>
              <w:jc w:val="center"/>
              <w:rPr>
                <w:rFonts w:ascii="Times New Roman" w:hAnsi="Times New Roman"/>
                <w:sz w:val="22"/>
                <w:szCs w:val="22"/>
                <w:lang w:bidi="ar-SA"/>
              </w:rPr>
            </w:pPr>
            <w:r w:rsidRPr="00AA07CB">
              <w:rPr>
                <w:rFonts w:ascii="Times New Roman" w:hAnsi="Times New Roman"/>
                <w:sz w:val="22"/>
                <w:szCs w:val="22"/>
                <w:lang w:bidi="ar-SA"/>
              </w:rPr>
              <w:t xml:space="preserve">Precipitation </w:t>
            </w:r>
            <w:r w:rsidR="0091048C">
              <w:rPr>
                <w:rFonts w:ascii="Times New Roman" w:hAnsi="Times New Roman"/>
                <w:sz w:val="22"/>
                <w:szCs w:val="22"/>
                <w:lang w:bidi="ar-SA"/>
              </w:rPr>
              <w:t>(</w:t>
            </w:r>
            <w:r w:rsidRPr="00AA07CB">
              <w:rPr>
                <w:rFonts w:ascii="Times New Roman" w:hAnsi="Times New Roman"/>
                <w:sz w:val="22"/>
                <w:szCs w:val="22"/>
                <w:lang w:bidi="ar-SA"/>
              </w:rPr>
              <w:t>m</w:t>
            </w:r>
            <w:r w:rsidRPr="00AA07CB">
              <w:rPr>
                <w:rFonts w:ascii="Times New Roman" w:hAnsi="Times New Roman"/>
                <w:sz w:val="22"/>
                <w:szCs w:val="22"/>
                <w:vertAlign w:val="superscript"/>
                <w:lang w:bidi="ar-SA"/>
              </w:rPr>
              <w:t>3</w:t>
            </w:r>
            <w:r w:rsidRPr="00AA07CB">
              <w:rPr>
                <w:rFonts w:ascii="Times New Roman" w:hAnsi="Times New Roman"/>
                <w:sz w:val="22"/>
                <w:szCs w:val="22"/>
                <w:lang w:bidi="ar-SA"/>
              </w:rPr>
              <w:t>/day</w:t>
            </w:r>
            <w:r w:rsidR="0091048C">
              <w:rPr>
                <w:rFonts w:ascii="Times New Roman" w:hAnsi="Times New Roman"/>
                <w:sz w:val="22"/>
                <w:szCs w:val="22"/>
                <w:lang w:bidi="ar-SA"/>
              </w:rPr>
              <w:t>)</w:t>
            </w:r>
          </w:p>
        </w:tc>
        <w:tc>
          <w:tcPr>
            <w:tcW w:w="1192" w:type="dxa"/>
            <w:tcBorders>
              <w:top w:val="nil"/>
              <w:left w:val="nil"/>
              <w:bottom w:val="single" w:sz="4" w:space="0" w:color="auto"/>
              <w:right w:val="nil"/>
            </w:tcBorders>
            <w:shd w:val="clear" w:color="auto" w:fill="auto"/>
            <w:vAlign w:val="bottom"/>
            <w:hideMark/>
          </w:tcPr>
          <w:p w:rsidR="00AA07CB" w:rsidRPr="00AA07CB" w:rsidRDefault="00AA07CB" w:rsidP="00AA07CB">
            <w:pPr>
              <w:spacing w:line="240" w:lineRule="auto"/>
              <w:jc w:val="center"/>
              <w:rPr>
                <w:rFonts w:ascii="Times New Roman" w:hAnsi="Times New Roman"/>
                <w:sz w:val="22"/>
                <w:szCs w:val="22"/>
                <w:lang w:bidi="ar-SA"/>
              </w:rPr>
            </w:pPr>
            <w:r w:rsidRPr="00AA07CB">
              <w:rPr>
                <w:rFonts w:ascii="Times New Roman" w:hAnsi="Times New Roman"/>
                <w:sz w:val="22"/>
                <w:szCs w:val="22"/>
                <w:lang w:bidi="ar-SA"/>
              </w:rPr>
              <w:t xml:space="preserve">Surface runoff </w:t>
            </w:r>
            <w:r w:rsidR="0091048C">
              <w:rPr>
                <w:rFonts w:ascii="Times New Roman" w:hAnsi="Times New Roman"/>
                <w:sz w:val="22"/>
                <w:szCs w:val="22"/>
                <w:lang w:bidi="ar-SA"/>
              </w:rPr>
              <w:t>(</w:t>
            </w:r>
            <w:r w:rsidRPr="00AA07CB">
              <w:rPr>
                <w:rFonts w:ascii="Times New Roman" w:hAnsi="Times New Roman"/>
                <w:sz w:val="22"/>
                <w:szCs w:val="22"/>
                <w:lang w:bidi="ar-SA"/>
              </w:rPr>
              <w:t>m</w:t>
            </w:r>
            <w:r w:rsidRPr="00AA07CB">
              <w:rPr>
                <w:rFonts w:ascii="Times New Roman" w:hAnsi="Times New Roman"/>
                <w:sz w:val="22"/>
                <w:szCs w:val="22"/>
                <w:vertAlign w:val="superscript"/>
                <w:lang w:bidi="ar-SA"/>
              </w:rPr>
              <w:t>3</w:t>
            </w:r>
            <w:r w:rsidRPr="00AA07CB">
              <w:rPr>
                <w:rFonts w:ascii="Times New Roman" w:hAnsi="Times New Roman"/>
                <w:sz w:val="22"/>
                <w:szCs w:val="22"/>
                <w:lang w:bidi="ar-SA"/>
              </w:rPr>
              <w:t>/day</w:t>
            </w:r>
            <w:r w:rsidR="0091048C">
              <w:rPr>
                <w:rFonts w:ascii="Times New Roman" w:hAnsi="Times New Roman"/>
                <w:sz w:val="22"/>
                <w:szCs w:val="22"/>
                <w:lang w:bidi="ar-SA"/>
              </w:rPr>
              <w:t>)</w:t>
            </w:r>
          </w:p>
        </w:tc>
        <w:tc>
          <w:tcPr>
            <w:tcW w:w="1253" w:type="dxa"/>
            <w:tcBorders>
              <w:top w:val="nil"/>
              <w:left w:val="nil"/>
              <w:bottom w:val="single" w:sz="4" w:space="0" w:color="auto"/>
              <w:right w:val="nil"/>
            </w:tcBorders>
            <w:shd w:val="clear" w:color="auto" w:fill="auto"/>
            <w:vAlign w:val="bottom"/>
            <w:hideMark/>
          </w:tcPr>
          <w:p w:rsidR="00AA07CB" w:rsidRPr="00AA07CB" w:rsidRDefault="00AA07CB" w:rsidP="00AA07CB">
            <w:pPr>
              <w:spacing w:line="240" w:lineRule="auto"/>
              <w:jc w:val="center"/>
              <w:rPr>
                <w:rFonts w:ascii="Times New Roman" w:hAnsi="Times New Roman"/>
                <w:sz w:val="22"/>
                <w:szCs w:val="22"/>
                <w:lang w:bidi="ar-SA"/>
              </w:rPr>
            </w:pPr>
            <w:r w:rsidRPr="00AA07CB">
              <w:rPr>
                <w:rFonts w:ascii="Times New Roman" w:hAnsi="Times New Roman"/>
                <w:sz w:val="22"/>
                <w:szCs w:val="22"/>
                <w:lang w:bidi="ar-SA"/>
              </w:rPr>
              <w:t xml:space="preserve">Surface Inflow </w:t>
            </w:r>
            <w:r w:rsidR="0091048C">
              <w:rPr>
                <w:rFonts w:ascii="Times New Roman" w:hAnsi="Times New Roman"/>
                <w:sz w:val="22"/>
                <w:szCs w:val="22"/>
                <w:lang w:bidi="ar-SA"/>
              </w:rPr>
              <w:t>(</w:t>
            </w:r>
            <w:r w:rsidRPr="00AA07CB">
              <w:rPr>
                <w:rFonts w:ascii="Times New Roman" w:hAnsi="Times New Roman"/>
                <w:sz w:val="22"/>
                <w:szCs w:val="22"/>
                <w:lang w:bidi="ar-SA"/>
              </w:rPr>
              <w:t>m</w:t>
            </w:r>
            <w:r w:rsidRPr="00AA07CB">
              <w:rPr>
                <w:rFonts w:ascii="Times New Roman" w:hAnsi="Times New Roman"/>
                <w:sz w:val="22"/>
                <w:szCs w:val="22"/>
                <w:vertAlign w:val="superscript"/>
                <w:lang w:bidi="ar-SA"/>
              </w:rPr>
              <w:t>3</w:t>
            </w:r>
            <w:r w:rsidRPr="00AA07CB">
              <w:rPr>
                <w:rFonts w:ascii="Times New Roman" w:hAnsi="Times New Roman"/>
                <w:sz w:val="22"/>
                <w:szCs w:val="22"/>
                <w:lang w:bidi="ar-SA"/>
              </w:rPr>
              <w:t>/day</w:t>
            </w:r>
            <w:r w:rsidR="0091048C">
              <w:rPr>
                <w:rFonts w:ascii="Times New Roman" w:hAnsi="Times New Roman"/>
                <w:sz w:val="22"/>
                <w:szCs w:val="22"/>
                <w:lang w:bidi="ar-SA"/>
              </w:rPr>
              <w:t>)</w:t>
            </w:r>
          </w:p>
        </w:tc>
        <w:tc>
          <w:tcPr>
            <w:tcW w:w="1375" w:type="dxa"/>
            <w:tcBorders>
              <w:top w:val="nil"/>
              <w:left w:val="nil"/>
              <w:bottom w:val="single" w:sz="4" w:space="0" w:color="auto"/>
              <w:right w:val="nil"/>
            </w:tcBorders>
            <w:shd w:val="clear" w:color="auto" w:fill="auto"/>
            <w:vAlign w:val="bottom"/>
            <w:hideMark/>
          </w:tcPr>
          <w:p w:rsidR="00AA07CB" w:rsidRPr="00AA07CB" w:rsidRDefault="00AA07CB" w:rsidP="00AA07CB">
            <w:pPr>
              <w:spacing w:line="240" w:lineRule="auto"/>
              <w:jc w:val="center"/>
              <w:rPr>
                <w:rFonts w:ascii="Times New Roman" w:hAnsi="Times New Roman"/>
                <w:sz w:val="22"/>
                <w:szCs w:val="22"/>
                <w:lang w:bidi="ar-SA"/>
              </w:rPr>
            </w:pPr>
            <w:r w:rsidRPr="00AA07CB">
              <w:rPr>
                <w:rFonts w:ascii="Times New Roman" w:hAnsi="Times New Roman"/>
                <w:sz w:val="22"/>
                <w:szCs w:val="22"/>
                <w:lang w:bidi="ar-SA"/>
              </w:rPr>
              <w:t xml:space="preserve">Surface Outflow </w:t>
            </w:r>
            <w:r w:rsidR="0091048C">
              <w:rPr>
                <w:rFonts w:ascii="Times New Roman" w:hAnsi="Times New Roman"/>
                <w:sz w:val="22"/>
                <w:szCs w:val="22"/>
                <w:lang w:bidi="ar-SA"/>
              </w:rPr>
              <w:t>(</w:t>
            </w:r>
            <w:r w:rsidRPr="00AA07CB">
              <w:rPr>
                <w:rFonts w:ascii="Times New Roman" w:hAnsi="Times New Roman"/>
                <w:sz w:val="22"/>
                <w:szCs w:val="22"/>
                <w:lang w:bidi="ar-SA"/>
              </w:rPr>
              <w:t>m</w:t>
            </w:r>
            <w:r w:rsidRPr="00AA07CB">
              <w:rPr>
                <w:rFonts w:ascii="Times New Roman" w:hAnsi="Times New Roman"/>
                <w:sz w:val="22"/>
                <w:szCs w:val="22"/>
                <w:vertAlign w:val="superscript"/>
                <w:lang w:bidi="ar-SA"/>
              </w:rPr>
              <w:t>3</w:t>
            </w:r>
            <w:r w:rsidRPr="00AA07CB">
              <w:rPr>
                <w:rFonts w:ascii="Times New Roman" w:hAnsi="Times New Roman"/>
                <w:sz w:val="22"/>
                <w:szCs w:val="22"/>
                <w:lang w:bidi="ar-SA"/>
              </w:rPr>
              <w:t>/day</w:t>
            </w:r>
            <w:r w:rsidR="0091048C">
              <w:rPr>
                <w:rFonts w:ascii="Times New Roman" w:hAnsi="Times New Roman"/>
                <w:sz w:val="22"/>
                <w:szCs w:val="22"/>
                <w:lang w:bidi="ar-SA"/>
              </w:rPr>
              <w:t>)</w:t>
            </w:r>
          </w:p>
        </w:tc>
      </w:tr>
      <w:tr w:rsidR="00AA07CB" w:rsidRPr="00AA07CB" w:rsidTr="00AA07CB">
        <w:trPr>
          <w:trHeight w:val="300"/>
        </w:trPr>
        <w:tc>
          <w:tcPr>
            <w:tcW w:w="1444" w:type="dxa"/>
            <w:tcBorders>
              <w:top w:val="nil"/>
              <w:left w:val="nil"/>
              <w:bottom w:val="nil"/>
              <w:right w:val="nil"/>
            </w:tcBorders>
            <w:shd w:val="clear" w:color="auto" w:fill="auto"/>
            <w:noWrap/>
            <w:vAlign w:val="bottom"/>
            <w:hideMark/>
          </w:tcPr>
          <w:p w:rsidR="00AA07CB" w:rsidRPr="00AA07CB" w:rsidRDefault="00AA07CB" w:rsidP="00AA07CB">
            <w:pPr>
              <w:spacing w:line="240" w:lineRule="auto"/>
              <w:jc w:val="center"/>
              <w:rPr>
                <w:rFonts w:ascii="Times New Roman" w:hAnsi="Times New Roman"/>
                <w:sz w:val="22"/>
                <w:szCs w:val="22"/>
                <w:lang w:bidi="ar-SA"/>
              </w:rPr>
            </w:pPr>
            <w:r w:rsidRPr="00AA07CB">
              <w:rPr>
                <w:rFonts w:ascii="Times New Roman" w:hAnsi="Times New Roman"/>
                <w:sz w:val="22"/>
                <w:szCs w:val="22"/>
                <w:lang w:bidi="ar-SA"/>
              </w:rPr>
              <w:t>Mean</w:t>
            </w:r>
          </w:p>
        </w:tc>
        <w:tc>
          <w:tcPr>
            <w:tcW w:w="931" w:type="dxa"/>
            <w:tcBorders>
              <w:top w:val="nil"/>
              <w:left w:val="nil"/>
              <w:bottom w:val="nil"/>
              <w:right w:val="nil"/>
            </w:tcBorders>
            <w:shd w:val="clear" w:color="auto" w:fill="auto"/>
            <w:noWrap/>
            <w:vAlign w:val="bottom"/>
            <w:hideMark/>
          </w:tcPr>
          <w:p w:rsidR="00AA07CB" w:rsidRPr="00AA07CB" w:rsidRDefault="00AA07CB" w:rsidP="00AA07CB">
            <w:pPr>
              <w:spacing w:line="240" w:lineRule="auto"/>
              <w:jc w:val="center"/>
              <w:rPr>
                <w:rFonts w:ascii="Times New Roman" w:hAnsi="Times New Roman"/>
                <w:sz w:val="22"/>
                <w:szCs w:val="22"/>
                <w:lang w:bidi="ar-SA"/>
              </w:rPr>
            </w:pPr>
            <w:r w:rsidRPr="00AA07CB">
              <w:rPr>
                <w:rFonts w:ascii="Times New Roman" w:hAnsi="Times New Roman"/>
                <w:sz w:val="22"/>
                <w:szCs w:val="22"/>
                <w:lang w:bidi="ar-SA"/>
              </w:rPr>
              <w:t>1336.54</w:t>
            </w:r>
          </w:p>
        </w:tc>
        <w:tc>
          <w:tcPr>
            <w:tcW w:w="797" w:type="dxa"/>
            <w:tcBorders>
              <w:top w:val="nil"/>
              <w:left w:val="nil"/>
              <w:bottom w:val="nil"/>
              <w:right w:val="nil"/>
            </w:tcBorders>
            <w:shd w:val="clear" w:color="auto" w:fill="auto"/>
            <w:noWrap/>
            <w:vAlign w:val="bottom"/>
            <w:hideMark/>
          </w:tcPr>
          <w:p w:rsidR="00AA07CB" w:rsidRPr="00AA07CB" w:rsidRDefault="00AA07CB" w:rsidP="00AA07CB">
            <w:pPr>
              <w:spacing w:line="240" w:lineRule="auto"/>
              <w:jc w:val="center"/>
              <w:rPr>
                <w:rFonts w:ascii="Times New Roman" w:hAnsi="Times New Roman"/>
                <w:sz w:val="22"/>
                <w:szCs w:val="22"/>
                <w:lang w:bidi="ar-SA"/>
              </w:rPr>
            </w:pPr>
            <w:r w:rsidRPr="00AA07CB">
              <w:rPr>
                <w:rFonts w:ascii="Times New Roman" w:hAnsi="Times New Roman"/>
                <w:sz w:val="22"/>
                <w:szCs w:val="22"/>
                <w:lang w:bidi="ar-SA"/>
              </w:rPr>
              <w:t>6.94</w:t>
            </w:r>
          </w:p>
        </w:tc>
        <w:tc>
          <w:tcPr>
            <w:tcW w:w="1265" w:type="dxa"/>
            <w:tcBorders>
              <w:top w:val="nil"/>
              <w:left w:val="nil"/>
              <w:bottom w:val="nil"/>
              <w:right w:val="nil"/>
            </w:tcBorders>
            <w:shd w:val="clear" w:color="auto" w:fill="auto"/>
            <w:noWrap/>
            <w:vAlign w:val="bottom"/>
            <w:hideMark/>
          </w:tcPr>
          <w:p w:rsidR="00AA07CB" w:rsidRPr="00AA07CB" w:rsidRDefault="00AA07CB" w:rsidP="00AA07CB">
            <w:pPr>
              <w:spacing w:line="240" w:lineRule="auto"/>
              <w:jc w:val="center"/>
              <w:rPr>
                <w:rFonts w:ascii="Times New Roman" w:hAnsi="Times New Roman"/>
                <w:sz w:val="22"/>
                <w:szCs w:val="22"/>
                <w:lang w:bidi="ar-SA"/>
              </w:rPr>
            </w:pPr>
            <w:r w:rsidRPr="00AA07CB">
              <w:rPr>
                <w:rFonts w:ascii="Times New Roman" w:hAnsi="Times New Roman"/>
                <w:sz w:val="22"/>
                <w:szCs w:val="22"/>
                <w:lang w:bidi="ar-SA"/>
              </w:rPr>
              <w:t>288.70</w:t>
            </w:r>
          </w:p>
        </w:tc>
        <w:tc>
          <w:tcPr>
            <w:tcW w:w="890" w:type="dxa"/>
            <w:tcBorders>
              <w:top w:val="nil"/>
              <w:left w:val="nil"/>
              <w:bottom w:val="nil"/>
              <w:right w:val="nil"/>
            </w:tcBorders>
            <w:shd w:val="clear" w:color="auto" w:fill="auto"/>
            <w:noWrap/>
            <w:vAlign w:val="bottom"/>
            <w:hideMark/>
          </w:tcPr>
          <w:p w:rsidR="00AA07CB" w:rsidRPr="00AA07CB" w:rsidRDefault="00AA07CB" w:rsidP="00AA07CB">
            <w:pPr>
              <w:spacing w:line="240" w:lineRule="auto"/>
              <w:jc w:val="center"/>
              <w:rPr>
                <w:rFonts w:ascii="Times New Roman" w:hAnsi="Times New Roman"/>
                <w:sz w:val="22"/>
                <w:szCs w:val="22"/>
                <w:lang w:bidi="ar-SA"/>
              </w:rPr>
            </w:pPr>
            <w:r w:rsidRPr="00AA07CB">
              <w:rPr>
                <w:rFonts w:ascii="Times New Roman" w:hAnsi="Times New Roman"/>
                <w:sz w:val="22"/>
                <w:szCs w:val="22"/>
                <w:lang w:bidi="ar-SA"/>
              </w:rPr>
              <w:t>9.58</w:t>
            </w:r>
          </w:p>
        </w:tc>
        <w:tc>
          <w:tcPr>
            <w:tcW w:w="2064" w:type="dxa"/>
            <w:tcBorders>
              <w:top w:val="nil"/>
              <w:left w:val="nil"/>
              <w:bottom w:val="nil"/>
              <w:right w:val="nil"/>
            </w:tcBorders>
            <w:shd w:val="clear" w:color="auto" w:fill="auto"/>
            <w:noWrap/>
            <w:vAlign w:val="bottom"/>
            <w:hideMark/>
          </w:tcPr>
          <w:p w:rsidR="00AA07CB" w:rsidRPr="00AA07CB" w:rsidRDefault="00AA07CB" w:rsidP="00AA07CB">
            <w:pPr>
              <w:spacing w:line="240" w:lineRule="auto"/>
              <w:jc w:val="center"/>
              <w:rPr>
                <w:rFonts w:ascii="Times New Roman" w:hAnsi="Times New Roman"/>
                <w:sz w:val="22"/>
                <w:szCs w:val="22"/>
                <w:lang w:bidi="ar-SA"/>
              </w:rPr>
            </w:pPr>
            <w:r w:rsidRPr="00AA07CB">
              <w:rPr>
                <w:rFonts w:ascii="Times New Roman" w:hAnsi="Times New Roman"/>
                <w:sz w:val="22"/>
                <w:szCs w:val="22"/>
                <w:lang w:bidi="ar-SA"/>
              </w:rPr>
              <w:t>1.05</w:t>
            </w:r>
          </w:p>
        </w:tc>
        <w:tc>
          <w:tcPr>
            <w:tcW w:w="1430" w:type="dxa"/>
            <w:tcBorders>
              <w:top w:val="nil"/>
              <w:left w:val="nil"/>
              <w:bottom w:val="nil"/>
              <w:right w:val="nil"/>
            </w:tcBorders>
            <w:shd w:val="clear" w:color="auto" w:fill="auto"/>
            <w:noWrap/>
            <w:vAlign w:val="bottom"/>
            <w:hideMark/>
          </w:tcPr>
          <w:p w:rsidR="00AA07CB" w:rsidRPr="00AA07CB" w:rsidRDefault="00AA07CB" w:rsidP="00AA07CB">
            <w:pPr>
              <w:spacing w:line="240" w:lineRule="auto"/>
              <w:jc w:val="center"/>
              <w:rPr>
                <w:rFonts w:ascii="Times New Roman" w:hAnsi="Times New Roman"/>
                <w:sz w:val="22"/>
                <w:szCs w:val="22"/>
                <w:lang w:bidi="ar-SA"/>
              </w:rPr>
            </w:pPr>
            <w:r w:rsidRPr="00AA07CB">
              <w:rPr>
                <w:rFonts w:ascii="Times New Roman" w:hAnsi="Times New Roman"/>
                <w:sz w:val="22"/>
                <w:szCs w:val="22"/>
                <w:lang w:bidi="ar-SA"/>
              </w:rPr>
              <w:t>0.87</w:t>
            </w:r>
          </w:p>
        </w:tc>
        <w:tc>
          <w:tcPr>
            <w:tcW w:w="1192" w:type="dxa"/>
            <w:tcBorders>
              <w:top w:val="nil"/>
              <w:left w:val="nil"/>
              <w:bottom w:val="nil"/>
              <w:right w:val="nil"/>
            </w:tcBorders>
            <w:shd w:val="clear" w:color="auto" w:fill="auto"/>
            <w:noWrap/>
            <w:vAlign w:val="bottom"/>
            <w:hideMark/>
          </w:tcPr>
          <w:p w:rsidR="00AA07CB" w:rsidRPr="00AA07CB" w:rsidRDefault="00AA07CB" w:rsidP="00AA07CB">
            <w:pPr>
              <w:spacing w:line="240" w:lineRule="auto"/>
              <w:jc w:val="center"/>
              <w:rPr>
                <w:rFonts w:ascii="Times New Roman" w:hAnsi="Times New Roman"/>
                <w:sz w:val="22"/>
                <w:szCs w:val="22"/>
                <w:lang w:bidi="ar-SA"/>
              </w:rPr>
            </w:pPr>
            <w:r w:rsidRPr="00AA07CB">
              <w:rPr>
                <w:rFonts w:ascii="Times New Roman" w:hAnsi="Times New Roman"/>
                <w:sz w:val="22"/>
                <w:szCs w:val="22"/>
                <w:lang w:bidi="ar-SA"/>
              </w:rPr>
              <w:t>13.03</w:t>
            </w:r>
          </w:p>
        </w:tc>
        <w:tc>
          <w:tcPr>
            <w:tcW w:w="1253" w:type="dxa"/>
            <w:tcBorders>
              <w:top w:val="nil"/>
              <w:left w:val="nil"/>
              <w:bottom w:val="nil"/>
              <w:right w:val="nil"/>
            </w:tcBorders>
            <w:shd w:val="clear" w:color="auto" w:fill="auto"/>
            <w:noWrap/>
            <w:vAlign w:val="bottom"/>
            <w:hideMark/>
          </w:tcPr>
          <w:p w:rsidR="00AA07CB" w:rsidRPr="00AA07CB" w:rsidRDefault="00AA07CB" w:rsidP="00AA07CB">
            <w:pPr>
              <w:spacing w:line="240" w:lineRule="auto"/>
              <w:jc w:val="center"/>
              <w:rPr>
                <w:rFonts w:ascii="Times New Roman" w:hAnsi="Times New Roman"/>
                <w:sz w:val="22"/>
                <w:szCs w:val="22"/>
                <w:lang w:bidi="ar-SA"/>
              </w:rPr>
            </w:pPr>
            <w:r w:rsidRPr="00AA07CB">
              <w:rPr>
                <w:rFonts w:ascii="Times New Roman" w:hAnsi="Times New Roman"/>
                <w:sz w:val="22"/>
                <w:szCs w:val="22"/>
                <w:lang w:bidi="ar-SA"/>
              </w:rPr>
              <w:t>13.03</w:t>
            </w:r>
          </w:p>
        </w:tc>
        <w:tc>
          <w:tcPr>
            <w:tcW w:w="1375" w:type="dxa"/>
            <w:tcBorders>
              <w:top w:val="nil"/>
              <w:left w:val="nil"/>
              <w:bottom w:val="nil"/>
              <w:right w:val="nil"/>
            </w:tcBorders>
            <w:shd w:val="clear" w:color="auto" w:fill="auto"/>
            <w:noWrap/>
            <w:vAlign w:val="bottom"/>
            <w:hideMark/>
          </w:tcPr>
          <w:p w:rsidR="00AA07CB" w:rsidRPr="00AA07CB" w:rsidRDefault="00AA07CB" w:rsidP="00AA07CB">
            <w:pPr>
              <w:spacing w:line="240" w:lineRule="auto"/>
              <w:jc w:val="center"/>
              <w:rPr>
                <w:rFonts w:ascii="Times New Roman" w:hAnsi="Times New Roman"/>
                <w:sz w:val="22"/>
                <w:szCs w:val="22"/>
                <w:lang w:bidi="ar-SA"/>
              </w:rPr>
            </w:pPr>
            <w:r w:rsidRPr="00AA07CB">
              <w:rPr>
                <w:rFonts w:ascii="Times New Roman" w:hAnsi="Times New Roman"/>
                <w:sz w:val="22"/>
                <w:szCs w:val="22"/>
                <w:lang w:bidi="ar-SA"/>
              </w:rPr>
              <w:t>12.83</w:t>
            </w:r>
          </w:p>
        </w:tc>
      </w:tr>
      <w:tr w:rsidR="00AA07CB" w:rsidRPr="00AA07CB" w:rsidTr="00AA07CB">
        <w:trPr>
          <w:trHeight w:val="600"/>
        </w:trPr>
        <w:tc>
          <w:tcPr>
            <w:tcW w:w="1444" w:type="dxa"/>
            <w:tcBorders>
              <w:top w:val="nil"/>
              <w:left w:val="nil"/>
              <w:bottom w:val="nil"/>
              <w:right w:val="nil"/>
            </w:tcBorders>
            <w:shd w:val="clear" w:color="auto" w:fill="auto"/>
            <w:vAlign w:val="bottom"/>
            <w:hideMark/>
          </w:tcPr>
          <w:p w:rsidR="00AA07CB" w:rsidRPr="00AA07CB" w:rsidRDefault="00AA07CB" w:rsidP="00AA07CB">
            <w:pPr>
              <w:spacing w:line="240" w:lineRule="auto"/>
              <w:jc w:val="center"/>
              <w:rPr>
                <w:rFonts w:ascii="Times New Roman" w:hAnsi="Times New Roman"/>
                <w:sz w:val="22"/>
                <w:szCs w:val="22"/>
                <w:lang w:bidi="ar-SA"/>
              </w:rPr>
            </w:pPr>
            <w:r w:rsidRPr="00AA07CB">
              <w:rPr>
                <w:rFonts w:ascii="Times New Roman" w:hAnsi="Times New Roman"/>
                <w:sz w:val="22"/>
                <w:szCs w:val="22"/>
                <w:lang w:bidi="ar-SA"/>
              </w:rPr>
              <w:t>Standard Deviation</w:t>
            </w:r>
          </w:p>
        </w:tc>
        <w:tc>
          <w:tcPr>
            <w:tcW w:w="931" w:type="dxa"/>
            <w:tcBorders>
              <w:top w:val="nil"/>
              <w:left w:val="nil"/>
              <w:bottom w:val="nil"/>
              <w:right w:val="nil"/>
            </w:tcBorders>
            <w:shd w:val="clear" w:color="auto" w:fill="auto"/>
            <w:noWrap/>
            <w:vAlign w:val="center"/>
            <w:hideMark/>
          </w:tcPr>
          <w:p w:rsidR="00AA07CB" w:rsidRPr="00AA07CB" w:rsidRDefault="00AA07CB" w:rsidP="00AA07CB">
            <w:pPr>
              <w:spacing w:line="240" w:lineRule="auto"/>
              <w:jc w:val="center"/>
              <w:rPr>
                <w:rFonts w:ascii="Times New Roman" w:hAnsi="Times New Roman"/>
                <w:sz w:val="22"/>
                <w:szCs w:val="22"/>
                <w:lang w:bidi="ar-SA"/>
              </w:rPr>
            </w:pPr>
            <w:r w:rsidRPr="00AA07CB">
              <w:rPr>
                <w:rFonts w:ascii="Times New Roman" w:hAnsi="Times New Roman"/>
                <w:sz w:val="22"/>
                <w:szCs w:val="22"/>
                <w:lang w:bidi="ar-SA"/>
              </w:rPr>
              <w:t>79.51</w:t>
            </w:r>
          </w:p>
        </w:tc>
        <w:tc>
          <w:tcPr>
            <w:tcW w:w="797" w:type="dxa"/>
            <w:tcBorders>
              <w:top w:val="nil"/>
              <w:left w:val="nil"/>
              <w:bottom w:val="nil"/>
              <w:right w:val="nil"/>
            </w:tcBorders>
            <w:shd w:val="clear" w:color="auto" w:fill="auto"/>
            <w:noWrap/>
            <w:vAlign w:val="center"/>
            <w:hideMark/>
          </w:tcPr>
          <w:p w:rsidR="00AA07CB" w:rsidRPr="00AA07CB" w:rsidRDefault="00AA07CB" w:rsidP="00AA07CB">
            <w:pPr>
              <w:spacing w:line="240" w:lineRule="auto"/>
              <w:jc w:val="center"/>
              <w:rPr>
                <w:rFonts w:ascii="Times New Roman" w:hAnsi="Times New Roman"/>
                <w:sz w:val="22"/>
                <w:szCs w:val="22"/>
                <w:lang w:bidi="ar-SA"/>
              </w:rPr>
            </w:pPr>
            <w:r w:rsidRPr="00AA07CB">
              <w:rPr>
                <w:rFonts w:ascii="Times New Roman" w:hAnsi="Times New Roman"/>
                <w:sz w:val="22"/>
                <w:szCs w:val="22"/>
                <w:lang w:bidi="ar-SA"/>
              </w:rPr>
              <w:t>0.05</w:t>
            </w:r>
          </w:p>
        </w:tc>
        <w:tc>
          <w:tcPr>
            <w:tcW w:w="1265" w:type="dxa"/>
            <w:tcBorders>
              <w:top w:val="nil"/>
              <w:left w:val="nil"/>
              <w:bottom w:val="nil"/>
              <w:right w:val="nil"/>
            </w:tcBorders>
            <w:shd w:val="clear" w:color="auto" w:fill="auto"/>
            <w:noWrap/>
            <w:vAlign w:val="center"/>
            <w:hideMark/>
          </w:tcPr>
          <w:p w:rsidR="00AA07CB" w:rsidRPr="00AA07CB" w:rsidRDefault="00AA07CB" w:rsidP="00AA07CB">
            <w:pPr>
              <w:spacing w:line="240" w:lineRule="auto"/>
              <w:jc w:val="center"/>
              <w:rPr>
                <w:rFonts w:ascii="Times New Roman" w:hAnsi="Times New Roman"/>
                <w:sz w:val="22"/>
                <w:szCs w:val="22"/>
                <w:lang w:bidi="ar-SA"/>
              </w:rPr>
            </w:pPr>
            <w:r w:rsidRPr="00AA07CB">
              <w:rPr>
                <w:rFonts w:ascii="Times New Roman" w:hAnsi="Times New Roman"/>
                <w:sz w:val="22"/>
                <w:szCs w:val="22"/>
                <w:lang w:bidi="ar-SA"/>
              </w:rPr>
              <w:t>15.13</w:t>
            </w:r>
          </w:p>
        </w:tc>
        <w:tc>
          <w:tcPr>
            <w:tcW w:w="890" w:type="dxa"/>
            <w:tcBorders>
              <w:top w:val="nil"/>
              <w:left w:val="nil"/>
              <w:bottom w:val="nil"/>
              <w:right w:val="nil"/>
            </w:tcBorders>
            <w:shd w:val="clear" w:color="auto" w:fill="auto"/>
            <w:noWrap/>
            <w:vAlign w:val="center"/>
            <w:hideMark/>
          </w:tcPr>
          <w:p w:rsidR="00AA07CB" w:rsidRPr="00AA07CB" w:rsidRDefault="00AA07CB" w:rsidP="00AA07CB">
            <w:pPr>
              <w:spacing w:line="240" w:lineRule="auto"/>
              <w:jc w:val="center"/>
              <w:rPr>
                <w:rFonts w:ascii="Times New Roman" w:hAnsi="Times New Roman"/>
                <w:sz w:val="22"/>
                <w:szCs w:val="22"/>
                <w:lang w:bidi="ar-SA"/>
              </w:rPr>
            </w:pPr>
            <w:r w:rsidRPr="00AA07CB">
              <w:rPr>
                <w:rFonts w:ascii="Times New Roman" w:hAnsi="Times New Roman"/>
                <w:sz w:val="22"/>
                <w:szCs w:val="22"/>
                <w:lang w:bidi="ar-SA"/>
              </w:rPr>
              <w:t>0.25</w:t>
            </w:r>
          </w:p>
        </w:tc>
        <w:tc>
          <w:tcPr>
            <w:tcW w:w="2064" w:type="dxa"/>
            <w:tcBorders>
              <w:top w:val="nil"/>
              <w:left w:val="nil"/>
              <w:bottom w:val="nil"/>
              <w:right w:val="nil"/>
            </w:tcBorders>
            <w:shd w:val="clear" w:color="auto" w:fill="auto"/>
            <w:noWrap/>
            <w:vAlign w:val="center"/>
            <w:hideMark/>
          </w:tcPr>
          <w:p w:rsidR="00AA07CB" w:rsidRPr="00AA07CB" w:rsidRDefault="00AA07CB" w:rsidP="00AA07CB">
            <w:pPr>
              <w:spacing w:line="240" w:lineRule="auto"/>
              <w:jc w:val="center"/>
              <w:rPr>
                <w:rFonts w:ascii="Times New Roman" w:hAnsi="Times New Roman"/>
                <w:sz w:val="22"/>
                <w:szCs w:val="22"/>
                <w:lang w:bidi="ar-SA"/>
              </w:rPr>
            </w:pPr>
            <w:r w:rsidRPr="00AA07CB">
              <w:rPr>
                <w:rFonts w:ascii="Times New Roman" w:hAnsi="Times New Roman"/>
                <w:sz w:val="22"/>
                <w:szCs w:val="22"/>
                <w:lang w:bidi="ar-SA"/>
              </w:rPr>
              <w:t>0.77</w:t>
            </w:r>
          </w:p>
        </w:tc>
        <w:tc>
          <w:tcPr>
            <w:tcW w:w="1430" w:type="dxa"/>
            <w:tcBorders>
              <w:top w:val="nil"/>
              <w:left w:val="nil"/>
              <w:bottom w:val="nil"/>
              <w:right w:val="nil"/>
            </w:tcBorders>
            <w:shd w:val="clear" w:color="auto" w:fill="auto"/>
            <w:noWrap/>
            <w:vAlign w:val="center"/>
            <w:hideMark/>
          </w:tcPr>
          <w:p w:rsidR="00AA07CB" w:rsidRPr="00AA07CB" w:rsidRDefault="00AA07CB" w:rsidP="00AA07CB">
            <w:pPr>
              <w:spacing w:line="240" w:lineRule="auto"/>
              <w:jc w:val="center"/>
              <w:rPr>
                <w:rFonts w:ascii="Times New Roman" w:hAnsi="Times New Roman"/>
                <w:sz w:val="22"/>
                <w:szCs w:val="22"/>
                <w:lang w:bidi="ar-SA"/>
              </w:rPr>
            </w:pPr>
            <w:r w:rsidRPr="00AA07CB">
              <w:rPr>
                <w:rFonts w:ascii="Times New Roman" w:hAnsi="Times New Roman"/>
                <w:sz w:val="22"/>
                <w:szCs w:val="22"/>
                <w:lang w:bidi="ar-SA"/>
              </w:rPr>
              <w:t>2.63</w:t>
            </w:r>
          </w:p>
        </w:tc>
        <w:tc>
          <w:tcPr>
            <w:tcW w:w="1192" w:type="dxa"/>
            <w:tcBorders>
              <w:top w:val="nil"/>
              <w:left w:val="nil"/>
              <w:bottom w:val="nil"/>
              <w:right w:val="nil"/>
            </w:tcBorders>
            <w:shd w:val="clear" w:color="auto" w:fill="auto"/>
            <w:noWrap/>
            <w:vAlign w:val="center"/>
            <w:hideMark/>
          </w:tcPr>
          <w:p w:rsidR="00AA07CB" w:rsidRPr="00AA07CB" w:rsidRDefault="00AA07CB" w:rsidP="00AA07CB">
            <w:pPr>
              <w:spacing w:line="240" w:lineRule="auto"/>
              <w:jc w:val="center"/>
              <w:rPr>
                <w:rFonts w:ascii="Times New Roman" w:hAnsi="Times New Roman"/>
                <w:sz w:val="22"/>
                <w:szCs w:val="22"/>
                <w:lang w:bidi="ar-SA"/>
              </w:rPr>
            </w:pPr>
            <w:r w:rsidRPr="00AA07CB">
              <w:rPr>
                <w:rFonts w:ascii="Times New Roman" w:hAnsi="Times New Roman"/>
                <w:sz w:val="22"/>
                <w:szCs w:val="22"/>
                <w:lang w:bidi="ar-SA"/>
              </w:rPr>
              <w:t>39.47</w:t>
            </w:r>
          </w:p>
        </w:tc>
        <w:tc>
          <w:tcPr>
            <w:tcW w:w="1253" w:type="dxa"/>
            <w:tcBorders>
              <w:top w:val="nil"/>
              <w:left w:val="nil"/>
              <w:bottom w:val="nil"/>
              <w:right w:val="nil"/>
            </w:tcBorders>
            <w:shd w:val="clear" w:color="auto" w:fill="auto"/>
            <w:noWrap/>
            <w:vAlign w:val="center"/>
            <w:hideMark/>
          </w:tcPr>
          <w:p w:rsidR="00AA07CB" w:rsidRPr="00AA07CB" w:rsidRDefault="00AA07CB" w:rsidP="00AA07CB">
            <w:pPr>
              <w:spacing w:line="240" w:lineRule="auto"/>
              <w:jc w:val="center"/>
              <w:rPr>
                <w:rFonts w:ascii="Times New Roman" w:hAnsi="Times New Roman"/>
                <w:sz w:val="22"/>
                <w:szCs w:val="22"/>
                <w:lang w:bidi="ar-SA"/>
              </w:rPr>
            </w:pPr>
            <w:r w:rsidRPr="00AA07CB">
              <w:rPr>
                <w:rFonts w:ascii="Times New Roman" w:hAnsi="Times New Roman"/>
                <w:sz w:val="22"/>
                <w:szCs w:val="22"/>
                <w:lang w:bidi="ar-SA"/>
              </w:rPr>
              <w:t>39.47</w:t>
            </w:r>
          </w:p>
        </w:tc>
        <w:tc>
          <w:tcPr>
            <w:tcW w:w="1375" w:type="dxa"/>
            <w:tcBorders>
              <w:top w:val="nil"/>
              <w:left w:val="nil"/>
              <w:bottom w:val="nil"/>
              <w:right w:val="nil"/>
            </w:tcBorders>
            <w:shd w:val="clear" w:color="auto" w:fill="auto"/>
            <w:noWrap/>
            <w:vAlign w:val="center"/>
            <w:hideMark/>
          </w:tcPr>
          <w:p w:rsidR="00AA07CB" w:rsidRPr="00AA07CB" w:rsidRDefault="00AA07CB" w:rsidP="00AA07CB">
            <w:pPr>
              <w:spacing w:line="240" w:lineRule="auto"/>
              <w:jc w:val="center"/>
              <w:rPr>
                <w:rFonts w:ascii="Times New Roman" w:hAnsi="Times New Roman"/>
                <w:sz w:val="22"/>
                <w:szCs w:val="22"/>
                <w:lang w:bidi="ar-SA"/>
              </w:rPr>
            </w:pPr>
            <w:r w:rsidRPr="00AA07CB">
              <w:rPr>
                <w:rFonts w:ascii="Times New Roman" w:hAnsi="Times New Roman"/>
                <w:sz w:val="22"/>
                <w:szCs w:val="22"/>
                <w:lang w:bidi="ar-SA"/>
              </w:rPr>
              <w:t>16.36</w:t>
            </w:r>
          </w:p>
        </w:tc>
      </w:tr>
      <w:tr w:rsidR="00AA07CB" w:rsidRPr="00AA07CB" w:rsidTr="00AA07CB">
        <w:trPr>
          <w:trHeight w:val="300"/>
        </w:trPr>
        <w:tc>
          <w:tcPr>
            <w:tcW w:w="1444" w:type="dxa"/>
            <w:tcBorders>
              <w:top w:val="nil"/>
              <w:left w:val="nil"/>
              <w:bottom w:val="nil"/>
              <w:right w:val="nil"/>
            </w:tcBorders>
            <w:shd w:val="clear" w:color="auto" w:fill="auto"/>
            <w:noWrap/>
            <w:vAlign w:val="bottom"/>
            <w:hideMark/>
          </w:tcPr>
          <w:p w:rsidR="00AA07CB" w:rsidRPr="00AA07CB" w:rsidRDefault="00AA07CB" w:rsidP="00AA07CB">
            <w:pPr>
              <w:spacing w:line="240" w:lineRule="auto"/>
              <w:jc w:val="center"/>
              <w:rPr>
                <w:rFonts w:ascii="Times New Roman" w:hAnsi="Times New Roman"/>
                <w:sz w:val="22"/>
                <w:szCs w:val="22"/>
                <w:lang w:bidi="ar-SA"/>
              </w:rPr>
            </w:pPr>
            <w:r w:rsidRPr="00AA07CB">
              <w:rPr>
                <w:rFonts w:ascii="Times New Roman" w:hAnsi="Times New Roman"/>
                <w:sz w:val="22"/>
                <w:szCs w:val="22"/>
                <w:lang w:bidi="ar-SA"/>
              </w:rPr>
              <w:t>Max</w:t>
            </w:r>
          </w:p>
        </w:tc>
        <w:tc>
          <w:tcPr>
            <w:tcW w:w="931" w:type="dxa"/>
            <w:tcBorders>
              <w:top w:val="nil"/>
              <w:left w:val="nil"/>
              <w:bottom w:val="nil"/>
              <w:right w:val="nil"/>
            </w:tcBorders>
            <w:shd w:val="clear" w:color="auto" w:fill="auto"/>
            <w:noWrap/>
            <w:vAlign w:val="bottom"/>
            <w:hideMark/>
          </w:tcPr>
          <w:p w:rsidR="00AA07CB" w:rsidRPr="00AA07CB" w:rsidRDefault="00AA07CB" w:rsidP="00AA07CB">
            <w:pPr>
              <w:spacing w:line="240" w:lineRule="auto"/>
              <w:jc w:val="center"/>
              <w:rPr>
                <w:rFonts w:ascii="Times New Roman" w:hAnsi="Times New Roman"/>
                <w:sz w:val="22"/>
                <w:szCs w:val="22"/>
                <w:lang w:bidi="ar-SA"/>
              </w:rPr>
            </w:pPr>
            <w:r w:rsidRPr="00AA07CB">
              <w:rPr>
                <w:rFonts w:ascii="Times New Roman" w:hAnsi="Times New Roman"/>
                <w:sz w:val="22"/>
                <w:szCs w:val="22"/>
                <w:lang w:bidi="ar-SA"/>
              </w:rPr>
              <w:t>1757.74</w:t>
            </w:r>
          </w:p>
        </w:tc>
        <w:tc>
          <w:tcPr>
            <w:tcW w:w="797" w:type="dxa"/>
            <w:tcBorders>
              <w:top w:val="nil"/>
              <w:left w:val="nil"/>
              <w:bottom w:val="nil"/>
              <w:right w:val="nil"/>
            </w:tcBorders>
            <w:shd w:val="clear" w:color="auto" w:fill="auto"/>
            <w:noWrap/>
            <w:vAlign w:val="bottom"/>
            <w:hideMark/>
          </w:tcPr>
          <w:p w:rsidR="00AA07CB" w:rsidRPr="00AA07CB" w:rsidRDefault="00AA07CB" w:rsidP="00AA07CB">
            <w:pPr>
              <w:spacing w:line="240" w:lineRule="auto"/>
              <w:jc w:val="center"/>
              <w:rPr>
                <w:rFonts w:ascii="Times New Roman" w:hAnsi="Times New Roman"/>
                <w:sz w:val="22"/>
                <w:szCs w:val="22"/>
                <w:lang w:bidi="ar-SA"/>
              </w:rPr>
            </w:pPr>
            <w:r w:rsidRPr="00AA07CB">
              <w:rPr>
                <w:rFonts w:ascii="Times New Roman" w:hAnsi="Times New Roman"/>
                <w:sz w:val="22"/>
                <w:szCs w:val="22"/>
                <w:lang w:bidi="ar-SA"/>
              </w:rPr>
              <w:t>7.06</w:t>
            </w:r>
          </w:p>
        </w:tc>
        <w:tc>
          <w:tcPr>
            <w:tcW w:w="1265" w:type="dxa"/>
            <w:tcBorders>
              <w:top w:val="nil"/>
              <w:left w:val="nil"/>
              <w:bottom w:val="nil"/>
              <w:right w:val="nil"/>
            </w:tcBorders>
            <w:shd w:val="clear" w:color="auto" w:fill="auto"/>
            <w:noWrap/>
            <w:vAlign w:val="bottom"/>
            <w:hideMark/>
          </w:tcPr>
          <w:p w:rsidR="00AA07CB" w:rsidRPr="00AA07CB" w:rsidRDefault="00AA07CB" w:rsidP="00AA07CB">
            <w:pPr>
              <w:spacing w:line="240" w:lineRule="auto"/>
              <w:jc w:val="center"/>
              <w:rPr>
                <w:rFonts w:ascii="Times New Roman" w:hAnsi="Times New Roman"/>
                <w:sz w:val="22"/>
                <w:szCs w:val="22"/>
                <w:lang w:bidi="ar-SA"/>
              </w:rPr>
            </w:pPr>
            <w:r w:rsidRPr="00AA07CB">
              <w:rPr>
                <w:rFonts w:ascii="Times New Roman" w:hAnsi="Times New Roman"/>
                <w:sz w:val="22"/>
                <w:szCs w:val="22"/>
                <w:lang w:bidi="ar-SA"/>
              </w:rPr>
              <w:t>373.60</w:t>
            </w:r>
          </w:p>
        </w:tc>
        <w:tc>
          <w:tcPr>
            <w:tcW w:w="890" w:type="dxa"/>
            <w:tcBorders>
              <w:top w:val="nil"/>
              <w:left w:val="nil"/>
              <w:bottom w:val="nil"/>
              <w:right w:val="nil"/>
            </w:tcBorders>
            <w:shd w:val="clear" w:color="auto" w:fill="auto"/>
            <w:noWrap/>
            <w:vAlign w:val="bottom"/>
            <w:hideMark/>
          </w:tcPr>
          <w:p w:rsidR="00AA07CB" w:rsidRPr="00AA07CB" w:rsidRDefault="00AA07CB" w:rsidP="00AA07CB">
            <w:pPr>
              <w:spacing w:line="240" w:lineRule="auto"/>
              <w:jc w:val="center"/>
              <w:rPr>
                <w:rFonts w:ascii="Times New Roman" w:hAnsi="Times New Roman"/>
                <w:sz w:val="22"/>
                <w:szCs w:val="22"/>
                <w:lang w:bidi="ar-SA"/>
              </w:rPr>
            </w:pPr>
            <w:r w:rsidRPr="00AA07CB">
              <w:rPr>
                <w:rFonts w:ascii="Times New Roman" w:hAnsi="Times New Roman"/>
                <w:sz w:val="22"/>
                <w:szCs w:val="22"/>
                <w:lang w:bidi="ar-SA"/>
              </w:rPr>
              <w:t>10.91</w:t>
            </w:r>
          </w:p>
        </w:tc>
        <w:tc>
          <w:tcPr>
            <w:tcW w:w="2064" w:type="dxa"/>
            <w:tcBorders>
              <w:top w:val="nil"/>
              <w:left w:val="nil"/>
              <w:bottom w:val="nil"/>
              <w:right w:val="nil"/>
            </w:tcBorders>
            <w:shd w:val="clear" w:color="auto" w:fill="auto"/>
            <w:noWrap/>
            <w:vAlign w:val="bottom"/>
            <w:hideMark/>
          </w:tcPr>
          <w:p w:rsidR="00AA07CB" w:rsidRPr="00AA07CB" w:rsidRDefault="00AA07CB" w:rsidP="00AA07CB">
            <w:pPr>
              <w:spacing w:line="240" w:lineRule="auto"/>
              <w:jc w:val="center"/>
              <w:rPr>
                <w:rFonts w:ascii="Times New Roman" w:hAnsi="Times New Roman"/>
                <w:sz w:val="22"/>
                <w:szCs w:val="22"/>
                <w:lang w:bidi="ar-SA"/>
              </w:rPr>
            </w:pPr>
            <w:r w:rsidRPr="00AA07CB">
              <w:rPr>
                <w:rFonts w:ascii="Times New Roman" w:hAnsi="Times New Roman"/>
                <w:sz w:val="22"/>
                <w:szCs w:val="22"/>
                <w:lang w:bidi="ar-SA"/>
              </w:rPr>
              <w:t>2.56</w:t>
            </w:r>
          </w:p>
        </w:tc>
        <w:tc>
          <w:tcPr>
            <w:tcW w:w="1430" w:type="dxa"/>
            <w:tcBorders>
              <w:top w:val="nil"/>
              <w:left w:val="nil"/>
              <w:bottom w:val="nil"/>
              <w:right w:val="nil"/>
            </w:tcBorders>
            <w:shd w:val="clear" w:color="auto" w:fill="auto"/>
            <w:noWrap/>
            <w:vAlign w:val="bottom"/>
            <w:hideMark/>
          </w:tcPr>
          <w:p w:rsidR="00AA07CB" w:rsidRPr="00AA07CB" w:rsidRDefault="00AA07CB" w:rsidP="00AA07CB">
            <w:pPr>
              <w:spacing w:line="240" w:lineRule="auto"/>
              <w:jc w:val="center"/>
              <w:rPr>
                <w:rFonts w:ascii="Times New Roman" w:hAnsi="Times New Roman"/>
                <w:sz w:val="22"/>
                <w:szCs w:val="22"/>
                <w:lang w:bidi="ar-SA"/>
              </w:rPr>
            </w:pPr>
            <w:r w:rsidRPr="00AA07CB">
              <w:rPr>
                <w:rFonts w:ascii="Times New Roman" w:hAnsi="Times New Roman"/>
                <w:sz w:val="22"/>
                <w:szCs w:val="22"/>
                <w:lang w:bidi="ar-SA"/>
              </w:rPr>
              <w:t>25.15</w:t>
            </w:r>
          </w:p>
        </w:tc>
        <w:tc>
          <w:tcPr>
            <w:tcW w:w="1192" w:type="dxa"/>
            <w:tcBorders>
              <w:top w:val="nil"/>
              <w:left w:val="nil"/>
              <w:bottom w:val="nil"/>
              <w:right w:val="nil"/>
            </w:tcBorders>
            <w:shd w:val="clear" w:color="auto" w:fill="auto"/>
            <w:noWrap/>
            <w:vAlign w:val="bottom"/>
            <w:hideMark/>
          </w:tcPr>
          <w:p w:rsidR="00AA07CB" w:rsidRPr="00AA07CB" w:rsidRDefault="00AA07CB" w:rsidP="00AA07CB">
            <w:pPr>
              <w:spacing w:line="240" w:lineRule="auto"/>
              <w:jc w:val="center"/>
              <w:rPr>
                <w:rFonts w:ascii="Times New Roman" w:hAnsi="Times New Roman"/>
                <w:sz w:val="22"/>
                <w:szCs w:val="22"/>
                <w:lang w:bidi="ar-SA"/>
              </w:rPr>
            </w:pPr>
            <w:r w:rsidRPr="00AA07CB">
              <w:rPr>
                <w:rFonts w:ascii="Times New Roman" w:hAnsi="Times New Roman"/>
                <w:sz w:val="22"/>
                <w:szCs w:val="22"/>
                <w:lang w:bidi="ar-SA"/>
              </w:rPr>
              <w:t>377.19</w:t>
            </w:r>
          </w:p>
        </w:tc>
        <w:tc>
          <w:tcPr>
            <w:tcW w:w="1253" w:type="dxa"/>
            <w:tcBorders>
              <w:top w:val="nil"/>
              <w:left w:val="nil"/>
              <w:bottom w:val="nil"/>
              <w:right w:val="nil"/>
            </w:tcBorders>
            <w:shd w:val="clear" w:color="auto" w:fill="auto"/>
            <w:noWrap/>
            <w:vAlign w:val="bottom"/>
            <w:hideMark/>
          </w:tcPr>
          <w:p w:rsidR="00AA07CB" w:rsidRPr="00AA07CB" w:rsidRDefault="00AA07CB" w:rsidP="00AA07CB">
            <w:pPr>
              <w:spacing w:line="240" w:lineRule="auto"/>
              <w:jc w:val="center"/>
              <w:rPr>
                <w:rFonts w:ascii="Times New Roman" w:hAnsi="Times New Roman"/>
                <w:sz w:val="22"/>
                <w:szCs w:val="22"/>
                <w:lang w:bidi="ar-SA"/>
              </w:rPr>
            </w:pPr>
            <w:r w:rsidRPr="00AA07CB">
              <w:rPr>
                <w:rFonts w:ascii="Times New Roman" w:hAnsi="Times New Roman"/>
                <w:sz w:val="22"/>
                <w:szCs w:val="22"/>
                <w:lang w:bidi="ar-SA"/>
              </w:rPr>
              <w:t>377.19</w:t>
            </w:r>
          </w:p>
        </w:tc>
        <w:tc>
          <w:tcPr>
            <w:tcW w:w="1375" w:type="dxa"/>
            <w:tcBorders>
              <w:top w:val="nil"/>
              <w:left w:val="nil"/>
              <w:bottom w:val="nil"/>
              <w:right w:val="nil"/>
            </w:tcBorders>
            <w:shd w:val="clear" w:color="auto" w:fill="auto"/>
            <w:noWrap/>
            <w:vAlign w:val="bottom"/>
            <w:hideMark/>
          </w:tcPr>
          <w:p w:rsidR="00AA07CB" w:rsidRPr="00AA07CB" w:rsidRDefault="00AA07CB" w:rsidP="00AA07CB">
            <w:pPr>
              <w:spacing w:line="240" w:lineRule="auto"/>
              <w:jc w:val="center"/>
              <w:rPr>
                <w:rFonts w:ascii="Times New Roman" w:hAnsi="Times New Roman"/>
                <w:sz w:val="22"/>
                <w:szCs w:val="22"/>
                <w:lang w:bidi="ar-SA"/>
              </w:rPr>
            </w:pPr>
            <w:r w:rsidRPr="00AA07CB">
              <w:rPr>
                <w:rFonts w:ascii="Times New Roman" w:hAnsi="Times New Roman"/>
                <w:sz w:val="22"/>
                <w:szCs w:val="22"/>
                <w:lang w:bidi="ar-SA"/>
              </w:rPr>
              <w:t>128.24</w:t>
            </w:r>
          </w:p>
        </w:tc>
      </w:tr>
      <w:tr w:rsidR="00AA07CB" w:rsidRPr="00AA07CB" w:rsidTr="00AA07CB">
        <w:trPr>
          <w:trHeight w:val="300"/>
        </w:trPr>
        <w:tc>
          <w:tcPr>
            <w:tcW w:w="1444" w:type="dxa"/>
            <w:tcBorders>
              <w:top w:val="nil"/>
              <w:left w:val="nil"/>
              <w:bottom w:val="nil"/>
              <w:right w:val="nil"/>
            </w:tcBorders>
            <w:shd w:val="clear" w:color="auto" w:fill="auto"/>
            <w:noWrap/>
            <w:vAlign w:val="bottom"/>
            <w:hideMark/>
          </w:tcPr>
          <w:p w:rsidR="00AA07CB" w:rsidRPr="00AA07CB" w:rsidRDefault="00AA07CB" w:rsidP="00AA07CB">
            <w:pPr>
              <w:spacing w:line="240" w:lineRule="auto"/>
              <w:jc w:val="center"/>
              <w:rPr>
                <w:rFonts w:ascii="Times New Roman" w:hAnsi="Times New Roman"/>
                <w:sz w:val="22"/>
                <w:szCs w:val="22"/>
                <w:lang w:bidi="ar-SA"/>
              </w:rPr>
            </w:pPr>
            <w:r w:rsidRPr="00AA07CB">
              <w:rPr>
                <w:rFonts w:ascii="Times New Roman" w:hAnsi="Times New Roman"/>
                <w:sz w:val="22"/>
                <w:szCs w:val="22"/>
                <w:lang w:bidi="ar-SA"/>
              </w:rPr>
              <w:t>Median</w:t>
            </w:r>
          </w:p>
        </w:tc>
        <w:tc>
          <w:tcPr>
            <w:tcW w:w="931" w:type="dxa"/>
            <w:tcBorders>
              <w:top w:val="nil"/>
              <w:left w:val="nil"/>
              <w:bottom w:val="nil"/>
              <w:right w:val="nil"/>
            </w:tcBorders>
            <w:shd w:val="clear" w:color="auto" w:fill="auto"/>
            <w:noWrap/>
            <w:vAlign w:val="bottom"/>
            <w:hideMark/>
          </w:tcPr>
          <w:p w:rsidR="00AA07CB" w:rsidRPr="00AA07CB" w:rsidRDefault="00AA07CB" w:rsidP="00AA07CB">
            <w:pPr>
              <w:spacing w:line="240" w:lineRule="auto"/>
              <w:jc w:val="center"/>
              <w:rPr>
                <w:rFonts w:ascii="Times New Roman" w:hAnsi="Times New Roman"/>
                <w:sz w:val="22"/>
                <w:szCs w:val="22"/>
                <w:lang w:bidi="ar-SA"/>
              </w:rPr>
            </w:pPr>
            <w:r w:rsidRPr="00AA07CB">
              <w:rPr>
                <w:rFonts w:ascii="Times New Roman" w:hAnsi="Times New Roman"/>
                <w:sz w:val="22"/>
                <w:szCs w:val="22"/>
                <w:lang w:bidi="ar-SA"/>
              </w:rPr>
              <w:t>1311.38</w:t>
            </w:r>
          </w:p>
        </w:tc>
        <w:tc>
          <w:tcPr>
            <w:tcW w:w="797" w:type="dxa"/>
            <w:tcBorders>
              <w:top w:val="nil"/>
              <w:left w:val="nil"/>
              <w:bottom w:val="nil"/>
              <w:right w:val="nil"/>
            </w:tcBorders>
            <w:shd w:val="clear" w:color="auto" w:fill="auto"/>
            <w:noWrap/>
            <w:vAlign w:val="bottom"/>
            <w:hideMark/>
          </w:tcPr>
          <w:p w:rsidR="00AA07CB" w:rsidRPr="00AA07CB" w:rsidRDefault="00AA07CB" w:rsidP="00AA07CB">
            <w:pPr>
              <w:spacing w:line="240" w:lineRule="auto"/>
              <w:jc w:val="center"/>
              <w:rPr>
                <w:rFonts w:ascii="Times New Roman" w:hAnsi="Times New Roman"/>
                <w:sz w:val="22"/>
                <w:szCs w:val="22"/>
                <w:lang w:bidi="ar-SA"/>
              </w:rPr>
            </w:pPr>
            <w:r w:rsidRPr="00AA07CB">
              <w:rPr>
                <w:rFonts w:ascii="Times New Roman" w:hAnsi="Times New Roman"/>
                <w:sz w:val="22"/>
                <w:szCs w:val="22"/>
                <w:lang w:bidi="ar-SA"/>
              </w:rPr>
              <w:t>6.93</w:t>
            </w:r>
          </w:p>
        </w:tc>
        <w:tc>
          <w:tcPr>
            <w:tcW w:w="1265" w:type="dxa"/>
            <w:tcBorders>
              <w:top w:val="nil"/>
              <w:left w:val="nil"/>
              <w:bottom w:val="nil"/>
              <w:right w:val="nil"/>
            </w:tcBorders>
            <w:shd w:val="clear" w:color="auto" w:fill="auto"/>
            <w:noWrap/>
            <w:vAlign w:val="bottom"/>
            <w:hideMark/>
          </w:tcPr>
          <w:p w:rsidR="00AA07CB" w:rsidRPr="00AA07CB" w:rsidRDefault="00AA07CB" w:rsidP="00AA07CB">
            <w:pPr>
              <w:spacing w:line="240" w:lineRule="auto"/>
              <w:jc w:val="center"/>
              <w:rPr>
                <w:rFonts w:ascii="Times New Roman" w:hAnsi="Times New Roman"/>
                <w:sz w:val="22"/>
                <w:szCs w:val="22"/>
                <w:lang w:bidi="ar-SA"/>
              </w:rPr>
            </w:pPr>
            <w:r w:rsidRPr="00AA07CB">
              <w:rPr>
                <w:rFonts w:ascii="Times New Roman" w:hAnsi="Times New Roman"/>
                <w:sz w:val="22"/>
                <w:szCs w:val="22"/>
                <w:lang w:bidi="ar-SA"/>
              </w:rPr>
              <w:t>283.95</w:t>
            </w:r>
          </w:p>
        </w:tc>
        <w:tc>
          <w:tcPr>
            <w:tcW w:w="890" w:type="dxa"/>
            <w:tcBorders>
              <w:top w:val="nil"/>
              <w:left w:val="nil"/>
              <w:bottom w:val="nil"/>
              <w:right w:val="nil"/>
            </w:tcBorders>
            <w:shd w:val="clear" w:color="auto" w:fill="auto"/>
            <w:noWrap/>
            <w:vAlign w:val="bottom"/>
            <w:hideMark/>
          </w:tcPr>
          <w:p w:rsidR="00AA07CB" w:rsidRPr="00AA07CB" w:rsidRDefault="00AA07CB" w:rsidP="00AA07CB">
            <w:pPr>
              <w:spacing w:line="240" w:lineRule="auto"/>
              <w:jc w:val="center"/>
              <w:rPr>
                <w:rFonts w:ascii="Times New Roman" w:hAnsi="Times New Roman"/>
                <w:sz w:val="22"/>
                <w:szCs w:val="22"/>
                <w:lang w:bidi="ar-SA"/>
              </w:rPr>
            </w:pPr>
            <w:r w:rsidRPr="00AA07CB">
              <w:rPr>
                <w:rFonts w:ascii="Times New Roman" w:hAnsi="Times New Roman"/>
                <w:sz w:val="22"/>
                <w:szCs w:val="22"/>
                <w:lang w:bidi="ar-SA"/>
              </w:rPr>
              <w:t>9.51</w:t>
            </w:r>
          </w:p>
        </w:tc>
        <w:tc>
          <w:tcPr>
            <w:tcW w:w="2064" w:type="dxa"/>
            <w:tcBorders>
              <w:top w:val="nil"/>
              <w:left w:val="nil"/>
              <w:bottom w:val="nil"/>
              <w:right w:val="nil"/>
            </w:tcBorders>
            <w:shd w:val="clear" w:color="auto" w:fill="auto"/>
            <w:noWrap/>
            <w:vAlign w:val="bottom"/>
            <w:hideMark/>
          </w:tcPr>
          <w:p w:rsidR="00AA07CB" w:rsidRPr="00AA07CB" w:rsidRDefault="00AA07CB" w:rsidP="00AA07CB">
            <w:pPr>
              <w:spacing w:line="240" w:lineRule="auto"/>
              <w:jc w:val="center"/>
              <w:rPr>
                <w:rFonts w:ascii="Times New Roman" w:hAnsi="Times New Roman"/>
                <w:sz w:val="22"/>
                <w:szCs w:val="22"/>
                <w:lang w:bidi="ar-SA"/>
              </w:rPr>
            </w:pPr>
            <w:r w:rsidRPr="00AA07CB">
              <w:rPr>
                <w:rFonts w:ascii="Times New Roman" w:hAnsi="Times New Roman"/>
                <w:sz w:val="22"/>
                <w:szCs w:val="22"/>
                <w:lang w:bidi="ar-SA"/>
              </w:rPr>
              <w:t>0.91</w:t>
            </w:r>
          </w:p>
        </w:tc>
        <w:tc>
          <w:tcPr>
            <w:tcW w:w="1430" w:type="dxa"/>
            <w:tcBorders>
              <w:top w:val="nil"/>
              <w:left w:val="nil"/>
              <w:bottom w:val="nil"/>
              <w:right w:val="nil"/>
            </w:tcBorders>
            <w:shd w:val="clear" w:color="auto" w:fill="auto"/>
            <w:noWrap/>
            <w:vAlign w:val="bottom"/>
            <w:hideMark/>
          </w:tcPr>
          <w:p w:rsidR="00AA07CB" w:rsidRPr="00AA07CB" w:rsidRDefault="00AA07CB" w:rsidP="00AA07CB">
            <w:pPr>
              <w:spacing w:line="240" w:lineRule="auto"/>
              <w:jc w:val="center"/>
              <w:rPr>
                <w:rFonts w:ascii="Times New Roman" w:hAnsi="Times New Roman"/>
                <w:sz w:val="22"/>
                <w:szCs w:val="22"/>
                <w:lang w:bidi="ar-SA"/>
              </w:rPr>
            </w:pPr>
            <w:r w:rsidRPr="00AA07CB">
              <w:rPr>
                <w:rFonts w:ascii="Times New Roman" w:hAnsi="Times New Roman"/>
                <w:sz w:val="22"/>
                <w:szCs w:val="22"/>
                <w:lang w:bidi="ar-SA"/>
              </w:rPr>
              <w:t>0.00</w:t>
            </w:r>
          </w:p>
        </w:tc>
        <w:tc>
          <w:tcPr>
            <w:tcW w:w="1192" w:type="dxa"/>
            <w:tcBorders>
              <w:top w:val="nil"/>
              <w:left w:val="nil"/>
              <w:bottom w:val="nil"/>
              <w:right w:val="nil"/>
            </w:tcBorders>
            <w:shd w:val="clear" w:color="auto" w:fill="auto"/>
            <w:noWrap/>
            <w:vAlign w:val="bottom"/>
            <w:hideMark/>
          </w:tcPr>
          <w:p w:rsidR="00AA07CB" w:rsidRPr="00AA07CB" w:rsidRDefault="00AA07CB" w:rsidP="00AA07CB">
            <w:pPr>
              <w:spacing w:line="240" w:lineRule="auto"/>
              <w:jc w:val="center"/>
              <w:rPr>
                <w:rFonts w:ascii="Times New Roman" w:hAnsi="Times New Roman"/>
                <w:sz w:val="22"/>
                <w:szCs w:val="22"/>
                <w:lang w:bidi="ar-SA"/>
              </w:rPr>
            </w:pPr>
            <w:r w:rsidRPr="00AA07CB">
              <w:rPr>
                <w:rFonts w:ascii="Times New Roman" w:hAnsi="Times New Roman"/>
                <w:sz w:val="22"/>
                <w:szCs w:val="22"/>
                <w:lang w:bidi="ar-SA"/>
              </w:rPr>
              <w:t>0.00</w:t>
            </w:r>
          </w:p>
        </w:tc>
        <w:tc>
          <w:tcPr>
            <w:tcW w:w="1253" w:type="dxa"/>
            <w:tcBorders>
              <w:top w:val="nil"/>
              <w:left w:val="nil"/>
              <w:bottom w:val="nil"/>
              <w:right w:val="nil"/>
            </w:tcBorders>
            <w:shd w:val="clear" w:color="auto" w:fill="auto"/>
            <w:noWrap/>
            <w:vAlign w:val="bottom"/>
            <w:hideMark/>
          </w:tcPr>
          <w:p w:rsidR="00AA07CB" w:rsidRPr="00AA07CB" w:rsidRDefault="00AA07CB" w:rsidP="00AA07CB">
            <w:pPr>
              <w:spacing w:line="240" w:lineRule="auto"/>
              <w:jc w:val="center"/>
              <w:rPr>
                <w:rFonts w:ascii="Times New Roman" w:hAnsi="Times New Roman"/>
                <w:sz w:val="22"/>
                <w:szCs w:val="22"/>
                <w:lang w:bidi="ar-SA"/>
              </w:rPr>
            </w:pPr>
            <w:r w:rsidRPr="00AA07CB">
              <w:rPr>
                <w:rFonts w:ascii="Times New Roman" w:hAnsi="Times New Roman"/>
                <w:sz w:val="22"/>
                <w:szCs w:val="22"/>
                <w:lang w:bidi="ar-SA"/>
              </w:rPr>
              <w:t>0.00</w:t>
            </w:r>
          </w:p>
        </w:tc>
        <w:tc>
          <w:tcPr>
            <w:tcW w:w="1375" w:type="dxa"/>
            <w:tcBorders>
              <w:top w:val="nil"/>
              <w:left w:val="nil"/>
              <w:bottom w:val="nil"/>
              <w:right w:val="nil"/>
            </w:tcBorders>
            <w:shd w:val="clear" w:color="auto" w:fill="auto"/>
            <w:noWrap/>
            <w:vAlign w:val="bottom"/>
            <w:hideMark/>
          </w:tcPr>
          <w:p w:rsidR="00AA07CB" w:rsidRPr="00AA07CB" w:rsidRDefault="00AA07CB" w:rsidP="00AA07CB">
            <w:pPr>
              <w:spacing w:line="240" w:lineRule="auto"/>
              <w:jc w:val="center"/>
              <w:rPr>
                <w:rFonts w:ascii="Times New Roman" w:hAnsi="Times New Roman"/>
                <w:sz w:val="22"/>
                <w:szCs w:val="22"/>
                <w:lang w:bidi="ar-SA"/>
              </w:rPr>
            </w:pPr>
            <w:r w:rsidRPr="00AA07CB">
              <w:rPr>
                <w:rFonts w:ascii="Times New Roman" w:hAnsi="Times New Roman"/>
                <w:sz w:val="22"/>
                <w:szCs w:val="22"/>
                <w:lang w:bidi="ar-SA"/>
              </w:rPr>
              <w:t>7.49</w:t>
            </w:r>
          </w:p>
        </w:tc>
      </w:tr>
      <w:tr w:rsidR="00AA07CB" w:rsidRPr="00AA07CB" w:rsidTr="00AA07CB">
        <w:trPr>
          <w:trHeight w:val="300"/>
        </w:trPr>
        <w:tc>
          <w:tcPr>
            <w:tcW w:w="1444" w:type="dxa"/>
            <w:tcBorders>
              <w:top w:val="nil"/>
              <w:left w:val="nil"/>
              <w:bottom w:val="nil"/>
              <w:right w:val="nil"/>
            </w:tcBorders>
            <w:shd w:val="clear" w:color="auto" w:fill="auto"/>
            <w:noWrap/>
            <w:vAlign w:val="bottom"/>
            <w:hideMark/>
          </w:tcPr>
          <w:p w:rsidR="00AA07CB" w:rsidRPr="00AA07CB" w:rsidRDefault="00E03074" w:rsidP="00AA07CB">
            <w:pPr>
              <w:spacing w:line="240" w:lineRule="auto"/>
              <w:jc w:val="center"/>
              <w:rPr>
                <w:rFonts w:ascii="Times New Roman" w:hAnsi="Times New Roman"/>
                <w:sz w:val="22"/>
                <w:szCs w:val="22"/>
                <w:lang w:bidi="ar-SA"/>
              </w:rPr>
            </w:pPr>
            <w:r>
              <w:rPr>
                <w:rFonts w:ascii="Times New Roman" w:hAnsi="Times New Roman"/>
                <w:sz w:val="22"/>
                <w:szCs w:val="22"/>
                <w:lang w:bidi="ar-SA"/>
              </w:rPr>
              <w:t>-</w:t>
            </w:r>
            <w:r w:rsidR="00AA07CB" w:rsidRPr="00AA07CB">
              <w:rPr>
                <w:rFonts w:ascii="Times New Roman" w:hAnsi="Times New Roman"/>
                <w:sz w:val="22"/>
                <w:szCs w:val="22"/>
                <w:lang w:bidi="ar-SA"/>
              </w:rPr>
              <w:t>Min</w:t>
            </w:r>
          </w:p>
        </w:tc>
        <w:tc>
          <w:tcPr>
            <w:tcW w:w="931" w:type="dxa"/>
            <w:tcBorders>
              <w:top w:val="nil"/>
              <w:left w:val="nil"/>
              <w:bottom w:val="nil"/>
              <w:right w:val="nil"/>
            </w:tcBorders>
            <w:shd w:val="clear" w:color="auto" w:fill="auto"/>
            <w:noWrap/>
            <w:vAlign w:val="bottom"/>
            <w:hideMark/>
          </w:tcPr>
          <w:p w:rsidR="00AA07CB" w:rsidRPr="00AA07CB" w:rsidRDefault="00AA07CB" w:rsidP="00AA07CB">
            <w:pPr>
              <w:spacing w:line="240" w:lineRule="auto"/>
              <w:jc w:val="center"/>
              <w:rPr>
                <w:rFonts w:ascii="Times New Roman" w:hAnsi="Times New Roman"/>
                <w:sz w:val="22"/>
                <w:szCs w:val="22"/>
                <w:lang w:bidi="ar-SA"/>
              </w:rPr>
            </w:pPr>
            <w:r w:rsidRPr="00AA07CB">
              <w:rPr>
                <w:rFonts w:ascii="Times New Roman" w:hAnsi="Times New Roman"/>
                <w:sz w:val="22"/>
                <w:szCs w:val="22"/>
                <w:lang w:bidi="ar-SA"/>
              </w:rPr>
              <w:t>1241.77</w:t>
            </w:r>
          </w:p>
        </w:tc>
        <w:tc>
          <w:tcPr>
            <w:tcW w:w="797" w:type="dxa"/>
            <w:tcBorders>
              <w:top w:val="nil"/>
              <w:left w:val="nil"/>
              <w:bottom w:val="nil"/>
              <w:right w:val="nil"/>
            </w:tcBorders>
            <w:shd w:val="clear" w:color="auto" w:fill="auto"/>
            <w:noWrap/>
            <w:vAlign w:val="bottom"/>
            <w:hideMark/>
          </w:tcPr>
          <w:p w:rsidR="00AA07CB" w:rsidRPr="00AA07CB" w:rsidRDefault="00AA07CB" w:rsidP="00AA07CB">
            <w:pPr>
              <w:spacing w:line="240" w:lineRule="auto"/>
              <w:jc w:val="center"/>
              <w:rPr>
                <w:rFonts w:ascii="Times New Roman" w:hAnsi="Times New Roman"/>
                <w:sz w:val="22"/>
                <w:szCs w:val="22"/>
                <w:lang w:bidi="ar-SA"/>
              </w:rPr>
            </w:pPr>
            <w:r w:rsidRPr="00AA07CB">
              <w:rPr>
                <w:rFonts w:ascii="Times New Roman" w:hAnsi="Times New Roman"/>
                <w:sz w:val="22"/>
                <w:szCs w:val="22"/>
                <w:lang w:bidi="ar-SA"/>
              </w:rPr>
              <w:t>6.87</w:t>
            </w:r>
          </w:p>
        </w:tc>
        <w:tc>
          <w:tcPr>
            <w:tcW w:w="1265" w:type="dxa"/>
            <w:tcBorders>
              <w:top w:val="nil"/>
              <w:left w:val="nil"/>
              <w:bottom w:val="nil"/>
              <w:right w:val="nil"/>
            </w:tcBorders>
            <w:shd w:val="clear" w:color="auto" w:fill="auto"/>
            <w:noWrap/>
            <w:vAlign w:val="bottom"/>
            <w:hideMark/>
          </w:tcPr>
          <w:p w:rsidR="00AA07CB" w:rsidRPr="00AA07CB" w:rsidRDefault="00AA07CB" w:rsidP="00AA07CB">
            <w:pPr>
              <w:spacing w:line="240" w:lineRule="auto"/>
              <w:jc w:val="center"/>
              <w:rPr>
                <w:rFonts w:ascii="Times New Roman" w:hAnsi="Times New Roman"/>
                <w:sz w:val="22"/>
                <w:szCs w:val="22"/>
                <w:lang w:bidi="ar-SA"/>
              </w:rPr>
            </w:pPr>
            <w:r w:rsidRPr="00AA07CB">
              <w:rPr>
                <w:rFonts w:ascii="Times New Roman" w:hAnsi="Times New Roman"/>
                <w:sz w:val="22"/>
                <w:szCs w:val="22"/>
                <w:lang w:bidi="ar-SA"/>
              </w:rPr>
              <w:t>270.93</w:t>
            </w:r>
          </w:p>
        </w:tc>
        <w:tc>
          <w:tcPr>
            <w:tcW w:w="890" w:type="dxa"/>
            <w:tcBorders>
              <w:top w:val="nil"/>
              <w:left w:val="nil"/>
              <w:bottom w:val="nil"/>
              <w:right w:val="nil"/>
            </w:tcBorders>
            <w:shd w:val="clear" w:color="auto" w:fill="auto"/>
            <w:noWrap/>
            <w:vAlign w:val="bottom"/>
            <w:hideMark/>
          </w:tcPr>
          <w:p w:rsidR="00AA07CB" w:rsidRPr="00AA07CB" w:rsidRDefault="00AA07CB" w:rsidP="00AA07CB">
            <w:pPr>
              <w:spacing w:line="240" w:lineRule="auto"/>
              <w:jc w:val="center"/>
              <w:rPr>
                <w:rFonts w:ascii="Times New Roman" w:hAnsi="Times New Roman"/>
                <w:sz w:val="22"/>
                <w:szCs w:val="22"/>
                <w:lang w:bidi="ar-SA"/>
              </w:rPr>
            </w:pPr>
            <w:r w:rsidRPr="00AA07CB">
              <w:rPr>
                <w:rFonts w:ascii="Times New Roman" w:hAnsi="Times New Roman"/>
                <w:sz w:val="22"/>
                <w:szCs w:val="22"/>
                <w:lang w:bidi="ar-SA"/>
              </w:rPr>
              <w:t>9.29</w:t>
            </w:r>
          </w:p>
        </w:tc>
        <w:tc>
          <w:tcPr>
            <w:tcW w:w="2064" w:type="dxa"/>
            <w:tcBorders>
              <w:top w:val="nil"/>
              <w:left w:val="nil"/>
              <w:bottom w:val="nil"/>
              <w:right w:val="nil"/>
            </w:tcBorders>
            <w:shd w:val="clear" w:color="auto" w:fill="auto"/>
            <w:noWrap/>
            <w:vAlign w:val="bottom"/>
            <w:hideMark/>
          </w:tcPr>
          <w:p w:rsidR="00AA07CB" w:rsidRPr="00AA07CB" w:rsidRDefault="00AA07CB" w:rsidP="00AA07CB">
            <w:pPr>
              <w:spacing w:line="240" w:lineRule="auto"/>
              <w:jc w:val="center"/>
              <w:rPr>
                <w:rFonts w:ascii="Times New Roman" w:hAnsi="Times New Roman"/>
                <w:sz w:val="22"/>
                <w:szCs w:val="22"/>
                <w:lang w:bidi="ar-SA"/>
              </w:rPr>
            </w:pPr>
            <w:r w:rsidRPr="00AA07CB">
              <w:rPr>
                <w:rFonts w:ascii="Times New Roman" w:hAnsi="Times New Roman"/>
                <w:sz w:val="22"/>
                <w:szCs w:val="22"/>
                <w:lang w:bidi="ar-SA"/>
              </w:rPr>
              <w:t>0.00</w:t>
            </w:r>
          </w:p>
        </w:tc>
        <w:tc>
          <w:tcPr>
            <w:tcW w:w="1430" w:type="dxa"/>
            <w:tcBorders>
              <w:top w:val="nil"/>
              <w:left w:val="nil"/>
              <w:bottom w:val="nil"/>
              <w:right w:val="nil"/>
            </w:tcBorders>
            <w:shd w:val="clear" w:color="auto" w:fill="auto"/>
            <w:noWrap/>
            <w:vAlign w:val="bottom"/>
            <w:hideMark/>
          </w:tcPr>
          <w:p w:rsidR="00AA07CB" w:rsidRPr="00AA07CB" w:rsidRDefault="00AA07CB" w:rsidP="00AA07CB">
            <w:pPr>
              <w:spacing w:line="240" w:lineRule="auto"/>
              <w:jc w:val="center"/>
              <w:rPr>
                <w:rFonts w:ascii="Times New Roman" w:hAnsi="Times New Roman"/>
                <w:sz w:val="22"/>
                <w:szCs w:val="22"/>
                <w:lang w:bidi="ar-SA"/>
              </w:rPr>
            </w:pPr>
            <w:r w:rsidRPr="00AA07CB">
              <w:rPr>
                <w:rFonts w:ascii="Times New Roman" w:hAnsi="Times New Roman"/>
                <w:sz w:val="22"/>
                <w:szCs w:val="22"/>
                <w:lang w:bidi="ar-SA"/>
              </w:rPr>
              <w:t>0.00</w:t>
            </w:r>
          </w:p>
        </w:tc>
        <w:tc>
          <w:tcPr>
            <w:tcW w:w="1192" w:type="dxa"/>
            <w:tcBorders>
              <w:top w:val="nil"/>
              <w:left w:val="nil"/>
              <w:bottom w:val="nil"/>
              <w:right w:val="nil"/>
            </w:tcBorders>
            <w:shd w:val="clear" w:color="auto" w:fill="auto"/>
            <w:noWrap/>
            <w:vAlign w:val="bottom"/>
            <w:hideMark/>
          </w:tcPr>
          <w:p w:rsidR="00AA07CB" w:rsidRPr="00AA07CB" w:rsidRDefault="00AA07CB" w:rsidP="00AA07CB">
            <w:pPr>
              <w:spacing w:line="240" w:lineRule="auto"/>
              <w:jc w:val="center"/>
              <w:rPr>
                <w:rFonts w:ascii="Times New Roman" w:hAnsi="Times New Roman"/>
                <w:sz w:val="22"/>
                <w:szCs w:val="22"/>
                <w:lang w:bidi="ar-SA"/>
              </w:rPr>
            </w:pPr>
            <w:r w:rsidRPr="00AA07CB">
              <w:rPr>
                <w:rFonts w:ascii="Times New Roman" w:hAnsi="Times New Roman"/>
                <w:sz w:val="22"/>
                <w:szCs w:val="22"/>
                <w:lang w:bidi="ar-SA"/>
              </w:rPr>
              <w:t>0.00</w:t>
            </w:r>
          </w:p>
        </w:tc>
        <w:tc>
          <w:tcPr>
            <w:tcW w:w="1253" w:type="dxa"/>
            <w:tcBorders>
              <w:top w:val="nil"/>
              <w:left w:val="nil"/>
              <w:bottom w:val="nil"/>
              <w:right w:val="nil"/>
            </w:tcBorders>
            <w:shd w:val="clear" w:color="auto" w:fill="auto"/>
            <w:noWrap/>
            <w:vAlign w:val="bottom"/>
            <w:hideMark/>
          </w:tcPr>
          <w:p w:rsidR="00AA07CB" w:rsidRPr="00AA07CB" w:rsidRDefault="00AA07CB" w:rsidP="00AA07CB">
            <w:pPr>
              <w:spacing w:line="240" w:lineRule="auto"/>
              <w:jc w:val="center"/>
              <w:rPr>
                <w:rFonts w:ascii="Times New Roman" w:hAnsi="Times New Roman"/>
                <w:sz w:val="22"/>
                <w:szCs w:val="22"/>
                <w:lang w:bidi="ar-SA"/>
              </w:rPr>
            </w:pPr>
            <w:r w:rsidRPr="00AA07CB">
              <w:rPr>
                <w:rFonts w:ascii="Times New Roman" w:hAnsi="Times New Roman"/>
                <w:sz w:val="22"/>
                <w:szCs w:val="22"/>
                <w:lang w:bidi="ar-SA"/>
              </w:rPr>
              <w:t>0.00</w:t>
            </w:r>
          </w:p>
        </w:tc>
        <w:tc>
          <w:tcPr>
            <w:tcW w:w="1375" w:type="dxa"/>
            <w:tcBorders>
              <w:top w:val="nil"/>
              <w:left w:val="nil"/>
              <w:bottom w:val="nil"/>
              <w:right w:val="nil"/>
            </w:tcBorders>
            <w:shd w:val="clear" w:color="auto" w:fill="auto"/>
            <w:noWrap/>
            <w:vAlign w:val="bottom"/>
            <w:hideMark/>
          </w:tcPr>
          <w:p w:rsidR="00AA07CB" w:rsidRPr="00AA07CB" w:rsidRDefault="00AA07CB" w:rsidP="00AA07CB">
            <w:pPr>
              <w:spacing w:line="240" w:lineRule="auto"/>
              <w:jc w:val="center"/>
              <w:rPr>
                <w:rFonts w:ascii="Times New Roman" w:hAnsi="Times New Roman"/>
                <w:sz w:val="22"/>
                <w:szCs w:val="22"/>
                <w:lang w:bidi="ar-SA"/>
              </w:rPr>
            </w:pPr>
            <w:r w:rsidRPr="00AA07CB">
              <w:rPr>
                <w:rFonts w:ascii="Times New Roman" w:hAnsi="Times New Roman"/>
                <w:sz w:val="22"/>
                <w:szCs w:val="22"/>
                <w:lang w:bidi="ar-SA"/>
              </w:rPr>
              <w:t>0.00</w:t>
            </w:r>
          </w:p>
        </w:tc>
      </w:tr>
      <w:tr w:rsidR="00AA07CB" w:rsidRPr="00AA07CB" w:rsidTr="00AA07CB">
        <w:trPr>
          <w:trHeight w:val="300"/>
        </w:trPr>
        <w:tc>
          <w:tcPr>
            <w:tcW w:w="12641" w:type="dxa"/>
            <w:gridSpan w:val="10"/>
            <w:tcBorders>
              <w:top w:val="single" w:sz="4" w:space="0" w:color="auto"/>
              <w:left w:val="nil"/>
              <w:bottom w:val="nil"/>
              <w:right w:val="nil"/>
            </w:tcBorders>
            <w:shd w:val="clear" w:color="auto" w:fill="auto"/>
            <w:noWrap/>
            <w:vAlign w:val="bottom"/>
            <w:hideMark/>
          </w:tcPr>
          <w:p w:rsidR="00AA07CB" w:rsidRPr="00AA07CB" w:rsidRDefault="00AA07CB" w:rsidP="00AA07CB">
            <w:pPr>
              <w:spacing w:line="240" w:lineRule="auto"/>
              <w:jc w:val="center"/>
              <w:rPr>
                <w:rFonts w:ascii="Times New Roman" w:hAnsi="Times New Roman"/>
                <w:sz w:val="22"/>
                <w:szCs w:val="22"/>
                <w:lang w:bidi="ar-SA"/>
              </w:rPr>
            </w:pPr>
            <w:r w:rsidRPr="00AA07CB">
              <w:rPr>
                <w:rFonts w:ascii="Times New Roman" w:hAnsi="Times New Roman"/>
                <w:sz w:val="22"/>
                <w:szCs w:val="22"/>
                <w:lang w:bidi="ar-SA"/>
              </w:rPr>
              <w:t>Drought Precipitation</w:t>
            </w:r>
          </w:p>
        </w:tc>
      </w:tr>
      <w:tr w:rsidR="00AA07CB" w:rsidRPr="00AA07CB" w:rsidTr="00AA07CB">
        <w:trPr>
          <w:trHeight w:val="675"/>
        </w:trPr>
        <w:tc>
          <w:tcPr>
            <w:tcW w:w="1444" w:type="dxa"/>
            <w:tcBorders>
              <w:top w:val="nil"/>
              <w:left w:val="nil"/>
              <w:bottom w:val="single" w:sz="4" w:space="0" w:color="auto"/>
              <w:right w:val="nil"/>
            </w:tcBorders>
            <w:shd w:val="clear" w:color="auto" w:fill="auto"/>
            <w:noWrap/>
            <w:vAlign w:val="bottom"/>
            <w:hideMark/>
          </w:tcPr>
          <w:p w:rsidR="00AA07CB" w:rsidRPr="00AA07CB" w:rsidRDefault="00AA07CB" w:rsidP="00AA07CB">
            <w:pPr>
              <w:spacing w:line="240" w:lineRule="auto"/>
              <w:rPr>
                <w:rFonts w:ascii="Arial" w:hAnsi="Arial" w:cs="Arial"/>
                <w:sz w:val="20"/>
                <w:szCs w:val="20"/>
                <w:lang w:bidi="ar-SA"/>
              </w:rPr>
            </w:pPr>
            <w:r w:rsidRPr="00AA07CB">
              <w:rPr>
                <w:rFonts w:ascii="Arial" w:hAnsi="Arial" w:cs="Arial"/>
                <w:sz w:val="20"/>
                <w:szCs w:val="20"/>
                <w:lang w:bidi="ar-SA"/>
              </w:rPr>
              <w:t> </w:t>
            </w:r>
          </w:p>
        </w:tc>
        <w:tc>
          <w:tcPr>
            <w:tcW w:w="931" w:type="dxa"/>
            <w:tcBorders>
              <w:top w:val="nil"/>
              <w:left w:val="nil"/>
              <w:bottom w:val="single" w:sz="4" w:space="0" w:color="auto"/>
              <w:right w:val="nil"/>
            </w:tcBorders>
            <w:shd w:val="clear" w:color="auto" w:fill="auto"/>
            <w:vAlign w:val="bottom"/>
            <w:hideMark/>
          </w:tcPr>
          <w:p w:rsidR="00AA07CB" w:rsidRPr="0091048C" w:rsidRDefault="00AA07CB" w:rsidP="00AA07CB">
            <w:pPr>
              <w:spacing w:line="240" w:lineRule="auto"/>
              <w:jc w:val="center"/>
              <w:rPr>
                <w:rFonts w:ascii="Times New Roman" w:hAnsi="Times New Roman"/>
                <w:sz w:val="22"/>
                <w:szCs w:val="22"/>
                <w:lang w:bidi="ar-SA"/>
              </w:rPr>
            </w:pPr>
            <w:r w:rsidRPr="00AA07CB">
              <w:rPr>
                <w:rFonts w:ascii="Times New Roman" w:hAnsi="Times New Roman"/>
                <w:sz w:val="22"/>
                <w:szCs w:val="22"/>
                <w:lang w:bidi="ar-SA"/>
              </w:rPr>
              <w:t xml:space="preserve">Volume </w:t>
            </w:r>
            <w:r w:rsidR="0091048C">
              <w:rPr>
                <w:rFonts w:ascii="Times New Roman" w:hAnsi="Times New Roman"/>
                <w:sz w:val="22"/>
                <w:szCs w:val="22"/>
                <w:lang w:bidi="ar-SA"/>
              </w:rPr>
              <w:t>(</w:t>
            </w:r>
            <w:r w:rsidRPr="00AA07CB">
              <w:rPr>
                <w:rFonts w:ascii="Times New Roman" w:hAnsi="Times New Roman"/>
                <w:sz w:val="22"/>
                <w:szCs w:val="22"/>
                <w:lang w:bidi="ar-SA"/>
              </w:rPr>
              <w:t>m</w:t>
            </w:r>
            <w:r w:rsidRPr="00AA07CB">
              <w:rPr>
                <w:rFonts w:ascii="Times New Roman" w:hAnsi="Times New Roman"/>
                <w:sz w:val="22"/>
                <w:szCs w:val="22"/>
                <w:vertAlign w:val="superscript"/>
                <w:lang w:bidi="ar-SA"/>
              </w:rPr>
              <w:t>3</w:t>
            </w:r>
            <w:r w:rsidR="0091048C">
              <w:rPr>
                <w:rFonts w:ascii="Times New Roman" w:hAnsi="Times New Roman"/>
                <w:sz w:val="22"/>
                <w:szCs w:val="22"/>
                <w:lang w:bidi="ar-SA"/>
              </w:rPr>
              <w:t>)</w:t>
            </w:r>
          </w:p>
        </w:tc>
        <w:tc>
          <w:tcPr>
            <w:tcW w:w="797" w:type="dxa"/>
            <w:tcBorders>
              <w:top w:val="nil"/>
              <w:left w:val="nil"/>
              <w:bottom w:val="single" w:sz="4" w:space="0" w:color="auto"/>
              <w:right w:val="nil"/>
            </w:tcBorders>
            <w:shd w:val="clear" w:color="auto" w:fill="auto"/>
            <w:vAlign w:val="bottom"/>
            <w:hideMark/>
          </w:tcPr>
          <w:p w:rsidR="00AA07CB" w:rsidRPr="00AA07CB" w:rsidRDefault="00AA07CB" w:rsidP="00AA07CB">
            <w:pPr>
              <w:spacing w:line="240" w:lineRule="auto"/>
              <w:jc w:val="center"/>
              <w:rPr>
                <w:rFonts w:ascii="Times New Roman" w:hAnsi="Times New Roman"/>
                <w:sz w:val="22"/>
                <w:szCs w:val="22"/>
                <w:lang w:bidi="ar-SA"/>
              </w:rPr>
            </w:pPr>
            <w:r w:rsidRPr="00AA07CB">
              <w:rPr>
                <w:rFonts w:ascii="Times New Roman" w:hAnsi="Times New Roman"/>
                <w:sz w:val="22"/>
                <w:szCs w:val="22"/>
                <w:lang w:bidi="ar-SA"/>
              </w:rPr>
              <w:t>Depth (m)</w:t>
            </w:r>
          </w:p>
        </w:tc>
        <w:tc>
          <w:tcPr>
            <w:tcW w:w="1265" w:type="dxa"/>
            <w:tcBorders>
              <w:top w:val="nil"/>
              <w:left w:val="nil"/>
              <w:bottom w:val="single" w:sz="4" w:space="0" w:color="auto"/>
              <w:right w:val="nil"/>
            </w:tcBorders>
            <w:shd w:val="clear" w:color="auto" w:fill="auto"/>
            <w:vAlign w:val="bottom"/>
            <w:hideMark/>
          </w:tcPr>
          <w:p w:rsidR="00AA07CB" w:rsidRPr="0091048C" w:rsidRDefault="00AA07CB" w:rsidP="00AA07CB">
            <w:pPr>
              <w:spacing w:line="240" w:lineRule="auto"/>
              <w:jc w:val="center"/>
              <w:rPr>
                <w:rFonts w:ascii="Times New Roman" w:hAnsi="Times New Roman"/>
                <w:sz w:val="22"/>
                <w:szCs w:val="22"/>
                <w:lang w:bidi="ar-SA"/>
              </w:rPr>
            </w:pPr>
            <w:r w:rsidRPr="00AA07CB">
              <w:rPr>
                <w:rFonts w:ascii="Times New Roman" w:hAnsi="Times New Roman"/>
                <w:sz w:val="22"/>
                <w:szCs w:val="22"/>
                <w:lang w:bidi="ar-SA"/>
              </w:rPr>
              <w:t xml:space="preserve">Surface Area </w:t>
            </w:r>
            <w:r w:rsidR="0091048C">
              <w:rPr>
                <w:rFonts w:ascii="Times New Roman" w:hAnsi="Times New Roman"/>
                <w:sz w:val="22"/>
                <w:szCs w:val="22"/>
                <w:lang w:bidi="ar-SA"/>
              </w:rPr>
              <w:t>(</w:t>
            </w:r>
            <w:r w:rsidRPr="00AA07CB">
              <w:rPr>
                <w:rFonts w:ascii="Times New Roman" w:hAnsi="Times New Roman"/>
                <w:sz w:val="22"/>
                <w:szCs w:val="22"/>
                <w:lang w:bidi="ar-SA"/>
              </w:rPr>
              <w:t>m</w:t>
            </w:r>
            <w:r w:rsidRPr="00AA07CB">
              <w:rPr>
                <w:rFonts w:ascii="Times New Roman" w:hAnsi="Times New Roman"/>
                <w:sz w:val="22"/>
                <w:szCs w:val="22"/>
                <w:vertAlign w:val="superscript"/>
                <w:lang w:bidi="ar-SA"/>
              </w:rPr>
              <w:t>2</w:t>
            </w:r>
            <w:r w:rsidR="0091048C">
              <w:rPr>
                <w:rFonts w:ascii="Times New Roman" w:hAnsi="Times New Roman"/>
                <w:sz w:val="22"/>
                <w:szCs w:val="22"/>
                <w:lang w:bidi="ar-SA"/>
              </w:rPr>
              <w:t>)</w:t>
            </w:r>
          </w:p>
        </w:tc>
        <w:tc>
          <w:tcPr>
            <w:tcW w:w="890" w:type="dxa"/>
            <w:tcBorders>
              <w:top w:val="nil"/>
              <w:left w:val="nil"/>
              <w:bottom w:val="single" w:sz="4" w:space="0" w:color="auto"/>
              <w:right w:val="nil"/>
            </w:tcBorders>
            <w:shd w:val="clear" w:color="auto" w:fill="auto"/>
            <w:vAlign w:val="bottom"/>
            <w:hideMark/>
          </w:tcPr>
          <w:p w:rsidR="00AA07CB" w:rsidRPr="00AA07CB" w:rsidRDefault="00AA07CB" w:rsidP="00AA07CB">
            <w:pPr>
              <w:spacing w:line="240" w:lineRule="auto"/>
              <w:jc w:val="center"/>
              <w:rPr>
                <w:rFonts w:ascii="Times New Roman" w:hAnsi="Times New Roman"/>
                <w:sz w:val="22"/>
                <w:szCs w:val="22"/>
                <w:lang w:bidi="ar-SA"/>
              </w:rPr>
            </w:pPr>
            <w:r w:rsidRPr="00AA07CB">
              <w:rPr>
                <w:rFonts w:ascii="Times New Roman" w:hAnsi="Times New Roman"/>
                <w:sz w:val="22"/>
                <w:szCs w:val="22"/>
                <w:lang w:bidi="ar-SA"/>
              </w:rPr>
              <w:t>Radius (m)</w:t>
            </w:r>
          </w:p>
        </w:tc>
        <w:tc>
          <w:tcPr>
            <w:tcW w:w="2064" w:type="dxa"/>
            <w:tcBorders>
              <w:top w:val="nil"/>
              <w:left w:val="nil"/>
              <w:bottom w:val="single" w:sz="4" w:space="0" w:color="auto"/>
              <w:right w:val="nil"/>
            </w:tcBorders>
            <w:shd w:val="clear" w:color="auto" w:fill="auto"/>
            <w:vAlign w:val="bottom"/>
            <w:hideMark/>
          </w:tcPr>
          <w:p w:rsidR="00AA07CB" w:rsidRPr="00AA07CB" w:rsidRDefault="00AA07CB" w:rsidP="00AA07CB">
            <w:pPr>
              <w:spacing w:line="240" w:lineRule="auto"/>
              <w:jc w:val="center"/>
              <w:rPr>
                <w:rFonts w:ascii="Times New Roman" w:hAnsi="Times New Roman"/>
                <w:sz w:val="22"/>
                <w:szCs w:val="22"/>
                <w:lang w:bidi="ar-SA"/>
              </w:rPr>
            </w:pPr>
            <w:r w:rsidRPr="00AA07CB">
              <w:rPr>
                <w:rFonts w:ascii="Times New Roman" w:hAnsi="Times New Roman"/>
                <w:sz w:val="22"/>
                <w:szCs w:val="22"/>
                <w:lang w:bidi="ar-SA"/>
              </w:rPr>
              <w:t xml:space="preserve">Evapotranspiration </w:t>
            </w:r>
            <w:r w:rsidR="0091048C">
              <w:rPr>
                <w:rFonts w:ascii="Times New Roman" w:hAnsi="Times New Roman"/>
                <w:sz w:val="22"/>
                <w:szCs w:val="22"/>
                <w:lang w:bidi="ar-SA"/>
              </w:rPr>
              <w:t>(</w:t>
            </w:r>
            <w:r w:rsidRPr="00AA07CB">
              <w:rPr>
                <w:rFonts w:ascii="Times New Roman" w:hAnsi="Times New Roman"/>
                <w:sz w:val="22"/>
                <w:szCs w:val="22"/>
                <w:lang w:bidi="ar-SA"/>
              </w:rPr>
              <w:t>m</w:t>
            </w:r>
            <w:r w:rsidRPr="00AA07CB">
              <w:rPr>
                <w:rFonts w:ascii="Times New Roman" w:hAnsi="Times New Roman"/>
                <w:sz w:val="22"/>
                <w:szCs w:val="22"/>
                <w:vertAlign w:val="superscript"/>
                <w:lang w:bidi="ar-SA"/>
              </w:rPr>
              <w:t>3</w:t>
            </w:r>
            <w:r w:rsidRPr="00AA07CB">
              <w:rPr>
                <w:rFonts w:ascii="Times New Roman" w:hAnsi="Times New Roman"/>
                <w:sz w:val="22"/>
                <w:szCs w:val="22"/>
                <w:lang w:bidi="ar-SA"/>
              </w:rPr>
              <w:t>/day</w:t>
            </w:r>
            <w:r w:rsidR="0091048C">
              <w:rPr>
                <w:rFonts w:ascii="Times New Roman" w:hAnsi="Times New Roman"/>
                <w:sz w:val="22"/>
                <w:szCs w:val="22"/>
                <w:lang w:bidi="ar-SA"/>
              </w:rPr>
              <w:t>)</w:t>
            </w:r>
          </w:p>
        </w:tc>
        <w:tc>
          <w:tcPr>
            <w:tcW w:w="1430" w:type="dxa"/>
            <w:tcBorders>
              <w:top w:val="nil"/>
              <w:left w:val="nil"/>
              <w:bottom w:val="single" w:sz="4" w:space="0" w:color="auto"/>
              <w:right w:val="nil"/>
            </w:tcBorders>
            <w:shd w:val="clear" w:color="auto" w:fill="auto"/>
            <w:vAlign w:val="bottom"/>
            <w:hideMark/>
          </w:tcPr>
          <w:p w:rsidR="00AA07CB" w:rsidRPr="00AA07CB" w:rsidRDefault="00AA07CB" w:rsidP="00AA07CB">
            <w:pPr>
              <w:spacing w:line="240" w:lineRule="auto"/>
              <w:jc w:val="center"/>
              <w:rPr>
                <w:rFonts w:ascii="Times New Roman" w:hAnsi="Times New Roman"/>
                <w:sz w:val="22"/>
                <w:szCs w:val="22"/>
                <w:lang w:bidi="ar-SA"/>
              </w:rPr>
            </w:pPr>
            <w:r w:rsidRPr="00AA07CB">
              <w:rPr>
                <w:rFonts w:ascii="Times New Roman" w:hAnsi="Times New Roman"/>
                <w:sz w:val="22"/>
                <w:szCs w:val="22"/>
                <w:lang w:bidi="ar-SA"/>
              </w:rPr>
              <w:t xml:space="preserve">Precipitation </w:t>
            </w:r>
            <w:r w:rsidR="0091048C">
              <w:rPr>
                <w:rFonts w:ascii="Times New Roman" w:hAnsi="Times New Roman"/>
                <w:sz w:val="22"/>
                <w:szCs w:val="22"/>
                <w:lang w:bidi="ar-SA"/>
              </w:rPr>
              <w:t>(</w:t>
            </w:r>
            <w:r w:rsidRPr="00AA07CB">
              <w:rPr>
                <w:rFonts w:ascii="Times New Roman" w:hAnsi="Times New Roman"/>
                <w:sz w:val="22"/>
                <w:szCs w:val="22"/>
                <w:lang w:bidi="ar-SA"/>
              </w:rPr>
              <w:t>m</w:t>
            </w:r>
            <w:r w:rsidRPr="00AA07CB">
              <w:rPr>
                <w:rFonts w:ascii="Times New Roman" w:hAnsi="Times New Roman"/>
                <w:sz w:val="22"/>
                <w:szCs w:val="22"/>
                <w:vertAlign w:val="superscript"/>
                <w:lang w:bidi="ar-SA"/>
              </w:rPr>
              <w:t>3</w:t>
            </w:r>
            <w:r w:rsidRPr="00AA07CB">
              <w:rPr>
                <w:rFonts w:ascii="Times New Roman" w:hAnsi="Times New Roman"/>
                <w:sz w:val="22"/>
                <w:szCs w:val="22"/>
                <w:lang w:bidi="ar-SA"/>
              </w:rPr>
              <w:t>/day</w:t>
            </w:r>
            <w:r w:rsidR="0091048C">
              <w:rPr>
                <w:rFonts w:ascii="Times New Roman" w:hAnsi="Times New Roman"/>
                <w:sz w:val="22"/>
                <w:szCs w:val="22"/>
                <w:lang w:bidi="ar-SA"/>
              </w:rPr>
              <w:t>)</w:t>
            </w:r>
          </w:p>
        </w:tc>
        <w:tc>
          <w:tcPr>
            <w:tcW w:w="1192" w:type="dxa"/>
            <w:tcBorders>
              <w:top w:val="nil"/>
              <w:left w:val="nil"/>
              <w:bottom w:val="single" w:sz="4" w:space="0" w:color="auto"/>
              <w:right w:val="nil"/>
            </w:tcBorders>
            <w:shd w:val="clear" w:color="auto" w:fill="auto"/>
            <w:vAlign w:val="bottom"/>
            <w:hideMark/>
          </w:tcPr>
          <w:p w:rsidR="00AA07CB" w:rsidRPr="00AA07CB" w:rsidRDefault="00AA07CB" w:rsidP="00AA07CB">
            <w:pPr>
              <w:spacing w:line="240" w:lineRule="auto"/>
              <w:jc w:val="center"/>
              <w:rPr>
                <w:rFonts w:ascii="Times New Roman" w:hAnsi="Times New Roman"/>
                <w:sz w:val="22"/>
                <w:szCs w:val="22"/>
                <w:lang w:bidi="ar-SA"/>
              </w:rPr>
            </w:pPr>
            <w:r w:rsidRPr="00AA07CB">
              <w:rPr>
                <w:rFonts w:ascii="Times New Roman" w:hAnsi="Times New Roman"/>
                <w:sz w:val="22"/>
                <w:szCs w:val="22"/>
                <w:lang w:bidi="ar-SA"/>
              </w:rPr>
              <w:t xml:space="preserve">Surface runoff </w:t>
            </w:r>
            <w:r w:rsidR="0091048C">
              <w:rPr>
                <w:rFonts w:ascii="Times New Roman" w:hAnsi="Times New Roman"/>
                <w:sz w:val="22"/>
                <w:szCs w:val="22"/>
                <w:lang w:bidi="ar-SA"/>
              </w:rPr>
              <w:t>(</w:t>
            </w:r>
            <w:r w:rsidRPr="00AA07CB">
              <w:rPr>
                <w:rFonts w:ascii="Times New Roman" w:hAnsi="Times New Roman"/>
                <w:sz w:val="22"/>
                <w:szCs w:val="22"/>
                <w:lang w:bidi="ar-SA"/>
              </w:rPr>
              <w:t>m</w:t>
            </w:r>
            <w:r w:rsidRPr="00AA07CB">
              <w:rPr>
                <w:rFonts w:ascii="Times New Roman" w:hAnsi="Times New Roman"/>
                <w:sz w:val="22"/>
                <w:szCs w:val="22"/>
                <w:vertAlign w:val="superscript"/>
                <w:lang w:bidi="ar-SA"/>
              </w:rPr>
              <w:t>3</w:t>
            </w:r>
            <w:r w:rsidRPr="00AA07CB">
              <w:rPr>
                <w:rFonts w:ascii="Times New Roman" w:hAnsi="Times New Roman"/>
                <w:sz w:val="22"/>
                <w:szCs w:val="22"/>
                <w:lang w:bidi="ar-SA"/>
              </w:rPr>
              <w:t>/day</w:t>
            </w:r>
            <w:r w:rsidR="0091048C">
              <w:rPr>
                <w:rFonts w:ascii="Times New Roman" w:hAnsi="Times New Roman"/>
                <w:sz w:val="22"/>
                <w:szCs w:val="22"/>
                <w:lang w:bidi="ar-SA"/>
              </w:rPr>
              <w:t>)</w:t>
            </w:r>
          </w:p>
        </w:tc>
        <w:tc>
          <w:tcPr>
            <w:tcW w:w="1253" w:type="dxa"/>
            <w:tcBorders>
              <w:top w:val="nil"/>
              <w:left w:val="nil"/>
              <w:bottom w:val="single" w:sz="4" w:space="0" w:color="auto"/>
              <w:right w:val="nil"/>
            </w:tcBorders>
            <w:shd w:val="clear" w:color="auto" w:fill="auto"/>
            <w:vAlign w:val="bottom"/>
            <w:hideMark/>
          </w:tcPr>
          <w:p w:rsidR="00AA07CB" w:rsidRPr="00AA07CB" w:rsidRDefault="00AA07CB" w:rsidP="00AA07CB">
            <w:pPr>
              <w:spacing w:line="240" w:lineRule="auto"/>
              <w:jc w:val="center"/>
              <w:rPr>
                <w:rFonts w:ascii="Times New Roman" w:hAnsi="Times New Roman"/>
                <w:sz w:val="22"/>
                <w:szCs w:val="22"/>
                <w:lang w:bidi="ar-SA"/>
              </w:rPr>
            </w:pPr>
            <w:r w:rsidRPr="00AA07CB">
              <w:rPr>
                <w:rFonts w:ascii="Times New Roman" w:hAnsi="Times New Roman"/>
                <w:sz w:val="22"/>
                <w:szCs w:val="22"/>
                <w:lang w:bidi="ar-SA"/>
              </w:rPr>
              <w:t xml:space="preserve">Surface Inflow </w:t>
            </w:r>
            <w:r w:rsidR="0091048C">
              <w:rPr>
                <w:rFonts w:ascii="Times New Roman" w:hAnsi="Times New Roman"/>
                <w:sz w:val="22"/>
                <w:szCs w:val="22"/>
                <w:lang w:bidi="ar-SA"/>
              </w:rPr>
              <w:t>(</w:t>
            </w:r>
            <w:r w:rsidRPr="00AA07CB">
              <w:rPr>
                <w:rFonts w:ascii="Times New Roman" w:hAnsi="Times New Roman"/>
                <w:sz w:val="22"/>
                <w:szCs w:val="22"/>
                <w:lang w:bidi="ar-SA"/>
              </w:rPr>
              <w:t>m</w:t>
            </w:r>
            <w:r w:rsidRPr="00AA07CB">
              <w:rPr>
                <w:rFonts w:ascii="Times New Roman" w:hAnsi="Times New Roman"/>
                <w:sz w:val="22"/>
                <w:szCs w:val="22"/>
                <w:vertAlign w:val="superscript"/>
                <w:lang w:bidi="ar-SA"/>
              </w:rPr>
              <w:t>3</w:t>
            </w:r>
            <w:r w:rsidRPr="00AA07CB">
              <w:rPr>
                <w:rFonts w:ascii="Times New Roman" w:hAnsi="Times New Roman"/>
                <w:sz w:val="22"/>
                <w:szCs w:val="22"/>
                <w:lang w:bidi="ar-SA"/>
              </w:rPr>
              <w:t>/day</w:t>
            </w:r>
            <w:r w:rsidR="0091048C">
              <w:rPr>
                <w:rFonts w:ascii="Times New Roman" w:hAnsi="Times New Roman"/>
                <w:sz w:val="22"/>
                <w:szCs w:val="22"/>
                <w:lang w:bidi="ar-SA"/>
              </w:rPr>
              <w:t>)</w:t>
            </w:r>
          </w:p>
        </w:tc>
        <w:tc>
          <w:tcPr>
            <w:tcW w:w="1375" w:type="dxa"/>
            <w:tcBorders>
              <w:top w:val="nil"/>
              <w:left w:val="nil"/>
              <w:bottom w:val="single" w:sz="4" w:space="0" w:color="auto"/>
              <w:right w:val="nil"/>
            </w:tcBorders>
            <w:shd w:val="clear" w:color="auto" w:fill="auto"/>
            <w:vAlign w:val="bottom"/>
            <w:hideMark/>
          </w:tcPr>
          <w:p w:rsidR="00AA07CB" w:rsidRPr="00AA07CB" w:rsidRDefault="00AA07CB" w:rsidP="00AA07CB">
            <w:pPr>
              <w:spacing w:line="240" w:lineRule="auto"/>
              <w:jc w:val="center"/>
              <w:rPr>
                <w:rFonts w:ascii="Times New Roman" w:hAnsi="Times New Roman"/>
                <w:sz w:val="22"/>
                <w:szCs w:val="22"/>
                <w:lang w:bidi="ar-SA"/>
              </w:rPr>
            </w:pPr>
            <w:r w:rsidRPr="00AA07CB">
              <w:rPr>
                <w:rFonts w:ascii="Times New Roman" w:hAnsi="Times New Roman"/>
                <w:sz w:val="22"/>
                <w:szCs w:val="22"/>
                <w:lang w:bidi="ar-SA"/>
              </w:rPr>
              <w:t xml:space="preserve">Surface Outflow </w:t>
            </w:r>
            <w:r w:rsidR="0091048C">
              <w:rPr>
                <w:rFonts w:ascii="Times New Roman" w:hAnsi="Times New Roman"/>
                <w:sz w:val="22"/>
                <w:szCs w:val="22"/>
                <w:lang w:bidi="ar-SA"/>
              </w:rPr>
              <w:t>(</w:t>
            </w:r>
            <w:r w:rsidRPr="00AA07CB">
              <w:rPr>
                <w:rFonts w:ascii="Times New Roman" w:hAnsi="Times New Roman"/>
                <w:sz w:val="22"/>
                <w:szCs w:val="22"/>
                <w:lang w:bidi="ar-SA"/>
              </w:rPr>
              <w:t>m</w:t>
            </w:r>
            <w:r w:rsidRPr="00AA07CB">
              <w:rPr>
                <w:rFonts w:ascii="Times New Roman" w:hAnsi="Times New Roman"/>
                <w:sz w:val="22"/>
                <w:szCs w:val="22"/>
                <w:vertAlign w:val="superscript"/>
                <w:lang w:bidi="ar-SA"/>
              </w:rPr>
              <w:t>3</w:t>
            </w:r>
            <w:r w:rsidRPr="00AA07CB">
              <w:rPr>
                <w:rFonts w:ascii="Times New Roman" w:hAnsi="Times New Roman"/>
                <w:sz w:val="22"/>
                <w:szCs w:val="22"/>
                <w:lang w:bidi="ar-SA"/>
              </w:rPr>
              <w:t>/day</w:t>
            </w:r>
            <w:r w:rsidR="0091048C">
              <w:rPr>
                <w:rFonts w:ascii="Times New Roman" w:hAnsi="Times New Roman"/>
                <w:sz w:val="22"/>
                <w:szCs w:val="22"/>
                <w:lang w:bidi="ar-SA"/>
              </w:rPr>
              <w:t>)</w:t>
            </w:r>
          </w:p>
        </w:tc>
      </w:tr>
      <w:tr w:rsidR="00AA07CB" w:rsidRPr="00AA07CB" w:rsidTr="00AA07CB">
        <w:trPr>
          <w:trHeight w:val="300"/>
        </w:trPr>
        <w:tc>
          <w:tcPr>
            <w:tcW w:w="1444" w:type="dxa"/>
            <w:tcBorders>
              <w:top w:val="nil"/>
              <w:left w:val="nil"/>
              <w:bottom w:val="nil"/>
              <w:right w:val="nil"/>
            </w:tcBorders>
            <w:shd w:val="clear" w:color="auto" w:fill="auto"/>
            <w:noWrap/>
            <w:vAlign w:val="bottom"/>
            <w:hideMark/>
          </w:tcPr>
          <w:p w:rsidR="00AA07CB" w:rsidRPr="00AA07CB" w:rsidRDefault="00AA07CB" w:rsidP="00AA07CB">
            <w:pPr>
              <w:spacing w:line="240" w:lineRule="auto"/>
              <w:jc w:val="center"/>
              <w:rPr>
                <w:rFonts w:ascii="Times New Roman" w:hAnsi="Times New Roman"/>
                <w:sz w:val="22"/>
                <w:szCs w:val="22"/>
                <w:lang w:bidi="ar-SA"/>
              </w:rPr>
            </w:pPr>
            <w:r w:rsidRPr="00AA07CB">
              <w:rPr>
                <w:rFonts w:ascii="Times New Roman" w:hAnsi="Times New Roman"/>
                <w:sz w:val="22"/>
                <w:szCs w:val="22"/>
                <w:lang w:bidi="ar-SA"/>
              </w:rPr>
              <w:t>Mean</w:t>
            </w:r>
          </w:p>
        </w:tc>
        <w:tc>
          <w:tcPr>
            <w:tcW w:w="931" w:type="dxa"/>
            <w:tcBorders>
              <w:top w:val="nil"/>
              <w:left w:val="nil"/>
              <w:bottom w:val="nil"/>
              <w:right w:val="nil"/>
            </w:tcBorders>
            <w:shd w:val="clear" w:color="auto" w:fill="auto"/>
            <w:noWrap/>
            <w:vAlign w:val="bottom"/>
            <w:hideMark/>
          </w:tcPr>
          <w:p w:rsidR="00AA07CB" w:rsidRPr="00AA07CB" w:rsidRDefault="00AA07CB" w:rsidP="00AA07CB">
            <w:pPr>
              <w:spacing w:line="240" w:lineRule="auto"/>
              <w:jc w:val="center"/>
              <w:rPr>
                <w:rFonts w:ascii="Times New Roman" w:hAnsi="Times New Roman"/>
                <w:sz w:val="22"/>
                <w:szCs w:val="22"/>
                <w:lang w:bidi="ar-SA"/>
              </w:rPr>
            </w:pPr>
            <w:r w:rsidRPr="00AA07CB">
              <w:rPr>
                <w:rFonts w:ascii="Times New Roman" w:hAnsi="Times New Roman"/>
                <w:sz w:val="22"/>
                <w:szCs w:val="22"/>
                <w:lang w:bidi="ar-SA"/>
              </w:rPr>
              <w:t>1322.64</w:t>
            </w:r>
          </w:p>
        </w:tc>
        <w:tc>
          <w:tcPr>
            <w:tcW w:w="797" w:type="dxa"/>
            <w:tcBorders>
              <w:top w:val="nil"/>
              <w:left w:val="nil"/>
              <w:bottom w:val="nil"/>
              <w:right w:val="nil"/>
            </w:tcBorders>
            <w:shd w:val="clear" w:color="auto" w:fill="auto"/>
            <w:noWrap/>
            <w:vAlign w:val="bottom"/>
            <w:hideMark/>
          </w:tcPr>
          <w:p w:rsidR="00AA07CB" w:rsidRPr="00AA07CB" w:rsidRDefault="00AA07CB" w:rsidP="00AA07CB">
            <w:pPr>
              <w:spacing w:line="240" w:lineRule="auto"/>
              <w:jc w:val="center"/>
              <w:rPr>
                <w:rFonts w:ascii="Times New Roman" w:hAnsi="Times New Roman"/>
                <w:sz w:val="22"/>
                <w:szCs w:val="22"/>
                <w:lang w:bidi="ar-SA"/>
              </w:rPr>
            </w:pPr>
            <w:r w:rsidRPr="00AA07CB">
              <w:rPr>
                <w:rFonts w:ascii="Times New Roman" w:hAnsi="Times New Roman"/>
                <w:sz w:val="22"/>
                <w:szCs w:val="22"/>
                <w:lang w:bidi="ar-SA"/>
              </w:rPr>
              <w:t>6.93</w:t>
            </w:r>
          </w:p>
        </w:tc>
        <w:tc>
          <w:tcPr>
            <w:tcW w:w="1265" w:type="dxa"/>
            <w:tcBorders>
              <w:top w:val="nil"/>
              <w:left w:val="nil"/>
              <w:bottom w:val="nil"/>
              <w:right w:val="nil"/>
            </w:tcBorders>
            <w:shd w:val="clear" w:color="auto" w:fill="auto"/>
            <w:noWrap/>
            <w:vAlign w:val="bottom"/>
            <w:hideMark/>
          </w:tcPr>
          <w:p w:rsidR="00AA07CB" w:rsidRPr="00AA07CB" w:rsidRDefault="00AA07CB" w:rsidP="00AA07CB">
            <w:pPr>
              <w:spacing w:line="240" w:lineRule="auto"/>
              <w:jc w:val="center"/>
              <w:rPr>
                <w:rFonts w:ascii="Times New Roman" w:hAnsi="Times New Roman"/>
                <w:sz w:val="22"/>
                <w:szCs w:val="22"/>
                <w:lang w:bidi="ar-SA"/>
              </w:rPr>
            </w:pPr>
            <w:r w:rsidRPr="00AA07CB">
              <w:rPr>
                <w:rFonts w:ascii="Times New Roman" w:hAnsi="Times New Roman"/>
                <w:sz w:val="22"/>
                <w:szCs w:val="22"/>
                <w:lang w:bidi="ar-SA"/>
              </w:rPr>
              <w:t>286.09</w:t>
            </w:r>
          </w:p>
        </w:tc>
        <w:tc>
          <w:tcPr>
            <w:tcW w:w="890" w:type="dxa"/>
            <w:tcBorders>
              <w:top w:val="nil"/>
              <w:left w:val="nil"/>
              <w:bottom w:val="nil"/>
              <w:right w:val="nil"/>
            </w:tcBorders>
            <w:shd w:val="clear" w:color="auto" w:fill="auto"/>
            <w:noWrap/>
            <w:vAlign w:val="bottom"/>
            <w:hideMark/>
          </w:tcPr>
          <w:p w:rsidR="00AA07CB" w:rsidRPr="00AA07CB" w:rsidRDefault="00AA07CB" w:rsidP="00AA07CB">
            <w:pPr>
              <w:spacing w:line="240" w:lineRule="auto"/>
              <w:jc w:val="center"/>
              <w:rPr>
                <w:rFonts w:ascii="Times New Roman" w:hAnsi="Times New Roman"/>
                <w:sz w:val="22"/>
                <w:szCs w:val="22"/>
                <w:lang w:bidi="ar-SA"/>
              </w:rPr>
            </w:pPr>
            <w:r w:rsidRPr="00AA07CB">
              <w:rPr>
                <w:rFonts w:ascii="Times New Roman" w:hAnsi="Times New Roman"/>
                <w:sz w:val="22"/>
                <w:szCs w:val="22"/>
                <w:lang w:bidi="ar-SA"/>
              </w:rPr>
              <w:t>9.54</w:t>
            </w:r>
          </w:p>
        </w:tc>
        <w:tc>
          <w:tcPr>
            <w:tcW w:w="2064" w:type="dxa"/>
            <w:tcBorders>
              <w:top w:val="nil"/>
              <w:left w:val="nil"/>
              <w:bottom w:val="nil"/>
              <w:right w:val="nil"/>
            </w:tcBorders>
            <w:shd w:val="clear" w:color="auto" w:fill="auto"/>
            <w:noWrap/>
            <w:vAlign w:val="bottom"/>
            <w:hideMark/>
          </w:tcPr>
          <w:p w:rsidR="00AA07CB" w:rsidRPr="00AA07CB" w:rsidRDefault="00AA07CB" w:rsidP="00AA07CB">
            <w:pPr>
              <w:spacing w:line="240" w:lineRule="auto"/>
              <w:jc w:val="center"/>
              <w:rPr>
                <w:rFonts w:ascii="Times New Roman" w:hAnsi="Times New Roman"/>
                <w:sz w:val="22"/>
                <w:szCs w:val="22"/>
                <w:lang w:bidi="ar-SA"/>
              </w:rPr>
            </w:pPr>
            <w:r w:rsidRPr="00AA07CB">
              <w:rPr>
                <w:rFonts w:ascii="Times New Roman" w:hAnsi="Times New Roman"/>
                <w:sz w:val="22"/>
                <w:szCs w:val="22"/>
                <w:lang w:bidi="ar-SA"/>
              </w:rPr>
              <w:t>1.04</w:t>
            </w:r>
          </w:p>
        </w:tc>
        <w:tc>
          <w:tcPr>
            <w:tcW w:w="1430" w:type="dxa"/>
            <w:tcBorders>
              <w:top w:val="nil"/>
              <w:left w:val="nil"/>
              <w:bottom w:val="nil"/>
              <w:right w:val="nil"/>
            </w:tcBorders>
            <w:shd w:val="clear" w:color="auto" w:fill="auto"/>
            <w:noWrap/>
            <w:vAlign w:val="bottom"/>
            <w:hideMark/>
          </w:tcPr>
          <w:p w:rsidR="00AA07CB" w:rsidRPr="00AA07CB" w:rsidRDefault="00AA07CB" w:rsidP="00AA07CB">
            <w:pPr>
              <w:spacing w:line="240" w:lineRule="auto"/>
              <w:jc w:val="center"/>
              <w:rPr>
                <w:rFonts w:ascii="Times New Roman" w:hAnsi="Times New Roman"/>
                <w:sz w:val="22"/>
                <w:szCs w:val="22"/>
                <w:lang w:bidi="ar-SA"/>
              </w:rPr>
            </w:pPr>
            <w:r w:rsidRPr="00AA07CB">
              <w:rPr>
                <w:rFonts w:ascii="Times New Roman" w:hAnsi="Times New Roman"/>
                <w:sz w:val="22"/>
                <w:szCs w:val="22"/>
                <w:lang w:bidi="ar-SA"/>
              </w:rPr>
              <w:t>0.82</w:t>
            </w:r>
          </w:p>
        </w:tc>
        <w:tc>
          <w:tcPr>
            <w:tcW w:w="1192" w:type="dxa"/>
            <w:tcBorders>
              <w:top w:val="nil"/>
              <w:left w:val="nil"/>
              <w:bottom w:val="nil"/>
              <w:right w:val="nil"/>
            </w:tcBorders>
            <w:shd w:val="clear" w:color="auto" w:fill="auto"/>
            <w:noWrap/>
            <w:vAlign w:val="bottom"/>
            <w:hideMark/>
          </w:tcPr>
          <w:p w:rsidR="00AA07CB" w:rsidRPr="00AA07CB" w:rsidRDefault="00AA07CB" w:rsidP="00AA07CB">
            <w:pPr>
              <w:spacing w:line="240" w:lineRule="auto"/>
              <w:jc w:val="center"/>
              <w:rPr>
                <w:rFonts w:ascii="Times New Roman" w:hAnsi="Times New Roman"/>
                <w:sz w:val="22"/>
                <w:szCs w:val="22"/>
                <w:lang w:bidi="ar-SA"/>
              </w:rPr>
            </w:pPr>
            <w:r w:rsidRPr="00AA07CB">
              <w:rPr>
                <w:rFonts w:ascii="Times New Roman" w:hAnsi="Times New Roman"/>
                <w:sz w:val="22"/>
                <w:szCs w:val="22"/>
                <w:lang w:bidi="ar-SA"/>
              </w:rPr>
              <w:t>12.35</w:t>
            </w:r>
          </w:p>
        </w:tc>
        <w:tc>
          <w:tcPr>
            <w:tcW w:w="1253" w:type="dxa"/>
            <w:tcBorders>
              <w:top w:val="nil"/>
              <w:left w:val="nil"/>
              <w:bottom w:val="nil"/>
              <w:right w:val="nil"/>
            </w:tcBorders>
            <w:shd w:val="clear" w:color="auto" w:fill="auto"/>
            <w:noWrap/>
            <w:vAlign w:val="bottom"/>
            <w:hideMark/>
          </w:tcPr>
          <w:p w:rsidR="00AA07CB" w:rsidRPr="00AA07CB" w:rsidRDefault="00AA07CB" w:rsidP="00AA07CB">
            <w:pPr>
              <w:spacing w:line="240" w:lineRule="auto"/>
              <w:jc w:val="center"/>
              <w:rPr>
                <w:rFonts w:ascii="Times New Roman" w:hAnsi="Times New Roman"/>
                <w:sz w:val="22"/>
                <w:szCs w:val="22"/>
                <w:lang w:bidi="ar-SA"/>
              </w:rPr>
            </w:pPr>
            <w:r w:rsidRPr="00AA07CB">
              <w:rPr>
                <w:rFonts w:ascii="Times New Roman" w:hAnsi="Times New Roman"/>
                <w:sz w:val="22"/>
                <w:szCs w:val="22"/>
                <w:lang w:bidi="ar-SA"/>
              </w:rPr>
              <w:t>12.35</w:t>
            </w:r>
          </w:p>
        </w:tc>
        <w:tc>
          <w:tcPr>
            <w:tcW w:w="1375" w:type="dxa"/>
            <w:tcBorders>
              <w:top w:val="nil"/>
              <w:left w:val="nil"/>
              <w:bottom w:val="nil"/>
              <w:right w:val="nil"/>
            </w:tcBorders>
            <w:shd w:val="clear" w:color="auto" w:fill="auto"/>
            <w:noWrap/>
            <w:vAlign w:val="bottom"/>
            <w:hideMark/>
          </w:tcPr>
          <w:p w:rsidR="00AA07CB" w:rsidRPr="00AA07CB" w:rsidRDefault="00AA07CB" w:rsidP="00AA07CB">
            <w:pPr>
              <w:spacing w:line="240" w:lineRule="auto"/>
              <w:jc w:val="center"/>
              <w:rPr>
                <w:rFonts w:ascii="Times New Roman" w:hAnsi="Times New Roman"/>
                <w:sz w:val="22"/>
                <w:szCs w:val="22"/>
                <w:lang w:bidi="ar-SA"/>
              </w:rPr>
            </w:pPr>
            <w:r w:rsidRPr="00AA07CB">
              <w:rPr>
                <w:rFonts w:ascii="Times New Roman" w:hAnsi="Times New Roman"/>
                <w:sz w:val="22"/>
                <w:szCs w:val="22"/>
                <w:lang w:bidi="ar-SA"/>
              </w:rPr>
              <w:t>12.12</w:t>
            </w:r>
          </w:p>
        </w:tc>
      </w:tr>
      <w:tr w:rsidR="00AA07CB" w:rsidRPr="00AA07CB" w:rsidTr="00AA07CB">
        <w:trPr>
          <w:trHeight w:val="600"/>
        </w:trPr>
        <w:tc>
          <w:tcPr>
            <w:tcW w:w="1444" w:type="dxa"/>
            <w:tcBorders>
              <w:top w:val="nil"/>
              <w:left w:val="nil"/>
              <w:bottom w:val="nil"/>
              <w:right w:val="nil"/>
            </w:tcBorders>
            <w:shd w:val="clear" w:color="auto" w:fill="auto"/>
            <w:vAlign w:val="bottom"/>
            <w:hideMark/>
          </w:tcPr>
          <w:p w:rsidR="00AA07CB" w:rsidRPr="00AA07CB" w:rsidRDefault="00AA07CB" w:rsidP="00AA07CB">
            <w:pPr>
              <w:spacing w:line="240" w:lineRule="auto"/>
              <w:jc w:val="center"/>
              <w:rPr>
                <w:rFonts w:ascii="Times New Roman" w:hAnsi="Times New Roman"/>
                <w:sz w:val="22"/>
                <w:szCs w:val="22"/>
                <w:lang w:bidi="ar-SA"/>
              </w:rPr>
            </w:pPr>
            <w:r w:rsidRPr="00AA07CB">
              <w:rPr>
                <w:rFonts w:ascii="Times New Roman" w:hAnsi="Times New Roman"/>
                <w:sz w:val="22"/>
                <w:szCs w:val="22"/>
                <w:lang w:bidi="ar-SA"/>
              </w:rPr>
              <w:t>Standard Deviation</w:t>
            </w:r>
          </w:p>
        </w:tc>
        <w:tc>
          <w:tcPr>
            <w:tcW w:w="931" w:type="dxa"/>
            <w:tcBorders>
              <w:top w:val="nil"/>
              <w:left w:val="nil"/>
              <w:bottom w:val="nil"/>
              <w:right w:val="nil"/>
            </w:tcBorders>
            <w:shd w:val="clear" w:color="auto" w:fill="auto"/>
            <w:noWrap/>
            <w:vAlign w:val="center"/>
            <w:hideMark/>
          </w:tcPr>
          <w:p w:rsidR="00AA07CB" w:rsidRPr="00AA07CB" w:rsidRDefault="00AA07CB" w:rsidP="00AA07CB">
            <w:pPr>
              <w:spacing w:line="240" w:lineRule="auto"/>
              <w:jc w:val="center"/>
              <w:rPr>
                <w:rFonts w:ascii="Times New Roman" w:hAnsi="Times New Roman"/>
                <w:sz w:val="22"/>
                <w:szCs w:val="22"/>
                <w:lang w:bidi="ar-SA"/>
              </w:rPr>
            </w:pPr>
            <w:r w:rsidRPr="00AA07CB">
              <w:rPr>
                <w:rFonts w:ascii="Times New Roman" w:hAnsi="Times New Roman"/>
                <w:sz w:val="22"/>
                <w:szCs w:val="22"/>
                <w:lang w:bidi="ar-SA"/>
              </w:rPr>
              <w:t>94.03</w:t>
            </w:r>
          </w:p>
        </w:tc>
        <w:tc>
          <w:tcPr>
            <w:tcW w:w="797" w:type="dxa"/>
            <w:tcBorders>
              <w:top w:val="nil"/>
              <w:left w:val="nil"/>
              <w:bottom w:val="nil"/>
              <w:right w:val="nil"/>
            </w:tcBorders>
            <w:shd w:val="clear" w:color="auto" w:fill="auto"/>
            <w:noWrap/>
            <w:vAlign w:val="center"/>
            <w:hideMark/>
          </w:tcPr>
          <w:p w:rsidR="00AA07CB" w:rsidRPr="00AA07CB" w:rsidRDefault="00AA07CB" w:rsidP="00AA07CB">
            <w:pPr>
              <w:spacing w:line="240" w:lineRule="auto"/>
              <w:jc w:val="center"/>
              <w:rPr>
                <w:rFonts w:ascii="Times New Roman" w:hAnsi="Times New Roman"/>
                <w:sz w:val="22"/>
                <w:szCs w:val="22"/>
                <w:lang w:bidi="ar-SA"/>
              </w:rPr>
            </w:pPr>
            <w:r w:rsidRPr="00AA07CB">
              <w:rPr>
                <w:rFonts w:ascii="Times New Roman" w:hAnsi="Times New Roman"/>
                <w:sz w:val="22"/>
                <w:szCs w:val="22"/>
                <w:lang w:bidi="ar-SA"/>
              </w:rPr>
              <w:t>0.06</w:t>
            </w:r>
          </w:p>
        </w:tc>
        <w:tc>
          <w:tcPr>
            <w:tcW w:w="1265" w:type="dxa"/>
            <w:tcBorders>
              <w:top w:val="nil"/>
              <w:left w:val="nil"/>
              <w:bottom w:val="nil"/>
              <w:right w:val="nil"/>
            </w:tcBorders>
            <w:shd w:val="clear" w:color="auto" w:fill="auto"/>
            <w:noWrap/>
            <w:vAlign w:val="center"/>
            <w:hideMark/>
          </w:tcPr>
          <w:p w:rsidR="00AA07CB" w:rsidRPr="00AA07CB" w:rsidRDefault="00AA07CB" w:rsidP="00AA07CB">
            <w:pPr>
              <w:spacing w:line="240" w:lineRule="auto"/>
              <w:jc w:val="center"/>
              <w:rPr>
                <w:rFonts w:ascii="Times New Roman" w:hAnsi="Times New Roman"/>
                <w:sz w:val="22"/>
                <w:szCs w:val="22"/>
                <w:lang w:bidi="ar-SA"/>
              </w:rPr>
            </w:pPr>
            <w:r w:rsidRPr="00AA07CB">
              <w:rPr>
                <w:rFonts w:ascii="Times New Roman" w:hAnsi="Times New Roman"/>
                <w:sz w:val="22"/>
                <w:szCs w:val="22"/>
                <w:lang w:bidi="ar-SA"/>
              </w:rPr>
              <w:t>17.83</w:t>
            </w:r>
          </w:p>
        </w:tc>
        <w:tc>
          <w:tcPr>
            <w:tcW w:w="890" w:type="dxa"/>
            <w:tcBorders>
              <w:top w:val="nil"/>
              <w:left w:val="nil"/>
              <w:bottom w:val="nil"/>
              <w:right w:val="nil"/>
            </w:tcBorders>
            <w:shd w:val="clear" w:color="auto" w:fill="auto"/>
            <w:noWrap/>
            <w:vAlign w:val="center"/>
            <w:hideMark/>
          </w:tcPr>
          <w:p w:rsidR="00AA07CB" w:rsidRPr="00AA07CB" w:rsidRDefault="00AA07CB" w:rsidP="00AA07CB">
            <w:pPr>
              <w:spacing w:line="240" w:lineRule="auto"/>
              <w:jc w:val="center"/>
              <w:rPr>
                <w:rFonts w:ascii="Times New Roman" w:hAnsi="Times New Roman"/>
                <w:sz w:val="22"/>
                <w:szCs w:val="22"/>
                <w:lang w:bidi="ar-SA"/>
              </w:rPr>
            </w:pPr>
            <w:r w:rsidRPr="00AA07CB">
              <w:rPr>
                <w:rFonts w:ascii="Times New Roman" w:hAnsi="Times New Roman"/>
                <w:sz w:val="22"/>
                <w:szCs w:val="22"/>
                <w:lang w:bidi="ar-SA"/>
              </w:rPr>
              <w:t>0.29</w:t>
            </w:r>
          </w:p>
        </w:tc>
        <w:tc>
          <w:tcPr>
            <w:tcW w:w="2064" w:type="dxa"/>
            <w:tcBorders>
              <w:top w:val="nil"/>
              <w:left w:val="nil"/>
              <w:bottom w:val="nil"/>
              <w:right w:val="nil"/>
            </w:tcBorders>
            <w:shd w:val="clear" w:color="auto" w:fill="auto"/>
            <w:noWrap/>
            <w:vAlign w:val="center"/>
            <w:hideMark/>
          </w:tcPr>
          <w:p w:rsidR="00AA07CB" w:rsidRPr="00AA07CB" w:rsidRDefault="00AA07CB" w:rsidP="00AA07CB">
            <w:pPr>
              <w:spacing w:line="240" w:lineRule="auto"/>
              <w:jc w:val="center"/>
              <w:rPr>
                <w:rFonts w:ascii="Times New Roman" w:hAnsi="Times New Roman"/>
                <w:sz w:val="22"/>
                <w:szCs w:val="22"/>
                <w:lang w:bidi="ar-SA"/>
              </w:rPr>
            </w:pPr>
            <w:r w:rsidRPr="00AA07CB">
              <w:rPr>
                <w:rFonts w:ascii="Times New Roman" w:hAnsi="Times New Roman"/>
                <w:sz w:val="22"/>
                <w:szCs w:val="22"/>
                <w:lang w:bidi="ar-SA"/>
              </w:rPr>
              <w:t>0.76</w:t>
            </w:r>
          </w:p>
        </w:tc>
        <w:tc>
          <w:tcPr>
            <w:tcW w:w="1430" w:type="dxa"/>
            <w:tcBorders>
              <w:top w:val="nil"/>
              <w:left w:val="nil"/>
              <w:bottom w:val="nil"/>
              <w:right w:val="nil"/>
            </w:tcBorders>
            <w:shd w:val="clear" w:color="auto" w:fill="auto"/>
            <w:noWrap/>
            <w:vAlign w:val="center"/>
            <w:hideMark/>
          </w:tcPr>
          <w:p w:rsidR="00AA07CB" w:rsidRPr="00AA07CB" w:rsidRDefault="00AA07CB" w:rsidP="00AA07CB">
            <w:pPr>
              <w:spacing w:line="240" w:lineRule="auto"/>
              <w:jc w:val="center"/>
              <w:rPr>
                <w:rFonts w:ascii="Times New Roman" w:hAnsi="Times New Roman"/>
                <w:sz w:val="22"/>
                <w:szCs w:val="22"/>
                <w:lang w:bidi="ar-SA"/>
              </w:rPr>
            </w:pPr>
            <w:r w:rsidRPr="00AA07CB">
              <w:rPr>
                <w:rFonts w:ascii="Times New Roman" w:hAnsi="Times New Roman"/>
                <w:sz w:val="22"/>
                <w:szCs w:val="22"/>
                <w:lang w:bidi="ar-SA"/>
              </w:rPr>
              <w:t>2.57</w:t>
            </w:r>
          </w:p>
        </w:tc>
        <w:tc>
          <w:tcPr>
            <w:tcW w:w="1192" w:type="dxa"/>
            <w:tcBorders>
              <w:top w:val="nil"/>
              <w:left w:val="nil"/>
              <w:bottom w:val="nil"/>
              <w:right w:val="nil"/>
            </w:tcBorders>
            <w:shd w:val="clear" w:color="auto" w:fill="auto"/>
            <w:noWrap/>
            <w:vAlign w:val="center"/>
            <w:hideMark/>
          </w:tcPr>
          <w:p w:rsidR="00AA07CB" w:rsidRPr="00AA07CB" w:rsidRDefault="00AA07CB" w:rsidP="00AA07CB">
            <w:pPr>
              <w:spacing w:line="240" w:lineRule="auto"/>
              <w:jc w:val="center"/>
              <w:rPr>
                <w:rFonts w:ascii="Times New Roman" w:hAnsi="Times New Roman"/>
                <w:sz w:val="22"/>
                <w:szCs w:val="22"/>
                <w:lang w:bidi="ar-SA"/>
              </w:rPr>
            </w:pPr>
            <w:r w:rsidRPr="00AA07CB">
              <w:rPr>
                <w:rFonts w:ascii="Times New Roman" w:hAnsi="Times New Roman"/>
                <w:sz w:val="22"/>
                <w:szCs w:val="22"/>
                <w:lang w:bidi="ar-SA"/>
              </w:rPr>
              <w:t>38.60</w:t>
            </w:r>
          </w:p>
        </w:tc>
        <w:tc>
          <w:tcPr>
            <w:tcW w:w="1253" w:type="dxa"/>
            <w:tcBorders>
              <w:top w:val="nil"/>
              <w:left w:val="nil"/>
              <w:bottom w:val="nil"/>
              <w:right w:val="nil"/>
            </w:tcBorders>
            <w:shd w:val="clear" w:color="auto" w:fill="auto"/>
            <w:noWrap/>
            <w:vAlign w:val="center"/>
            <w:hideMark/>
          </w:tcPr>
          <w:p w:rsidR="00AA07CB" w:rsidRPr="00AA07CB" w:rsidRDefault="00AA07CB" w:rsidP="00AA07CB">
            <w:pPr>
              <w:spacing w:line="240" w:lineRule="auto"/>
              <w:jc w:val="center"/>
              <w:rPr>
                <w:rFonts w:ascii="Times New Roman" w:hAnsi="Times New Roman"/>
                <w:sz w:val="22"/>
                <w:szCs w:val="22"/>
                <w:lang w:bidi="ar-SA"/>
              </w:rPr>
            </w:pPr>
            <w:r w:rsidRPr="00AA07CB">
              <w:rPr>
                <w:rFonts w:ascii="Times New Roman" w:hAnsi="Times New Roman"/>
                <w:sz w:val="22"/>
                <w:szCs w:val="22"/>
                <w:lang w:bidi="ar-SA"/>
              </w:rPr>
              <w:t>38.60</w:t>
            </w:r>
          </w:p>
        </w:tc>
        <w:tc>
          <w:tcPr>
            <w:tcW w:w="1375" w:type="dxa"/>
            <w:tcBorders>
              <w:top w:val="nil"/>
              <w:left w:val="nil"/>
              <w:bottom w:val="nil"/>
              <w:right w:val="nil"/>
            </w:tcBorders>
            <w:shd w:val="clear" w:color="auto" w:fill="auto"/>
            <w:noWrap/>
            <w:vAlign w:val="center"/>
            <w:hideMark/>
          </w:tcPr>
          <w:p w:rsidR="00AA07CB" w:rsidRPr="00AA07CB" w:rsidRDefault="00AA07CB" w:rsidP="00AA07CB">
            <w:pPr>
              <w:spacing w:line="240" w:lineRule="auto"/>
              <w:jc w:val="center"/>
              <w:rPr>
                <w:rFonts w:ascii="Times New Roman" w:hAnsi="Times New Roman"/>
                <w:sz w:val="22"/>
                <w:szCs w:val="22"/>
                <w:lang w:bidi="ar-SA"/>
              </w:rPr>
            </w:pPr>
            <w:r w:rsidRPr="00AA07CB">
              <w:rPr>
                <w:rFonts w:ascii="Times New Roman" w:hAnsi="Times New Roman"/>
                <w:sz w:val="22"/>
                <w:szCs w:val="22"/>
                <w:lang w:bidi="ar-SA"/>
              </w:rPr>
              <w:t>16.48</w:t>
            </w:r>
          </w:p>
        </w:tc>
      </w:tr>
      <w:tr w:rsidR="00AA07CB" w:rsidRPr="00AA07CB" w:rsidTr="00AA07CB">
        <w:trPr>
          <w:trHeight w:val="300"/>
        </w:trPr>
        <w:tc>
          <w:tcPr>
            <w:tcW w:w="1444" w:type="dxa"/>
            <w:tcBorders>
              <w:top w:val="nil"/>
              <w:left w:val="nil"/>
              <w:bottom w:val="nil"/>
              <w:right w:val="nil"/>
            </w:tcBorders>
            <w:shd w:val="clear" w:color="auto" w:fill="auto"/>
            <w:noWrap/>
            <w:vAlign w:val="bottom"/>
            <w:hideMark/>
          </w:tcPr>
          <w:p w:rsidR="00AA07CB" w:rsidRPr="00AA07CB" w:rsidRDefault="00AA07CB" w:rsidP="00AA07CB">
            <w:pPr>
              <w:spacing w:line="240" w:lineRule="auto"/>
              <w:jc w:val="center"/>
              <w:rPr>
                <w:rFonts w:ascii="Times New Roman" w:hAnsi="Times New Roman"/>
                <w:sz w:val="22"/>
                <w:szCs w:val="22"/>
                <w:lang w:bidi="ar-SA"/>
              </w:rPr>
            </w:pPr>
            <w:r w:rsidRPr="00AA07CB">
              <w:rPr>
                <w:rFonts w:ascii="Times New Roman" w:hAnsi="Times New Roman"/>
                <w:sz w:val="22"/>
                <w:szCs w:val="22"/>
                <w:lang w:bidi="ar-SA"/>
              </w:rPr>
              <w:t>Max</w:t>
            </w:r>
          </w:p>
        </w:tc>
        <w:tc>
          <w:tcPr>
            <w:tcW w:w="931" w:type="dxa"/>
            <w:tcBorders>
              <w:top w:val="nil"/>
              <w:left w:val="nil"/>
              <w:bottom w:val="nil"/>
              <w:right w:val="nil"/>
            </w:tcBorders>
            <w:shd w:val="clear" w:color="auto" w:fill="auto"/>
            <w:noWrap/>
            <w:vAlign w:val="bottom"/>
            <w:hideMark/>
          </w:tcPr>
          <w:p w:rsidR="00AA07CB" w:rsidRPr="00AA07CB" w:rsidRDefault="00AA07CB" w:rsidP="00AA07CB">
            <w:pPr>
              <w:spacing w:line="240" w:lineRule="auto"/>
              <w:jc w:val="center"/>
              <w:rPr>
                <w:rFonts w:ascii="Times New Roman" w:hAnsi="Times New Roman"/>
                <w:sz w:val="22"/>
                <w:szCs w:val="22"/>
                <w:lang w:bidi="ar-SA"/>
              </w:rPr>
            </w:pPr>
            <w:r w:rsidRPr="00AA07CB">
              <w:rPr>
                <w:rFonts w:ascii="Times New Roman" w:hAnsi="Times New Roman"/>
                <w:sz w:val="22"/>
                <w:szCs w:val="22"/>
                <w:lang w:bidi="ar-SA"/>
              </w:rPr>
              <w:t>1757.74</w:t>
            </w:r>
          </w:p>
        </w:tc>
        <w:tc>
          <w:tcPr>
            <w:tcW w:w="797" w:type="dxa"/>
            <w:tcBorders>
              <w:top w:val="nil"/>
              <w:left w:val="nil"/>
              <w:bottom w:val="nil"/>
              <w:right w:val="nil"/>
            </w:tcBorders>
            <w:shd w:val="clear" w:color="auto" w:fill="auto"/>
            <w:noWrap/>
            <w:vAlign w:val="bottom"/>
            <w:hideMark/>
          </w:tcPr>
          <w:p w:rsidR="00AA07CB" w:rsidRPr="00AA07CB" w:rsidRDefault="00AA07CB" w:rsidP="00AA07CB">
            <w:pPr>
              <w:spacing w:line="240" w:lineRule="auto"/>
              <w:jc w:val="center"/>
              <w:rPr>
                <w:rFonts w:ascii="Times New Roman" w:hAnsi="Times New Roman"/>
                <w:sz w:val="22"/>
                <w:szCs w:val="22"/>
                <w:lang w:bidi="ar-SA"/>
              </w:rPr>
            </w:pPr>
            <w:r w:rsidRPr="00AA07CB">
              <w:rPr>
                <w:rFonts w:ascii="Times New Roman" w:hAnsi="Times New Roman"/>
                <w:sz w:val="22"/>
                <w:szCs w:val="22"/>
                <w:lang w:bidi="ar-SA"/>
              </w:rPr>
              <w:t>7.06</w:t>
            </w:r>
          </w:p>
        </w:tc>
        <w:tc>
          <w:tcPr>
            <w:tcW w:w="1265" w:type="dxa"/>
            <w:tcBorders>
              <w:top w:val="nil"/>
              <w:left w:val="nil"/>
              <w:bottom w:val="nil"/>
              <w:right w:val="nil"/>
            </w:tcBorders>
            <w:shd w:val="clear" w:color="auto" w:fill="auto"/>
            <w:noWrap/>
            <w:vAlign w:val="bottom"/>
            <w:hideMark/>
          </w:tcPr>
          <w:p w:rsidR="00AA07CB" w:rsidRPr="00AA07CB" w:rsidRDefault="00AA07CB" w:rsidP="00AA07CB">
            <w:pPr>
              <w:spacing w:line="240" w:lineRule="auto"/>
              <w:jc w:val="center"/>
              <w:rPr>
                <w:rFonts w:ascii="Times New Roman" w:hAnsi="Times New Roman"/>
                <w:sz w:val="22"/>
                <w:szCs w:val="22"/>
                <w:lang w:bidi="ar-SA"/>
              </w:rPr>
            </w:pPr>
            <w:r w:rsidRPr="00AA07CB">
              <w:rPr>
                <w:rFonts w:ascii="Times New Roman" w:hAnsi="Times New Roman"/>
                <w:sz w:val="22"/>
                <w:szCs w:val="22"/>
                <w:lang w:bidi="ar-SA"/>
              </w:rPr>
              <w:t>373.60</w:t>
            </w:r>
          </w:p>
        </w:tc>
        <w:tc>
          <w:tcPr>
            <w:tcW w:w="890" w:type="dxa"/>
            <w:tcBorders>
              <w:top w:val="nil"/>
              <w:left w:val="nil"/>
              <w:bottom w:val="nil"/>
              <w:right w:val="nil"/>
            </w:tcBorders>
            <w:shd w:val="clear" w:color="auto" w:fill="auto"/>
            <w:noWrap/>
            <w:vAlign w:val="bottom"/>
            <w:hideMark/>
          </w:tcPr>
          <w:p w:rsidR="00AA07CB" w:rsidRPr="00AA07CB" w:rsidRDefault="00AA07CB" w:rsidP="00AA07CB">
            <w:pPr>
              <w:spacing w:line="240" w:lineRule="auto"/>
              <w:jc w:val="center"/>
              <w:rPr>
                <w:rFonts w:ascii="Times New Roman" w:hAnsi="Times New Roman"/>
                <w:sz w:val="22"/>
                <w:szCs w:val="22"/>
                <w:lang w:bidi="ar-SA"/>
              </w:rPr>
            </w:pPr>
            <w:r w:rsidRPr="00AA07CB">
              <w:rPr>
                <w:rFonts w:ascii="Times New Roman" w:hAnsi="Times New Roman"/>
                <w:sz w:val="22"/>
                <w:szCs w:val="22"/>
                <w:lang w:bidi="ar-SA"/>
              </w:rPr>
              <w:t>10.91</w:t>
            </w:r>
          </w:p>
        </w:tc>
        <w:tc>
          <w:tcPr>
            <w:tcW w:w="2064" w:type="dxa"/>
            <w:tcBorders>
              <w:top w:val="nil"/>
              <w:left w:val="nil"/>
              <w:bottom w:val="nil"/>
              <w:right w:val="nil"/>
            </w:tcBorders>
            <w:shd w:val="clear" w:color="auto" w:fill="auto"/>
            <w:noWrap/>
            <w:vAlign w:val="bottom"/>
            <w:hideMark/>
          </w:tcPr>
          <w:p w:rsidR="00AA07CB" w:rsidRPr="00AA07CB" w:rsidRDefault="00AA07CB" w:rsidP="00AA07CB">
            <w:pPr>
              <w:spacing w:line="240" w:lineRule="auto"/>
              <w:jc w:val="center"/>
              <w:rPr>
                <w:rFonts w:ascii="Times New Roman" w:hAnsi="Times New Roman"/>
                <w:sz w:val="22"/>
                <w:szCs w:val="22"/>
                <w:lang w:bidi="ar-SA"/>
              </w:rPr>
            </w:pPr>
            <w:r w:rsidRPr="00AA07CB">
              <w:rPr>
                <w:rFonts w:ascii="Times New Roman" w:hAnsi="Times New Roman"/>
                <w:sz w:val="22"/>
                <w:szCs w:val="22"/>
                <w:lang w:bidi="ar-SA"/>
              </w:rPr>
              <w:t>2.54</w:t>
            </w:r>
          </w:p>
        </w:tc>
        <w:tc>
          <w:tcPr>
            <w:tcW w:w="1430" w:type="dxa"/>
            <w:tcBorders>
              <w:top w:val="nil"/>
              <w:left w:val="nil"/>
              <w:bottom w:val="nil"/>
              <w:right w:val="nil"/>
            </w:tcBorders>
            <w:shd w:val="clear" w:color="auto" w:fill="auto"/>
            <w:noWrap/>
            <w:vAlign w:val="bottom"/>
            <w:hideMark/>
          </w:tcPr>
          <w:p w:rsidR="00AA07CB" w:rsidRPr="00AA07CB" w:rsidRDefault="00AA07CB" w:rsidP="00AA07CB">
            <w:pPr>
              <w:spacing w:line="240" w:lineRule="auto"/>
              <w:jc w:val="center"/>
              <w:rPr>
                <w:rFonts w:ascii="Times New Roman" w:hAnsi="Times New Roman"/>
                <w:sz w:val="22"/>
                <w:szCs w:val="22"/>
                <w:lang w:bidi="ar-SA"/>
              </w:rPr>
            </w:pPr>
            <w:r w:rsidRPr="00AA07CB">
              <w:rPr>
                <w:rFonts w:ascii="Times New Roman" w:hAnsi="Times New Roman"/>
                <w:sz w:val="22"/>
                <w:szCs w:val="22"/>
                <w:lang w:bidi="ar-SA"/>
              </w:rPr>
              <w:t>25.15</w:t>
            </w:r>
          </w:p>
        </w:tc>
        <w:tc>
          <w:tcPr>
            <w:tcW w:w="1192" w:type="dxa"/>
            <w:tcBorders>
              <w:top w:val="nil"/>
              <w:left w:val="nil"/>
              <w:bottom w:val="nil"/>
              <w:right w:val="nil"/>
            </w:tcBorders>
            <w:shd w:val="clear" w:color="auto" w:fill="auto"/>
            <w:noWrap/>
            <w:vAlign w:val="bottom"/>
            <w:hideMark/>
          </w:tcPr>
          <w:p w:rsidR="00AA07CB" w:rsidRPr="00AA07CB" w:rsidRDefault="00AA07CB" w:rsidP="00AA07CB">
            <w:pPr>
              <w:spacing w:line="240" w:lineRule="auto"/>
              <w:jc w:val="center"/>
              <w:rPr>
                <w:rFonts w:ascii="Times New Roman" w:hAnsi="Times New Roman"/>
                <w:sz w:val="22"/>
                <w:szCs w:val="22"/>
                <w:lang w:bidi="ar-SA"/>
              </w:rPr>
            </w:pPr>
            <w:r w:rsidRPr="00AA07CB">
              <w:rPr>
                <w:rFonts w:ascii="Times New Roman" w:hAnsi="Times New Roman"/>
                <w:sz w:val="22"/>
                <w:szCs w:val="22"/>
                <w:lang w:bidi="ar-SA"/>
              </w:rPr>
              <w:t>377.19</w:t>
            </w:r>
          </w:p>
        </w:tc>
        <w:tc>
          <w:tcPr>
            <w:tcW w:w="1253" w:type="dxa"/>
            <w:tcBorders>
              <w:top w:val="nil"/>
              <w:left w:val="nil"/>
              <w:bottom w:val="nil"/>
              <w:right w:val="nil"/>
            </w:tcBorders>
            <w:shd w:val="clear" w:color="auto" w:fill="auto"/>
            <w:noWrap/>
            <w:vAlign w:val="bottom"/>
            <w:hideMark/>
          </w:tcPr>
          <w:p w:rsidR="00AA07CB" w:rsidRPr="00AA07CB" w:rsidRDefault="00AA07CB" w:rsidP="00AA07CB">
            <w:pPr>
              <w:spacing w:line="240" w:lineRule="auto"/>
              <w:jc w:val="center"/>
              <w:rPr>
                <w:rFonts w:ascii="Times New Roman" w:hAnsi="Times New Roman"/>
                <w:sz w:val="22"/>
                <w:szCs w:val="22"/>
                <w:lang w:bidi="ar-SA"/>
              </w:rPr>
            </w:pPr>
            <w:r w:rsidRPr="00AA07CB">
              <w:rPr>
                <w:rFonts w:ascii="Times New Roman" w:hAnsi="Times New Roman"/>
                <w:sz w:val="22"/>
                <w:szCs w:val="22"/>
                <w:lang w:bidi="ar-SA"/>
              </w:rPr>
              <w:t>377.19</w:t>
            </w:r>
          </w:p>
        </w:tc>
        <w:tc>
          <w:tcPr>
            <w:tcW w:w="1375" w:type="dxa"/>
            <w:tcBorders>
              <w:top w:val="nil"/>
              <w:left w:val="nil"/>
              <w:bottom w:val="nil"/>
              <w:right w:val="nil"/>
            </w:tcBorders>
            <w:shd w:val="clear" w:color="auto" w:fill="auto"/>
            <w:noWrap/>
            <w:vAlign w:val="bottom"/>
            <w:hideMark/>
          </w:tcPr>
          <w:p w:rsidR="00AA07CB" w:rsidRPr="00AA07CB" w:rsidRDefault="00AA07CB" w:rsidP="00AA07CB">
            <w:pPr>
              <w:spacing w:line="240" w:lineRule="auto"/>
              <w:jc w:val="center"/>
              <w:rPr>
                <w:rFonts w:ascii="Times New Roman" w:hAnsi="Times New Roman"/>
                <w:sz w:val="22"/>
                <w:szCs w:val="22"/>
                <w:lang w:bidi="ar-SA"/>
              </w:rPr>
            </w:pPr>
            <w:r w:rsidRPr="00AA07CB">
              <w:rPr>
                <w:rFonts w:ascii="Times New Roman" w:hAnsi="Times New Roman"/>
                <w:sz w:val="22"/>
                <w:szCs w:val="22"/>
                <w:lang w:bidi="ar-SA"/>
              </w:rPr>
              <w:t>128.24</w:t>
            </w:r>
          </w:p>
        </w:tc>
      </w:tr>
      <w:tr w:rsidR="00AA07CB" w:rsidRPr="00AA07CB" w:rsidTr="00AA07CB">
        <w:trPr>
          <w:trHeight w:val="300"/>
        </w:trPr>
        <w:tc>
          <w:tcPr>
            <w:tcW w:w="1444" w:type="dxa"/>
            <w:tcBorders>
              <w:top w:val="nil"/>
              <w:left w:val="nil"/>
              <w:bottom w:val="nil"/>
              <w:right w:val="nil"/>
            </w:tcBorders>
            <w:shd w:val="clear" w:color="auto" w:fill="auto"/>
            <w:noWrap/>
            <w:vAlign w:val="bottom"/>
            <w:hideMark/>
          </w:tcPr>
          <w:p w:rsidR="00AA07CB" w:rsidRPr="00AA07CB" w:rsidRDefault="00AA07CB" w:rsidP="00AA07CB">
            <w:pPr>
              <w:spacing w:line="240" w:lineRule="auto"/>
              <w:jc w:val="center"/>
              <w:rPr>
                <w:rFonts w:ascii="Times New Roman" w:hAnsi="Times New Roman"/>
                <w:sz w:val="22"/>
                <w:szCs w:val="22"/>
                <w:lang w:bidi="ar-SA"/>
              </w:rPr>
            </w:pPr>
            <w:r w:rsidRPr="00AA07CB">
              <w:rPr>
                <w:rFonts w:ascii="Times New Roman" w:hAnsi="Times New Roman"/>
                <w:sz w:val="22"/>
                <w:szCs w:val="22"/>
                <w:lang w:bidi="ar-SA"/>
              </w:rPr>
              <w:t>Median</w:t>
            </w:r>
          </w:p>
        </w:tc>
        <w:tc>
          <w:tcPr>
            <w:tcW w:w="931" w:type="dxa"/>
            <w:tcBorders>
              <w:top w:val="nil"/>
              <w:left w:val="nil"/>
              <w:bottom w:val="nil"/>
              <w:right w:val="nil"/>
            </w:tcBorders>
            <w:shd w:val="clear" w:color="auto" w:fill="auto"/>
            <w:noWrap/>
            <w:vAlign w:val="bottom"/>
            <w:hideMark/>
          </w:tcPr>
          <w:p w:rsidR="00AA07CB" w:rsidRPr="00AA07CB" w:rsidRDefault="00AA07CB" w:rsidP="00AA07CB">
            <w:pPr>
              <w:spacing w:line="240" w:lineRule="auto"/>
              <w:jc w:val="center"/>
              <w:rPr>
                <w:rFonts w:ascii="Times New Roman" w:hAnsi="Times New Roman"/>
                <w:sz w:val="22"/>
                <w:szCs w:val="22"/>
                <w:lang w:bidi="ar-SA"/>
              </w:rPr>
            </w:pPr>
            <w:r w:rsidRPr="00AA07CB">
              <w:rPr>
                <w:rFonts w:ascii="Times New Roman" w:hAnsi="Times New Roman"/>
                <w:sz w:val="22"/>
                <w:szCs w:val="22"/>
                <w:lang w:bidi="ar-SA"/>
              </w:rPr>
              <w:t>1306.22</w:t>
            </w:r>
          </w:p>
        </w:tc>
        <w:tc>
          <w:tcPr>
            <w:tcW w:w="797" w:type="dxa"/>
            <w:tcBorders>
              <w:top w:val="nil"/>
              <w:left w:val="nil"/>
              <w:bottom w:val="nil"/>
              <w:right w:val="nil"/>
            </w:tcBorders>
            <w:shd w:val="clear" w:color="auto" w:fill="auto"/>
            <w:noWrap/>
            <w:vAlign w:val="bottom"/>
            <w:hideMark/>
          </w:tcPr>
          <w:p w:rsidR="00AA07CB" w:rsidRPr="00AA07CB" w:rsidRDefault="00AA07CB" w:rsidP="00AA07CB">
            <w:pPr>
              <w:spacing w:line="240" w:lineRule="auto"/>
              <w:jc w:val="center"/>
              <w:rPr>
                <w:rFonts w:ascii="Times New Roman" w:hAnsi="Times New Roman"/>
                <w:sz w:val="22"/>
                <w:szCs w:val="22"/>
                <w:lang w:bidi="ar-SA"/>
              </w:rPr>
            </w:pPr>
            <w:r w:rsidRPr="00AA07CB">
              <w:rPr>
                <w:rFonts w:ascii="Times New Roman" w:hAnsi="Times New Roman"/>
                <w:sz w:val="22"/>
                <w:szCs w:val="22"/>
                <w:lang w:bidi="ar-SA"/>
              </w:rPr>
              <w:t>6.92</w:t>
            </w:r>
          </w:p>
        </w:tc>
        <w:tc>
          <w:tcPr>
            <w:tcW w:w="1265" w:type="dxa"/>
            <w:tcBorders>
              <w:top w:val="nil"/>
              <w:left w:val="nil"/>
              <w:bottom w:val="nil"/>
              <w:right w:val="nil"/>
            </w:tcBorders>
            <w:shd w:val="clear" w:color="auto" w:fill="auto"/>
            <w:noWrap/>
            <w:vAlign w:val="bottom"/>
            <w:hideMark/>
          </w:tcPr>
          <w:p w:rsidR="00AA07CB" w:rsidRPr="00AA07CB" w:rsidRDefault="00AA07CB" w:rsidP="00AA07CB">
            <w:pPr>
              <w:spacing w:line="240" w:lineRule="auto"/>
              <w:jc w:val="center"/>
              <w:rPr>
                <w:rFonts w:ascii="Times New Roman" w:hAnsi="Times New Roman"/>
                <w:sz w:val="22"/>
                <w:szCs w:val="22"/>
                <w:lang w:bidi="ar-SA"/>
              </w:rPr>
            </w:pPr>
            <w:r w:rsidRPr="00AA07CB">
              <w:rPr>
                <w:rFonts w:ascii="Times New Roman" w:hAnsi="Times New Roman"/>
                <w:sz w:val="22"/>
                <w:szCs w:val="22"/>
                <w:lang w:bidi="ar-SA"/>
              </w:rPr>
              <w:t>282.99</w:t>
            </w:r>
          </w:p>
        </w:tc>
        <w:tc>
          <w:tcPr>
            <w:tcW w:w="890" w:type="dxa"/>
            <w:tcBorders>
              <w:top w:val="nil"/>
              <w:left w:val="nil"/>
              <w:bottom w:val="nil"/>
              <w:right w:val="nil"/>
            </w:tcBorders>
            <w:shd w:val="clear" w:color="auto" w:fill="auto"/>
            <w:noWrap/>
            <w:vAlign w:val="bottom"/>
            <w:hideMark/>
          </w:tcPr>
          <w:p w:rsidR="00AA07CB" w:rsidRPr="00AA07CB" w:rsidRDefault="00AA07CB" w:rsidP="00AA07CB">
            <w:pPr>
              <w:spacing w:line="240" w:lineRule="auto"/>
              <w:jc w:val="center"/>
              <w:rPr>
                <w:rFonts w:ascii="Times New Roman" w:hAnsi="Times New Roman"/>
                <w:sz w:val="22"/>
                <w:szCs w:val="22"/>
                <w:lang w:bidi="ar-SA"/>
              </w:rPr>
            </w:pPr>
            <w:r w:rsidRPr="00AA07CB">
              <w:rPr>
                <w:rFonts w:ascii="Times New Roman" w:hAnsi="Times New Roman"/>
                <w:sz w:val="22"/>
                <w:szCs w:val="22"/>
                <w:lang w:bidi="ar-SA"/>
              </w:rPr>
              <w:t>9.49</w:t>
            </w:r>
          </w:p>
        </w:tc>
        <w:tc>
          <w:tcPr>
            <w:tcW w:w="2064" w:type="dxa"/>
            <w:tcBorders>
              <w:top w:val="nil"/>
              <w:left w:val="nil"/>
              <w:bottom w:val="nil"/>
              <w:right w:val="nil"/>
            </w:tcBorders>
            <w:shd w:val="clear" w:color="auto" w:fill="auto"/>
            <w:noWrap/>
            <w:vAlign w:val="bottom"/>
            <w:hideMark/>
          </w:tcPr>
          <w:p w:rsidR="00AA07CB" w:rsidRPr="00AA07CB" w:rsidRDefault="00AA07CB" w:rsidP="00AA07CB">
            <w:pPr>
              <w:spacing w:line="240" w:lineRule="auto"/>
              <w:jc w:val="center"/>
              <w:rPr>
                <w:rFonts w:ascii="Times New Roman" w:hAnsi="Times New Roman"/>
                <w:sz w:val="22"/>
                <w:szCs w:val="22"/>
                <w:lang w:bidi="ar-SA"/>
              </w:rPr>
            </w:pPr>
            <w:r w:rsidRPr="00AA07CB">
              <w:rPr>
                <w:rFonts w:ascii="Times New Roman" w:hAnsi="Times New Roman"/>
                <w:sz w:val="22"/>
                <w:szCs w:val="22"/>
                <w:lang w:bidi="ar-SA"/>
              </w:rPr>
              <w:t>0.90</w:t>
            </w:r>
          </w:p>
        </w:tc>
        <w:tc>
          <w:tcPr>
            <w:tcW w:w="1430" w:type="dxa"/>
            <w:tcBorders>
              <w:top w:val="nil"/>
              <w:left w:val="nil"/>
              <w:bottom w:val="nil"/>
              <w:right w:val="nil"/>
            </w:tcBorders>
            <w:shd w:val="clear" w:color="auto" w:fill="auto"/>
            <w:noWrap/>
            <w:vAlign w:val="bottom"/>
            <w:hideMark/>
          </w:tcPr>
          <w:p w:rsidR="00AA07CB" w:rsidRPr="00AA07CB" w:rsidRDefault="00AA07CB" w:rsidP="00AA07CB">
            <w:pPr>
              <w:spacing w:line="240" w:lineRule="auto"/>
              <w:jc w:val="center"/>
              <w:rPr>
                <w:rFonts w:ascii="Times New Roman" w:hAnsi="Times New Roman"/>
                <w:sz w:val="22"/>
                <w:szCs w:val="22"/>
                <w:lang w:bidi="ar-SA"/>
              </w:rPr>
            </w:pPr>
            <w:r w:rsidRPr="00AA07CB">
              <w:rPr>
                <w:rFonts w:ascii="Times New Roman" w:hAnsi="Times New Roman"/>
                <w:sz w:val="22"/>
                <w:szCs w:val="22"/>
                <w:lang w:bidi="ar-SA"/>
              </w:rPr>
              <w:t>0.00</w:t>
            </w:r>
          </w:p>
        </w:tc>
        <w:tc>
          <w:tcPr>
            <w:tcW w:w="1192" w:type="dxa"/>
            <w:tcBorders>
              <w:top w:val="nil"/>
              <w:left w:val="nil"/>
              <w:bottom w:val="nil"/>
              <w:right w:val="nil"/>
            </w:tcBorders>
            <w:shd w:val="clear" w:color="auto" w:fill="auto"/>
            <w:noWrap/>
            <w:vAlign w:val="bottom"/>
            <w:hideMark/>
          </w:tcPr>
          <w:p w:rsidR="00AA07CB" w:rsidRPr="00AA07CB" w:rsidRDefault="00AA07CB" w:rsidP="00AA07CB">
            <w:pPr>
              <w:spacing w:line="240" w:lineRule="auto"/>
              <w:jc w:val="center"/>
              <w:rPr>
                <w:rFonts w:ascii="Times New Roman" w:hAnsi="Times New Roman"/>
                <w:sz w:val="22"/>
                <w:szCs w:val="22"/>
                <w:lang w:bidi="ar-SA"/>
              </w:rPr>
            </w:pPr>
            <w:r w:rsidRPr="00AA07CB">
              <w:rPr>
                <w:rFonts w:ascii="Times New Roman" w:hAnsi="Times New Roman"/>
                <w:sz w:val="22"/>
                <w:szCs w:val="22"/>
                <w:lang w:bidi="ar-SA"/>
              </w:rPr>
              <w:t>0.00</w:t>
            </w:r>
          </w:p>
        </w:tc>
        <w:tc>
          <w:tcPr>
            <w:tcW w:w="1253" w:type="dxa"/>
            <w:tcBorders>
              <w:top w:val="nil"/>
              <w:left w:val="nil"/>
              <w:bottom w:val="nil"/>
              <w:right w:val="nil"/>
            </w:tcBorders>
            <w:shd w:val="clear" w:color="auto" w:fill="auto"/>
            <w:noWrap/>
            <w:vAlign w:val="bottom"/>
            <w:hideMark/>
          </w:tcPr>
          <w:p w:rsidR="00AA07CB" w:rsidRPr="00AA07CB" w:rsidRDefault="00AA07CB" w:rsidP="00AA07CB">
            <w:pPr>
              <w:spacing w:line="240" w:lineRule="auto"/>
              <w:jc w:val="center"/>
              <w:rPr>
                <w:rFonts w:ascii="Times New Roman" w:hAnsi="Times New Roman"/>
                <w:sz w:val="22"/>
                <w:szCs w:val="22"/>
                <w:lang w:bidi="ar-SA"/>
              </w:rPr>
            </w:pPr>
            <w:r w:rsidRPr="00AA07CB">
              <w:rPr>
                <w:rFonts w:ascii="Times New Roman" w:hAnsi="Times New Roman"/>
                <w:sz w:val="22"/>
                <w:szCs w:val="22"/>
                <w:lang w:bidi="ar-SA"/>
              </w:rPr>
              <w:t>0.00</w:t>
            </w:r>
          </w:p>
        </w:tc>
        <w:tc>
          <w:tcPr>
            <w:tcW w:w="1375" w:type="dxa"/>
            <w:tcBorders>
              <w:top w:val="nil"/>
              <w:left w:val="nil"/>
              <w:bottom w:val="nil"/>
              <w:right w:val="nil"/>
            </w:tcBorders>
            <w:shd w:val="clear" w:color="auto" w:fill="auto"/>
            <w:noWrap/>
            <w:vAlign w:val="bottom"/>
            <w:hideMark/>
          </w:tcPr>
          <w:p w:rsidR="00AA07CB" w:rsidRPr="00AA07CB" w:rsidRDefault="00AA07CB" w:rsidP="00AA07CB">
            <w:pPr>
              <w:spacing w:line="240" w:lineRule="auto"/>
              <w:jc w:val="center"/>
              <w:rPr>
                <w:rFonts w:ascii="Times New Roman" w:hAnsi="Times New Roman"/>
                <w:sz w:val="22"/>
                <w:szCs w:val="22"/>
                <w:lang w:bidi="ar-SA"/>
              </w:rPr>
            </w:pPr>
            <w:r w:rsidRPr="00AA07CB">
              <w:rPr>
                <w:rFonts w:ascii="Times New Roman" w:hAnsi="Times New Roman"/>
                <w:sz w:val="22"/>
                <w:szCs w:val="22"/>
                <w:lang w:bidi="ar-SA"/>
              </w:rPr>
              <w:t>6.71</w:t>
            </w:r>
          </w:p>
        </w:tc>
      </w:tr>
      <w:tr w:rsidR="00AA07CB" w:rsidRPr="00AA07CB" w:rsidTr="00AA07CB">
        <w:trPr>
          <w:trHeight w:val="300"/>
        </w:trPr>
        <w:tc>
          <w:tcPr>
            <w:tcW w:w="1444" w:type="dxa"/>
            <w:tcBorders>
              <w:top w:val="nil"/>
              <w:left w:val="nil"/>
              <w:bottom w:val="single" w:sz="4" w:space="0" w:color="auto"/>
              <w:right w:val="nil"/>
            </w:tcBorders>
            <w:shd w:val="clear" w:color="auto" w:fill="auto"/>
            <w:noWrap/>
            <w:vAlign w:val="bottom"/>
            <w:hideMark/>
          </w:tcPr>
          <w:p w:rsidR="00AA07CB" w:rsidRPr="00AA07CB" w:rsidRDefault="00AA07CB" w:rsidP="00AA07CB">
            <w:pPr>
              <w:spacing w:line="240" w:lineRule="auto"/>
              <w:jc w:val="center"/>
              <w:rPr>
                <w:rFonts w:ascii="Times New Roman" w:hAnsi="Times New Roman"/>
                <w:sz w:val="22"/>
                <w:szCs w:val="22"/>
                <w:lang w:bidi="ar-SA"/>
              </w:rPr>
            </w:pPr>
            <w:r w:rsidRPr="00AA07CB">
              <w:rPr>
                <w:rFonts w:ascii="Times New Roman" w:hAnsi="Times New Roman"/>
                <w:sz w:val="22"/>
                <w:szCs w:val="22"/>
                <w:lang w:bidi="ar-SA"/>
              </w:rPr>
              <w:t>Min</w:t>
            </w:r>
          </w:p>
        </w:tc>
        <w:tc>
          <w:tcPr>
            <w:tcW w:w="931" w:type="dxa"/>
            <w:tcBorders>
              <w:top w:val="nil"/>
              <w:left w:val="nil"/>
              <w:bottom w:val="single" w:sz="4" w:space="0" w:color="auto"/>
              <w:right w:val="nil"/>
            </w:tcBorders>
            <w:shd w:val="clear" w:color="auto" w:fill="auto"/>
            <w:noWrap/>
            <w:vAlign w:val="bottom"/>
            <w:hideMark/>
          </w:tcPr>
          <w:p w:rsidR="00AA07CB" w:rsidRPr="00AA07CB" w:rsidRDefault="00AA07CB" w:rsidP="00AA07CB">
            <w:pPr>
              <w:spacing w:line="240" w:lineRule="auto"/>
              <w:jc w:val="center"/>
              <w:rPr>
                <w:rFonts w:ascii="Times New Roman" w:hAnsi="Times New Roman"/>
                <w:sz w:val="22"/>
                <w:szCs w:val="22"/>
                <w:lang w:bidi="ar-SA"/>
              </w:rPr>
            </w:pPr>
            <w:r w:rsidRPr="00AA07CB">
              <w:rPr>
                <w:rFonts w:ascii="Times New Roman" w:hAnsi="Times New Roman"/>
                <w:sz w:val="22"/>
                <w:szCs w:val="22"/>
                <w:lang w:bidi="ar-SA"/>
              </w:rPr>
              <w:t>1095.14</w:t>
            </w:r>
          </w:p>
        </w:tc>
        <w:tc>
          <w:tcPr>
            <w:tcW w:w="797" w:type="dxa"/>
            <w:tcBorders>
              <w:top w:val="nil"/>
              <w:left w:val="nil"/>
              <w:bottom w:val="single" w:sz="4" w:space="0" w:color="auto"/>
              <w:right w:val="nil"/>
            </w:tcBorders>
            <w:shd w:val="clear" w:color="auto" w:fill="auto"/>
            <w:noWrap/>
            <w:vAlign w:val="bottom"/>
            <w:hideMark/>
          </w:tcPr>
          <w:p w:rsidR="00AA07CB" w:rsidRPr="00AA07CB" w:rsidRDefault="00AA07CB" w:rsidP="00AA07CB">
            <w:pPr>
              <w:spacing w:line="240" w:lineRule="auto"/>
              <w:jc w:val="center"/>
              <w:rPr>
                <w:rFonts w:ascii="Times New Roman" w:hAnsi="Times New Roman"/>
                <w:sz w:val="22"/>
                <w:szCs w:val="22"/>
                <w:lang w:bidi="ar-SA"/>
              </w:rPr>
            </w:pPr>
            <w:r w:rsidRPr="00AA07CB">
              <w:rPr>
                <w:rFonts w:ascii="Times New Roman" w:hAnsi="Times New Roman"/>
                <w:sz w:val="22"/>
                <w:szCs w:val="22"/>
                <w:lang w:bidi="ar-SA"/>
              </w:rPr>
              <w:t>6.75</w:t>
            </w:r>
          </w:p>
        </w:tc>
        <w:tc>
          <w:tcPr>
            <w:tcW w:w="1265" w:type="dxa"/>
            <w:tcBorders>
              <w:top w:val="nil"/>
              <w:left w:val="nil"/>
              <w:bottom w:val="single" w:sz="4" w:space="0" w:color="auto"/>
              <w:right w:val="nil"/>
            </w:tcBorders>
            <w:shd w:val="clear" w:color="auto" w:fill="auto"/>
            <w:noWrap/>
            <w:vAlign w:val="bottom"/>
            <w:hideMark/>
          </w:tcPr>
          <w:p w:rsidR="00AA07CB" w:rsidRPr="00AA07CB" w:rsidRDefault="00AA07CB" w:rsidP="00AA07CB">
            <w:pPr>
              <w:spacing w:line="240" w:lineRule="auto"/>
              <w:jc w:val="center"/>
              <w:rPr>
                <w:rFonts w:ascii="Times New Roman" w:hAnsi="Times New Roman"/>
                <w:sz w:val="22"/>
                <w:szCs w:val="22"/>
                <w:lang w:bidi="ar-SA"/>
              </w:rPr>
            </w:pPr>
            <w:r w:rsidRPr="00AA07CB">
              <w:rPr>
                <w:rFonts w:ascii="Times New Roman" w:hAnsi="Times New Roman"/>
                <w:sz w:val="22"/>
                <w:szCs w:val="22"/>
                <w:lang w:bidi="ar-SA"/>
              </w:rPr>
              <w:t>243.23</w:t>
            </w:r>
          </w:p>
        </w:tc>
        <w:tc>
          <w:tcPr>
            <w:tcW w:w="890" w:type="dxa"/>
            <w:tcBorders>
              <w:top w:val="nil"/>
              <w:left w:val="nil"/>
              <w:bottom w:val="single" w:sz="4" w:space="0" w:color="auto"/>
              <w:right w:val="nil"/>
            </w:tcBorders>
            <w:shd w:val="clear" w:color="auto" w:fill="auto"/>
            <w:noWrap/>
            <w:vAlign w:val="bottom"/>
            <w:hideMark/>
          </w:tcPr>
          <w:p w:rsidR="00AA07CB" w:rsidRPr="00AA07CB" w:rsidRDefault="00AA07CB" w:rsidP="00AA07CB">
            <w:pPr>
              <w:spacing w:line="240" w:lineRule="auto"/>
              <w:jc w:val="center"/>
              <w:rPr>
                <w:rFonts w:ascii="Times New Roman" w:hAnsi="Times New Roman"/>
                <w:sz w:val="22"/>
                <w:szCs w:val="22"/>
                <w:lang w:bidi="ar-SA"/>
              </w:rPr>
            </w:pPr>
            <w:r w:rsidRPr="00AA07CB">
              <w:rPr>
                <w:rFonts w:ascii="Times New Roman" w:hAnsi="Times New Roman"/>
                <w:sz w:val="22"/>
                <w:szCs w:val="22"/>
                <w:lang w:bidi="ar-SA"/>
              </w:rPr>
              <w:t>8.80</w:t>
            </w:r>
          </w:p>
        </w:tc>
        <w:tc>
          <w:tcPr>
            <w:tcW w:w="2064" w:type="dxa"/>
            <w:tcBorders>
              <w:top w:val="nil"/>
              <w:left w:val="nil"/>
              <w:bottom w:val="single" w:sz="4" w:space="0" w:color="auto"/>
              <w:right w:val="nil"/>
            </w:tcBorders>
            <w:shd w:val="clear" w:color="auto" w:fill="auto"/>
            <w:noWrap/>
            <w:vAlign w:val="bottom"/>
            <w:hideMark/>
          </w:tcPr>
          <w:p w:rsidR="00AA07CB" w:rsidRPr="00AA07CB" w:rsidRDefault="00AA07CB" w:rsidP="00AA07CB">
            <w:pPr>
              <w:spacing w:line="240" w:lineRule="auto"/>
              <w:jc w:val="center"/>
              <w:rPr>
                <w:rFonts w:ascii="Times New Roman" w:hAnsi="Times New Roman"/>
                <w:sz w:val="22"/>
                <w:szCs w:val="22"/>
                <w:lang w:bidi="ar-SA"/>
              </w:rPr>
            </w:pPr>
            <w:r w:rsidRPr="00AA07CB">
              <w:rPr>
                <w:rFonts w:ascii="Times New Roman" w:hAnsi="Times New Roman"/>
                <w:sz w:val="22"/>
                <w:szCs w:val="22"/>
                <w:lang w:bidi="ar-SA"/>
              </w:rPr>
              <w:t>0.00</w:t>
            </w:r>
          </w:p>
        </w:tc>
        <w:tc>
          <w:tcPr>
            <w:tcW w:w="1430" w:type="dxa"/>
            <w:tcBorders>
              <w:top w:val="nil"/>
              <w:left w:val="nil"/>
              <w:bottom w:val="single" w:sz="4" w:space="0" w:color="auto"/>
              <w:right w:val="nil"/>
            </w:tcBorders>
            <w:shd w:val="clear" w:color="auto" w:fill="auto"/>
            <w:noWrap/>
            <w:vAlign w:val="bottom"/>
            <w:hideMark/>
          </w:tcPr>
          <w:p w:rsidR="00AA07CB" w:rsidRPr="00AA07CB" w:rsidRDefault="00AA07CB" w:rsidP="00AA07CB">
            <w:pPr>
              <w:spacing w:line="240" w:lineRule="auto"/>
              <w:jc w:val="center"/>
              <w:rPr>
                <w:rFonts w:ascii="Times New Roman" w:hAnsi="Times New Roman"/>
                <w:sz w:val="22"/>
                <w:szCs w:val="22"/>
                <w:lang w:bidi="ar-SA"/>
              </w:rPr>
            </w:pPr>
            <w:r w:rsidRPr="00AA07CB">
              <w:rPr>
                <w:rFonts w:ascii="Times New Roman" w:hAnsi="Times New Roman"/>
                <w:sz w:val="22"/>
                <w:szCs w:val="22"/>
                <w:lang w:bidi="ar-SA"/>
              </w:rPr>
              <w:t>0.00</w:t>
            </w:r>
          </w:p>
        </w:tc>
        <w:tc>
          <w:tcPr>
            <w:tcW w:w="1192" w:type="dxa"/>
            <w:tcBorders>
              <w:top w:val="nil"/>
              <w:left w:val="nil"/>
              <w:bottom w:val="single" w:sz="4" w:space="0" w:color="auto"/>
              <w:right w:val="nil"/>
            </w:tcBorders>
            <w:shd w:val="clear" w:color="auto" w:fill="auto"/>
            <w:noWrap/>
            <w:vAlign w:val="bottom"/>
            <w:hideMark/>
          </w:tcPr>
          <w:p w:rsidR="00AA07CB" w:rsidRPr="00AA07CB" w:rsidRDefault="00AA07CB" w:rsidP="00AA07CB">
            <w:pPr>
              <w:spacing w:line="240" w:lineRule="auto"/>
              <w:jc w:val="center"/>
              <w:rPr>
                <w:rFonts w:ascii="Times New Roman" w:hAnsi="Times New Roman"/>
                <w:sz w:val="22"/>
                <w:szCs w:val="22"/>
                <w:lang w:bidi="ar-SA"/>
              </w:rPr>
            </w:pPr>
            <w:r w:rsidRPr="00AA07CB">
              <w:rPr>
                <w:rFonts w:ascii="Times New Roman" w:hAnsi="Times New Roman"/>
                <w:sz w:val="22"/>
                <w:szCs w:val="22"/>
                <w:lang w:bidi="ar-SA"/>
              </w:rPr>
              <w:t>0.00</w:t>
            </w:r>
          </w:p>
        </w:tc>
        <w:tc>
          <w:tcPr>
            <w:tcW w:w="1253" w:type="dxa"/>
            <w:tcBorders>
              <w:top w:val="nil"/>
              <w:left w:val="nil"/>
              <w:bottom w:val="single" w:sz="4" w:space="0" w:color="auto"/>
              <w:right w:val="nil"/>
            </w:tcBorders>
            <w:shd w:val="clear" w:color="auto" w:fill="auto"/>
            <w:noWrap/>
            <w:vAlign w:val="bottom"/>
            <w:hideMark/>
          </w:tcPr>
          <w:p w:rsidR="00AA07CB" w:rsidRPr="00AA07CB" w:rsidRDefault="00AA07CB" w:rsidP="00AA07CB">
            <w:pPr>
              <w:spacing w:line="240" w:lineRule="auto"/>
              <w:jc w:val="center"/>
              <w:rPr>
                <w:rFonts w:ascii="Times New Roman" w:hAnsi="Times New Roman"/>
                <w:sz w:val="22"/>
                <w:szCs w:val="22"/>
                <w:lang w:bidi="ar-SA"/>
              </w:rPr>
            </w:pPr>
            <w:r w:rsidRPr="00AA07CB">
              <w:rPr>
                <w:rFonts w:ascii="Times New Roman" w:hAnsi="Times New Roman"/>
                <w:sz w:val="22"/>
                <w:szCs w:val="22"/>
                <w:lang w:bidi="ar-SA"/>
              </w:rPr>
              <w:t>0.00</w:t>
            </w:r>
          </w:p>
        </w:tc>
        <w:tc>
          <w:tcPr>
            <w:tcW w:w="1375" w:type="dxa"/>
            <w:tcBorders>
              <w:top w:val="nil"/>
              <w:left w:val="nil"/>
              <w:bottom w:val="single" w:sz="4" w:space="0" w:color="auto"/>
              <w:right w:val="nil"/>
            </w:tcBorders>
            <w:shd w:val="clear" w:color="auto" w:fill="auto"/>
            <w:noWrap/>
            <w:vAlign w:val="bottom"/>
            <w:hideMark/>
          </w:tcPr>
          <w:p w:rsidR="00AA07CB" w:rsidRPr="00AA07CB" w:rsidRDefault="00AA07CB" w:rsidP="00AA07CB">
            <w:pPr>
              <w:spacing w:line="240" w:lineRule="auto"/>
              <w:jc w:val="center"/>
              <w:rPr>
                <w:rFonts w:ascii="Times New Roman" w:hAnsi="Times New Roman"/>
                <w:sz w:val="22"/>
                <w:szCs w:val="22"/>
                <w:lang w:bidi="ar-SA"/>
              </w:rPr>
            </w:pPr>
            <w:r w:rsidRPr="00AA07CB">
              <w:rPr>
                <w:rFonts w:ascii="Times New Roman" w:hAnsi="Times New Roman"/>
                <w:sz w:val="22"/>
                <w:szCs w:val="22"/>
                <w:lang w:bidi="ar-SA"/>
              </w:rPr>
              <w:t>0.00</w:t>
            </w:r>
          </w:p>
        </w:tc>
      </w:tr>
    </w:tbl>
    <w:p w:rsidR="00AA07CB" w:rsidRDefault="00AA07CB" w:rsidP="00AA07CB"/>
    <w:p w:rsidR="00AA07CB" w:rsidRDefault="00AA07CB" w:rsidP="00AA07CB"/>
    <w:p w:rsidR="00852037" w:rsidRDefault="00852037" w:rsidP="00852037">
      <w:pPr>
        <w:keepNext/>
        <w:spacing w:line="240" w:lineRule="auto"/>
        <w:jc w:val="center"/>
      </w:pPr>
    </w:p>
    <w:p w:rsidR="00AA07CB" w:rsidRDefault="00AA07CB" w:rsidP="00852037">
      <w:pPr>
        <w:keepNext/>
        <w:spacing w:line="240" w:lineRule="auto"/>
        <w:jc w:val="center"/>
      </w:pPr>
      <w:r>
        <w:rPr>
          <w:noProof/>
          <w:lang w:bidi="ar-SA"/>
        </w:rPr>
        <w:drawing>
          <wp:inline distT="0" distB="0" distL="0" distR="0">
            <wp:extent cx="7029450" cy="4411817"/>
            <wp:effectExtent l="0" t="0" r="0" b="825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040868" cy="4418983"/>
                    </a:xfrm>
                    <a:prstGeom prst="rect">
                      <a:avLst/>
                    </a:prstGeom>
                    <a:noFill/>
                  </pic:spPr>
                </pic:pic>
              </a:graphicData>
            </a:graphic>
          </wp:inline>
        </w:drawing>
      </w:r>
    </w:p>
    <w:p w:rsidR="00852037" w:rsidRDefault="00852037" w:rsidP="00852037">
      <w:pPr>
        <w:pStyle w:val="Caption"/>
        <w:rPr>
          <w:b w:val="0"/>
        </w:rPr>
      </w:pPr>
      <w:bookmarkStart w:id="175" w:name="_Ref369036635"/>
      <w:bookmarkStart w:id="176" w:name="_Toc381389103"/>
    </w:p>
    <w:p w:rsidR="00AA07CB" w:rsidRPr="0053450F" w:rsidRDefault="00AA07CB" w:rsidP="00852037">
      <w:pPr>
        <w:pStyle w:val="Caption"/>
        <w:rPr>
          <w:b w:val="0"/>
        </w:rPr>
      </w:pPr>
      <w:r w:rsidRPr="00BA70B8">
        <w:rPr>
          <w:b w:val="0"/>
        </w:rPr>
        <w:t xml:space="preserve">Figure </w:t>
      </w:r>
      <w:r w:rsidR="00DC691C">
        <w:rPr>
          <w:b w:val="0"/>
        </w:rPr>
        <w:fldChar w:fldCharType="begin"/>
      </w:r>
      <w:r w:rsidR="00DE4167">
        <w:rPr>
          <w:b w:val="0"/>
        </w:rPr>
        <w:instrText xml:space="preserve"> SEQ Figure \* ARABIC </w:instrText>
      </w:r>
      <w:r w:rsidR="00DC691C">
        <w:rPr>
          <w:b w:val="0"/>
        </w:rPr>
        <w:fldChar w:fldCharType="separate"/>
      </w:r>
      <w:r w:rsidR="004072FB">
        <w:rPr>
          <w:b w:val="0"/>
          <w:noProof/>
        </w:rPr>
        <w:t>35</w:t>
      </w:r>
      <w:r w:rsidR="00DC691C">
        <w:rPr>
          <w:b w:val="0"/>
        </w:rPr>
        <w:fldChar w:fldCharType="end"/>
      </w:r>
      <w:bookmarkEnd w:id="175"/>
      <w:r w:rsidRPr="0053450F">
        <w:rPr>
          <w:b w:val="0"/>
        </w:rPr>
        <w:t xml:space="preserve"> </w:t>
      </w:r>
      <w:r w:rsidR="0091048C">
        <w:rPr>
          <w:b w:val="0"/>
        </w:rPr>
        <w:t>V</w:t>
      </w:r>
      <w:r w:rsidRPr="0053450F">
        <w:rPr>
          <w:b w:val="0"/>
        </w:rPr>
        <w:t xml:space="preserve">olume, </w:t>
      </w:r>
      <w:r w:rsidR="004C43E7">
        <w:rPr>
          <w:b w:val="0"/>
        </w:rPr>
        <w:t>s</w:t>
      </w:r>
      <w:r w:rsidRPr="0053450F">
        <w:rPr>
          <w:b w:val="0"/>
        </w:rPr>
        <w:t xml:space="preserve">urface </w:t>
      </w:r>
      <w:r w:rsidR="004C43E7">
        <w:rPr>
          <w:b w:val="0"/>
        </w:rPr>
        <w:t>a</w:t>
      </w:r>
      <w:r w:rsidRPr="0053450F">
        <w:rPr>
          <w:b w:val="0"/>
        </w:rPr>
        <w:t xml:space="preserve">rea and </w:t>
      </w:r>
      <w:r w:rsidR="004C43E7">
        <w:rPr>
          <w:b w:val="0"/>
        </w:rPr>
        <w:t>d</w:t>
      </w:r>
      <w:r w:rsidRPr="0053450F">
        <w:rPr>
          <w:b w:val="0"/>
        </w:rPr>
        <w:t xml:space="preserve">epth during years 5-8 for the deep water system. </w:t>
      </w:r>
      <w:r w:rsidR="001D55BA">
        <w:rPr>
          <w:b w:val="0"/>
        </w:rPr>
        <w:t xml:space="preserve">The top </w:t>
      </w:r>
      <w:r w:rsidR="0091048C">
        <w:rPr>
          <w:b w:val="0"/>
        </w:rPr>
        <w:t>figure</w:t>
      </w:r>
      <w:r w:rsidR="001D55BA" w:rsidRPr="0053450F">
        <w:rPr>
          <w:b w:val="0"/>
        </w:rPr>
        <w:t xml:space="preserve"> shows the system during a normal precipitation year and the bottom </w:t>
      </w:r>
      <w:r w:rsidR="0091048C">
        <w:rPr>
          <w:b w:val="0"/>
        </w:rPr>
        <w:t>figure shows</w:t>
      </w:r>
      <w:r w:rsidR="001D55BA" w:rsidRPr="0053450F">
        <w:rPr>
          <w:b w:val="0"/>
        </w:rPr>
        <w:t xml:space="preserve"> a drought during </w:t>
      </w:r>
      <w:r w:rsidR="0091048C">
        <w:rPr>
          <w:b w:val="0"/>
        </w:rPr>
        <w:t>y</w:t>
      </w:r>
      <w:r w:rsidR="001D55BA" w:rsidRPr="0053450F">
        <w:rPr>
          <w:b w:val="0"/>
        </w:rPr>
        <w:t>ear 6.</w:t>
      </w:r>
      <w:bookmarkEnd w:id="176"/>
    </w:p>
    <w:p w:rsidR="00AA07CB" w:rsidRPr="00AA07CB" w:rsidRDefault="00AA07CB" w:rsidP="00852037">
      <w:pPr>
        <w:spacing w:line="240" w:lineRule="auto"/>
        <w:sectPr w:rsidR="00AA07CB" w:rsidRPr="00AA07CB" w:rsidSect="00AB68AA">
          <w:headerReference w:type="default" r:id="rId58"/>
          <w:footerReference w:type="default" r:id="rId59"/>
          <w:pgSz w:w="15840" w:h="12240" w:orient="landscape" w:code="1"/>
          <w:pgMar w:top="2304" w:right="1440" w:bottom="1530" w:left="1440" w:header="720" w:footer="720" w:gutter="0"/>
          <w:cols w:space="720"/>
          <w:docGrid w:linePitch="360"/>
        </w:sectPr>
      </w:pPr>
    </w:p>
    <w:p w:rsidR="002131D9" w:rsidRPr="00E91A19" w:rsidRDefault="00DD4F5D" w:rsidP="002131D9">
      <w:pPr>
        <w:ind w:firstLine="720"/>
      </w:pPr>
      <w:r w:rsidRPr="00E91A19">
        <w:lastRenderedPageBreak/>
        <w:t>T</w:t>
      </w:r>
      <w:r w:rsidR="004A3DE9" w:rsidRPr="00E91A19">
        <w:t xml:space="preserve">he period </w:t>
      </w:r>
      <w:r w:rsidRPr="00E91A19">
        <w:t xml:space="preserve"> for a drought </w:t>
      </w:r>
      <w:r w:rsidR="004A3DE9" w:rsidRPr="00E91A19">
        <w:t xml:space="preserve"> </w:t>
      </w:r>
      <w:r w:rsidR="0091048C" w:rsidRPr="00E91A19">
        <w:t xml:space="preserve">was </w:t>
      </w:r>
      <w:r w:rsidR="004A3DE9" w:rsidRPr="00E91A19">
        <w:t xml:space="preserve">for only one growing season and did not </w:t>
      </w:r>
      <w:r w:rsidR="0016245C" w:rsidRPr="00E91A19">
        <w:t>affect</w:t>
      </w:r>
      <w:r w:rsidR="004A3DE9" w:rsidRPr="00E91A19">
        <w:t xml:space="preserve"> the rest of the years.</w:t>
      </w:r>
      <w:r w:rsidRPr="00E91A19">
        <w:t xml:space="preserve"> Even with the rainfall being eliminated for that growing season, the</w:t>
      </w:r>
      <w:r w:rsidR="00126443" w:rsidRPr="00E91A19">
        <w:t xml:space="preserve"> drought</w:t>
      </w:r>
      <w:r w:rsidRPr="00E91A19">
        <w:t xml:space="preserve"> precipitation did not show significant difference nor did evapotranspiration from the system with normal precipitation</w:t>
      </w:r>
      <w:r w:rsidR="00126443" w:rsidRPr="00E91A19">
        <w:t xml:space="preserve"> and evapotranspiration</w:t>
      </w:r>
      <w:r w:rsidRPr="00E91A19">
        <w:t xml:space="preserve">. </w:t>
      </w:r>
      <w:r w:rsidR="00E75C86" w:rsidRPr="00E91A19">
        <w:t xml:space="preserve">The trends for all six simulations can be seen </w:t>
      </w:r>
      <w:r w:rsidR="00E75C86" w:rsidRPr="00181138">
        <w:t>in</w:t>
      </w:r>
      <w:r w:rsidR="00181138" w:rsidRPr="00181138">
        <w:t xml:space="preserve"> </w:t>
      </w:r>
      <w:fldSimple w:instr=" REF _Ref369080040 \h  \* MERGEFORMAT ">
        <w:r w:rsidR="004072FB" w:rsidRPr="004072FB">
          <w:t xml:space="preserve">Figure </w:t>
        </w:r>
        <w:r w:rsidR="004072FB" w:rsidRPr="004072FB">
          <w:rPr>
            <w:noProof/>
          </w:rPr>
          <w:t>36</w:t>
        </w:r>
      </w:fldSimple>
      <w:r w:rsidR="00181138" w:rsidRPr="00181138">
        <w:t xml:space="preserve"> to </w:t>
      </w:r>
      <w:fldSimple w:instr=" REF _Ref369080046 \h  \* MERGEFORMAT ">
        <w:r w:rsidR="004072FB" w:rsidRPr="004072FB">
          <w:t xml:space="preserve">Figure </w:t>
        </w:r>
        <w:r w:rsidR="004072FB" w:rsidRPr="004072FB">
          <w:rPr>
            <w:noProof/>
          </w:rPr>
          <w:t>38</w:t>
        </w:r>
      </w:fldSimple>
      <w:r w:rsidR="00E75C86" w:rsidRPr="00E91A19">
        <w:t xml:space="preserve">. The only system that had a complete </w:t>
      </w:r>
      <w:r w:rsidR="0091048C" w:rsidRPr="00E91A19">
        <w:t>elimination of</w:t>
      </w:r>
      <w:r w:rsidR="00E75C86" w:rsidRPr="00E91A19">
        <w:t xml:space="preserve"> evapotranspiration during the drought period was the shallow wetland and </w:t>
      </w:r>
      <w:r w:rsidR="0091048C" w:rsidRPr="00E91A19">
        <w:t xml:space="preserve">when </w:t>
      </w:r>
      <w:r w:rsidR="00E75C86" w:rsidRPr="00E91A19">
        <w:t xml:space="preserve">the system went completely dry during the drought. The treatment system and the deep water </w:t>
      </w:r>
      <w:r w:rsidR="001D55BA" w:rsidRPr="00E91A19">
        <w:t>system</w:t>
      </w:r>
      <w:r w:rsidR="00E75C86" w:rsidRPr="00E91A19">
        <w:t xml:space="preserve"> had water remaining</w:t>
      </w:r>
      <w:r w:rsidR="008D189F" w:rsidRPr="00E91A19">
        <w:t>,</w:t>
      </w:r>
      <w:r w:rsidR="00E75C86" w:rsidRPr="00E91A19">
        <w:t xml:space="preserve"> which allowed for cons</w:t>
      </w:r>
      <w:r w:rsidR="008D189F" w:rsidRPr="00E91A19">
        <w:t>tant</w:t>
      </w:r>
      <w:r w:rsidR="00E75C86" w:rsidRPr="00E91A19">
        <w:t xml:space="preserve"> evapotranspiration during the drought. The </w:t>
      </w:r>
      <w:r w:rsidR="00AA07CB" w:rsidRPr="00E91A19">
        <w:t xml:space="preserve">oscillation </w:t>
      </w:r>
      <w:r w:rsidR="00E75C86" w:rsidRPr="00E91A19">
        <w:t>seen</w:t>
      </w:r>
      <w:r w:rsidR="0053450F" w:rsidRPr="00E91A19">
        <w:t xml:space="preserve"> within</w:t>
      </w:r>
      <w:r w:rsidR="007E4625">
        <w:t xml:space="preserve"> </w:t>
      </w:r>
      <w:fldSimple w:instr=" REF _Ref369080040 \h  \* MERGEFORMAT ">
        <w:r w:rsidR="004072FB" w:rsidRPr="004072FB">
          <w:t xml:space="preserve">Figure </w:t>
        </w:r>
        <w:r w:rsidR="004072FB" w:rsidRPr="004072FB">
          <w:rPr>
            <w:noProof/>
          </w:rPr>
          <w:t>36</w:t>
        </w:r>
      </w:fldSimple>
      <w:r w:rsidR="00181138" w:rsidRPr="00181138">
        <w:t xml:space="preserve"> to </w:t>
      </w:r>
      <w:fldSimple w:instr=" REF _Ref369080046 \h  \* MERGEFORMAT ">
        <w:r w:rsidR="004072FB" w:rsidRPr="004072FB">
          <w:t xml:space="preserve">Figure </w:t>
        </w:r>
        <w:r w:rsidR="004072FB" w:rsidRPr="004072FB">
          <w:rPr>
            <w:noProof/>
          </w:rPr>
          <w:t>38</w:t>
        </w:r>
      </w:fldSimple>
      <w:r w:rsidR="00181138">
        <w:t xml:space="preserve"> </w:t>
      </w:r>
      <w:r w:rsidR="00E75C86" w:rsidRPr="00E91A19">
        <w:t>for evapotranspiration follows the t</w:t>
      </w:r>
      <w:r w:rsidR="003B467B" w:rsidRPr="00E91A19">
        <w:t>rend</w:t>
      </w:r>
      <w:r w:rsidR="00E75C86" w:rsidRPr="00E91A19">
        <w:t xml:space="preserve"> of insolation. </w:t>
      </w:r>
      <w:r w:rsidR="001F03F1" w:rsidRPr="00E91A19">
        <w:t xml:space="preserve">The </w:t>
      </w:r>
      <w:r w:rsidR="00E75C86" w:rsidRPr="00E91A19">
        <w:t>trend</w:t>
      </w:r>
      <w:r w:rsidR="00785613" w:rsidRPr="00E91A19">
        <w:t xml:space="preserve"> </w:t>
      </w:r>
      <w:r w:rsidR="001F03F1" w:rsidRPr="00E91A19">
        <w:t>of fluctuating water</w:t>
      </w:r>
      <w:r w:rsidR="00785613" w:rsidRPr="00E91A19">
        <w:t xml:space="preserve"> volume from evapotranspiration</w:t>
      </w:r>
      <w:r w:rsidR="00E75C86" w:rsidRPr="00E91A19">
        <w:t xml:space="preserve"> show that evapotranspiration is most </w:t>
      </w:r>
      <w:r w:rsidR="00AA07CB" w:rsidRPr="00E91A19">
        <w:t>dependent</w:t>
      </w:r>
      <w:r w:rsidR="00E75C86" w:rsidRPr="00E91A19">
        <w:t xml:space="preserve"> on the insolation throughout the year </w:t>
      </w:r>
      <w:r w:rsidR="008D189F" w:rsidRPr="00E91A19">
        <w:t>(</w:t>
      </w:r>
      <w:fldSimple w:instr=" REF _Ref369080645 \h  \* MERGEFORMAT ">
        <w:r w:rsidR="004072FB" w:rsidRPr="004072FB">
          <w:t xml:space="preserve">Figure </w:t>
        </w:r>
        <w:r w:rsidR="004072FB" w:rsidRPr="004072FB">
          <w:rPr>
            <w:noProof/>
          </w:rPr>
          <w:t>39</w:t>
        </w:r>
      </w:fldSimple>
      <w:r w:rsidR="008D189F" w:rsidRPr="00E91A19">
        <w:t xml:space="preserve"> and </w:t>
      </w:r>
      <w:fldSimple w:instr=" REF _Ref369081090 \h  \* MERGEFORMAT ">
        <w:r w:rsidR="004072FB" w:rsidRPr="004072FB">
          <w:t xml:space="preserve">Table </w:t>
        </w:r>
        <w:r w:rsidR="004072FB" w:rsidRPr="004072FB">
          <w:rPr>
            <w:noProof/>
          </w:rPr>
          <w:t>32</w:t>
        </w:r>
      </w:fldSimple>
      <w:r w:rsidR="008D189F" w:rsidRPr="00E91A19">
        <w:t>)</w:t>
      </w:r>
      <w:r w:rsidR="00E75C86" w:rsidRPr="00E91A19">
        <w:t>. The difference in the correlation value</w:t>
      </w:r>
      <w:r w:rsidR="0091048C" w:rsidRPr="00E91A19">
        <w:t>s</w:t>
      </w:r>
      <w:r w:rsidR="00E75C86" w:rsidRPr="00E91A19">
        <w:t xml:space="preserve"> for the shallow system </w:t>
      </w:r>
      <w:r w:rsidR="00D25537" w:rsidRPr="00E91A19">
        <w:t>is</w:t>
      </w:r>
      <w:r w:rsidR="00E75C86" w:rsidRPr="00E91A19">
        <w:t xml:space="preserve"> because the system went dry and</w:t>
      </w:r>
      <w:r w:rsidR="001F03F1" w:rsidRPr="00E91A19">
        <w:t xml:space="preserve">, </w:t>
      </w:r>
      <w:r w:rsidR="00E75C86" w:rsidRPr="00E91A19">
        <w:t xml:space="preserve">while there was insolation, there was no water </w:t>
      </w:r>
      <w:r w:rsidR="001F03F1" w:rsidRPr="00E91A19">
        <w:t xml:space="preserve">to </w:t>
      </w:r>
      <w:r w:rsidR="00E75C86" w:rsidRPr="00E91A19">
        <w:t xml:space="preserve">evaporate. Temperature also showed a </w:t>
      </w:r>
      <w:r w:rsidR="0091048C" w:rsidRPr="00E91A19">
        <w:t>positive</w:t>
      </w:r>
      <w:r w:rsidR="00E75C86" w:rsidRPr="00E91A19">
        <w:t xml:space="preserve"> correlation with evapotranspiration</w:t>
      </w:r>
      <w:r w:rsidR="005E4138" w:rsidRPr="00E91A19">
        <w:t xml:space="preserve"> (</w:t>
      </w:r>
      <w:fldSimple w:instr=" REF _Ref369081090 \h  \* MERGEFORMAT ">
        <w:r w:rsidR="004072FB" w:rsidRPr="004072FB">
          <w:t xml:space="preserve">Table </w:t>
        </w:r>
        <w:r w:rsidR="004072FB" w:rsidRPr="004072FB">
          <w:rPr>
            <w:noProof/>
          </w:rPr>
          <w:t>32</w:t>
        </w:r>
      </w:fldSimple>
      <w:r w:rsidR="005E4138" w:rsidRPr="00E91A19">
        <w:t>).</w:t>
      </w:r>
      <w:r w:rsidR="00E75C86" w:rsidRPr="00E91A19">
        <w:t xml:space="preserve"> The relationship between wetland volumes and surface ar</w:t>
      </w:r>
      <w:r w:rsidR="000103D4">
        <w:t xml:space="preserve">eas with </w:t>
      </w:r>
      <w:r w:rsidR="00AA07CB" w:rsidRPr="00E91A19">
        <w:t>evapotranspiration</w:t>
      </w:r>
      <w:r w:rsidR="00E75C86" w:rsidRPr="00E91A19">
        <w:t xml:space="preserve"> had the most variability between the simulations</w:t>
      </w:r>
      <w:r w:rsidR="005E4138" w:rsidRPr="00E91A19">
        <w:t>.</w:t>
      </w:r>
      <w:r w:rsidR="00E75C86" w:rsidRPr="00E91A19">
        <w:t xml:space="preserve"> </w:t>
      </w:r>
      <w:r w:rsidR="005E4138" w:rsidRPr="00E91A19">
        <w:t>T</w:t>
      </w:r>
      <w:r w:rsidR="00E7735E" w:rsidRPr="00E91A19">
        <w:t>he treatment syste</w:t>
      </w:r>
      <w:r w:rsidR="00E75C86" w:rsidRPr="00E91A19">
        <w:t>m had a negative relationship between the evapotranspiration</w:t>
      </w:r>
      <w:r w:rsidR="005E4138" w:rsidRPr="00E91A19">
        <w:t>,</w:t>
      </w:r>
      <w:r w:rsidR="00E75C86" w:rsidRPr="00E91A19">
        <w:t xml:space="preserve"> volume and surface </w:t>
      </w:r>
      <w:r w:rsidR="00D6014A" w:rsidRPr="00E91A19">
        <w:t>area. This</w:t>
      </w:r>
      <w:r w:rsidR="00E75C86" w:rsidRPr="00E91A19">
        <w:t xml:space="preserve"> could be due to the continuous source of water to the treatment system, giving the system little variation in the hydrology</w:t>
      </w:r>
      <w:r w:rsidR="005E4138" w:rsidRPr="00E91A19">
        <w:t xml:space="preserve"> (</w:t>
      </w:r>
      <w:fldSimple w:instr=" REF _Ref369081090 \h  \* MERGEFORMAT ">
        <w:r w:rsidR="004072FB" w:rsidRPr="004072FB">
          <w:t xml:space="preserve">Table </w:t>
        </w:r>
        <w:r w:rsidR="004072FB" w:rsidRPr="004072FB">
          <w:rPr>
            <w:noProof/>
          </w:rPr>
          <w:t>32</w:t>
        </w:r>
      </w:fldSimple>
      <w:r w:rsidR="005E4138" w:rsidRPr="00E91A19">
        <w:t>)</w:t>
      </w:r>
      <w:r w:rsidR="00E75C86" w:rsidRPr="00E91A19">
        <w:t xml:space="preserve">. </w:t>
      </w:r>
    </w:p>
    <w:p w:rsidR="00E03074" w:rsidRDefault="00E03074" w:rsidP="002131D9">
      <w:pPr>
        <w:ind w:firstLine="720"/>
      </w:pPr>
    </w:p>
    <w:p w:rsidR="00E03074" w:rsidRDefault="00E03074" w:rsidP="002131D9">
      <w:pPr>
        <w:ind w:firstLine="720"/>
      </w:pPr>
    </w:p>
    <w:p w:rsidR="002131D9" w:rsidRPr="004D2710" w:rsidRDefault="002131D9" w:rsidP="002131D9">
      <w:pPr>
        <w:pStyle w:val="Caption"/>
        <w:keepNext/>
        <w:rPr>
          <w:b w:val="0"/>
        </w:rPr>
      </w:pPr>
      <w:bookmarkStart w:id="177" w:name="_Ref369081090"/>
      <w:bookmarkStart w:id="178" w:name="_Toc381360445"/>
      <w:r w:rsidRPr="008B10BD">
        <w:rPr>
          <w:b w:val="0"/>
        </w:rPr>
        <w:lastRenderedPageBreak/>
        <w:t xml:space="preserve">Table </w:t>
      </w:r>
      <w:r w:rsidR="00DC691C">
        <w:rPr>
          <w:b w:val="0"/>
        </w:rPr>
        <w:fldChar w:fldCharType="begin"/>
      </w:r>
      <w:r w:rsidR="00DE4167">
        <w:rPr>
          <w:b w:val="0"/>
        </w:rPr>
        <w:instrText xml:space="preserve"> SEQ Table \* ARABIC </w:instrText>
      </w:r>
      <w:r w:rsidR="00DC691C">
        <w:rPr>
          <w:b w:val="0"/>
        </w:rPr>
        <w:fldChar w:fldCharType="separate"/>
      </w:r>
      <w:r w:rsidR="004072FB">
        <w:rPr>
          <w:b w:val="0"/>
          <w:noProof/>
        </w:rPr>
        <w:t>32</w:t>
      </w:r>
      <w:r w:rsidR="00DC691C">
        <w:rPr>
          <w:b w:val="0"/>
        </w:rPr>
        <w:fldChar w:fldCharType="end"/>
      </w:r>
      <w:bookmarkEnd w:id="177"/>
      <w:r w:rsidR="003B467B">
        <w:rPr>
          <w:b w:val="0"/>
        </w:rPr>
        <w:t xml:space="preserve"> </w:t>
      </w:r>
      <w:r w:rsidR="00A61103" w:rsidRPr="00F4035C">
        <w:rPr>
          <w:b w:val="0"/>
        </w:rPr>
        <w:t>S</w:t>
      </w:r>
      <w:r w:rsidR="003B467B" w:rsidRPr="00F4035C">
        <w:rPr>
          <w:b w:val="0"/>
        </w:rPr>
        <w:t>hows</w:t>
      </w:r>
      <w:r w:rsidRPr="00F4035C">
        <w:rPr>
          <w:b w:val="0"/>
        </w:rPr>
        <w:t xml:space="preserve"> the </w:t>
      </w:r>
      <w:r w:rsidR="00F4035C">
        <w:rPr>
          <w:b w:val="0"/>
        </w:rPr>
        <w:t>c</w:t>
      </w:r>
      <w:r w:rsidRPr="00F4035C">
        <w:rPr>
          <w:b w:val="0"/>
        </w:rPr>
        <w:t xml:space="preserve">orrelation </w:t>
      </w:r>
      <w:r w:rsidR="00F4035C">
        <w:rPr>
          <w:b w:val="0"/>
        </w:rPr>
        <w:t>v</w:t>
      </w:r>
      <w:r w:rsidRPr="00F4035C">
        <w:rPr>
          <w:b w:val="0"/>
        </w:rPr>
        <w:t>alues</w:t>
      </w:r>
      <w:r w:rsidR="00F4035C">
        <w:rPr>
          <w:b w:val="0"/>
        </w:rPr>
        <w:t>, r,</w:t>
      </w:r>
      <w:r w:rsidRPr="00F4035C">
        <w:rPr>
          <w:b w:val="0"/>
        </w:rPr>
        <w:t xml:space="preserve"> </w:t>
      </w:r>
      <w:r w:rsidR="00F4035C">
        <w:rPr>
          <w:b w:val="0"/>
        </w:rPr>
        <w:t>b</w:t>
      </w:r>
      <w:r w:rsidRPr="00F4035C">
        <w:rPr>
          <w:b w:val="0"/>
        </w:rPr>
        <w:t xml:space="preserve">etween </w:t>
      </w:r>
      <w:r w:rsidR="00F4035C">
        <w:rPr>
          <w:b w:val="0"/>
        </w:rPr>
        <w:t>v</w:t>
      </w:r>
      <w:r w:rsidRPr="00F4035C">
        <w:rPr>
          <w:b w:val="0"/>
        </w:rPr>
        <w:t xml:space="preserve">arious </w:t>
      </w:r>
      <w:r w:rsidR="00F4035C">
        <w:rPr>
          <w:b w:val="0"/>
        </w:rPr>
        <w:t>m</w:t>
      </w:r>
      <w:r w:rsidRPr="00F4035C">
        <w:rPr>
          <w:b w:val="0"/>
        </w:rPr>
        <w:t xml:space="preserve">odel </w:t>
      </w:r>
      <w:r w:rsidR="00F4035C">
        <w:rPr>
          <w:b w:val="0"/>
        </w:rPr>
        <w:t>v</w:t>
      </w:r>
      <w:r w:rsidRPr="00F4035C">
        <w:rPr>
          <w:b w:val="0"/>
        </w:rPr>
        <w:t xml:space="preserve">ariables and </w:t>
      </w:r>
      <w:r w:rsidR="00F4035C">
        <w:rPr>
          <w:b w:val="0"/>
        </w:rPr>
        <w:t>e</w:t>
      </w:r>
      <w:r w:rsidRPr="00F4035C">
        <w:rPr>
          <w:b w:val="0"/>
        </w:rPr>
        <w:t>vapotranspiration</w:t>
      </w:r>
      <w:r w:rsidR="00F4035C">
        <w:rPr>
          <w:b w:val="0"/>
        </w:rPr>
        <w:t>.</w:t>
      </w:r>
      <w:r w:rsidR="003A1D11">
        <w:rPr>
          <w:b w:val="0"/>
        </w:rPr>
        <w:t xml:space="preserve"> </w:t>
      </w:r>
      <w:r w:rsidR="003A1D11">
        <w:rPr>
          <w:b w:val="0"/>
          <w:i/>
        </w:rPr>
        <w:t>df =</w:t>
      </w:r>
      <w:r w:rsidR="002036E5">
        <w:rPr>
          <w:b w:val="0"/>
        </w:rPr>
        <w:t xml:space="preserve"> 2922</w:t>
      </w:r>
      <w:r w:rsidR="003A1D11">
        <w:rPr>
          <w:b w:val="0"/>
          <w:i/>
        </w:rPr>
        <w:t xml:space="preserve"> ; p = </w:t>
      </w:r>
      <w:r w:rsidR="0091048C">
        <w:rPr>
          <w:b w:val="0"/>
        </w:rPr>
        <w:t>0</w:t>
      </w:r>
      <w:r w:rsidR="004D2710">
        <w:rPr>
          <w:b w:val="0"/>
        </w:rPr>
        <w:t>.05</w:t>
      </w:r>
      <w:bookmarkEnd w:id="178"/>
    </w:p>
    <w:tbl>
      <w:tblPr>
        <w:tblW w:w="6487" w:type="dxa"/>
        <w:jc w:val="center"/>
        <w:tblLook w:val="04A0"/>
      </w:tblPr>
      <w:tblGrid>
        <w:gridCol w:w="1906"/>
        <w:gridCol w:w="1274"/>
        <w:gridCol w:w="1753"/>
        <w:gridCol w:w="1554"/>
      </w:tblGrid>
      <w:tr w:rsidR="002131D9" w:rsidRPr="00F4035C" w:rsidTr="00F4035C">
        <w:trPr>
          <w:trHeight w:val="412"/>
          <w:jc w:val="center"/>
        </w:trPr>
        <w:tc>
          <w:tcPr>
            <w:tcW w:w="1906" w:type="dxa"/>
            <w:tcBorders>
              <w:top w:val="single" w:sz="8" w:space="0" w:color="auto"/>
              <w:left w:val="nil"/>
              <w:bottom w:val="nil"/>
              <w:right w:val="nil"/>
            </w:tcBorders>
            <w:shd w:val="clear" w:color="auto" w:fill="auto"/>
            <w:noWrap/>
            <w:vAlign w:val="bottom"/>
            <w:hideMark/>
          </w:tcPr>
          <w:p w:rsidR="002131D9" w:rsidRPr="00F4035C" w:rsidRDefault="002131D9" w:rsidP="00F4035C">
            <w:pPr>
              <w:spacing w:line="240" w:lineRule="auto"/>
              <w:jc w:val="center"/>
              <w:rPr>
                <w:rFonts w:ascii="Arial" w:hAnsi="Arial" w:cs="Arial"/>
                <w:sz w:val="20"/>
                <w:szCs w:val="20"/>
                <w:u w:val="single"/>
                <w:lang w:bidi="ar-SA"/>
              </w:rPr>
            </w:pPr>
          </w:p>
        </w:tc>
        <w:tc>
          <w:tcPr>
            <w:tcW w:w="4581" w:type="dxa"/>
            <w:gridSpan w:val="3"/>
            <w:tcBorders>
              <w:top w:val="single" w:sz="8" w:space="0" w:color="auto"/>
              <w:left w:val="nil"/>
              <w:bottom w:val="nil"/>
              <w:right w:val="nil"/>
            </w:tcBorders>
            <w:shd w:val="clear" w:color="auto" w:fill="auto"/>
            <w:noWrap/>
            <w:vAlign w:val="bottom"/>
            <w:hideMark/>
          </w:tcPr>
          <w:p w:rsidR="002131D9" w:rsidRPr="00F4035C" w:rsidRDefault="002131D9" w:rsidP="00F4035C">
            <w:pPr>
              <w:spacing w:line="240" w:lineRule="auto"/>
              <w:jc w:val="center"/>
              <w:rPr>
                <w:rFonts w:ascii="Times New Roman" w:hAnsi="Times New Roman"/>
                <w:u w:val="single"/>
                <w:lang w:bidi="ar-SA"/>
              </w:rPr>
            </w:pPr>
            <w:r w:rsidRPr="00F4035C">
              <w:rPr>
                <w:rFonts w:ascii="Times New Roman" w:hAnsi="Times New Roman"/>
                <w:u w:val="single"/>
                <w:lang w:bidi="ar-SA"/>
              </w:rPr>
              <w:t>Evapotranspiration</w:t>
            </w:r>
          </w:p>
        </w:tc>
      </w:tr>
      <w:tr w:rsidR="002131D9" w:rsidRPr="002131D9" w:rsidTr="00F4035C">
        <w:trPr>
          <w:trHeight w:val="720"/>
          <w:jc w:val="center"/>
        </w:trPr>
        <w:tc>
          <w:tcPr>
            <w:tcW w:w="1906" w:type="dxa"/>
            <w:tcBorders>
              <w:top w:val="nil"/>
              <w:left w:val="nil"/>
              <w:bottom w:val="nil"/>
              <w:right w:val="nil"/>
            </w:tcBorders>
            <w:shd w:val="clear" w:color="auto" w:fill="auto"/>
            <w:noWrap/>
            <w:vAlign w:val="bottom"/>
            <w:hideMark/>
          </w:tcPr>
          <w:p w:rsidR="002131D9" w:rsidRPr="002131D9" w:rsidRDefault="002131D9" w:rsidP="002131D9">
            <w:pPr>
              <w:spacing w:line="240" w:lineRule="auto"/>
              <w:jc w:val="center"/>
              <w:rPr>
                <w:rFonts w:ascii="Times New Roman" w:hAnsi="Times New Roman"/>
                <w:lang w:bidi="ar-SA"/>
              </w:rPr>
            </w:pPr>
          </w:p>
        </w:tc>
        <w:tc>
          <w:tcPr>
            <w:tcW w:w="1274" w:type="dxa"/>
            <w:tcBorders>
              <w:top w:val="nil"/>
              <w:left w:val="nil"/>
              <w:bottom w:val="nil"/>
              <w:right w:val="nil"/>
            </w:tcBorders>
            <w:shd w:val="clear" w:color="auto" w:fill="auto"/>
            <w:noWrap/>
            <w:vAlign w:val="bottom"/>
            <w:hideMark/>
          </w:tcPr>
          <w:p w:rsidR="002131D9" w:rsidRPr="002131D9" w:rsidRDefault="002131D9" w:rsidP="002131D9">
            <w:pPr>
              <w:spacing w:line="240" w:lineRule="auto"/>
              <w:jc w:val="center"/>
              <w:rPr>
                <w:rFonts w:ascii="Times New Roman" w:hAnsi="Times New Roman"/>
                <w:lang w:bidi="ar-SA"/>
              </w:rPr>
            </w:pPr>
            <w:r w:rsidRPr="002131D9">
              <w:rPr>
                <w:rFonts w:ascii="Times New Roman" w:hAnsi="Times New Roman"/>
                <w:lang w:bidi="ar-SA"/>
              </w:rPr>
              <w:t>Deep System</w:t>
            </w:r>
          </w:p>
        </w:tc>
        <w:tc>
          <w:tcPr>
            <w:tcW w:w="1753" w:type="dxa"/>
            <w:tcBorders>
              <w:top w:val="nil"/>
              <w:left w:val="nil"/>
              <w:bottom w:val="nil"/>
              <w:right w:val="nil"/>
            </w:tcBorders>
            <w:shd w:val="clear" w:color="auto" w:fill="auto"/>
            <w:noWrap/>
            <w:vAlign w:val="bottom"/>
            <w:hideMark/>
          </w:tcPr>
          <w:p w:rsidR="002131D9" w:rsidRPr="002131D9" w:rsidRDefault="002131D9" w:rsidP="002131D9">
            <w:pPr>
              <w:spacing w:line="240" w:lineRule="auto"/>
              <w:jc w:val="center"/>
              <w:rPr>
                <w:rFonts w:ascii="Times New Roman" w:hAnsi="Times New Roman"/>
                <w:lang w:bidi="ar-SA"/>
              </w:rPr>
            </w:pPr>
            <w:r w:rsidRPr="002131D9">
              <w:rPr>
                <w:rFonts w:ascii="Times New Roman" w:hAnsi="Times New Roman"/>
                <w:lang w:bidi="ar-SA"/>
              </w:rPr>
              <w:t>Treatment System</w:t>
            </w:r>
          </w:p>
        </w:tc>
        <w:tc>
          <w:tcPr>
            <w:tcW w:w="1554" w:type="dxa"/>
            <w:tcBorders>
              <w:top w:val="nil"/>
              <w:left w:val="nil"/>
              <w:bottom w:val="nil"/>
              <w:right w:val="nil"/>
            </w:tcBorders>
            <w:shd w:val="clear" w:color="auto" w:fill="auto"/>
            <w:noWrap/>
            <w:vAlign w:val="bottom"/>
            <w:hideMark/>
          </w:tcPr>
          <w:p w:rsidR="002131D9" w:rsidRPr="002131D9" w:rsidRDefault="002131D9" w:rsidP="002131D9">
            <w:pPr>
              <w:spacing w:line="240" w:lineRule="auto"/>
              <w:jc w:val="center"/>
              <w:rPr>
                <w:rFonts w:ascii="Times New Roman" w:hAnsi="Times New Roman"/>
                <w:lang w:bidi="ar-SA"/>
              </w:rPr>
            </w:pPr>
            <w:r w:rsidRPr="002131D9">
              <w:rPr>
                <w:rFonts w:ascii="Times New Roman" w:hAnsi="Times New Roman"/>
                <w:lang w:bidi="ar-SA"/>
              </w:rPr>
              <w:t>Shallow System</w:t>
            </w:r>
          </w:p>
        </w:tc>
      </w:tr>
      <w:tr w:rsidR="002131D9" w:rsidRPr="002131D9" w:rsidTr="002131D9">
        <w:trPr>
          <w:trHeight w:val="315"/>
          <w:jc w:val="center"/>
        </w:trPr>
        <w:tc>
          <w:tcPr>
            <w:tcW w:w="1906" w:type="dxa"/>
            <w:tcBorders>
              <w:top w:val="single" w:sz="4" w:space="0" w:color="auto"/>
              <w:left w:val="nil"/>
              <w:bottom w:val="nil"/>
              <w:right w:val="nil"/>
            </w:tcBorders>
            <w:shd w:val="clear" w:color="auto" w:fill="auto"/>
            <w:noWrap/>
            <w:vAlign w:val="bottom"/>
            <w:hideMark/>
          </w:tcPr>
          <w:p w:rsidR="002131D9" w:rsidRPr="002131D9" w:rsidRDefault="002131D9" w:rsidP="002131D9">
            <w:pPr>
              <w:spacing w:line="240" w:lineRule="auto"/>
              <w:jc w:val="center"/>
              <w:rPr>
                <w:rFonts w:ascii="Times New Roman" w:hAnsi="Times New Roman"/>
                <w:lang w:bidi="ar-SA"/>
              </w:rPr>
            </w:pPr>
            <w:r w:rsidRPr="002131D9">
              <w:rPr>
                <w:rFonts w:ascii="Times New Roman" w:hAnsi="Times New Roman"/>
                <w:lang w:bidi="ar-SA"/>
              </w:rPr>
              <w:t>Precipitation</w:t>
            </w:r>
          </w:p>
        </w:tc>
        <w:tc>
          <w:tcPr>
            <w:tcW w:w="1274" w:type="dxa"/>
            <w:tcBorders>
              <w:top w:val="single" w:sz="4" w:space="0" w:color="auto"/>
              <w:left w:val="nil"/>
              <w:bottom w:val="nil"/>
              <w:right w:val="nil"/>
            </w:tcBorders>
            <w:shd w:val="clear" w:color="auto" w:fill="auto"/>
            <w:noWrap/>
            <w:vAlign w:val="bottom"/>
            <w:hideMark/>
          </w:tcPr>
          <w:p w:rsidR="002131D9" w:rsidRPr="002131D9" w:rsidRDefault="002131D9" w:rsidP="002131D9">
            <w:pPr>
              <w:spacing w:line="240" w:lineRule="auto"/>
              <w:jc w:val="center"/>
              <w:rPr>
                <w:rFonts w:ascii="Times New Roman" w:hAnsi="Times New Roman"/>
                <w:lang w:bidi="ar-SA"/>
              </w:rPr>
            </w:pPr>
            <w:r w:rsidRPr="002131D9">
              <w:rPr>
                <w:rFonts w:ascii="Times New Roman" w:hAnsi="Times New Roman"/>
                <w:lang w:bidi="ar-SA"/>
              </w:rPr>
              <w:t>0.071</w:t>
            </w:r>
          </w:p>
        </w:tc>
        <w:tc>
          <w:tcPr>
            <w:tcW w:w="1753" w:type="dxa"/>
            <w:tcBorders>
              <w:top w:val="single" w:sz="4" w:space="0" w:color="auto"/>
              <w:left w:val="nil"/>
              <w:bottom w:val="nil"/>
              <w:right w:val="nil"/>
            </w:tcBorders>
            <w:shd w:val="clear" w:color="auto" w:fill="auto"/>
            <w:noWrap/>
            <w:vAlign w:val="bottom"/>
            <w:hideMark/>
          </w:tcPr>
          <w:p w:rsidR="002131D9" w:rsidRPr="002131D9" w:rsidRDefault="002131D9" w:rsidP="002131D9">
            <w:pPr>
              <w:spacing w:line="240" w:lineRule="auto"/>
              <w:jc w:val="center"/>
              <w:rPr>
                <w:rFonts w:ascii="Times New Roman" w:hAnsi="Times New Roman"/>
                <w:lang w:bidi="ar-SA"/>
              </w:rPr>
            </w:pPr>
            <w:r w:rsidRPr="002131D9">
              <w:rPr>
                <w:rFonts w:ascii="Times New Roman" w:hAnsi="Times New Roman"/>
                <w:lang w:bidi="ar-SA"/>
              </w:rPr>
              <w:t>0.004</w:t>
            </w:r>
          </w:p>
        </w:tc>
        <w:tc>
          <w:tcPr>
            <w:tcW w:w="1554" w:type="dxa"/>
            <w:tcBorders>
              <w:top w:val="single" w:sz="4" w:space="0" w:color="auto"/>
              <w:left w:val="nil"/>
              <w:bottom w:val="nil"/>
              <w:right w:val="nil"/>
            </w:tcBorders>
            <w:shd w:val="clear" w:color="auto" w:fill="auto"/>
            <w:noWrap/>
            <w:vAlign w:val="bottom"/>
            <w:hideMark/>
          </w:tcPr>
          <w:p w:rsidR="002131D9" w:rsidRPr="002131D9" w:rsidRDefault="002131D9" w:rsidP="002131D9">
            <w:pPr>
              <w:spacing w:line="240" w:lineRule="auto"/>
              <w:jc w:val="center"/>
              <w:rPr>
                <w:rFonts w:ascii="Times New Roman" w:hAnsi="Times New Roman"/>
                <w:lang w:bidi="ar-SA"/>
              </w:rPr>
            </w:pPr>
            <w:r w:rsidRPr="002131D9">
              <w:rPr>
                <w:rFonts w:ascii="Times New Roman" w:hAnsi="Times New Roman"/>
                <w:lang w:bidi="ar-SA"/>
              </w:rPr>
              <w:t>0.11</w:t>
            </w:r>
          </w:p>
        </w:tc>
      </w:tr>
      <w:tr w:rsidR="002131D9" w:rsidRPr="002131D9" w:rsidTr="002131D9">
        <w:trPr>
          <w:trHeight w:val="315"/>
          <w:jc w:val="center"/>
        </w:trPr>
        <w:tc>
          <w:tcPr>
            <w:tcW w:w="1906" w:type="dxa"/>
            <w:tcBorders>
              <w:top w:val="nil"/>
              <w:left w:val="nil"/>
              <w:bottom w:val="nil"/>
              <w:right w:val="nil"/>
            </w:tcBorders>
            <w:shd w:val="clear" w:color="auto" w:fill="auto"/>
            <w:noWrap/>
            <w:vAlign w:val="bottom"/>
            <w:hideMark/>
          </w:tcPr>
          <w:p w:rsidR="002131D9" w:rsidRPr="002131D9" w:rsidRDefault="002131D9" w:rsidP="002131D9">
            <w:pPr>
              <w:spacing w:line="240" w:lineRule="auto"/>
              <w:jc w:val="center"/>
              <w:rPr>
                <w:rFonts w:ascii="Times New Roman" w:hAnsi="Times New Roman"/>
                <w:lang w:bidi="ar-SA"/>
              </w:rPr>
            </w:pPr>
            <w:r w:rsidRPr="002131D9">
              <w:rPr>
                <w:rFonts w:ascii="Times New Roman" w:hAnsi="Times New Roman"/>
                <w:lang w:bidi="ar-SA"/>
              </w:rPr>
              <w:t>Insolation</w:t>
            </w:r>
          </w:p>
        </w:tc>
        <w:tc>
          <w:tcPr>
            <w:tcW w:w="1274" w:type="dxa"/>
            <w:tcBorders>
              <w:top w:val="nil"/>
              <w:left w:val="nil"/>
              <w:bottom w:val="nil"/>
              <w:right w:val="nil"/>
            </w:tcBorders>
            <w:shd w:val="clear" w:color="auto" w:fill="auto"/>
            <w:noWrap/>
            <w:vAlign w:val="bottom"/>
            <w:hideMark/>
          </w:tcPr>
          <w:p w:rsidR="002131D9" w:rsidRPr="002131D9" w:rsidRDefault="002131D9" w:rsidP="002131D9">
            <w:pPr>
              <w:spacing w:line="240" w:lineRule="auto"/>
              <w:jc w:val="center"/>
              <w:rPr>
                <w:rFonts w:ascii="Times New Roman" w:hAnsi="Times New Roman"/>
                <w:lang w:bidi="ar-SA"/>
              </w:rPr>
            </w:pPr>
            <w:r w:rsidRPr="002131D9">
              <w:rPr>
                <w:rFonts w:ascii="Times New Roman" w:hAnsi="Times New Roman"/>
                <w:lang w:bidi="ar-SA"/>
              </w:rPr>
              <w:t>0.96</w:t>
            </w:r>
          </w:p>
        </w:tc>
        <w:tc>
          <w:tcPr>
            <w:tcW w:w="1753" w:type="dxa"/>
            <w:tcBorders>
              <w:top w:val="nil"/>
              <w:left w:val="nil"/>
              <w:bottom w:val="nil"/>
              <w:right w:val="nil"/>
            </w:tcBorders>
            <w:shd w:val="clear" w:color="auto" w:fill="auto"/>
            <w:noWrap/>
            <w:vAlign w:val="bottom"/>
            <w:hideMark/>
          </w:tcPr>
          <w:p w:rsidR="002131D9" w:rsidRPr="002131D9" w:rsidRDefault="002131D9" w:rsidP="002131D9">
            <w:pPr>
              <w:spacing w:line="240" w:lineRule="auto"/>
              <w:jc w:val="center"/>
              <w:rPr>
                <w:rFonts w:ascii="Times New Roman" w:hAnsi="Times New Roman"/>
                <w:lang w:bidi="ar-SA"/>
              </w:rPr>
            </w:pPr>
            <w:r w:rsidRPr="002131D9">
              <w:rPr>
                <w:rFonts w:ascii="Times New Roman" w:hAnsi="Times New Roman"/>
                <w:lang w:bidi="ar-SA"/>
              </w:rPr>
              <w:t>0.96</w:t>
            </w:r>
          </w:p>
        </w:tc>
        <w:tc>
          <w:tcPr>
            <w:tcW w:w="1554" w:type="dxa"/>
            <w:tcBorders>
              <w:top w:val="nil"/>
              <w:left w:val="nil"/>
              <w:bottom w:val="nil"/>
              <w:right w:val="nil"/>
            </w:tcBorders>
            <w:shd w:val="clear" w:color="auto" w:fill="auto"/>
            <w:noWrap/>
            <w:vAlign w:val="bottom"/>
            <w:hideMark/>
          </w:tcPr>
          <w:p w:rsidR="002131D9" w:rsidRPr="002131D9" w:rsidRDefault="002131D9" w:rsidP="002131D9">
            <w:pPr>
              <w:spacing w:line="240" w:lineRule="auto"/>
              <w:jc w:val="center"/>
              <w:rPr>
                <w:rFonts w:ascii="Times New Roman" w:hAnsi="Times New Roman"/>
                <w:lang w:bidi="ar-SA"/>
              </w:rPr>
            </w:pPr>
            <w:r w:rsidRPr="002131D9">
              <w:rPr>
                <w:rFonts w:ascii="Times New Roman" w:hAnsi="Times New Roman"/>
                <w:lang w:bidi="ar-SA"/>
              </w:rPr>
              <w:t>0.81</w:t>
            </w:r>
          </w:p>
        </w:tc>
      </w:tr>
      <w:tr w:rsidR="002131D9" w:rsidRPr="002131D9" w:rsidTr="002131D9">
        <w:trPr>
          <w:trHeight w:val="315"/>
          <w:jc w:val="center"/>
        </w:trPr>
        <w:tc>
          <w:tcPr>
            <w:tcW w:w="1906" w:type="dxa"/>
            <w:tcBorders>
              <w:top w:val="nil"/>
              <w:left w:val="nil"/>
              <w:bottom w:val="nil"/>
              <w:right w:val="nil"/>
            </w:tcBorders>
            <w:shd w:val="clear" w:color="auto" w:fill="auto"/>
            <w:noWrap/>
            <w:vAlign w:val="bottom"/>
            <w:hideMark/>
          </w:tcPr>
          <w:p w:rsidR="002131D9" w:rsidRPr="002131D9" w:rsidRDefault="002131D9" w:rsidP="002131D9">
            <w:pPr>
              <w:spacing w:line="240" w:lineRule="auto"/>
              <w:jc w:val="center"/>
              <w:rPr>
                <w:rFonts w:ascii="Times New Roman" w:hAnsi="Times New Roman"/>
                <w:lang w:bidi="ar-SA"/>
              </w:rPr>
            </w:pPr>
            <w:r w:rsidRPr="002131D9">
              <w:rPr>
                <w:rFonts w:ascii="Times New Roman" w:hAnsi="Times New Roman"/>
                <w:lang w:bidi="ar-SA"/>
              </w:rPr>
              <w:t>Wetland Volume</w:t>
            </w:r>
          </w:p>
        </w:tc>
        <w:tc>
          <w:tcPr>
            <w:tcW w:w="1274" w:type="dxa"/>
            <w:tcBorders>
              <w:top w:val="nil"/>
              <w:left w:val="nil"/>
              <w:bottom w:val="nil"/>
              <w:right w:val="nil"/>
            </w:tcBorders>
            <w:shd w:val="clear" w:color="auto" w:fill="auto"/>
            <w:noWrap/>
            <w:vAlign w:val="bottom"/>
            <w:hideMark/>
          </w:tcPr>
          <w:p w:rsidR="002131D9" w:rsidRPr="002131D9" w:rsidRDefault="002131D9" w:rsidP="002131D9">
            <w:pPr>
              <w:spacing w:line="240" w:lineRule="auto"/>
              <w:jc w:val="center"/>
              <w:rPr>
                <w:rFonts w:ascii="Times New Roman" w:hAnsi="Times New Roman"/>
                <w:lang w:bidi="ar-SA"/>
              </w:rPr>
            </w:pPr>
            <w:r w:rsidRPr="002131D9">
              <w:rPr>
                <w:rFonts w:ascii="Times New Roman" w:hAnsi="Times New Roman"/>
                <w:lang w:bidi="ar-SA"/>
              </w:rPr>
              <w:t>0.22</w:t>
            </w:r>
          </w:p>
        </w:tc>
        <w:tc>
          <w:tcPr>
            <w:tcW w:w="1753" w:type="dxa"/>
            <w:tcBorders>
              <w:top w:val="nil"/>
              <w:left w:val="nil"/>
              <w:bottom w:val="nil"/>
              <w:right w:val="nil"/>
            </w:tcBorders>
            <w:shd w:val="clear" w:color="auto" w:fill="auto"/>
            <w:noWrap/>
            <w:vAlign w:val="bottom"/>
            <w:hideMark/>
          </w:tcPr>
          <w:p w:rsidR="002131D9" w:rsidRPr="002131D9" w:rsidRDefault="002131D9" w:rsidP="002131D9">
            <w:pPr>
              <w:spacing w:line="240" w:lineRule="auto"/>
              <w:jc w:val="center"/>
              <w:rPr>
                <w:rFonts w:ascii="Times New Roman" w:hAnsi="Times New Roman"/>
                <w:lang w:bidi="ar-SA"/>
              </w:rPr>
            </w:pPr>
            <w:r w:rsidRPr="002131D9">
              <w:rPr>
                <w:rFonts w:ascii="Times New Roman" w:hAnsi="Times New Roman"/>
                <w:lang w:bidi="ar-SA"/>
              </w:rPr>
              <w:t>-0.49</w:t>
            </w:r>
          </w:p>
        </w:tc>
        <w:tc>
          <w:tcPr>
            <w:tcW w:w="1554" w:type="dxa"/>
            <w:tcBorders>
              <w:top w:val="nil"/>
              <w:left w:val="nil"/>
              <w:bottom w:val="nil"/>
              <w:right w:val="nil"/>
            </w:tcBorders>
            <w:shd w:val="clear" w:color="auto" w:fill="auto"/>
            <w:noWrap/>
            <w:vAlign w:val="bottom"/>
            <w:hideMark/>
          </w:tcPr>
          <w:p w:rsidR="002131D9" w:rsidRPr="002131D9" w:rsidRDefault="002131D9" w:rsidP="002131D9">
            <w:pPr>
              <w:spacing w:line="240" w:lineRule="auto"/>
              <w:jc w:val="center"/>
              <w:rPr>
                <w:rFonts w:ascii="Times New Roman" w:hAnsi="Times New Roman"/>
                <w:lang w:bidi="ar-SA"/>
              </w:rPr>
            </w:pPr>
            <w:r w:rsidRPr="002131D9">
              <w:rPr>
                <w:rFonts w:ascii="Times New Roman" w:hAnsi="Times New Roman"/>
                <w:lang w:bidi="ar-SA"/>
              </w:rPr>
              <w:t>0.43</w:t>
            </w:r>
          </w:p>
        </w:tc>
      </w:tr>
      <w:tr w:rsidR="002131D9" w:rsidRPr="002131D9" w:rsidTr="002131D9">
        <w:trPr>
          <w:trHeight w:val="315"/>
          <w:jc w:val="center"/>
        </w:trPr>
        <w:tc>
          <w:tcPr>
            <w:tcW w:w="1906" w:type="dxa"/>
            <w:tcBorders>
              <w:top w:val="nil"/>
              <w:left w:val="nil"/>
              <w:bottom w:val="nil"/>
              <w:right w:val="nil"/>
            </w:tcBorders>
            <w:shd w:val="clear" w:color="auto" w:fill="auto"/>
            <w:noWrap/>
            <w:vAlign w:val="bottom"/>
            <w:hideMark/>
          </w:tcPr>
          <w:p w:rsidR="002131D9" w:rsidRPr="002131D9" w:rsidRDefault="002131D9" w:rsidP="002131D9">
            <w:pPr>
              <w:spacing w:line="240" w:lineRule="auto"/>
              <w:jc w:val="center"/>
              <w:rPr>
                <w:rFonts w:ascii="Times New Roman" w:hAnsi="Times New Roman"/>
                <w:lang w:bidi="ar-SA"/>
              </w:rPr>
            </w:pPr>
            <w:r w:rsidRPr="002131D9">
              <w:rPr>
                <w:rFonts w:ascii="Times New Roman" w:hAnsi="Times New Roman"/>
                <w:lang w:bidi="ar-SA"/>
              </w:rPr>
              <w:t>Temperature</w:t>
            </w:r>
          </w:p>
        </w:tc>
        <w:tc>
          <w:tcPr>
            <w:tcW w:w="1274" w:type="dxa"/>
            <w:tcBorders>
              <w:top w:val="nil"/>
              <w:left w:val="nil"/>
              <w:bottom w:val="nil"/>
              <w:right w:val="nil"/>
            </w:tcBorders>
            <w:shd w:val="clear" w:color="auto" w:fill="auto"/>
            <w:noWrap/>
            <w:vAlign w:val="bottom"/>
            <w:hideMark/>
          </w:tcPr>
          <w:p w:rsidR="002131D9" w:rsidRPr="002131D9" w:rsidRDefault="002131D9" w:rsidP="002131D9">
            <w:pPr>
              <w:spacing w:line="240" w:lineRule="auto"/>
              <w:jc w:val="center"/>
              <w:rPr>
                <w:rFonts w:ascii="Times New Roman" w:hAnsi="Times New Roman"/>
                <w:lang w:bidi="ar-SA"/>
              </w:rPr>
            </w:pPr>
            <w:r w:rsidRPr="002131D9">
              <w:rPr>
                <w:rFonts w:ascii="Times New Roman" w:hAnsi="Times New Roman"/>
                <w:lang w:bidi="ar-SA"/>
              </w:rPr>
              <w:t>0.94</w:t>
            </w:r>
          </w:p>
        </w:tc>
        <w:tc>
          <w:tcPr>
            <w:tcW w:w="1753" w:type="dxa"/>
            <w:tcBorders>
              <w:top w:val="nil"/>
              <w:left w:val="nil"/>
              <w:bottom w:val="nil"/>
              <w:right w:val="nil"/>
            </w:tcBorders>
            <w:shd w:val="clear" w:color="auto" w:fill="auto"/>
            <w:noWrap/>
            <w:vAlign w:val="bottom"/>
            <w:hideMark/>
          </w:tcPr>
          <w:p w:rsidR="002131D9" w:rsidRPr="002131D9" w:rsidRDefault="002131D9" w:rsidP="002131D9">
            <w:pPr>
              <w:spacing w:line="240" w:lineRule="auto"/>
              <w:jc w:val="center"/>
              <w:rPr>
                <w:rFonts w:ascii="Times New Roman" w:hAnsi="Times New Roman"/>
                <w:lang w:bidi="ar-SA"/>
              </w:rPr>
            </w:pPr>
            <w:r w:rsidRPr="002131D9">
              <w:rPr>
                <w:rFonts w:ascii="Times New Roman" w:hAnsi="Times New Roman"/>
                <w:lang w:bidi="ar-SA"/>
              </w:rPr>
              <w:t>0.95</w:t>
            </w:r>
          </w:p>
        </w:tc>
        <w:tc>
          <w:tcPr>
            <w:tcW w:w="1554" w:type="dxa"/>
            <w:tcBorders>
              <w:top w:val="nil"/>
              <w:left w:val="nil"/>
              <w:bottom w:val="nil"/>
              <w:right w:val="nil"/>
            </w:tcBorders>
            <w:shd w:val="clear" w:color="auto" w:fill="auto"/>
            <w:noWrap/>
            <w:vAlign w:val="bottom"/>
            <w:hideMark/>
          </w:tcPr>
          <w:p w:rsidR="002131D9" w:rsidRPr="002131D9" w:rsidRDefault="002131D9" w:rsidP="002131D9">
            <w:pPr>
              <w:spacing w:line="240" w:lineRule="auto"/>
              <w:jc w:val="center"/>
              <w:rPr>
                <w:rFonts w:ascii="Times New Roman" w:hAnsi="Times New Roman"/>
                <w:lang w:bidi="ar-SA"/>
              </w:rPr>
            </w:pPr>
            <w:r w:rsidRPr="002131D9">
              <w:rPr>
                <w:rFonts w:ascii="Times New Roman" w:hAnsi="Times New Roman"/>
                <w:lang w:bidi="ar-SA"/>
              </w:rPr>
              <w:t>0.77</w:t>
            </w:r>
          </w:p>
        </w:tc>
      </w:tr>
      <w:tr w:rsidR="002131D9" w:rsidRPr="002131D9" w:rsidTr="002131D9">
        <w:trPr>
          <w:trHeight w:val="330"/>
          <w:jc w:val="center"/>
        </w:trPr>
        <w:tc>
          <w:tcPr>
            <w:tcW w:w="1906" w:type="dxa"/>
            <w:tcBorders>
              <w:top w:val="nil"/>
              <w:left w:val="nil"/>
              <w:bottom w:val="single" w:sz="8" w:space="0" w:color="auto"/>
              <w:right w:val="nil"/>
            </w:tcBorders>
            <w:shd w:val="clear" w:color="auto" w:fill="auto"/>
            <w:noWrap/>
            <w:vAlign w:val="bottom"/>
            <w:hideMark/>
          </w:tcPr>
          <w:p w:rsidR="002131D9" w:rsidRPr="002131D9" w:rsidRDefault="002131D9" w:rsidP="002131D9">
            <w:pPr>
              <w:spacing w:line="240" w:lineRule="auto"/>
              <w:jc w:val="center"/>
              <w:rPr>
                <w:rFonts w:ascii="Times New Roman" w:hAnsi="Times New Roman"/>
                <w:lang w:bidi="ar-SA"/>
              </w:rPr>
            </w:pPr>
            <w:r w:rsidRPr="002131D9">
              <w:rPr>
                <w:rFonts w:ascii="Times New Roman" w:hAnsi="Times New Roman"/>
                <w:lang w:bidi="ar-SA"/>
              </w:rPr>
              <w:t>Water Surface Area</w:t>
            </w:r>
          </w:p>
        </w:tc>
        <w:tc>
          <w:tcPr>
            <w:tcW w:w="1274" w:type="dxa"/>
            <w:tcBorders>
              <w:top w:val="nil"/>
              <w:left w:val="nil"/>
              <w:bottom w:val="single" w:sz="8" w:space="0" w:color="auto"/>
              <w:right w:val="nil"/>
            </w:tcBorders>
            <w:shd w:val="clear" w:color="auto" w:fill="auto"/>
            <w:noWrap/>
            <w:vAlign w:val="bottom"/>
            <w:hideMark/>
          </w:tcPr>
          <w:p w:rsidR="002131D9" w:rsidRPr="002131D9" w:rsidRDefault="002131D9" w:rsidP="002131D9">
            <w:pPr>
              <w:spacing w:line="240" w:lineRule="auto"/>
              <w:jc w:val="center"/>
              <w:rPr>
                <w:rFonts w:ascii="Times New Roman" w:hAnsi="Times New Roman"/>
                <w:lang w:bidi="ar-SA"/>
              </w:rPr>
            </w:pPr>
            <w:r w:rsidRPr="002131D9">
              <w:rPr>
                <w:rFonts w:ascii="Times New Roman" w:hAnsi="Times New Roman"/>
                <w:lang w:bidi="ar-SA"/>
              </w:rPr>
              <w:t>0.22</w:t>
            </w:r>
          </w:p>
        </w:tc>
        <w:tc>
          <w:tcPr>
            <w:tcW w:w="1753" w:type="dxa"/>
            <w:tcBorders>
              <w:top w:val="nil"/>
              <w:left w:val="nil"/>
              <w:bottom w:val="single" w:sz="8" w:space="0" w:color="auto"/>
              <w:right w:val="nil"/>
            </w:tcBorders>
            <w:shd w:val="clear" w:color="auto" w:fill="auto"/>
            <w:noWrap/>
            <w:vAlign w:val="bottom"/>
            <w:hideMark/>
          </w:tcPr>
          <w:p w:rsidR="002131D9" w:rsidRPr="002131D9" w:rsidRDefault="002131D9" w:rsidP="002131D9">
            <w:pPr>
              <w:spacing w:line="240" w:lineRule="auto"/>
              <w:jc w:val="center"/>
              <w:rPr>
                <w:rFonts w:ascii="Times New Roman" w:hAnsi="Times New Roman"/>
                <w:lang w:bidi="ar-SA"/>
              </w:rPr>
            </w:pPr>
            <w:r w:rsidRPr="002131D9">
              <w:rPr>
                <w:rFonts w:ascii="Times New Roman" w:hAnsi="Times New Roman"/>
                <w:lang w:bidi="ar-SA"/>
              </w:rPr>
              <w:t>-0.49</w:t>
            </w:r>
          </w:p>
        </w:tc>
        <w:tc>
          <w:tcPr>
            <w:tcW w:w="1554" w:type="dxa"/>
            <w:tcBorders>
              <w:top w:val="nil"/>
              <w:left w:val="nil"/>
              <w:bottom w:val="single" w:sz="8" w:space="0" w:color="auto"/>
              <w:right w:val="nil"/>
            </w:tcBorders>
            <w:shd w:val="clear" w:color="auto" w:fill="auto"/>
            <w:noWrap/>
            <w:vAlign w:val="bottom"/>
            <w:hideMark/>
          </w:tcPr>
          <w:p w:rsidR="002131D9" w:rsidRPr="002131D9" w:rsidRDefault="002131D9" w:rsidP="002131D9">
            <w:pPr>
              <w:spacing w:line="240" w:lineRule="auto"/>
              <w:jc w:val="center"/>
              <w:rPr>
                <w:rFonts w:ascii="Times New Roman" w:hAnsi="Times New Roman"/>
                <w:lang w:bidi="ar-SA"/>
              </w:rPr>
            </w:pPr>
            <w:r w:rsidRPr="002131D9">
              <w:rPr>
                <w:rFonts w:ascii="Times New Roman" w:hAnsi="Times New Roman"/>
                <w:lang w:bidi="ar-SA"/>
              </w:rPr>
              <w:t>0.43</w:t>
            </w:r>
          </w:p>
        </w:tc>
      </w:tr>
    </w:tbl>
    <w:p w:rsidR="00E75C86" w:rsidRDefault="00E75C86" w:rsidP="00E75C86"/>
    <w:p w:rsidR="002131D9" w:rsidRDefault="00E15865" w:rsidP="00F8673C">
      <w:pPr>
        <w:ind w:firstLine="720"/>
        <w:sectPr w:rsidR="002131D9" w:rsidSect="0017454D">
          <w:headerReference w:type="default" r:id="rId60"/>
          <w:footerReference w:type="default" r:id="rId61"/>
          <w:pgSz w:w="12240" w:h="15840" w:code="1"/>
          <w:pgMar w:top="1440" w:right="1440" w:bottom="1440" w:left="2304" w:header="720" w:footer="720" w:gutter="0"/>
          <w:cols w:space="720"/>
          <w:docGrid w:linePitch="360"/>
        </w:sectPr>
      </w:pPr>
      <w:r w:rsidRPr="00F8673C">
        <w:t>O</w:t>
      </w:r>
      <w:r w:rsidR="002131D9" w:rsidRPr="00F8673C">
        <w:t>ne of the</w:t>
      </w:r>
      <w:r w:rsidRPr="00F8673C">
        <w:t xml:space="preserve"> relationships assumed</w:t>
      </w:r>
      <w:r w:rsidR="002131D9" w:rsidRPr="00F8673C">
        <w:t xml:space="preserve"> </w:t>
      </w:r>
      <w:r w:rsidRPr="00F8673C">
        <w:t>was</w:t>
      </w:r>
      <w:r w:rsidR="001F03F1" w:rsidRPr="00F8673C">
        <w:t xml:space="preserve"> </w:t>
      </w:r>
      <w:r w:rsidR="002131D9" w:rsidRPr="00F8673C">
        <w:t>the change in volume and surface area (</w:t>
      </w:r>
      <w:fldSimple w:instr=" REF _Ref369093696 \h  \* MERGEFORMAT ">
        <w:r w:rsidR="004072FB" w:rsidRPr="004072FB">
          <w:t xml:space="preserve">Figure </w:t>
        </w:r>
        <w:r w:rsidR="004072FB" w:rsidRPr="004072FB">
          <w:rPr>
            <w:noProof/>
          </w:rPr>
          <w:t>40</w:t>
        </w:r>
      </w:fldSimple>
      <w:r w:rsidR="002131D9" w:rsidRPr="00F8673C">
        <w:t>). All systems showed a positive relationship between the two variables</w:t>
      </w:r>
      <w:r w:rsidR="00CE7D25" w:rsidRPr="00F8673C">
        <w:t>, affirming the model’s mathematical validity for this relationship</w:t>
      </w:r>
      <w:r w:rsidR="006A52BF" w:rsidRPr="00F8673C">
        <w:t xml:space="preserve">. </w:t>
      </w:r>
      <w:r w:rsidR="002131D9" w:rsidRPr="00F8673C">
        <w:t>The calculation of surface area was determined to be necessary for correct evapotranspiration calculation</w:t>
      </w:r>
      <w:r w:rsidR="00CF666E" w:rsidRPr="00F8673C">
        <w:t>s</w:t>
      </w:r>
      <w:r w:rsidRPr="00F8673C">
        <w:t>. W</w:t>
      </w:r>
      <w:r w:rsidR="002131D9" w:rsidRPr="00F8673C">
        <w:t>hile surface area is important to determine the total volume of water that evapotranspires, insolation holds a stronge</w:t>
      </w:r>
      <w:r w:rsidR="002920C7" w:rsidRPr="00F8673C">
        <w:t>r correlation</w:t>
      </w:r>
      <w:r w:rsidR="002131D9" w:rsidRPr="00F8673C">
        <w:t xml:space="preserve"> with total evapotranspiration</w:t>
      </w:r>
      <w:r w:rsidR="002920C7" w:rsidRPr="00F8673C">
        <w:t xml:space="preserve"> (</w:t>
      </w:r>
      <w:fldSimple w:instr=" REF _Ref369081090 \h  \* MERGEFORMAT ">
        <w:r w:rsidR="004072FB" w:rsidRPr="004072FB">
          <w:t xml:space="preserve">Table </w:t>
        </w:r>
        <w:r w:rsidR="004072FB" w:rsidRPr="004072FB">
          <w:rPr>
            <w:noProof/>
          </w:rPr>
          <w:t>32</w:t>
        </w:r>
      </w:fldSimple>
      <w:r w:rsidR="002920C7" w:rsidRPr="00F8673C">
        <w:t>)</w:t>
      </w:r>
      <w:r w:rsidR="002131D9" w:rsidRPr="00F8673C">
        <w:t>. These relationships can be seen in</w:t>
      </w:r>
      <w:r w:rsidR="00376F2D">
        <w:t xml:space="preserve"> </w:t>
      </w:r>
      <w:fldSimple w:instr=" REF _Ref369080645 \h  \* MERGEFORMAT ">
        <w:r w:rsidR="004072FB" w:rsidRPr="004072FB">
          <w:t xml:space="preserve">Figure </w:t>
        </w:r>
        <w:r w:rsidR="004072FB" w:rsidRPr="004072FB">
          <w:rPr>
            <w:noProof/>
          </w:rPr>
          <w:t>39</w:t>
        </w:r>
      </w:fldSimple>
      <w:r w:rsidR="00376F2D">
        <w:t xml:space="preserve"> and </w:t>
      </w:r>
      <w:fldSimple w:instr=" REF _Ref369093986 \h  \* MERGEFORMAT ">
        <w:r w:rsidR="004072FB" w:rsidRPr="004072FB">
          <w:t xml:space="preserve">Figure </w:t>
        </w:r>
        <w:r w:rsidR="004072FB" w:rsidRPr="004072FB">
          <w:rPr>
            <w:noProof/>
          </w:rPr>
          <w:t>41</w:t>
        </w:r>
      </w:fldSimple>
      <w:r w:rsidR="001F03F1" w:rsidRPr="00F8673C">
        <w:t>,</w:t>
      </w:r>
      <w:r w:rsidR="002131D9" w:rsidRPr="00F8673C">
        <w:t xml:space="preserve"> which </w:t>
      </w:r>
      <w:r w:rsidR="001F03F1" w:rsidRPr="00F8673C">
        <w:t xml:space="preserve">demonstrate </w:t>
      </w:r>
      <w:r w:rsidR="002131D9" w:rsidRPr="00F8673C">
        <w:t>that insolation has a stronger relationship with the amount of water that is removed through evapotranspiration than</w:t>
      </w:r>
      <w:r w:rsidR="002920C7" w:rsidRPr="00F8673C">
        <w:t xml:space="preserve"> evapotranspiration</w:t>
      </w:r>
      <w:r w:rsidR="001F03F1" w:rsidRPr="00F8673C">
        <w:t xml:space="preserve"> has with </w:t>
      </w:r>
      <w:r w:rsidR="002131D9" w:rsidRPr="00F8673C">
        <w:t>the total surface area.</w:t>
      </w:r>
      <w:r w:rsidR="00F8673C">
        <w:t xml:space="preserve"> The shallow wetland shows more scatter in the relationships between insolation, surface area and evapotranspiration. This would occur because the shallow wetland goes dry during periods in the model, creating less of a relationship between these variable.</w:t>
      </w:r>
    </w:p>
    <w:p w:rsidR="002131D9" w:rsidRDefault="00DA6945" w:rsidP="004E0259">
      <w:pPr>
        <w:keepNext/>
        <w:jc w:val="center"/>
      </w:pPr>
      <w:r>
        <w:rPr>
          <w:noProof/>
          <w:lang w:bidi="ar-SA"/>
        </w:rPr>
        <w:lastRenderedPageBreak/>
        <w:drawing>
          <wp:inline distT="0" distB="0" distL="0" distR="0">
            <wp:extent cx="6296633" cy="4552950"/>
            <wp:effectExtent l="19050" t="0" r="8917" b="0"/>
            <wp:docPr id="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2"/>
                    <a:srcRect/>
                    <a:stretch>
                      <a:fillRect/>
                    </a:stretch>
                  </pic:blipFill>
                  <pic:spPr bwMode="auto">
                    <a:xfrm>
                      <a:off x="0" y="0"/>
                      <a:ext cx="6301992" cy="4556825"/>
                    </a:xfrm>
                    <a:prstGeom prst="rect">
                      <a:avLst/>
                    </a:prstGeom>
                    <a:noFill/>
                  </pic:spPr>
                </pic:pic>
              </a:graphicData>
            </a:graphic>
          </wp:inline>
        </w:drawing>
      </w:r>
    </w:p>
    <w:p w:rsidR="002131D9" w:rsidRPr="00C50973" w:rsidRDefault="002131D9" w:rsidP="00C50973">
      <w:pPr>
        <w:pStyle w:val="Caption"/>
        <w:rPr>
          <w:b w:val="0"/>
          <w:i/>
        </w:rPr>
      </w:pPr>
      <w:bookmarkStart w:id="179" w:name="_Ref369080040"/>
      <w:bookmarkStart w:id="180" w:name="_Toc381389104"/>
      <w:r w:rsidRPr="00BA70B8">
        <w:rPr>
          <w:b w:val="0"/>
        </w:rPr>
        <w:t xml:space="preserve">Figure </w:t>
      </w:r>
      <w:r w:rsidR="00DC691C">
        <w:rPr>
          <w:b w:val="0"/>
        </w:rPr>
        <w:fldChar w:fldCharType="begin"/>
      </w:r>
      <w:r w:rsidR="00DE4167">
        <w:rPr>
          <w:b w:val="0"/>
        </w:rPr>
        <w:instrText xml:space="preserve"> SEQ Figure \* ARABIC </w:instrText>
      </w:r>
      <w:r w:rsidR="00DC691C">
        <w:rPr>
          <w:b w:val="0"/>
        </w:rPr>
        <w:fldChar w:fldCharType="separate"/>
      </w:r>
      <w:r w:rsidR="004072FB">
        <w:rPr>
          <w:b w:val="0"/>
          <w:noProof/>
        </w:rPr>
        <w:t>36</w:t>
      </w:r>
      <w:r w:rsidR="00DC691C">
        <w:rPr>
          <w:b w:val="0"/>
        </w:rPr>
        <w:fldChar w:fldCharType="end"/>
      </w:r>
      <w:bookmarkEnd w:id="179"/>
      <w:r w:rsidR="004C43E7">
        <w:rPr>
          <w:b w:val="0"/>
          <w:i/>
        </w:rPr>
        <w:t xml:space="preserve"> </w:t>
      </w:r>
      <w:r w:rsidR="00CF666E">
        <w:rPr>
          <w:b w:val="0"/>
        </w:rPr>
        <w:t>Figures</w:t>
      </w:r>
      <w:r w:rsidRPr="004C43E7">
        <w:rPr>
          <w:b w:val="0"/>
        </w:rPr>
        <w:t xml:space="preserve"> for the </w:t>
      </w:r>
      <w:r w:rsidR="004C43E7">
        <w:rPr>
          <w:b w:val="0"/>
        </w:rPr>
        <w:t>t</w:t>
      </w:r>
      <w:r w:rsidRPr="004C43E7">
        <w:rPr>
          <w:b w:val="0"/>
        </w:rPr>
        <w:t xml:space="preserve">reatment </w:t>
      </w:r>
      <w:r w:rsidR="004C43E7">
        <w:rPr>
          <w:b w:val="0"/>
        </w:rPr>
        <w:t>w</w:t>
      </w:r>
      <w:r w:rsidRPr="004C43E7">
        <w:rPr>
          <w:b w:val="0"/>
        </w:rPr>
        <w:t xml:space="preserve">etland </w:t>
      </w:r>
      <w:r w:rsidR="004C43E7">
        <w:rPr>
          <w:b w:val="0"/>
        </w:rPr>
        <w:t>s</w:t>
      </w:r>
      <w:r w:rsidRPr="004C43E7">
        <w:rPr>
          <w:b w:val="0"/>
        </w:rPr>
        <w:t xml:space="preserve">imulations </w:t>
      </w:r>
      <w:r w:rsidR="004C43E7">
        <w:rPr>
          <w:b w:val="0"/>
        </w:rPr>
        <w:t>s</w:t>
      </w:r>
      <w:r w:rsidRPr="004C43E7">
        <w:rPr>
          <w:b w:val="0"/>
        </w:rPr>
        <w:t xml:space="preserve">howing the </w:t>
      </w:r>
      <w:r w:rsidR="004C43E7">
        <w:rPr>
          <w:b w:val="0"/>
        </w:rPr>
        <w:t>e</w:t>
      </w:r>
      <w:r w:rsidRPr="004C43E7">
        <w:rPr>
          <w:b w:val="0"/>
        </w:rPr>
        <w:t xml:space="preserve">vapotranspiration (EVT) and </w:t>
      </w:r>
      <w:r w:rsidR="004C43E7">
        <w:rPr>
          <w:b w:val="0"/>
        </w:rPr>
        <w:t>p</w:t>
      </w:r>
      <w:r w:rsidRPr="004C43E7">
        <w:rPr>
          <w:b w:val="0"/>
        </w:rPr>
        <w:t xml:space="preserve">recipitation (PPT) for </w:t>
      </w:r>
      <w:r w:rsidR="004C43E7">
        <w:rPr>
          <w:b w:val="0"/>
        </w:rPr>
        <w:t>b</w:t>
      </w:r>
      <w:r w:rsidRPr="004C43E7">
        <w:rPr>
          <w:b w:val="0"/>
        </w:rPr>
        <w:t xml:space="preserve">oth the </w:t>
      </w:r>
      <w:r w:rsidR="004C43E7">
        <w:rPr>
          <w:b w:val="0"/>
        </w:rPr>
        <w:t>n</w:t>
      </w:r>
      <w:r w:rsidRPr="004C43E7">
        <w:rPr>
          <w:b w:val="0"/>
        </w:rPr>
        <w:t xml:space="preserve">ormal and </w:t>
      </w:r>
      <w:r w:rsidR="004C43E7">
        <w:rPr>
          <w:b w:val="0"/>
        </w:rPr>
        <w:t>d</w:t>
      </w:r>
      <w:r w:rsidRPr="004C43E7">
        <w:rPr>
          <w:b w:val="0"/>
        </w:rPr>
        <w:t xml:space="preserve">rought </w:t>
      </w:r>
      <w:r w:rsidR="004C43E7">
        <w:rPr>
          <w:b w:val="0"/>
        </w:rPr>
        <w:t>r</w:t>
      </w:r>
      <w:r w:rsidRPr="004C43E7">
        <w:rPr>
          <w:b w:val="0"/>
        </w:rPr>
        <w:t>un</w:t>
      </w:r>
      <w:r w:rsidR="00CF666E">
        <w:rPr>
          <w:b w:val="0"/>
        </w:rPr>
        <w:t>s</w:t>
      </w:r>
      <w:r w:rsidR="004C43E7">
        <w:rPr>
          <w:b w:val="0"/>
        </w:rPr>
        <w:t>.</w:t>
      </w:r>
      <w:bookmarkEnd w:id="180"/>
    </w:p>
    <w:p w:rsidR="002131D9" w:rsidRDefault="00F64542" w:rsidP="008F0182">
      <w:pPr>
        <w:keepNext/>
        <w:jc w:val="center"/>
      </w:pPr>
      <w:r>
        <w:rPr>
          <w:noProof/>
          <w:lang w:bidi="ar-SA"/>
        </w:rPr>
        <w:lastRenderedPageBreak/>
        <w:drawing>
          <wp:inline distT="0" distB="0" distL="0" distR="0">
            <wp:extent cx="5735782" cy="4550327"/>
            <wp:effectExtent l="19050" t="0" r="0" b="0"/>
            <wp:docPr id="2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3"/>
                    <a:srcRect/>
                    <a:stretch>
                      <a:fillRect/>
                    </a:stretch>
                  </pic:blipFill>
                  <pic:spPr bwMode="auto">
                    <a:xfrm>
                      <a:off x="0" y="0"/>
                      <a:ext cx="5747518" cy="4559637"/>
                    </a:xfrm>
                    <a:prstGeom prst="rect">
                      <a:avLst/>
                    </a:prstGeom>
                    <a:noFill/>
                  </pic:spPr>
                </pic:pic>
              </a:graphicData>
            </a:graphic>
          </wp:inline>
        </w:drawing>
      </w:r>
    </w:p>
    <w:p w:rsidR="002131D9" w:rsidRPr="008B10BD" w:rsidRDefault="002131D9" w:rsidP="008F0182">
      <w:pPr>
        <w:pStyle w:val="Caption"/>
        <w:rPr>
          <w:b w:val="0"/>
        </w:rPr>
      </w:pPr>
      <w:bookmarkStart w:id="181" w:name="_Toc381389105"/>
      <w:r w:rsidRPr="00BA70B8">
        <w:rPr>
          <w:b w:val="0"/>
        </w:rPr>
        <w:t xml:space="preserve">Figure </w:t>
      </w:r>
      <w:r w:rsidR="00DC691C">
        <w:rPr>
          <w:b w:val="0"/>
        </w:rPr>
        <w:fldChar w:fldCharType="begin"/>
      </w:r>
      <w:r w:rsidR="00DE4167">
        <w:rPr>
          <w:b w:val="0"/>
        </w:rPr>
        <w:instrText xml:space="preserve"> SEQ Figure \* ARABIC </w:instrText>
      </w:r>
      <w:r w:rsidR="00DC691C">
        <w:rPr>
          <w:b w:val="0"/>
        </w:rPr>
        <w:fldChar w:fldCharType="separate"/>
      </w:r>
      <w:r w:rsidR="004072FB">
        <w:rPr>
          <w:b w:val="0"/>
          <w:noProof/>
        </w:rPr>
        <w:t>37</w:t>
      </w:r>
      <w:r w:rsidR="00DC691C">
        <w:rPr>
          <w:b w:val="0"/>
        </w:rPr>
        <w:fldChar w:fldCharType="end"/>
      </w:r>
      <w:r w:rsidRPr="008B10BD">
        <w:rPr>
          <w:b w:val="0"/>
        </w:rPr>
        <w:t xml:space="preserve"> </w:t>
      </w:r>
      <w:r w:rsidR="00CF666E">
        <w:rPr>
          <w:b w:val="0"/>
        </w:rPr>
        <w:t>Figures</w:t>
      </w:r>
      <w:r w:rsidRPr="008B10BD">
        <w:rPr>
          <w:b w:val="0"/>
        </w:rPr>
        <w:t xml:space="preserve"> for the shallow wetland simulations showing the evapotranspiration (EVT) and precipitation (PPT) for both the normal and drought run</w:t>
      </w:r>
      <w:r w:rsidR="00CF666E">
        <w:rPr>
          <w:b w:val="0"/>
        </w:rPr>
        <w:t>s</w:t>
      </w:r>
      <w:r w:rsidRPr="008B10BD">
        <w:rPr>
          <w:b w:val="0"/>
        </w:rPr>
        <w:t>.</w:t>
      </w:r>
      <w:bookmarkEnd w:id="181"/>
    </w:p>
    <w:p w:rsidR="002131D9" w:rsidRPr="00BA70B8" w:rsidRDefault="00F64542" w:rsidP="008F0182">
      <w:pPr>
        <w:keepNext/>
        <w:jc w:val="center"/>
      </w:pPr>
      <w:r>
        <w:rPr>
          <w:noProof/>
          <w:lang w:bidi="ar-SA"/>
        </w:rPr>
        <w:lastRenderedPageBreak/>
        <w:drawing>
          <wp:inline distT="0" distB="0" distL="0" distR="0">
            <wp:extent cx="5916237" cy="4510873"/>
            <wp:effectExtent l="19050" t="0" r="8313" b="0"/>
            <wp:docPr id="2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4"/>
                    <a:srcRect/>
                    <a:stretch>
                      <a:fillRect/>
                    </a:stretch>
                  </pic:blipFill>
                  <pic:spPr bwMode="auto">
                    <a:xfrm>
                      <a:off x="0" y="0"/>
                      <a:ext cx="5929012" cy="4520613"/>
                    </a:xfrm>
                    <a:prstGeom prst="rect">
                      <a:avLst/>
                    </a:prstGeom>
                    <a:noFill/>
                  </pic:spPr>
                </pic:pic>
              </a:graphicData>
            </a:graphic>
          </wp:inline>
        </w:drawing>
      </w:r>
    </w:p>
    <w:p w:rsidR="008F0182" w:rsidRPr="00647317" w:rsidRDefault="002131D9" w:rsidP="00647317">
      <w:pPr>
        <w:pStyle w:val="Caption"/>
        <w:rPr>
          <w:b w:val="0"/>
        </w:rPr>
      </w:pPr>
      <w:bookmarkStart w:id="182" w:name="_Ref369080046"/>
      <w:bookmarkStart w:id="183" w:name="_Toc381389106"/>
      <w:r w:rsidRPr="00BA70B8">
        <w:rPr>
          <w:b w:val="0"/>
        </w:rPr>
        <w:t xml:space="preserve">Figure </w:t>
      </w:r>
      <w:r w:rsidR="00DC691C">
        <w:rPr>
          <w:b w:val="0"/>
        </w:rPr>
        <w:fldChar w:fldCharType="begin"/>
      </w:r>
      <w:r w:rsidR="00DE4167">
        <w:rPr>
          <w:b w:val="0"/>
        </w:rPr>
        <w:instrText xml:space="preserve"> SEQ Figure \* ARABIC </w:instrText>
      </w:r>
      <w:r w:rsidR="00DC691C">
        <w:rPr>
          <w:b w:val="0"/>
        </w:rPr>
        <w:fldChar w:fldCharType="separate"/>
      </w:r>
      <w:r w:rsidR="004072FB">
        <w:rPr>
          <w:b w:val="0"/>
          <w:noProof/>
        </w:rPr>
        <w:t>38</w:t>
      </w:r>
      <w:r w:rsidR="00DC691C">
        <w:rPr>
          <w:b w:val="0"/>
        </w:rPr>
        <w:fldChar w:fldCharType="end"/>
      </w:r>
      <w:bookmarkEnd w:id="182"/>
      <w:r w:rsidRPr="004C43E7">
        <w:rPr>
          <w:b w:val="0"/>
          <w:i/>
        </w:rPr>
        <w:t xml:space="preserve"> </w:t>
      </w:r>
      <w:r w:rsidR="00CF666E">
        <w:rPr>
          <w:b w:val="0"/>
        </w:rPr>
        <w:t>Figures</w:t>
      </w:r>
      <w:r w:rsidR="004C43E7">
        <w:rPr>
          <w:b w:val="0"/>
        </w:rPr>
        <w:t xml:space="preserve"> for the deep</w:t>
      </w:r>
      <w:r w:rsidRPr="008B10BD">
        <w:rPr>
          <w:b w:val="0"/>
        </w:rPr>
        <w:t>water wetland simulations showing the evapotranspiration (EVT) and precipitation (PPT) for both the normal and drought run</w:t>
      </w:r>
      <w:r w:rsidR="00CF666E">
        <w:rPr>
          <w:b w:val="0"/>
        </w:rPr>
        <w:t>s</w:t>
      </w:r>
      <w:r w:rsidRPr="008B10BD">
        <w:rPr>
          <w:b w:val="0"/>
        </w:rPr>
        <w:t>.</w:t>
      </w:r>
      <w:bookmarkEnd w:id="183"/>
    </w:p>
    <w:p w:rsidR="003B467B" w:rsidRDefault="003B467B" w:rsidP="003B467B">
      <w:pPr>
        <w:keepNext/>
        <w:jc w:val="center"/>
      </w:pPr>
      <w:r>
        <w:rPr>
          <w:noProof/>
          <w:lang w:bidi="ar-SA"/>
        </w:rPr>
        <w:lastRenderedPageBreak/>
        <w:drawing>
          <wp:inline distT="0" distB="0" distL="0" distR="0">
            <wp:extent cx="6284421" cy="4721093"/>
            <wp:effectExtent l="19050" t="0" r="2079" b="0"/>
            <wp:docPr id="2"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91602" cy="4726488"/>
                    </a:xfrm>
                    <a:prstGeom prst="rect">
                      <a:avLst/>
                    </a:prstGeom>
                    <a:noFill/>
                  </pic:spPr>
                </pic:pic>
              </a:graphicData>
            </a:graphic>
          </wp:inline>
        </w:drawing>
      </w:r>
    </w:p>
    <w:p w:rsidR="003B467B" w:rsidRPr="002920C7" w:rsidRDefault="003B467B" w:rsidP="002920C7">
      <w:pPr>
        <w:pStyle w:val="Caption"/>
        <w:jc w:val="center"/>
        <w:rPr>
          <w:b w:val="0"/>
        </w:rPr>
      </w:pPr>
      <w:bookmarkStart w:id="184" w:name="_Ref369080645"/>
      <w:bookmarkStart w:id="185" w:name="_Toc381389107"/>
      <w:r w:rsidRPr="003B467B">
        <w:rPr>
          <w:b w:val="0"/>
        </w:rPr>
        <w:t xml:space="preserve">Figure </w:t>
      </w:r>
      <w:r w:rsidR="00DC691C">
        <w:rPr>
          <w:b w:val="0"/>
        </w:rPr>
        <w:fldChar w:fldCharType="begin"/>
      </w:r>
      <w:r w:rsidR="00DE4167">
        <w:rPr>
          <w:b w:val="0"/>
        </w:rPr>
        <w:instrText xml:space="preserve"> SEQ Figure \* ARABIC </w:instrText>
      </w:r>
      <w:r w:rsidR="00DC691C">
        <w:rPr>
          <w:b w:val="0"/>
        </w:rPr>
        <w:fldChar w:fldCharType="separate"/>
      </w:r>
      <w:r w:rsidR="004072FB">
        <w:rPr>
          <w:b w:val="0"/>
          <w:noProof/>
        </w:rPr>
        <w:t>39</w:t>
      </w:r>
      <w:r w:rsidR="00DC691C">
        <w:rPr>
          <w:b w:val="0"/>
        </w:rPr>
        <w:fldChar w:fldCharType="end"/>
      </w:r>
      <w:bookmarkEnd w:id="184"/>
      <w:r w:rsidRPr="003B467B">
        <w:rPr>
          <w:b w:val="0"/>
        </w:rPr>
        <w:t xml:space="preserve"> Relationship between insolation and evapotranspiration.</w:t>
      </w:r>
      <w:bookmarkEnd w:id="185"/>
    </w:p>
    <w:p w:rsidR="008F0182" w:rsidRDefault="008F0182" w:rsidP="00BA70B8">
      <w:pPr>
        <w:keepNext/>
        <w:jc w:val="center"/>
      </w:pPr>
      <w:r>
        <w:rPr>
          <w:noProof/>
          <w:lang w:bidi="ar-SA"/>
        </w:rPr>
        <w:lastRenderedPageBreak/>
        <w:drawing>
          <wp:inline distT="0" distB="0" distL="0" distR="0">
            <wp:extent cx="7242326" cy="4543425"/>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251196" cy="4548989"/>
                    </a:xfrm>
                    <a:prstGeom prst="rect">
                      <a:avLst/>
                    </a:prstGeom>
                    <a:noFill/>
                  </pic:spPr>
                </pic:pic>
              </a:graphicData>
            </a:graphic>
          </wp:inline>
        </w:drawing>
      </w:r>
    </w:p>
    <w:p w:rsidR="008F0182" w:rsidRPr="008B10BD" w:rsidRDefault="008F0182" w:rsidP="00BA70B8">
      <w:pPr>
        <w:pStyle w:val="Caption"/>
        <w:jc w:val="center"/>
        <w:rPr>
          <w:b w:val="0"/>
        </w:rPr>
      </w:pPr>
      <w:bookmarkStart w:id="186" w:name="_Ref369093696"/>
      <w:bookmarkStart w:id="187" w:name="_Toc381389108"/>
      <w:r w:rsidRPr="00BA70B8">
        <w:rPr>
          <w:b w:val="0"/>
        </w:rPr>
        <w:t>Figure</w:t>
      </w:r>
      <w:r w:rsidR="00BA70B8" w:rsidRPr="00BA70B8">
        <w:rPr>
          <w:b w:val="0"/>
        </w:rPr>
        <w:t xml:space="preserve"> </w:t>
      </w:r>
      <w:r w:rsidR="00DC691C">
        <w:rPr>
          <w:b w:val="0"/>
        </w:rPr>
        <w:fldChar w:fldCharType="begin"/>
      </w:r>
      <w:r w:rsidR="00DE4167">
        <w:rPr>
          <w:b w:val="0"/>
        </w:rPr>
        <w:instrText xml:space="preserve"> SEQ Figure \* ARABIC </w:instrText>
      </w:r>
      <w:r w:rsidR="00DC691C">
        <w:rPr>
          <w:b w:val="0"/>
        </w:rPr>
        <w:fldChar w:fldCharType="separate"/>
      </w:r>
      <w:r w:rsidR="004072FB">
        <w:rPr>
          <w:b w:val="0"/>
          <w:noProof/>
        </w:rPr>
        <w:t>40</w:t>
      </w:r>
      <w:r w:rsidR="00DC691C">
        <w:rPr>
          <w:b w:val="0"/>
        </w:rPr>
        <w:fldChar w:fldCharType="end"/>
      </w:r>
      <w:bookmarkEnd w:id="186"/>
      <w:r w:rsidRPr="008B10BD">
        <w:rPr>
          <w:b w:val="0"/>
        </w:rPr>
        <w:t xml:space="preserve"> Relationships between volume and surface area in each simulation.</w:t>
      </w:r>
      <w:bookmarkEnd w:id="187"/>
    </w:p>
    <w:p w:rsidR="008F0182" w:rsidRDefault="008F0182" w:rsidP="00647317">
      <w:pPr>
        <w:keepNext/>
        <w:ind w:left="720" w:firstLine="720"/>
      </w:pPr>
      <w:r>
        <w:rPr>
          <w:noProof/>
          <w:lang w:bidi="ar-SA"/>
        </w:rPr>
        <w:lastRenderedPageBreak/>
        <w:drawing>
          <wp:inline distT="0" distB="0" distL="0" distR="0">
            <wp:extent cx="7178853" cy="4276725"/>
            <wp:effectExtent l="19050" t="0" r="2997"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189832" cy="4283266"/>
                    </a:xfrm>
                    <a:prstGeom prst="rect">
                      <a:avLst/>
                    </a:prstGeom>
                    <a:noFill/>
                  </pic:spPr>
                </pic:pic>
              </a:graphicData>
            </a:graphic>
          </wp:inline>
        </w:drawing>
      </w:r>
    </w:p>
    <w:p w:rsidR="008F0182" w:rsidRPr="008B10BD" w:rsidRDefault="008F0182" w:rsidP="00BA70B8">
      <w:pPr>
        <w:pStyle w:val="Caption"/>
        <w:jc w:val="center"/>
        <w:rPr>
          <w:b w:val="0"/>
        </w:rPr>
      </w:pPr>
      <w:bookmarkStart w:id="188" w:name="_Ref369093986"/>
      <w:bookmarkStart w:id="189" w:name="_Toc381389109"/>
      <w:r w:rsidRPr="00BA70B8">
        <w:rPr>
          <w:b w:val="0"/>
        </w:rPr>
        <w:t xml:space="preserve">Figure </w:t>
      </w:r>
      <w:r w:rsidR="00DC691C">
        <w:rPr>
          <w:b w:val="0"/>
        </w:rPr>
        <w:fldChar w:fldCharType="begin"/>
      </w:r>
      <w:r w:rsidR="00DE4167">
        <w:rPr>
          <w:b w:val="0"/>
        </w:rPr>
        <w:instrText xml:space="preserve"> SEQ Figure \* ARABIC </w:instrText>
      </w:r>
      <w:r w:rsidR="00DC691C">
        <w:rPr>
          <w:b w:val="0"/>
        </w:rPr>
        <w:fldChar w:fldCharType="separate"/>
      </w:r>
      <w:r w:rsidR="004072FB">
        <w:rPr>
          <w:b w:val="0"/>
          <w:noProof/>
        </w:rPr>
        <w:t>41</w:t>
      </w:r>
      <w:r w:rsidR="00DC691C">
        <w:rPr>
          <w:b w:val="0"/>
        </w:rPr>
        <w:fldChar w:fldCharType="end"/>
      </w:r>
      <w:bookmarkEnd w:id="188"/>
      <w:r w:rsidRPr="008B10BD">
        <w:rPr>
          <w:b w:val="0"/>
        </w:rPr>
        <w:t xml:space="preserve"> Relationship between the wetland surface area and amount of evapotranspiration</w:t>
      </w:r>
      <w:r w:rsidR="00673F66" w:rsidRPr="008B10BD">
        <w:rPr>
          <w:b w:val="0"/>
        </w:rPr>
        <w:t xml:space="preserve"> with regression lines</w:t>
      </w:r>
      <w:r w:rsidRPr="008B10BD">
        <w:rPr>
          <w:b w:val="0"/>
        </w:rPr>
        <w:t>.</w:t>
      </w:r>
      <w:bookmarkEnd w:id="189"/>
    </w:p>
    <w:p w:rsidR="008F0182" w:rsidRPr="008B10BD" w:rsidRDefault="008F0182" w:rsidP="008F0182"/>
    <w:p w:rsidR="008F0182" w:rsidRPr="00477142" w:rsidRDefault="008F0182" w:rsidP="00BA70B8">
      <w:pPr>
        <w:pStyle w:val="Caption"/>
        <w:jc w:val="center"/>
        <w:rPr>
          <w:b w:val="0"/>
        </w:rPr>
        <w:sectPr w:rsidR="008F0182" w:rsidRPr="00477142" w:rsidSect="002131D9">
          <w:headerReference w:type="default" r:id="rId68"/>
          <w:footerReference w:type="default" r:id="rId69"/>
          <w:pgSz w:w="15840" w:h="12240" w:orient="landscape" w:code="1"/>
          <w:pgMar w:top="2304" w:right="1440" w:bottom="1440" w:left="1440" w:header="720" w:footer="720" w:gutter="0"/>
          <w:cols w:space="720"/>
          <w:docGrid w:linePitch="360"/>
        </w:sectPr>
      </w:pPr>
    </w:p>
    <w:p w:rsidR="00E75C86" w:rsidRDefault="00E75C86" w:rsidP="00E75C86">
      <w:r>
        <w:lastRenderedPageBreak/>
        <w:tab/>
        <w:t xml:space="preserve">These </w:t>
      </w:r>
      <w:r w:rsidR="00811445">
        <w:t xml:space="preserve">positive </w:t>
      </w:r>
      <w:r>
        <w:t>relationships</w:t>
      </w:r>
      <w:r w:rsidR="00A56F23">
        <w:t xml:space="preserve"> between evapotranspiration and insolation </w:t>
      </w:r>
      <w:r>
        <w:t xml:space="preserve">do not necessarily imply that surface area is not important in the determination of the  </w:t>
      </w:r>
      <w:r w:rsidR="00E12685">
        <w:t xml:space="preserve">volume </w:t>
      </w:r>
      <w:r>
        <w:t xml:space="preserve">removed by evapotranspiration. </w:t>
      </w:r>
      <w:r w:rsidR="00CF666E">
        <w:t>However, t</w:t>
      </w:r>
      <w:r w:rsidR="003F4ACB">
        <w:t xml:space="preserve">his </w:t>
      </w:r>
      <w:r>
        <w:t>does question</w:t>
      </w:r>
      <w:r w:rsidR="00E12685">
        <w:t xml:space="preserve"> whether</w:t>
      </w:r>
      <w:r w:rsidR="00673F66">
        <w:t xml:space="preserve"> </w:t>
      </w:r>
      <w:r>
        <w:t>the complexity of the submodel</w:t>
      </w:r>
      <w:r w:rsidR="00E12685">
        <w:t>,</w:t>
      </w:r>
      <w:r>
        <w:t xml:space="preserve"> for surface area calculation</w:t>
      </w:r>
      <w:r w:rsidR="00E12685">
        <w:t>,</w:t>
      </w:r>
      <w:r>
        <w:t xml:space="preserve"> </w:t>
      </w:r>
      <w:r w:rsidR="00673F66">
        <w:t xml:space="preserve">adds </w:t>
      </w:r>
      <w:r w:rsidR="00E12685">
        <w:t xml:space="preserve">value </w:t>
      </w:r>
      <w:r w:rsidR="00673F66">
        <w:t xml:space="preserve">to the </w:t>
      </w:r>
      <w:r w:rsidR="00E12685">
        <w:t>hydrologic</w:t>
      </w:r>
      <w:r w:rsidR="00673F66">
        <w:t xml:space="preserve"> model</w:t>
      </w:r>
      <w:r>
        <w:t>. When developing models, balance is needed to determine the complexity of the model versus the complexity of the system. Previous research has determined that intermediately complex models are best at representing systems and are no less accurate then more complex models</w:t>
      </w:r>
      <w:r w:rsidR="00CE7D25">
        <w:t xml:space="preserve"> (Costanza and Sklar, 1985; Hakanson, 1995; Mitsch and </w:t>
      </w:r>
      <w:r w:rsidR="007A5EA9">
        <w:t>Jørgensen</w:t>
      </w:r>
      <w:r w:rsidR="00CE7D25">
        <w:t>, 2004; Haefner, 2005)</w:t>
      </w:r>
      <w:r>
        <w:t xml:space="preserve">. </w:t>
      </w:r>
      <w:r w:rsidR="00CE7D25">
        <w:t>Thus</w:t>
      </w:r>
      <w:r w:rsidR="00E12685">
        <w:t>,</w:t>
      </w:r>
      <w:r w:rsidR="00CE7D25">
        <w:t xml:space="preserve"> t</w:t>
      </w:r>
      <w:r>
        <w:t xml:space="preserve">he modeler has to </w:t>
      </w:r>
      <w:r w:rsidR="00D6014A">
        <w:t>determine</w:t>
      </w:r>
      <w:r>
        <w:t xml:space="preserve"> if adding more components and more complexity will benefit the simulation </w:t>
      </w:r>
      <w:r w:rsidR="00124F70">
        <w:t xml:space="preserve">or just create more </w:t>
      </w:r>
      <w:r w:rsidR="003F4ACB">
        <w:t>uncertainty</w:t>
      </w:r>
      <w:r>
        <w:t>.</w:t>
      </w:r>
    </w:p>
    <w:p w:rsidR="00F97670" w:rsidRDefault="00F97670" w:rsidP="00F97670">
      <w:pPr>
        <w:ind w:firstLine="720"/>
      </w:pPr>
      <w:r>
        <w:t>The shallow wetland mode</w:t>
      </w:r>
      <w:r w:rsidR="00D5147A">
        <w:t xml:space="preserve">l shows </w:t>
      </w:r>
      <w:r w:rsidR="00E12685">
        <w:t>no</w:t>
      </w:r>
      <w:r w:rsidR="00D5147A">
        <w:t xml:space="preserve"> difference</w:t>
      </w:r>
      <w:r>
        <w:t xml:space="preserve"> between the surface outflows for the normal rainfall year and drought year</w:t>
      </w:r>
      <w:r w:rsidR="00D5147A">
        <w:t xml:space="preserve"> (</w:t>
      </w:r>
      <w:fldSimple w:instr=" REF _Ref369111349 \h  \* MERGEFORMAT ">
        <w:r w:rsidR="004072FB" w:rsidRPr="00A324AF">
          <w:t xml:space="preserve">Figure </w:t>
        </w:r>
        <w:r w:rsidR="004072FB">
          <w:t>42</w:t>
        </w:r>
      </w:fldSimple>
      <w:r w:rsidR="00D5147A">
        <w:t>)</w:t>
      </w:r>
      <w:r>
        <w:t>. The reason there is</w:t>
      </w:r>
      <w:r w:rsidR="00CF666E">
        <w:t xml:space="preserve"> little</w:t>
      </w:r>
      <w:r>
        <w:t xml:space="preserve"> difference is  the surface outflows did not occur until April</w:t>
      </w:r>
      <w:r w:rsidR="00655FAB">
        <w:t xml:space="preserve"> </w:t>
      </w:r>
      <w:r w:rsidR="00F00B9E">
        <w:t xml:space="preserve">– </w:t>
      </w:r>
      <w:r>
        <w:t>July 2008 in both simulations. The drought was set to occur during July –</w:t>
      </w:r>
      <w:r w:rsidR="00655FAB">
        <w:t xml:space="preserve"> </w:t>
      </w:r>
      <w:r>
        <w:t>October 2006</w:t>
      </w:r>
      <w:r w:rsidR="00E12685">
        <w:t>.</w:t>
      </w:r>
      <w:r w:rsidR="00FC768E">
        <w:t xml:space="preserve"> </w:t>
      </w:r>
      <w:r w:rsidR="00E12685">
        <w:t>N</w:t>
      </w:r>
      <w:r>
        <w:t>o</w:t>
      </w:r>
      <w:r w:rsidR="00D5147A">
        <w:t xml:space="preserve"> </w:t>
      </w:r>
      <w:r>
        <w:t>outflows occurr</w:t>
      </w:r>
      <w:r w:rsidR="00E12685">
        <w:t>ed</w:t>
      </w:r>
      <w:r>
        <w:t xml:space="preserve"> during a normal year</w:t>
      </w:r>
      <w:r w:rsidR="00E12685">
        <w:t xml:space="preserve"> and</w:t>
      </w:r>
      <w:r>
        <w:t xml:space="preserve"> the drought was not going to make a difference between the surface outflows at that time period. </w:t>
      </w:r>
      <w:r w:rsidR="00E12685">
        <w:t>T</w:t>
      </w:r>
      <w:r>
        <w:t xml:space="preserve">he </w:t>
      </w:r>
      <w:r w:rsidR="007D305A">
        <w:t xml:space="preserve">shallow wetland </w:t>
      </w:r>
      <w:r>
        <w:t xml:space="preserve">system recovers by the same time </w:t>
      </w:r>
      <w:r w:rsidR="007D305A">
        <w:t xml:space="preserve">the following </w:t>
      </w:r>
      <w:r>
        <w:t>year and the drought in the previous year has no effect on the model’s surface outflow</w:t>
      </w:r>
      <w:r w:rsidR="00E12685">
        <w:t>.</w:t>
      </w:r>
      <w:r>
        <w:t xml:space="preserve"> </w:t>
      </w:r>
      <w:r w:rsidR="00E12685">
        <w:t>These trends</w:t>
      </w:r>
      <w:r>
        <w:t xml:space="preserve"> </w:t>
      </w:r>
      <w:r w:rsidR="007D305A">
        <w:t xml:space="preserve">justify </w:t>
      </w:r>
      <w:r>
        <w:t xml:space="preserve">how the two simulations do not show a significant difference in surface outflows. </w:t>
      </w:r>
    </w:p>
    <w:p w:rsidR="002F4BFB" w:rsidRDefault="00F97670" w:rsidP="00124F70">
      <w:pPr>
        <w:ind w:firstLine="720"/>
      </w:pPr>
      <w:r>
        <w:t>The Rush W wetland had outflows recorded for the time period from May 2007</w:t>
      </w:r>
      <w:r w:rsidR="00655FAB">
        <w:t xml:space="preserve"> </w:t>
      </w:r>
      <w:r>
        <w:t>-</w:t>
      </w:r>
      <w:r w:rsidR="00655FAB">
        <w:t xml:space="preserve"> </w:t>
      </w:r>
      <w:r>
        <w:t>January 2008</w:t>
      </w:r>
      <w:r w:rsidR="00850EEA">
        <w:t xml:space="preserve"> (</w:t>
      </w:r>
      <w:fldSimple w:instr=" REF _Ref369111349 \h  \* MERGEFORMAT ">
        <w:r w:rsidR="004072FB" w:rsidRPr="00A324AF">
          <w:t xml:space="preserve">Figure </w:t>
        </w:r>
        <w:r w:rsidR="004072FB">
          <w:rPr>
            <w:noProof/>
          </w:rPr>
          <w:t>42</w:t>
        </w:r>
      </w:fldSimple>
      <w:r w:rsidR="00850EEA" w:rsidRPr="004C6446">
        <w:t>)</w:t>
      </w:r>
      <w:r w:rsidRPr="004C6446">
        <w:t xml:space="preserve">. </w:t>
      </w:r>
      <w:r>
        <w:t xml:space="preserve">This system had outflows during periods when the simulation did not have outflows at the same time of the year. This suggests that the </w:t>
      </w:r>
      <w:r>
        <w:lastRenderedPageBreak/>
        <w:t xml:space="preserve">Rush W wetland may have another water source, </w:t>
      </w:r>
      <w:r w:rsidR="00E12685">
        <w:t>such as</w:t>
      </w:r>
      <w:r>
        <w:t xml:space="preserve"> a </w:t>
      </w:r>
      <w:r w:rsidR="002F4BFB">
        <w:t xml:space="preserve">groundwater </w:t>
      </w:r>
      <w:r>
        <w:t>seep, that was not recorded during field studies</w:t>
      </w:r>
      <w:r w:rsidR="00ED3E7F">
        <w:t>.</w:t>
      </w:r>
      <w:r>
        <w:t xml:space="preserve"> </w:t>
      </w:r>
    </w:p>
    <w:p w:rsidR="00F97670" w:rsidRDefault="00F97670" w:rsidP="00124F70">
      <w:pPr>
        <w:ind w:firstLine="720"/>
      </w:pPr>
      <w:r>
        <w:t xml:space="preserve">The Hockerville wetland was a system </w:t>
      </w:r>
      <w:r w:rsidR="00133CBC">
        <w:t>that</w:t>
      </w:r>
      <w:r w:rsidR="00850EEA">
        <w:t xml:space="preserve"> </w:t>
      </w:r>
      <w:r>
        <w:t>never had record</w:t>
      </w:r>
      <w:r w:rsidR="002F4BFB">
        <w:t>ed</w:t>
      </w:r>
      <w:r>
        <w:t xml:space="preserve"> outflows</w:t>
      </w:r>
      <w:r w:rsidR="00ED3E7F">
        <w:t xml:space="preserve"> in field collection</w:t>
      </w:r>
      <w:r w:rsidR="00A651EE">
        <w:t>.</w:t>
      </w:r>
      <w:r w:rsidR="00850EEA">
        <w:t xml:space="preserve"> </w:t>
      </w:r>
      <w:r w:rsidR="00A651EE">
        <w:t>Depths of this wetland</w:t>
      </w:r>
      <w:r>
        <w:t xml:space="preserve"> were not obtained during field studies</w:t>
      </w:r>
      <w:r w:rsidR="00ED3E7F">
        <w:t xml:space="preserve"> either</w:t>
      </w:r>
      <w:r>
        <w:t xml:space="preserve">. </w:t>
      </w:r>
      <w:r w:rsidR="00A651EE">
        <w:t>R</w:t>
      </w:r>
      <w:r>
        <w:t>ecords indicate that the Hockerville wetland was dry during the months of August</w:t>
      </w:r>
      <w:r w:rsidR="00655FAB">
        <w:t xml:space="preserve"> </w:t>
      </w:r>
      <w:r w:rsidR="00F00B9E">
        <w:t xml:space="preserve">– </w:t>
      </w:r>
      <w:r>
        <w:t>October 2007</w:t>
      </w:r>
      <w:r w:rsidR="00850EEA">
        <w:t xml:space="preserve"> (</w:t>
      </w:r>
      <w:fldSimple w:instr=" REF _Ref369111434 \h  \* MERGEFORMAT ">
        <w:r w:rsidR="004072FB" w:rsidRPr="004072FB">
          <w:t xml:space="preserve">Figure </w:t>
        </w:r>
        <w:r w:rsidR="004072FB" w:rsidRPr="004072FB">
          <w:rPr>
            <w:noProof/>
          </w:rPr>
          <w:t>43</w:t>
        </w:r>
      </w:fldSimple>
      <w:r w:rsidR="00850EEA">
        <w:t>)</w:t>
      </w:r>
      <w:r>
        <w:t xml:space="preserve">. The Hockerville system has similar characteristics to a prairie pothole wetland. Prairie pothole wetlands tend to go dry in August during a wet year and </w:t>
      </w:r>
      <w:r w:rsidR="00A651EE">
        <w:t xml:space="preserve">in </w:t>
      </w:r>
      <w:r>
        <w:t>June-November during a dry year (</w:t>
      </w:r>
      <w:r w:rsidR="00A651EE">
        <w:t xml:space="preserve">Van </w:t>
      </w:r>
      <w:r>
        <w:t>der Valk</w:t>
      </w:r>
      <w:r w:rsidR="00A651EE">
        <w:t>,</w:t>
      </w:r>
      <w:r w:rsidR="000A029C">
        <w:t xml:space="preserve"> </w:t>
      </w:r>
      <w:r>
        <w:t>1989</w:t>
      </w:r>
      <w:r w:rsidR="00A651EE">
        <w:t xml:space="preserve">; </w:t>
      </w:r>
      <w:r>
        <w:t>Mitsch and Gosselink</w:t>
      </w:r>
      <w:r w:rsidR="00A651EE">
        <w:t>,</w:t>
      </w:r>
      <w:r>
        <w:t xml:space="preserve"> 2000). </w:t>
      </w:r>
    </w:p>
    <w:p w:rsidR="00F97670" w:rsidRDefault="00E931A3" w:rsidP="00F97670">
      <w:r>
        <w:tab/>
      </w:r>
      <w:r w:rsidR="00F97670">
        <w:t xml:space="preserve">The treatment wetland simulations showed no difference in the flows, depth, or volume and this could be attributed to the system’s </w:t>
      </w:r>
      <w:r w:rsidR="00547E53">
        <w:t xml:space="preserve">interactions with </w:t>
      </w:r>
      <w:r w:rsidR="00F97670">
        <w:t xml:space="preserve">a seep providing </w:t>
      </w:r>
      <w:r w:rsidR="00CF666E">
        <w:t xml:space="preserve">constant </w:t>
      </w:r>
      <w:r w:rsidR="00F97670">
        <w:t>inflow. T</w:t>
      </w:r>
      <w:r w:rsidR="00D5147A">
        <w:t xml:space="preserve">he treatment wetland </w:t>
      </w:r>
      <w:r w:rsidR="00F97670">
        <w:t>model estimates a constant seep</w:t>
      </w:r>
      <w:r w:rsidR="00ED3E7F">
        <w:t>age</w:t>
      </w:r>
      <w:r w:rsidR="00F97670">
        <w:t xml:space="preserve"> flow</w:t>
      </w:r>
      <w:r w:rsidR="00ED3E7F">
        <w:t>.</w:t>
      </w:r>
      <w:r w:rsidR="00F97670">
        <w:t xml:space="preserve">  The field site, Red Oak, shows variability in the inflows and outflow and the inflow measured </w:t>
      </w:r>
      <w:r w:rsidR="00547E53">
        <w:t xml:space="preserve">was assumed to </w:t>
      </w:r>
      <w:r w:rsidR="00F97670">
        <w:t xml:space="preserve">come directly from a groundwater upwelling. It </w:t>
      </w:r>
      <w:r w:rsidR="00547E53">
        <w:t>was also</w:t>
      </w:r>
      <w:r w:rsidR="00F97670">
        <w:t xml:space="preserve"> assumed that the fluctuations in the volume of water coming from the seep are influenced by precipitation</w:t>
      </w:r>
      <w:r w:rsidR="00547E53">
        <w:t>,</w:t>
      </w:r>
      <w:r w:rsidR="000A029C">
        <w:t xml:space="preserve"> </w:t>
      </w:r>
      <w:r w:rsidR="00547E53">
        <w:t xml:space="preserve">demonstrated </w:t>
      </w:r>
      <w:r w:rsidR="00F97670">
        <w:t xml:space="preserve">by the trends in </w:t>
      </w:r>
      <w:fldSimple w:instr=" REF _Ref369111459 \h  \* MERGEFORMAT ">
        <w:r w:rsidR="004072FB" w:rsidRPr="00A324AF">
          <w:t xml:space="preserve">Figure </w:t>
        </w:r>
        <w:r w:rsidR="004072FB">
          <w:rPr>
            <w:noProof/>
          </w:rPr>
          <w:t>44</w:t>
        </w:r>
      </w:fldSimple>
      <w:r w:rsidR="00F97670">
        <w:t xml:space="preserve">. </w:t>
      </w:r>
      <w:r w:rsidR="00CF666E">
        <w:t>Although</w:t>
      </w:r>
      <w:r w:rsidR="00F97670">
        <w:t xml:space="preserve"> the Red Oak site had large fluctuations in the inflow and outflow</w:t>
      </w:r>
      <w:r w:rsidR="00F97670" w:rsidRPr="00D5147A">
        <w:t>, the</w:t>
      </w:r>
      <w:r w:rsidR="00D5147A" w:rsidRPr="00D5147A">
        <w:t xml:space="preserve"> treatment wetland</w:t>
      </w:r>
      <w:r w:rsidR="00F97670" w:rsidRPr="00D5147A">
        <w:t xml:space="preserve"> model</w:t>
      </w:r>
      <w:r w:rsidR="00F97670">
        <w:t xml:space="preserve"> did not have the same trend. The changes in the model’s inflows were solely due to direct precipitation and runoff from the berms. The types of treatment wetlands that will be simulated using </w:t>
      </w:r>
      <w:r w:rsidR="00F97670" w:rsidRPr="00850EEA">
        <w:t>this model</w:t>
      </w:r>
      <w:r w:rsidR="00F97670">
        <w:t xml:space="preserve"> are mine drainage treatment wetlands and are not meant to be event driven</w:t>
      </w:r>
      <w:r w:rsidR="00547E53">
        <w:t xml:space="preserve"> (</w:t>
      </w:r>
      <w:r w:rsidR="00ED3E7F">
        <w:t>e.g.,</w:t>
      </w:r>
      <w:r w:rsidR="00F97670">
        <w:t xml:space="preserve"> storm water treatment wetlands</w:t>
      </w:r>
      <w:r w:rsidR="00547E53">
        <w:t>)</w:t>
      </w:r>
      <w:r w:rsidR="00F97670">
        <w:t xml:space="preserve">. Treatment wetlands can be expected to have a continuous inflow of contaminated water, which is what </w:t>
      </w:r>
      <w:r w:rsidR="00F97670" w:rsidRPr="00850EEA">
        <w:t xml:space="preserve">this </w:t>
      </w:r>
      <w:r w:rsidR="00850EEA" w:rsidRPr="00850EEA">
        <w:t xml:space="preserve">hydrologic </w:t>
      </w:r>
      <w:r w:rsidR="00F97670" w:rsidRPr="00850EEA">
        <w:t>model</w:t>
      </w:r>
      <w:r w:rsidR="00F97670">
        <w:t xml:space="preserve"> is assumes</w:t>
      </w:r>
      <w:r w:rsidR="00ED3E7F">
        <w:t xml:space="preserve"> (Kadlec and Wallace, 2009)</w:t>
      </w:r>
      <w:r w:rsidR="00F97670">
        <w:t xml:space="preserve">. </w:t>
      </w:r>
      <w:r w:rsidR="00CF666E">
        <w:t>Although</w:t>
      </w:r>
      <w:r w:rsidR="00F97670">
        <w:t xml:space="preserve"> the differences in the surface inflows and outflows between the model and the Red Oak system show that </w:t>
      </w:r>
      <w:r w:rsidR="00F97670">
        <w:lastRenderedPageBreak/>
        <w:t>the real system has more variability than</w:t>
      </w:r>
      <w:r w:rsidR="00594E61">
        <w:t xml:space="preserve"> the simulation, the depths had the least</w:t>
      </w:r>
      <w:r w:rsidR="00F97670">
        <w:t xml:space="preserve"> variability </w:t>
      </w:r>
      <w:r w:rsidR="00850EEA">
        <w:t>(</w:t>
      </w:r>
      <w:fldSimple w:instr=" REF _Ref369111459 \h  \* MERGEFORMAT ">
        <w:r w:rsidR="004072FB" w:rsidRPr="00A324AF">
          <w:t xml:space="preserve">Figure </w:t>
        </w:r>
        <w:r w:rsidR="004072FB">
          <w:rPr>
            <w:noProof/>
          </w:rPr>
          <w:t>44</w:t>
        </w:r>
      </w:fldSimple>
      <w:r w:rsidR="00850EEA">
        <w:t>)</w:t>
      </w:r>
      <w:r w:rsidR="00F97670">
        <w:t xml:space="preserve">.   </w:t>
      </w:r>
    </w:p>
    <w:p w:rsidR="00F97670" w:rsidRDefault="00CF666E" w:rsidP="00CE7D25">
      <w:pPr>
        <w:ind w:firstLine="720"/>
      </w:pPr>
      <w:r>
        <w:t>T</w:t>
      </w:r>
      <w:r w:rsidR="008B10BD">
        <w:t>he deep</w:t>
      </w:r>
      <w:r w:rsidR="002D5BB4">
        <w:t xml:space="preserve"> </w:t>
      </w:r>
      <w:r w:rsidR="00F97670">
        <w:t xml:space="preserve">water </w:t>
      </w:r>
      <w:r w:rsidR="002D5BB4">
        <w:t xml:space="preserve">system </w:t>
      </w:r>
      <w:r w:rsidR="00F97670">
        <w:t>simulation</w:t>
      </w:r>
      <w:r>
        <w:t xml:space="preserve"> results were</w:t>
      </w:r>
      <w:r w:rsidR="00F97670">
        <w:t xml:space="preserve"> similar to the Adams A system. Again while the purpose of the field studies was not to do hydrological studies, basic hydrolog</w:t>
      </w:r>
      <w:r>
        <w:t>ic</w:t>
      </w:r>
      <w:r w:rsidR="00F97670">
        <w:t xml:space="preserve"> observations were made. Th</w:t>
      </w:r>
      <w:r w:rsidR="00ED3E7F">
        <w:t>is</w:t>
      </w:r>
      <w:r w:rsidR="00F97670">
        <w:t xml:space="preserve"> system was approximately </w:t>
      </w:r>
      <w:r w:rsidR="00850EEA">
        <w:t>8 m deep</w:t>
      </w:r>
      <w:r w:rsidR="00F97670">
        <w:t xml:space="preserve">. The wetland part of the system is along the edge where the water fluctuates </w:t>
      </w:r>
      <w:r w:rsidR="00850EEA">
        <w:t>in saturation</w:t>
      </w:r>
      <w:r w:rsidR="008768C3">
        <w:t xml:space="preserve"> and</w:t>
      </w:r>
      <w:r>
        <w:t xml:space="preserve"> the</w:t>
      </w:r>
      <w:r w:rsidR="008768C3">
        <w:t xml:space="preserve"> </w:t>
      </w:r>
      <w:r w:rsidR="00F97670">
        <w:t>surface area</w:t>
      </w:r>
      <w:r w:rsidR="008768C3">
        <w:t xml:space="preserve"> is irregular</w:t>
      </w:r>
      <w:r w:rsidR="00F97670">
        <w:t xml:space="preserve">. The model is </w:t>
      </w:r>
      <w:r w:rsidR="008768C3">
        <w:t xml:space="preserve">inadequate </w:t>
      </w:r>
      <w:r w:rsidR="00F97670">
        <w:t>in the natural log function for determining the depth at the different volumes</w:t>
      </w:r>
      <w:r w:rsidR="00ED3E7F">
        <w:t xml:space="preserve"> because</w:t>
      </w:r>
      <w:r w:rsidR="00F97670">
        <w:t xml:space="preserve"> assumes a bowl shaped system. This is done for model simplification</w:t>
      </w:r>
      <w:r w:rsidR="00ED3E7F">
        <w:t>,</w:t>
      </w:r>
      <w:r w:rsidR="00F97670">
        <w:t xml:space="preserve"> but limits the ‘lip’ of the water where vegetation can grow. The volume, depth, surface area</w:t>
      </w:r>
      <w:r w:rsidR="008768C3">
        <w:t>,</w:t>
      </w:r>
      <w:r w:rsidR="00F97670">
        <w:t xml:space="preserve"> and radius of the system had significant differences between the normal and drought years</w:t>
      </w:r>
      <w:r>
        <w:t>,</w:t>
      </w:r>
      <w:r w:rsidR="00F97670">
        <w:t xml:space="preserve"> show</w:t>
      </w:r>
      <w:r>
        <w:t>ing</w:t>
      </w:r>
      <w:r w:rsidR="00F97670">
        <w:t xml:space="preserve"> how dependent the system is on precipitation for inflows. The surface area also fluctuated from 27</w:t>
      </w:r>
      <w:r>
        <w:t>1</w:t>
      </w:r>
      <w:r w:rsidR="00F97670">
        <w:t xml:space="preserve"> </w:t>
      </w:r>
      <w:r w:rsidR="00737A0E">
        <w:t>to</w:t>
      </w:r>
      <w:r w:rsidR="00F97670">
        <w:t xml:space="preserve"> 37</w:t>
      </w:r>
      <w:r>
        <w:t>4</w:t>
      </w:r>
      <w:r w:rsidR="00F97670">
        <w:t xml:space="preserve"> m² and 243 </w:t>
      </w:r>
      <w:r w:rsidR="00737A0E">
        <w:t>to</w:t>
      </w:r>
      <w:r w:rsidR="00F97670">
        <w:t xml:space="preserve"> 37</w:t>
      </w:r>
      <w:r>
        <w:t>4</w:t>
      </w:r>
      <w:r w:rsidR="00F97670">
        <w:t xml:space="preserve"> m² for normal years and drought years</w:t>
      </w:r>
      <w:r w:rsidR="00737A0E">
        <w:t>,</w:t>
      </w:r>
      <w:r w:rsidR="00F97670">
        <w:t xml:space="preserve"> respectively. This is a </w:t>
      </w:r>
      <w:r>
        <w:t>&gt;</w:t>
      </w:r>
      <w:r w:rsidR="00F97670">
        <w:t xml:space="preserve">100 m² fluctuation in the surface area. Depth only fluctuated from 6.87 </w:t>
      </w:r>
      <w:r w:rsidR="00737A0E">
        <w:t>to</w:t>
      </w:r>
      <w:r w:rsidR="00F97670">
        <w:t xml:space="preserve"> 7.06 m for a normal year and 6.75 </w:t>
      </w:r>
      <w:r w:rsidR="00737A0E">
        <w:t>to</w:t>
      </w:r>
      <w:r w:rsidR="00F97670">
        <w:t xml:space="preserve"> 7.06 m for a drought year. With the system only fluctuating approximately a quarter of a meter in depth, the volume of the</w:t>
      </w:r>
      <w:r w:rsidR="00850EEA">
        <w:t xml:space="preserve"> water</w:t>
      </w:r>
      <w:r w:rsidR="00F97670">
        <w:t xml:space="preserve"> </w:t>
      </w:r>
      <w:r w:rsidR="00737A0E">
        <w:t>allowed</w:t>
      </w:r>
      <w:r w:rsidR="00F97670">
        <w:t xml:space="preserve"> the surface area </w:t>
      </w:r>
      <w:r w:rsidR="00737A0E">
        <w:t xml:space="preserve">to </w:t>
      </w:r>
      <w:r w:rsidR="00F97670">
        <w:t xml:space="preserve">increase more than 100 m². </w:t>
      </w:r>
    </w:p>
    <w:p w:rsidR="00F97670" w:rsidRDefault="00F97670" w:rsidP="00F97670">
      <w:pPr>
        <w:ind w:firstLine="720"/>
      </w:pPr>
      <w:r>
        <w:t xml:space="preserve">This generalized model was used to show three different systems. The treatment system’s hydrology was expected to remain predictable and </w:t>
      </w:r>
      <w:r w:rsidR="00850EEA" w:rsidRPr="00850EEA">
        <w:t>this</w:t>
      </w:r>
      <w:r w:rsidRPr="00850EEA">
        <w:t xml:space="preserve"> model</w:t>
      </w:r>
      <w:r>
        <w:t xml:space="preserve"> successful</w:t>
      </w:r>
      <w:r w:rsidR="008768C3">
        <w:t>ly</w:t>
      </w:r>
      <w:r>
        <w:t xml:space="preserve"> simulated these conditions</w:t>
      </w:r>
      <w:r w:rsidR="008768C3">
        <w:t>. T</w:t>
      </w:r>
      <w:r>
        <w:t xml:space="preserve">he volumes between the two </w:t>
      </w:r>
      <w:r w:rsidR="00737A0E">
        <w:t xml:space="preserve">normal and drought </w:t>
      </w:r>
      <w:r>
        <w:t xml:space="preserve"> had significant differences,</w:t>
      </w:r>
      <w:r w:rsidR="00F00B9E">
        <w:t xml:space="preserve"> but</w:t>
      </w:r>
      <w:r>
        <w:t xml:space="preserve"> the flows were not significantly different. This is an expected response for a treatment system. The model</w:t>
      </w:r>
      <w:r w:rsidR="008768C3">
        <w:t xml:space="preserve"> </w:t>
      </w:r>
      <w:r w:rsidR="00CF666E">
        <w:t xml:space="preserve">also </w:t>
      </w:r>
      <w:r>
        <w:t xml:space="preserve">showed </w:t>
      </w:r>
      <w:r w:rsidR="008768C3">
        <w:t>itself to be</w:t>
      </w:r>
      <w:r>
        <w:t xml:space="preserve"> generalized and flexible enough to be used for a deep and a shallow water system. </w:t>
      </w:r>
      <w:r w:rsidRPr="00850EEA">
        <w:t>Both</w:t>
      </w:r>
      <w:r w:rsidR="00850EEA" w:rsidRPr="00850EEA">
        <w:t xml:space="preserve"> </w:t>
      </w:r>
      <w:r w:rsidR="00850EEA" w:rsidRPr="00850EEA">
        <w:lastRenderedPageBreak/>
        <w:t>the deep and shallow water</w:t>
      </w:r>
      <w:r w:rsidRPr="00850EEA">
        <w:t xml:space="preserve"> models</w:t>
      </w:r>
      <w:r>
        <w:t xml:space="preserve"> behaved as expected</w:t>
      </w:r>
      <w:r w:rsidR="00737A0E">
        <w:t>. T</w:t>
      </w:r>
      <w:r>
        <w:t xml:space="preserve">he shallow water wetland had similar trends of a prairie pothole system by going dry during </w:t>
      </w:r>
      <w:r w:rsidR="00737A0E">
        <w:t>the</w:t>
      </w:r>
      <w:r>
        <w:t xml:space="preserve"> drought year. </w:t>
      </w:r>
      <w:r w:rsidR="00737A0E">
        <w:t>T</w:t>
      </w:r>
      <w:r>
        <w:t>he deep water system did not have large changes in depth and behaved similarly to a marsh that may be fed by a groundwater system (Mitsch and Gosselink</w:t>
      </w:r>
      <w:r w:rsidR="008768C3">
        <w:t>,</w:t>
      </w:r>
      <w:r>
        <w:t xml:space="preserve"> 2000). Groundwater influence was left out of this model and assumed to not be a major influence on these systems. It is possible that by adding a groundwater component to this model, there may be some benefit provided to help understand how these systems behave. </w:t>
      </w:r>
      <w:r w:rsidR="00D97B51">
        <w:t>The verification of this</w:t>
      </w:r>
      <w:r w:rsidRPr="00D97B51">
        <w:t xml:space="preserve"> </w:t>
      </w:r>
      <w:r w:rsidR="00D97B51" w:rsidRPr="00D97B51">
        <w:t xml:space="preserve">hydrologic </w:t>
      </w:r>
      <w:r w:rsidR="0028081C" w:rsidRPr="00D97B51">
        <w:t>model</w:t>
      </w:r>
      <w:r w:rsidR="0028081C">
        <w:t xml:space="preserve"> and its </w:t>
      </w:r>
      <w:r w:rsidR="00D97B51">
        <w:t>range of application</w:t>
      </w:r>
      <w:r>
        <w:t xml:space="preserve"> </w:t>
      </w:r>
      <w:r w:rsidR="00D97B51">
        <w:t xml:space="preserve">for various hydrology </w:t>
      </w:r>
      <w:r w:rsidR="00FE5285">
        <w:t>profiles</w:t>
      </w:r>
      <w:r w:rsidR="00D97B51">
        <w:t xml:space="preserve"> </w:t>
      </w:r>
      <w:r w:rsidR="00FE5285">
        <w:t>show</w:t>
      </w:r>
      <w:r w:rsidR="00D97B51">
        <w:t xml:space="preserve"> that </w:t>
      </w:r>
      <w:r w:rsidR="00D77515">
        <w:t xml:space="preserve">it </w:t>
      </w:r>
      <w:r>
        <w:t xml:space="preserve">will be beneficial for </w:t>
      </w:r>
      <w:r w:rsidR="008768C3">
        <w:t xml:space="preserve">integration with </w:t>
      </w:r>
      <w:r>
        <w:t>other dynamic</w:t>
      </w:r>
      <w:r w:rsidR="00D97B51">
        <w:t xml:space="preserve"> system</w:t>
      </w:r>
      <w:r>
        <w:t xml:space="preserve"> models</w:t>
      </w:r>
      <w:r w:rsidR="00D97B51">
        <w:t xml:space="preserve"> developed in this dissertation</w:t>
      </w:r>
      <w:r>
        <w:t>.</w:t>
      </w:r>
      <w:r w:rsidR="002F4BFB">
        <w:t xml:space="preserve"> </w:t>
      </w:r>
    </w:p>
    <w:p w:rsidR="00F97670" w:rsidRDefault="00F97670" w:rsidP="00F97670"/>
    <w:p w:rsidR="00F97670" w:rsidRDefault="00F97670" w:rsidP="00E75C86"/>
    <w:p w:rsidR="00A371CF" w:rsidRDefault="000B38A1" w:rsidP="00E75C86">
      <w:pPr>
        <w:sectPr w:rsidR="00A371CF" w:rsidSect="0017454D">
          <w:headerReference w:type="default" r:id="rId70"/>
          <w:footerReference w:type="default" r:id="rId71"/>
          <w:pgSz w:w="12240" w:h="15840" w:code="1"/>
          <w:pgMar w:top="1440" w:right="1440" w:bottom="1440" w:left="2304" w:header="720" w:footer="720" w:gutter="0"/>
          <w:cols w:space="720"/>
          <w:docGrid w:linePitch="360"/>
        </w:sectPr>
      </w:pPr>
      <w:r>
        <w:br w:type="page"/>
      </w:r>
    </w:p>
    <w:p w:rsidR="00E91A19" w:rsidRDefault="00E91A19" w:rsidP="00A324AF">
      <w:pPr>
        <w:keepNext/>
      </w:pPr>
    </w:p>
    <w:p w:rsidR="00E91A19" w:rsidRDefault="00E91A19" w:rsidP="00A324AF">
      <w:pPr>
        <w:keepNext/>
      </w:pPr>
    </w:p>
    <w:p w:rsidR="00A371CF" w:rsidRDefault="00A371CF" w:rsidP="003A30BC">
      <w:pPr>
        <w:keepNext/>
        <w:jc w:val="center"/>
      </w:pPr>
      <w:r>
        <w:rPr>
          <w:noProof/>
          <w:lang w:bidi="ar-SA"/>
        </w:rPr>
        <w:drawing>
          <wp:inline distT="0" distB="0" distL="0" distR="0">
            <wp:extent cx="7953375" cy="2838450"/>
            <wp:effectExtent l="0" t="0" r="9525"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955280" cy="2839130"/>
                    </a:xfrm>
                    <a:prstGeom prst="rect">
                      <a:avLst/>
                    </a:prstGeom>
                    <a:noFill/>
                  </pic:spPr>
                </pic:pic>
              </a:graphicData>
            </a:graphic>
          </wp:inline>
        </w:drawing>
      </w:r>
    </w:p>
    <w:p w:rsidR="002D5BB4" w:rsidRPr="00A324AF" w:rsidRDefault="00A371CF" w:rsidP="00A324AF">
      <w:pPr>
        <w:autoSpaceDE w:val="0"/>
        <w:autoSpaceDN w:val="0"/>
        <w:adjustRightInd w:val="0"/>
        <w:spacing w:line="240" w:lineRule="auto"/>
        <w:rPr>
          <w:rFonts w:ascii="TimesNewRomanPSMT" w:hAnsi="TimesNewRomanPSMT" w:cs="TimesNewRomanPSMT"/>
          <w:sz w:val="13"/>
          <w:szCs w:val="13"/>
          <w:lang w:bidi="ar-SA"/>
        </w:rPr>
      </w:pPr>
      <w:bookmarkStart w:id="190" w:name="_Ref369111349"/>
      <w:bookmarkStart w:id="191" w:name="_Toc381389110"/>
      <w:r w:rsidRPr="00A324AF">
        <w:t>Figure</w:t>
      </w:r>
      <w:r w:rsidR="004C6446" w:rsidRPr="00A324AF">
        <w:t xml:space="preserve"> </w:t>
      </w:r>
      <w:fldSimple w:instr=" SEQ Figure \* ARABIC ">
        <w:r w:rsidR="004072FB">
          <w:rPr>
            <w:noProof/>
          </w:rPr>
          <w:t>42</w:t>
        </w:r>
      </w:fldSimple>
      <w:bookmarkEnd w:id="190"/>
      <w:r w:rsidRPr="00A324AF">
        <w:t xml:space="preserve"> This </w:t>
      </w:r>
      <w:r w:rsidR="00CF666E">
        <w:t>figure</w:t>
      </w:r>
      <w:r w:rsidRPr="00A324AF">
        <w:t xml:space="preserve"> shows where field data flows and model flows for a shallow wetland system </w:t>
      </w:r>
      <w:r w:rsidR="00CF666E">
        <w:t xml:space="preserve">are </w:t>
      </w:r>
      <w:r w:rsidRPr="00A324AF">
        <w:t xml:space="preserve">in relation to the rain patterns in </w:t>
      </w:r>
      <w:r w:rsidR="00CF666E">
        <w:t>n</w:t>
      </w:r>
      <w:r w:rsidRPr="00A324AF">
        <w:t>ortheast Oklahoma. Hockerville Dry shows where the wetland was dry only</w:t>
      </w:r>
      <w:r w:rsidR="00CF666E">
        <w:t>;</w:t>
      </w:r>
      <w:r w:rsidRPr="00A324AF">
        <w:t xml:space="preserve"> flows and depths were not obtainable for this system, but it was noted when the system was dry during other sampling sessions.</w:t>
      </w:r>
      <w:bookmarkEnd w:id="191"/>
      <w:r w:rsidR="002D5BB4" w:rsidRPr="00A324AF">
        <w:t xml:space="preserve"> </w:t>
      </w:r>
    </w:p>
    <w:p w:rsidR="00A371CF" w:rsidRPr="00A324AF" w:rsidRDefault="00A371CF" w:rsidP="00A371CF"/>
    <w:p w:rsidR="00A371CF" w:rsidRDefault="00A371CF" w:rsidP="00A371CF"/>
    <w:p w:rsidR="00A371CF" w:rsidRDefault="00A371CF" w:rsidP="00A371CF"/>
    <w:p w:rsidR="00A371CF" w:rsidRDefault="00A371CF" w:rsidP="00A371CF"/>
    <w:p w:rsidR="00A371CF" w:rsidRDefault="00A371CF" w:rsidP="00A371CF"/>
    <w:p w:rsidR="00A371CF" w:rsidRDefault="00A371CF" w:rsidP="00A371CF"/>
    <w:p w:rsidR="00D5147A" w:rsidRPr="00D4545F" w:rsidRDefault="00A371CF" w:rsidP="00E91A19">
      <w:pPr>
        <w:pStyle w:val="Caption"/>
        <w:keepNext/>
        <w:jc w:val="center"/>
        <w:rPr>
          <w:b w:val="0"/>
        </w:rPr>
      </w:pPr>
      <w:r w:rsidRPr="00D4545F">
        <w:rPr>
          <w:b w:val="0"/>
          <w:noProof/>
          <w:lang w:bidi="ar-SA"/>
        </w:rPr>
        <w:drawing>
          <wp:inline distT="0" distB="0" distL="0" distR="0">
            <wp:extent cx="7476873" cy="2954783"/>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04144" cy="2965560"/>
                    </a:xfrm>
                    <a:prstGeom prst="rect">
                      <a:avLst/>
                    </a:prstGeom>
                    <a:noFill/>
                  </pic:spPr>
                </pic:pic>
              </a:graphicData>
            </a:graphic>
          </wp:inline>
        </w:drawing>
      </w:r>
    </w:p>
    <w:p w:rsidR="00A371CF" w:rsidRDefault="00D5147A" w:rsidP="002D5BB4">
      <w:pPr>
        <w:pStyle w:val="Caption"/>
        <w:rPr>
          <w:b w:val="0"/>
        </w:rPr>
      </w:pPr>
      <w:bookmarkStart w:id="192" w:name="_Ref369111434"/>
      <w:bookmarkStart w:id="193" w:name="_Toc381389111"/>
      <w:r w:rsidRPr="00D5147A">
        <w:rPr>
          <w:b w:val="0"/>
        </w:rPr>
        <w:t xml:space="preserve">Figure </w:t>
      </w:r>
      <w:r w:rsidR="00DC691C">
        <w:rPr>
          <w:b w:val="0"/>
        </w:rPr>
        <w:fldChar w:fldCharType="begin"/>
      </w:r>
      <w:r w:rsidR="00DE4167">
        <w:rPr>
          <w:b w:val="0"/>
        </w:rPr>
        <w:instrText xml:space="preserve"> SEQ Figure \* ARABIC </w:instrText>
      </w:r>
      <w:r w:rsidR="00DC691C">
        <w:rPr>
          <w:b w:val="0"/>
        </w:rPr>
        <w:fldChar w:fldCharType="separate"/>
      </w:r>
      <w:r w:rsidR="004072FB">
        <w:rPr>
          <w:b w:val="0"/>
          <w:noProof/>
        </w:rPr>
        <w:t>43</w:t>
      </w:r>
      <w:r w:rsidR="00DC691C">
        <w:rPr>
          <w:b w:val="0"/>
        </w:rPr>
        <w:fldChar w:fldCharType="end"/>
      </w:r>
      <w:bookmarkEnd w:id="192"/>
      <w:r w:rsidRPr="00D5147A">
        <w:rPr>
          <w:b w:val="0"/>
        </w:rPr>
        <w:t xml:space="preserve"> Shallow wetland depths for both normal and dr</w:t>
      </w:r>
      <w:r>
        <w:rPr>
          <w:b w:val="0"/>
        </w:rPr>
        <w:t>ought</w:t>
      </w:r>
      <w:r w:rsidRPr="00D5147A">
        <w:rPr>
          <w:b w:val="0"/>
        </w:rPr>
        <w:t xml:space="preserve"> year,</w:t>
      </w:r>
      <w:r>
        <w:rPr>
          <w:b w:val="0"/>
        </w:rPr>
        <w:t xml:space="preserve"> seen in July 2006-January 2007</w:t>
      </w:r>
      <w:r w:rsidRPr="00D5147A">
        <w:rPr>
          <w:b w:val="0"/>
        </w:rPr>
        <w:t>. Although depth was not recorded for Hockerville, the periods of dry are marked.</w:t>
      </w:r>
      <w:bookmarkEnd w:id="193"/>
    </w:p>
    <w:p w:rsidR="00E03074" w:rsidRDefault="00E03074" w:rsidP="00E03074"/>
    <w:p w:rsidR="00E03074" w:rsidRDefault="00E03074" w:rsidP="00E03074">
      <w:pPr>
        <w:sectPr w:rsidR="00E03074" w:rsidSect="00A371CF">
          <w:headerReference w:type="default" r:id="rId74"/>
          <w:footerReference w:type="default" r:id="rId75"/>
          <w:pgSz w:w="15840" w:h="12240" w:orient="landscape" w:code="1"/>
          <w:pgMar w:top="2304" w:right="1440" w:bottom="1440" w:left="1440" w:header="720" w:footer="720" w:gutter="0"/>
          <w:cols w:space="720"/>
          <w:docGrid w:linePitch="360"/>
        </w:sectPr>
      </w:pPr>
    </w:p>
    <w:p w:rsidR="00AC7A53" w:rsidRDefault="00AC7A53" w:rsidP="00E03074">
      <w:pPr>
        <w:keepNext/>
        <w:jc w:val="center"/>
      </w:pPr>
    </w:p>
    <w:p w:rsidR="00E03074" w:rsidRDefault="00E03074" w:rsidP="00E03074">
      <w:pPr>
        <w:keepNext/>
        <w:jc w:val="center"/>
      </w:pPr>
      <w:r>
        <w:rPr>
          <w:noProof/>
          <w:lang w:bidi="ar-SA"/>
        </w:rPr>
        <w:drawing>
          <wp:inline distT="0" distB="0" distL="0" distR="0">
            <wp:extent cx="4752304" cy="4737788"/>
            <wp:effectExtent l="19050" t="0" r="0" b="0"/>
            <wp:docPr id="10"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52951" cy="4738433"/>
                    </a:xfrm>
                    <a:prstGeom prst="rect">
                      <a:avLst/>
                    </a:prstGeom>
                    <a:noFill/>
                  </pic:spPr>
                </pic:pic>
              </a:graphicData>
            </a:graphic>
          </wp:inline>
        </w:drawing>
      </w:r>
    </w:p>
    <w:p w:rsidR="00E03074" w:rsidRPr="00E03074" w:rsidRDefault="00E03074" w:rsidP="00E03074">
      <w:pPr>
        <w:autoSpaceDE w:val="0"/>
        <w:autoSpaceDN w:val="0"/>
        <w:adjustRightInd w:val="0"/>
        <w:spacing w:line="240" w:lineRule="auto"/>
        <w:rPr>
          <w:rFonts w:ascii="TimesNewRomanPSMT" w:hAnsi="TimesNewRomanPSMT" w:cs="TimesNewRomanPSMT"/>
          <w:sz w:val="19"/>
          <w:szCs w:val="19"/>
          <w:lang w:bidi="ar-SA"/>
        </w:rPr>
        <w:sectPr w:rsidR="00E03074" w:rsidRPr="00E03074" w:rsidSect="00E03074">
          <w:headerReference w:type="default" r:id="rId77"/>
          <w:footerReference w:type="default" r:id="rId78"/>
          <w:pgSz w:w="12240" w:h="15840" w:code="1"/>
          <w:pgMar w:top="1440" w:right="1440" w:bottom="1440" w:left="2304" w:header="720" w:footer="720" w:gutter="0"/>
          <w:cols w:space="720"/>
          <w:docGrid w:linePitch="360"/>
        </w:sectPr>
      </w:pPr>
      <w:bookmarkStart w:id="194" w:name="_Ref369111459"/>
      <w:bookmarkStart w:id="195" w:name="_Toc381389112"/>
      <w:r w:rsidRPr="00A324AF">
        <w:t xml:space="preserve">Figure </w:t>
      </w:r>
      <w:fldSimple w:instr=" SEQ Figure \* ARABIC ">
        <w:r w:rsidR="004072FB">
          <w:rPr>
            <w:noProof/>
          </w:rPr>
          <w:t>44</w:t>
        </w:r>
      </w:fldSimple>
      <w:bookmarkEnd w:id="194"/>
      <w:r w:rsidRPr="00A324AF">
        <w:t xml:space="preserve">. Relationships between surface inflows, outflows, and depths of the modeled treatment wetland during the normal rainfall simulation with the field </w:t>
      </w:r>
      <w:r>
        <w:t>data from.</w:t>
      </w:r>
      <w:bookmarkEnd w:id="195"/>
      <w:r w:rsidRPr="00A324AF">
        <w:t xml:space="preserve"> </w:t>
      </w:r>
    </w:p>
    <w:p w:rsidR="001579E5" w:rsidRDefault="00AA6EA1" w:rsidP="00E03074">
      <w:pPr>
        <w:pStyle w:val="Heading1"/>
      </w:pPr>
      <w:bookmarkStart w:id="196" w:name="_Toc381351413"/>
      <w:r>
        <w:lastRenderedPageBreak/>
        <w:t xml:space="preserve">Chapter 4 </w:t>
      </w:r>
      <w:r w:rsidR="001579E5">
        <w:t xml:space="preserve">: Development of Ecosystem and </w:t>
      </w:r>
      <w:r w:rsidR="002B0689">
        <w:t>Geochemical</w:t>
      </w:r>
      <w:r w:rsidR="001579E5">
        <w:t xml:space="preserve"> Models</w:t>
      </w:r>
      <w:bookmarkEnd w:id="196"/>
    </w:p>
    <w:p w:rsidR="001579E5" w:rsidRDefault="001579E5" w:rsidP="001579E5">
      <w:pPr>
        <w:pStyle w:val="Heading2"/>
      </w:pPr>
      <w:bookmarkStart w:id="197" w:name="_Toc381351414"/>
      <w:r>
        <w:t>4.1 Literature Review</w:t>
      </w:r>
      <w:bookmarkEnd w:id="197"/>
    </w:p>
    <w:p w:rsidR="001579E5" w:rsidRDefault="001579E5" w:rsidP="00F150F2">
      <w:pPr>
        <w:pStyle w:val="Heading3"/>
      </w:pPr>
      <w:bookmarkStart w:id="198" w:name="_Toc381351415"/>
      <w:r>
        <w:t>4.1.1 Generalized System Models</w:t>
      </w:r>
      <w:bookmarkEnd w:id="198"/>
    </w:p>
    <w:p w:rsidR="00E03074" w:rsidRDefault="00D572F3" w:rsidP="00E03074">
      <w:pPr>
        <w:ind w:firstLine="720"/>
      </w:pPr>
      <w:r>
        <w:t>Sir Arthur Tansley, an English botanist, recognized that animals depend on plants, that plants depend on animals</w:t>
      </w:r>
      <w:r w:rsidR="000724E8">
        <w:t>,</w:t>
      </w:r>
      <w:r>
        <w:t xml:space="preserve"> and </w:t>
      </w:r>
      <w:r w:rsidRPr="00133CBC">
        <w:t>nonliving</w:t>
      </w:r>
      <w:r>
        <w:t xml:space="preserve"> </w:t>
      </w:r>
      <w:r w:rsidR="00DF55E3">
        <w:t xml:space="preserve">components are essential for both; all </w:t>
      </w:r>
      <w:r>
        <w:t>are closely knit</w:t>
      </w:r>
      <w:r w:rsidR="00491396">
        <w:t xml:space="preserve"> </w:t>
      </w:r>
      <w:r>
        <w:t>together</w:t>
      </w:r>
      <w:r w:rsidR="00EB05A2">
        <w:t>. He coined the term ‘e</w:t>
      </w:r>
      <w:r>
        <w:t>cosystem</w:t>
      </w:r>
      <w:r w:rsidR="00EB05A2">
        <w:t>’</w:t>
      </w:r>
      <w:r>
        <w:t xml:space="preserve"> for the biotic and abiotic components t</w:t>
      </w:r>
      <w:r w:rsidR="006471D6">
        <w:t xml:space="preserve">hat interact together as a whole, using the term </w:t>
      </w:r>
      <w:r w:rsidR="000724E8">
        <w:t>‘</w:t>
      </w:r>
      <w:r w:rsidR="006471D6">
        <w:t>system</w:t>
      </w:r>
      <w:r w:rsidR="000724E8">
        <w:t>’</w:t>
      </w:r>
      <w:r w:rsidR="006471D6">
        <w:t xml:space="preserve"> to indicate an organizational </w:t>
      </w:r>
      <w:r w:rsidR="00EB05A2">
        <w:t xml:space="preserve">entity (Tansley, 1935; Odum, 1993). Tansley </w:t>
      </w:r>
      <w:r w:rsidR="001A08AE">
        <w:t xml:space="preserve">stated of </w:t>
      </w:r>
      <w:r w:rsidR="00EB05A2">
        <w:t>his concept</w:t>
      </w:r>
      <w:r w:rsidR="00133CBC">
        <w:t>,</w:t>
      </w:r>
      <w:r w:rsidR="000A46C4">
        <w:t xml:space="preserve"> </w:t>
      </w:r>
      <w:r w:rsidR="001A08AE">
        <w:t xml:space="preserve">that it </w:t>
      </w:r>
    </w:p>
    <w:p w:rsidR="005F5331" w:rsidRDefault="005F5331" w:rsidP="005F5331">
      <w:pPr>
        <w:pStyle w:val="BlockQuotation"/>
      </w:pPr>
      <w:r w:rsidRPr="005F5331">
        <w:t>“is the idea of progress towards equilibrium, which is never, perhaps completely attained, but to which approximation is made whenever factors at work are constant and stable for a long enough period of time” (Tansley, 1935).</w:t>
      </w:r>
    </w:p>
    <w:p w:rsidR="0034394D" w:rsidRPr="00686CBB" w:rsidRDefault="00491396" w:rsidP="00491396">
      <w:pPr>
        <w:ind w:firstLine="720"/>
      </w:pPr>
      <w:r>
        <w:t>S</w:t>
      </w:r>
      <w:r w:rsidR="000724E8">
        <w:t xml:space="preserve">ome </w:t>
      </w:r>
      <w:r w:rsidR="00133648">
        <w:t>early models of tro</w:t>
      </w:r>
      <w:r w:rsidR="000724E8">
        <w:t>p</w:t>
      </w:r>
      <w:r w:rsidR="00133648">
        <w:t>hic levels involved mathematical descriptions of predator/prey dynamics such as the Lotka-Volterra Model</w:t>
      </w:r>
      <w:r w:rsidR="001A08AE">
        <w:t>. Population</w:t>
      </w:r>
      <w:r w:rsidR="00133648">
        <w:t xml:space="preserve"> stability and complexity and limitation of resour</w:t>
      </w:r>
      <w:r w:rsidR="00AA6EA1">
        <w:t>c</w:t>
      </w:r>
      <w:r w:rsidR="00133648">
        <w:t xml:space="preserve">es </w:t>
      </w:r>
      <w:r w:rsidR="000724E8">
        <w:t>were examined in others</w:t>
      </w:r>
      <w:r w:rsidR="004C6446">
        <w:t xml:space="preserve"> </w:t>
      </w:r>
      <w:r w:rsidR="00133648">
        <w:t>(Lotka, 1925; Volterra, 1931; Hutchinson</w:t>
      </w:r>
      <w:r w:rsidR="000724E8">
        <w:t>,</w:t>
      </w:r>
      <w:r w:rsidR="00133648">
        <w:t xml:space="preserve"> 1948; Holling, 1959; May</w:t>
      </w:r>
      <w:r w:rsidR="000724E8">
        <w:t>,</w:t>
      </w:r>
      <w:r w:rsidR="00133648">
        <w:t xml:space="preserve"> 1973). H.T. Odum</w:t>
      </w:r>
      <w:r w:rsidR="000A46C4">
        <w:t xml:space="preserve"> (</w:t>
      </w:r>
      <w:r w:rsidR="00B86A3F">
        <w:t>1971)</w:t>
      </w:r>
      <w:r w:rsidR="00133648">
        <w:t xml:space="preserve"> was the first to suggest using energy units as the common denominator when modeling ecosystems</w:t>
      </w:r>
      <w:r w:rsidR="00DF55E3">
        <w:t xml:space="preserve">. For </w:t>
      </w:r>
      <w:r w:rsidR="000A46C4">
        <w:t>Odum</w:t>
      </w:r>
      <w:r w:rsidR="00DF55E3">
        <w:t>,</w:t>
      </w:r>
      <w:r w:rsidR="00057A6A">
        <w:t xml:space="preserve"> solar radiation </w:t>
      </w:r>
      <w:r w:rsidR="00DF55E3">
        <w:t>w</w:t>
      </w:r>
      <w:r w:rsidR="00057A6A">
        <w:t>as the fundamental</w:t>
      </w:r>
      <w:r w:rsidR="00133648">
        <w:t xml:space="preserve"> energy input into the ecosystem. </w:t>
      </w:r>
      <w:r w:rsidR="00D572F3">
        <w:t xml:space="preserve">Ecosystem models, </w:t>
      </w:r>
      <w:r w:rsidR="001A08AE">
        <w:t>whi</w:t>
      </w:r>
      <w:r w:rsidR="00AA6EA1">
        <w:t>le</w:t>
      </w:r>
      <w:r w:rsidR="001A08AE">
        <w:t xml:space="preserve"> </w:t>
      </w:r>
      <w:r w:rsidR="00D572F3">
        <w:t>tools</w:t>
      </w:r>
      <w:r w:rsidR="00992251">
        <w:t xml:space="preserve"> used to </w:t>
      </w:r>
      <w:r w:rsidR="00992251" w:rsidRPr="00783074">
        <w:t>synthes</w:t>
      </w:r>
      <w:r w:rsidR="00AC0ADF" w:rsidRPr="00783074">
        <w:t>ize</w:t>
      </w:r>
      <w:r w:rsidR="00840E94">
        <w:t xml:space="preserve"> relationships in the ecosystem</w:t>
      </w:r>
      <w:r w:rsidR="00D572F3">
        <w:t>, can be used to analyze and understand properties of system level</w:t>
      </w:r>
      <w:r w:rsidR="00992251">
        <w:t>s</w:t>
      </w:r>
      <w:r w:rsidR="00D572F3">
        <w:t xml:space="preserve"> and predict </w:t>
      </w:r>
      <w:r w:rsidR="00AC0ADF">
        <w:t xml:space="preserve">system </w:t>
      </w:r>
      <w:r w:rsidR="00D572F3">
        <w:t>behaviors. Ecologic</w:t>
      </w:r>
      <w:r w:rsidR="00BE0E69">
        <w:t xml:space="preserve">al models can </w:t>
      </w:r>
      <w:r w:rsidR="00D572F3">
        <w:t>provide an overview of ecological problems</w:t>
      </w:r>
      <w:r w:rsidR="00992251">
        <w:t xml:space="preserve"> </w:t>
      </w:r>
      <w:r w:rsidR="001A08AE">
        <w:t xml:space="preserve">(e.g., pollution, hydrologic modifications) </w:t>
      </w:r>
      <w:r w:rsidR="000A46C4">
        <w:t>and</w:t>
      </w:r>
      <w:r w:rsidR="00D572F3">
        <w:t xml:space="preserve"> predict reactions of the entire system to changes (Mitsch and </w:t>
      </w:r>
      <w:r w:rsidR="007A5EA9">
        <w:t>Jørgensen</w:t>
      </w:r>
      <w:r w:rsidR="00D572F3">
        <w:t>, 2004).</w:t>
      </w:r>
      <w:r w:rsidR="00AC0ADF">
        <w:t xml:space="preserve"> </w:t>
      </w:r>
      <w:r w:rsidR="00992251">
        <w:t>Models can also be used to understand the economic impacts of the changes in ecosystems</w:t>
      </w:r>
      <w:r w:rsidR="001A08AE">
        <w:t xml:space="preserve">. One area this has been </w:t>
      </w:r>
      <w:r w:rsidR="00992251">
        <w:t xml:space="preserve">seen </w:t>
      </w:r>
      <w:r w:rsidR="001A08AE">
        <w:t>is</w:t>
      </w:r>
      <w:r w:rsidR="00992251">
        <w:t xml:space="preserve"> fishery science</w:t>
      </w:r>
      <w:r w:rsidR="00783074">
        <w:t>s,</w:t>
      </w:r>
      <w:r w:rsidR="00992251">
        <w:t xml:space="preserve"> </w:t>
      </w:r>
      <w:r w:rsidR="001A08AE">
        <w:t xml:space="preserve">where </w:t>
      </w:r>
      <w:r w:rsidR="00992251">
        <w:t>multi-</w:t>
      </w:r>
      <w:r w:rsidR="000B2A02">
        <w:t>trophic level models</w:t>
      </w:r>
      <w:r w:rsidR="00DD4F85">
        <w:t xml:space="preserve"> with</w:t>
      </w:r>
      <w:r w:rsidR="000B2A02">
        <w:t xml:space="preserve"> complex networks for understanding ecosystem state and </w:t>
      </w:r>
      <w:r w:rsidR="000B2A02">
        <w:lastRenderedPageBreak/>
        <w:t xml:space="preserve">structure </w:t>
      </w:r>
      <w:r w:rsidR="001A08AE">
        <w:t>have been developed</w:t>
      </w:r>
      <w:r w:rsidR="00783074">
        <w:t xml:space="preserve"> </w:t>
      </w:r>
      <w:r w:rsidR="000B2A02">
        <w:t xml:space="preserve">(Christiansen and Pauly, 1993). </w:t>
      </w:r>
      <w:r w:rsidR="002A2375">
        <w:t xml:space="preserve">Dynamic simulation models for predicting natural development of a fish community </w:t>
      </w:r>
      <w:r w:rsidR="00BE0E69">
        <w:t>w</w:t>
      </w:r>
      <w:r w:rsidR="00F00B9E">
        <w:t>ere</w:t>
      </w:r>
      <w:r w:rsidR="00BE0E69">
        <w:t xml:space="preserve"> done by Metzker and Mitsch (1997</w:t>
      </w:r>
      <w:r w:rsidR="00992251">
        <w:t>) and showed</w:t>
      </w:r>
      <w:r w:rsidR="00BE0E69">
        <w:t xml:space="preserve"> that various population structures can occur with changing env</w:t>
      </w:r>
      <w:r w:rsidR="00BC06F9">
        <w:t>iron</w:t>
      </w:r>
      <w:r w:rsidR="00BE0E69">
        <w:t>mental conditions. Spieles and Mitsch (</w:t>
      </w:r>
      <w:r w:rsidR="00686CBB">
        <w:t xml:space="preserve">1998; </w:t>
      </w:r>
      <w:r w:rsidR="00BE0E69">
        <w:t xml:space="preserve">2003) developed a </w:t>
      </w:r>
      <w:r w:rsidR="001E17FA">
        <w:t>trophic level model</w:t>
      </w:r>
      <w:r w:rsidR="00992251">
        <w:t>,</w:t>
      </w:r>
      <w:r w:rsidR="00AC0ADF">
        <w:t xml:space="preserve"> </w:t>
      </w:r>
      <w:r w:rsidR="00992251">
        <w:t xml:space="preserve">which included </w:t>
      </w:r>
      <w:r w:rsidR="001E17FA">
        <w:t xml:space="preserve">various abiotic changes, </w:t>
      </w:r>
      <w:r w:rsidR="00992251">
        <w:t xml:space="preserve">and shows </w:t>
      </w:r>
      <w:r w:rsidR="00443643">
        <w:t>association</w:t>
      </w:r>
      <w:r w:rsidR="00C650A1">
        <w:t>s</w:t>
      </w:r>
      <w:r w:rsidR="00443643">
        <w:t xml:space="preserve"> between community development and primary productivity with env</w:t>
      </w:r>
      <w:r w:rsidR="00BC06F9">
        <w:t>iron</w:t>
      </w:r>
      <w:r w:rsidR="00443643">
        <w:t>mental conditions.</w:t>
      </w:r>
    </w:p>
    <w:p w:rsidR="00B67630" w:rsidRDefault="00686CBB" w:rsidP="00671B0A">
      <w:pPr>
        <w:ind w:firstLine="720"/>
      </w:pPr>
      <w:r>
        <w:t xml:space="preserve">Various </w:t>
      </w:r>
      <w:r w:rsidR="00992251">
        <w:t xml:space="preserve">models </w:t>
      </w:r>
      <w:r w:rsidR="00603DFC">
        <w:t>have been developed to simulate the impact of mine drainage on</w:t>
      </w:r>
      <w:r w:rsidR="00E430D8">
        <w:t xml:space="preserve"> natural</w:t>
      </w:r>
      <w:r w:rsidR="00244FAA">
        <w:t xml:space="preserve"> wetland ecosystems</w:t>
      </w:r>
      <w:r w:rsidR="003F2610">
        <w:t xml:space="preserve"> </w:t>
      </w:r>
      <w:r w:rsidR="001D55BA">
        <w:t>and how</w:t>
      </w:r>
      <w:r w:rsidR="00992251">
        <w:t xml:space="preserve"> </w:t>
      </w:r>
      <w:r w:rsidR="00E430D8">
        <w:t>treatment</w:t>
      </w:r>
      <w:r w:rsidR="00603DFC">
        <w:t xml:space="preserve"> wetlands </w:t>
      </w:r>
      <w:r w:rsidR="00992251">
        <w:t xml:space="preserve">perform to mitigate </w:t>
      </w:r>
      <w:r w:rsidR="00603DFC">
        <w:t>mine drainage (Wi</w:t>
      </w:r>
      <w:r w:rsidR="00CA594B">
        <w:t>eder</w:t>
      </w:r>
      <w:r w:rsidR="00992251">
        <w:t>,</w:t>
      </w:r>
      <w:r w:rsidR="00CA594B">
        <w:t xml:space="preserve"> 1989; Flanagan et al., 1994; Lung and Light, 1996</w:t>
      </w:r>
      <w:r w:rsidR="003F2610">
        <w:t>;</w:t>
      </w:r>
      <w:r w:rsidR="005D28FE">
        <w:t xml:space="preserve"> Flanagan, 1997;</w:t>
      </w:r>
      <w:r w:rsidR="003F2610">
        <w:t xml:space="preserve"> Tarutis et al., 1999; Drury, 2000</w:t>
      </w:r>
      <w:r w:rsidR="00603DFC">
        <w:t xml:space="preserve">). Various conceptual models have been developed </w:t>
      </w:r>
      <w:r w:rsidR="00DF55E3">
        <w:t xml:space="preserve">which </w:t>
      </w:r>
      <w:r w:rsidR="00603DFC">
        <w:t>describ</w:t>
      </w:r>
      <w:r w:rsidR="00360512">
        <w:t>e the removal of metals</w:t>
      </w:r>
      <w:r w:rsidR="00C650A1">
        <w:t>, through retention and cycling in systems,</w:t>
      </w:r>
      <w:r w:rsidR="00360512">
        <w:t xml:space="preserve"> from mine drainage</w:t>
      </w:r>
      <w:r w:rsidR="00603DFC">
        <w:t xml:space="preserve"> (Mitsch et al.</w:t>
      </w:r>
      <w:r w:rsidR="009A4163">
        <w:t xml:space="preserve">, </w:t>
      </w:r>
      <w:r w:rsidR="00603DFC">
        <w:t>1983; Fennessy and Mitsch</w:t>
      </w:r>
      <w:r w:rsidR="009A4163">
        <w:t>,</w:t>
      </w:r>
      <w:r w:rsidR="00603DFC">
        <w:t xml:space="preserve"> 1989a</w:t>
      </w:r>
      <w:r w:rsidR="009A4163">
        <w:t>; 1989</w:t>
      </w:r>
      <w:r w:rsidR="00603DFC">
        <w:t>b; Mitsch and Wise</w:t>
      </w:r>
      <w:r w:rsidR="009A4163">
        <w:t>,</w:t>
      </w:r>
      <w:r w:rsidR="00603DFC">
        <w:t xml:space="preserve"> 1998)</w:t>
      </w:r>
      <w:r w:rsidR="00AC0ADF">
        <w:t>.</w:t>
      </w:r>
      <w:r w:rsidR="00603DFC">
        <w:t xml:space="preserve"> An early mode</w:t>
      </w:r>
      <w:r w:rsidR="00360512">
        <w:t xml:space="preserve">l of </w:t>
      </w:r>
      <w:r w:rsidR="009A4163">
        <w:t xml:space="preserve">how </w:t>
      </w:r>
      <w:r w:rsidR="00360512">
        <w:t>metal</w:t>
      </w:r>
      <w:r w:rsidR="009A4163">
        <w:t>s</w:t>
      </w:r>
      <w:r w:rsidR="00AC0ADF">
        <w:t xml:space="preserve"> </w:t>
      </w:r>
      <w:r w:rsidR="009A4163">
        <w:t>cycle</w:t>
      </w:r>
      <w:r w:rsidR="00C650A1">
        <w:t xml:space="preserve">, </w:t>
      </w:r>
      <w:r w:rsidR="009A4163">
        <w:t>are distributed</w:t>
      </w:r>
      <w:r w:rsidR="00AC0ADF">
        <w:t xml:space="preserve"> throughout</w:t>
      </w:r>
      <w:r w:rsidR="00C650A1">
        <w:t>,</w:t>
      </w:r>
      <w:r w:rsidR="009A4163">
        <w:t xml:space="preserve"> and </w:t>
      </w:r>
      <w:r w:rsidR="00360512">
        <w:t>impact</w:t>
      </w:r>
      <w:r w:rsidR="00AC0ADF">
        <w:t xml:space="preserve"> </w:t>
      </w:r>
      <w:r w:rsidR="00603DFC">
        <w:t>eco</w:t>
      </w:r>
      <w:r w:rsidR="00360512">
        <w:t xml:space="preserve">systems was done by </w:t>
      </w:r>
      <w:r w:rsidR="007A5EA9">
        <w:t>Jørgensen</w:t>
      </w:r>
      <w:r w:rsidR="00671B0A">
        <w:t xml:space="preserve"> </w:t>
      </w:r>
      <w:r w:rsidR="00360512">
        <w:t>(</w:t>
      </w:r>
      <w:r w:rsidR="00603DFC">
        <w:t>1979</w:t>
      </w:r>
      <w:r w:rsidR="00360512">
        <w:t>)</w:t>
      </w:r>
      <w:r w:rsidR="00AC0ADF">
        <w:t xml:space="preserve"> </w:t>
      </w:r>
      <w:r w:rsidR="00C650A1">
        <w:t>through the assessment of</w:t>
      </w:r>
      <w:r w:rsidR="009A4163">
        <w:t xml:space="preserve"> </w:t>
      </w:r>
      <w:r w:rsidR="001A679F">
        <w:t xml:space="preserve">metal concentrations in dry vegetation and metal exchanges between sediment and water as the major parameters </w:t>
      </w:r>
      <w:r w:rsidR="00C650A1">
        <w:t>for calculating</w:t>
      </w:r>
      <w:r w:rsidR="001A679F">
        <w:t xml:space="preserve"> potential distributions</w:t>
      </w:r>
      <w:r w:rsidR="00603DFC">
        <w:t>. Baker et al.</w:t>
      </w:r>
      <w:r w:rsidR="00AC0ADF">
        <w:t xml:space="preserve"> </w:t>
      </w:r>
      <w:r w:rsidR="00360512">
        <w:t>(1991)</w:t>
      </w:r>
      <w:r w:rsidR="00AC0ADF">
        <w:t xml:space="preserve"> </w:t>
      </w:r>
      <w:r w:rsidR="00360512">
        <w:t>developed a model that simulated</w:t>
      </w:r>
      <w:r w:rsidR="00671B0A">
        <w:t xml:space="preserve"> </w:t>
      </w:r>
      <w:r w:rsidR="00BC06F9">
        <w:t>iron</w:t>
      </w:r>
      <w:r w:rsidR="00360512">
        <w:t xml:space="preserve"> retention in relation to</w:t>
      </w:r>
      <w:r w:rsidR="00603DFC">
        <w:t xml:space="preserve"> pH, loading rates</w:t>
      </w:r>
      <w:r w:rsidR="009A4163">
        <w:t>,</w:t>
      </w:r>
      <w:r w:rsidR="00603DFC">
        <w:t xml:space="preserve"> and </w:t>
      </w:r>
      <w:r w:rsidR="00603DFC" w:rsidRPr="00360512">
        <w:rPr>
          <w:i/>
        </w:rPr>
        <w:t>Typha</w:t>
      </w:r>
      <w:r w:rsidR="001C35FD">
        <w:rPr>
          <w:i/>
        </w:rPr>
        <w:t xml:space="preserve"> </w:t>
      </w:r>
      <w:r w:rsidR="00360512" w:rsidRPr="001C35FD">
        <w:t>spp</w:t>
      </w:r>
      <w:r w:rsidR="00360512">
        <w:t>. biomass</w:t>
      </w:r>
      <w:r w:rsidR="00603DFC">
        <w:t>. A dynamic computer model was developed by Flanagan et al.</w:t>
      </w:r>
      <w:r w:rsidR="00671B0A">
        <w:t xml:space="preserve"> </w:t>
      </w:r>
      <w:r w:rsidR="00360512">
        <w:t>(1994</w:t>
      </w:r>
      <w:r w:rsidR="00DF55E3">
        <w:t>) to</w:t>
      </w:r>
      <w:r w:rsidR="00DD4F85">
        <w:t xml:space="preserve"> simulate</w:t>
      </w:r>
      <w:r w:rsidR="00057A6A">
        <w:t xml:space="preserve"> </w:t>
      </w:r>
      <w:r w:rsidR="00360512">
        <w:t>specific</w:t>
      </w:r>
      <w:r w:rsidR="00603DFC">
        <w:t xml:space="preserve"> pathways for </w:t>
      </w:r>
      <w:r w:rsidR="00360512">
        <w:t xml:space="preserve">metal </w:t>
      </w:r>
      <w:r w:rsidR="00603DFC">
        <w:t>retention in p</w:t>
      </w:r>
      <w:r w:rsidR="00360512">
        <w:t>assive treatment systems</w:t>
      </w:r>
      <w:r w:rsidR="00603DFC">
        <w:t>.</w:t>
      </w:r>
      <w:r w:rsidR="005D28FE">
        <w:t xml:space="preserve"> Flanagan (1997) also </w:t>
      </w:r>
      <w:r w:rsidR="009A4163">
        <w:t xml:space="preserve">showed </w:t>
      </w:r>
      <w:r w:rsidR="00783074">
        <w:t>with</w:t>
      </w:r>
      <w:r w:rsidR="0042206D">
        <w:t xml:space="preserve"> em</w:t>
      </w:r>
      <w:r w:rsidR="005D28FE">
        <w:t>ergy analysis and field indicators that constructed and natural wetlands have significant differences</w:t>
      </w:r>
      <w:r w:rsidR="00C84D73">
        <w:t xml:space="preserve"> </w:t>
      </w:r>
      <w:r w:rsidR="005D28FE">
        <w:t>in structure and function.</w:t>
      </w:r>
      <w:r w:rsidR="00C84D73">
        <w:t xml:space="preserve"> </w:t>
      </w:r>
      <w:r w:rsidR="0042206D" w:rsidRPr="0042206D">
        <w:t>Thes</w:t>
      </w:r>
      <w:r w:rsidR="0042206D">
        <w:t>e can include differences in organic carbon content, species richness</w:t>
      </w:r>
      <w:r w:rsidR="00C650A1">
        <w:t>, species</w:t>
      </w:r>
      <w:r w:rsidR="0042206D">
        <w:t xml:space="preserve"> biomass, and </w:t>
      </w:r>
      <w:r w:rsidR="0042206D">
        <w:lastRenderedPageBreak/>
        <w:t xml:space="preserve">emergy of system inputs and outputs (Flanagan, 1997). </w:t>
      </w:r>
      <w:r w:rsidR="00603DFC">
        <w:t>Comparisons between various natural and constructed wetlands and their metals retention</w:t>
      </w:r>
      <w:r w:rsidR="00C650A1">
        <w:t>s</w:t>
      </w:r>
      <w:r w:rsidR="00603DFC">
        <w:t xml:space="preserve"> have been done</w:t>
      </w:r>
      <w:r w:rsidR="00C650A1">
        <w:t>,</w:t>
      </w:r>
      <w:r w:rsidR="00C84D73">
        <w:t xml:space="preserve"> </w:t>
      </w:r>
      <w:r w:rsidR="009A4163">
        <w:t xml:space="preserve">revealing </w:t>
      </w:r>
      <w:r w:rsidR="00060B05">
        <w:t>that there can be significant difference</w:t>
      </w:r>
      <w:r w:rsidR="00C650A1">
        <w:t>s</w:t>
      </w:r>
      <w:r w:rsidR="00060B05">
        <w:t xml:space="preserve"> between the two</w:t>
      </w:r>
      <w:r w:rsidR="00603DFC">
        <w:t xml:space="preserve"> (Gazea et al., 1996; Goulet et al., 2001; Mays and Edwards</w:t>
      </w:r>
      <w:r w:rsidR="00C650A1">
        <w:t>,</w:t>
      </w:r>
      <w:r w:rsidR="00603DFC">
        <w:t xml:space="preserve"> 2001; Scholz and Xu, 2002; Peltier et al., 2003). </w:t>
      </w:r>
    </w:p>
    <w:p w:rsidR="005472BE" w:rsidRPr="005472BE" w:rsidRDefault="005472BE" w:rsidP="00E03074">
      <w:pPr>
        <w:autoSpaceDE w:val="0"/>
        <w:autoSpaceDN w:val="0"/>
        <w:adjustRightInd w:val="0"/>
        <w:ind w:firstLine="720"/>
        <w:jc w:val="both"/>
        <w:rPr>
          <w:rFonts w:ascii="TimesNewRomanPSMT" w:hAnsi="TimesNewRomanPSMT" w:cs="TimesNewRomanPSMT"/>
          <w:color w:val="000000"/>
          <w:lang w:bidi="ar-SA"/>
        </w:rPr>
      </w:pPr>
      <w:r w:rsidRPr="005472BE">
        <w:rPr>
          <w:rFonts w:ascii="TimesNewRomanPSMT" w:hAnsi="TimesNewRomanPSMT" w:cs="TimesNewRomanPSMT"/>
          <w:color w:val="000000"/>
          <w:lang w:bidi="ar-SA"/>
        </w:rPr>
        <w:t>To better understand ecosystem energetics and their effects on how wetlands</w:t>
      </w:r>
      <w:r w:rsidR="00FF0304">
        <w:rPr>
          <w:rFonts w:ascii="TimesNewRomanPSMT" w:hAnsi="TimesNewRomanPSMT" w:cs="TimesNewRomanPSMT"/>
          <w:color w:val="000000"/>
          <w:lang w:bidi="ar-SA"/>
        </w:rPr>
        <w:t xml:space="preserve"> </w:t>
      </w:r>
      <w:r w:rsidRPr="005472BE">
        <w:rPr>
          <w:rFonts w:ascii="TimesNewRomanPSMT" w:hAnsi="TimesNewRomanPSMT" w:cs="TimesNewRomanPSMT"/>
          <w:color w:val="000000"/>
          <w:lang w:bidi="ar-SA"/>
        </w:rPr>
        <w:t>retain metals from mine water, a generalized trophic level submodel</w:t>
      </w:r>
      <w:r w:rsidR="00DF55E3">
        <w:rPr>
          <w:rFonts w:ascii="TimesNewRomanPSMT" w:hAnsi="TimesNewRomanPSMT" w:cs="TimesNewRomanPSMT"/>
          <w:color w:val="000000"/>
          <w:lang w:bidi="ar-SA"/>
        </w:rPr>
        <w:t>,</w:t>
      </w:r>
      <w:r w:rsidRPr="005472BE">
        <w:rPr>
          <w:rFonts w:ascii="TimesNewRomanPSMT" w:hAnsi="TimesNewRomanPSMT" w:cs="TimesNewRomanPSMT"/>
          <w:color w:val="000000"/>
          <w:lang w:bidi="ar-SA"/>
        </w:rPr>
        <w:t xml:space="preserve"> and two</w:t>
      </w:r>
      <w:r w:rsidR="00FF0304">
        <w:rPr>
          <w:rFonts w:ascii="TimesNewRomanPSMT" w:hAnsi="TimesNewRomanPSMT" w:cs="TimesNewRomanPSMT"/>
          <w:color w:val="000000"/>
          <w:lang w:bidi="ar-SA"/>
        </w:rPr>
        <w:t xml:space="preserve"> </w:t>
      </w:r>
      <w:r w:rsidRPr="005472BE">
        <w:rPr>
          <w:rFonts w:ascii="TimesNewRomanPSMT" w:hAnsi="TimesNewRomanPSMT" w:cs="TimesNewRomanPSMT"/>
          <w:color w:val="000000"/>
          <w:lang w:bidi="ar-SA"/>
        </w:rPr>
        <w:t>generalized metal cycling submodels</w:t>
      </w:r>
      <w:r w:rsidR="0099748A">
        <w:rPr>
          <w:rFonts w:ascii="TimesNewRomanPSMT" w:hAnsi="TimesNewRomanPSMT" w:cs="TimesNewRomanPSMT"/>
          <w:color w:val="000000"/>
          <w:lang w:bidi="ar-SA"/>
        </w:rPr>
        <w:t xml:space="preserve"> (</w:t>
      </w:r>
      <w:r w:rsidR="0099748A" w:rsidRPr="005472BE">
        <w:rPr>
          <w:rFonts w:ascii="TimesNewRomanPSMT" w:hAnsi="TimesNewRomanPSMT" w:cs="TimesNewRomanPSMT"/>
          <w:color w:val="000000"/>
          <w:lang w:bidi="ar-SA"/>
        </w:rPr>
        <w:t>one for iron in the</w:t>
      </w:r>
      <w:r w:rsidR="0099748A">
        <w:rPr>
          <w:rFonts w:ascii="TimesNewRomanPSMT" w:hAnsi="TimesNewRomanPSMT" w:cs="TimesNewRomanPSMT"/>
          <w:color w:val="000000"/>
          <w:lang w:bidi="ar-SA"/>
        </w:rPr>
        <w:t xml:space="preserve"> </w:t>
      </w:r>
      <w:r w:rsidR="0099748A" w:rsidRPr="005472BE">
        <w:rPr>
          <w:rFonts w:ascii="TimesNewRomanPSMT" w:hAnsi="TimesNewRomanPSMT" w:cs="TimesNewRomanPSMT"/>
          <w:color w:val="000000"/>
          <w:lang w:bidi="ar-SA"/>
        </w:rPr>
        <w:t>system and the o</w:t>
      </w:r>
      <w:r w:rsidR="0099748A">
        <w:rPr>
          <w:rFonts w:ascii="TimesNewRomanPSMT" w:hAnsi="TimesNewRomanPSMT" w:cs="TimesNewRomanPSMT"/>
          <w:color w:val="000000"/>
          <w:lang w:bidi="ar-SA"/>
        </w:rPr>
        <w:t>ther for zinc)</w:t>
      </w:r>
      <w:r w:rsidRPr="005472BE">
        <w:rPr>
          <w:rFonts w:ascii="TimesNewRomanPSMT" w:hAnsi="TimesNewRomanPSMT" w:cs="TimesNewRomanPSMT"/>
          <w:color w:val="000000"/>
          <w:lang w:bidi="ar-SA"/>
        </w:rPr>
        <w:t xml:space="preserve"> were developed in this study</w:t>
      </w:r>
      <w:r w:rsidR="00FF0304">
        <w:rPr>
          <w:rFonts w:ascii="TimesNewRomanPSMT" w:hAnsi="TimesNewRomanPSMT" w:cs="TimesNewRomanPSMT"/>
          <w:color w:val="000000"/>
          <w:lang w:bidi="ar-SA"/>
        </w:rPr>
        <w:t>. The ecosystem</w:t>
      </w:r>
      <w:r w:rsidRPr="005472BE">
        <w:rPr>
          <w:rFonts w:ascii="TimesNewRomanPSMT" w:hAnsi="TimesNewRomanPSMT" w:cs="TimesNewRomanPSMT"/>
          <w:color w:val="000000"/>
          <w:lang w:bidi="ar-SA"/>
        </w:rPr>
        <w:t xml:space="preserve"> mod</w:t>
      </w:r>
      <w:r w:rsidR="0089477C">
        <w:rPr>
          <w:rFonts w:ascii="TimesNewRomanPSMT" w:hAnsi="TimesNewRomanPSMT" w:cs="TimesNewRomanPSMT"/>
          <w:color w:val="000000"/>
          <w:lang w:bidi="ar-SA"/>
        </w:rPr>
        <w:t>el addressed three</w:t>
      </w:r>
      <w:r w:rsidR="00FF0304">
        <w:rPr>
          <w:rFonts w:ascii="TimesNewRomanPSMT" w:hAnsi="TimesNewRomanPSMT" w:cs="TimesNewRomanPSMT"/>
          <w:color w:val="000000"/>
          <w:lang w:bidi="ar-SA"/>
        </w:rPr>
        <w:t xml:space="preserve"> trophic</w:t>
      </w:r>
      <w:r w:rsidR="0089477C">
        <w:rPr>
          <w:rFonts w:ascii="TimesNewRomanPSMT" w:hAnsi="TimesNewRomanPSMT" w:cs="TimesNewRomanPSMT"/>
          <w:color w:val="000000"/>
          <w:lang w:bidi="ar-SA"/>
        </w:rPr>
        <w:t xml:space="preserve"> levels including</w:t>
      </w:r>
      <w:r w:rsidR="00FF0304">
        <w:rPr>
          <w:rFonts w:ascii="TimesNewRomanPSMT" w:hAnsi="TimesNewRomanPSMT" w:cs="TimesNewRomanPSMT"/>
          <w:color w:val="000000"/>
          <w:lang w:bidi="ar-SA"/>
        </w:rPr>
        <w:t xml:space="preserve"> </w:t>
      </w:r>
      <w:r w:rsidRPr="005472BE">
        <w:rPr>
          <w:rFonts w:ascii="TimesNewRomanPSMT" w:hAnsi="TimesNewRomanPSMT" w:cs="TimesNewRomanPSMT"/>
          <w:color w:val="000000"/>
          <w:lang w:bidi="ar-SA"/>
        </w:rPr>
        <w:t>primary producers, primary consumers</w:t>
      </w:r>
      <w:r w:rsidR="00C650A1">
        <w:rPr>
          <w:rFonts w:ascii="TimesNewRomanPSMT" w:hAnsi="TimesNewRomanPSMT" w:cs="TimesNewRomanPSMT"/>
          <w:color w:val="000000"/>
          <w:lang w:bidi="ar-SA"/>
        </w:rPr>
        <w:t>,</w:t>
      </w:r>
      <w:r w:rsidRPr="005472BE">
        <w:rPr>
          <w:rFonts w:ascii="TimesNewRomanPSMT" w:hAnsi="TimesNewRomanPSMT" w:cs="TimesNewRomanPSMT"/>
          <w:color w:val="000000"/>
          <w:lang w:bidi="ar-SA"/>
        </w:rPr>
        <w:t xml:space="preserve"> and secondary consumers</w:t>
      </w:r>
      <w:r w:rsidR="0099748A">
        <w:rPr>
          <w:rFonts w:ascii="TimesNewRomanPSMT" w:hAnsi="TimesNewRomanPSMT" w:cs="TimesNewRomanPSMT"/>
          <w:lang w:bidi="ar-SA"/>
        </w:rPr>
        <w:t>, were all</w:t>
      </w:r>
      <w:r w:rsidR="0089477C">
        <w:rPr>
          <w:rFonts w:ascii="TimesNewRomanPSMT" w:hAnsi="TimesNewRomanPSMT" w:cs="TimesNewRomanPSMT"/>
          <w:color w:val="000000"/>
          <w:lang w:bidi="ar-SA"/>
        </w:rPr>
        <w:t xml:space="preserve"> </w:t>
      </w:r>
      <w:r w:rsidR="00FF0304">
        <w:rPr>
          <w:rFonts w:ascii="TimesNewRomanPSMT" w:hAnsi="TimesNewRomanPSMT" w:cs="TimesNewRomanPSMT"/>
          <w:color w:val="000000"/>
          <w:lang w:bidi="ar-SA"/>
        </w:rPr>
        <w:t>flows</w:t>
      </w:r>
      <w:r w:rsidR="00C650A1">
        <w:rPr>
          <w:rFonts w:ascii="TimesNewRomanPSMT" w:hAnsi="TimesNewRomanPSMT" w:cs="TimesNewRomanPSMT"/>
          <w:color w:val="000000"/>
          <w:lang w:bidi="ar-SA"/>
        </w:rPr>
        <w:t xml:space="preserve"> were</w:t>
      </w:r>
      <w:r w:rsidR="00FF0304">
        <w:rPr>
          <w:rFonts w:ascii="TimesNewRomanPSMT" w:hAnsi="TimesNewRomanPSMT" w:cs="TimesNewRomanPSMT"/>
          <w:color w:val="000000"/>
          <w:lang w:bidi="ar-SA"/>
        </w:rPr>
        <w:t xml:space="preserve"> based in </w:t>
      </w:r>
      <w:r w:rsidRPr="005472BE">
        <w:rPr>
          <w:rFonts w:ascii="TimesNewRomanPSMT" w:hAnsi="TimesNewRomanPSMT" w:cs="TimesNewRomanPSMT"/>
          <w:color w:val="000000"/>
          <w:lang w:bidi="ar-SA"/>
        </w:rPr>
        <w:t xml:space="preserve">solar </w:t>
      </w:r>
      <w:r w:rsidRPr="0089477C">
        <w:rPr>
          <w:rFonts w:ascii="TimesNewRomanPSMT" w:hAnsi="TimesNewRomanPSMT" w:cs="TimesNewRomanPSMT"/>
          <w:lang w:bidi="ar-SA"/>
        </w:rPr>
        <w:t>irra</w:t>
      </w:r>
      <w:r w:rsidRPr="005472BE">
        <w:rPr>
          <w:rFonts w:ascii="TimesNewRomanPSMT" w:hAnsi="TimesNewRomanPSMT" w:cs="TimesNewRomanPSMT"/>
          <w:color w:val="000000"/>
          <w:lang w:bidi="ar-SA"/>
        </w:rPr>
        <w:t>diation.</w:t>
      </w:r>
      <w:r w:rsidR="00F43989">
        <w:rPr>
          <w:rFonts w:ascii="TimesNewRomanPSMT" w:hAnsi="TimesNewRomanPSMT" w:cs="TimesNewRomanPSMT"/>
          <w:color w:val="000000"/>
          <w:lang w:bidi="ar-SA"/>
        </w:rPr>
        <w:t xml:space="preserve"> The sink for carbon</w:t>
      </w:r>
      <w:r w:rsidRPr="005472BE">
        <w:rPr>
          <w:rFonts w:ascii="TimesNewRomanPSMT" w:hAnsi="TimesNewRomanPSMT" w:cs="TimesNewRomanPSMT"/>
          <w:color w:val="000000"/>
          <w:lang w:bidi="ar-SA"/>
        </w:rPr>
        <w:t xml:space="preserve"> in the syste</w:t>
      </w:r>
      <w:r w:rsidR="00F43989">
        <w:rPr>
          <w:rFonts w:ascii="TimesNewRomanPSMT" w:hAnsi="TimesNewRomanPSMT" w:cs="TimesNewRomanPSMT"/>
          <w:color w:val="000000"/>
          <w:lang w:bidi="ar-SA"/>
        </w:rPr>
        <w:t>m was</w:t>
      </w:r>
      <w:r w:rsidRPr="005472BE">
        <w:rPr>
          <w:rFonts w:ascii="TimesNewRomanPSMT" w:hAnsi="TimesNewRomanPSMT" w:cs="TimesNewRomanPSMT"/>
          <w:color w:val="810081"/>
          <w:lang w:bidi="ar-SA"/>
        </w:rPr>
        <w:t xml:space="preserve"> </w:t>
      </w:r>
      <w:r w:rsidRPr="005472BE">
        <w:rPr>
          <w:rFonts w:ascii="TimesNewRomanPSMT" w:hAnsi="TimesNewRomanPSMT" w:cs="TimesNewRomanPSMT"/>
          <w:color w:val="000000"/>
          <w:lang w:bidi="ar-SA"/>
        </w:rPr>
        <w:t>detritus from</w:t>
      </w:r>
      <w:r w:rsidR="00F43989">
        <w:rPr>
          <w:rFonts w:ascii="TimesNewRomanPSMT" w:hAnsi="TimesNewRomanPSMT" w:cs="TimesNewRomanPSMT"/>
          <w:color w:val="000000"/>
          <w:lang w:bidi="ar-SA"/>
        </w:rPr>
        <w:t xml:space="preserve"> the </w:t>
      </w:r>
      <w:r w:rsidR="00FF0304">
        <w:rPr>
          <w:rFonts w:ascii="TimesNewRomanPSMT" w:hAnsi="TimesNewRomanPSMT" w:cs="TimesNewRomanPSMT"/>
          <w:color w:val="000000"/>
          <w:lang w:bidi="ar-SA"/>
        </w:rPr>
        <w:t xml:space="preserve">mortality and </w:t>
      </w:r>
      <w:r w:rsidRPr="005472BE">
        <w:rPr>
          <w:rFonts w:ascii="TimesNewRomanPSMT" w:hAnsi="TimesNewRomanPSMT" w:cs="TimesNewRomanPSMT"/>
          <w:color w:val="000000"/>
          <w:lang w:bidi="ar-SA"/>
        </w:rPr>
        <w:t>decomposition of each of these three trophic levels. Both metals follow</w:t>
      </w:r>
      <w:r w:rsidR="00C650A1">
        <w:rPr>
          <w:rFonts w:ascii="TimesNewRomanPSMT" w:hAnsi="TimesNewRomanPSMT" w:cs="TimesNewRomanPSMT"/>
          <w:color w:val="000000"/>
          <w:lang w:bidi="ar-SA"/>
        </w:rPr>
        <w:t>ed</w:t>
      </w:r>
      <w:r w:rsidR="00F43989">
        <w:rPr>
          <w:rFonts w:ascii="TimesNewRomanPSMT" w:hAnsi="TimesNewRomanPSMT" w:cs="TimesNewRomanPSMT"/>
          <w:color w:val="000000"/>
          <w:lang w:bidi="ar-SA"/>
        </w:rPr>
        <w:t xml:space="preserve"> </w:t>
      </w:r>
      <w:r w:rsidR="00FF0304">
        <w:rPr>
          <w:rFonts w:ascii="TimesNewRomanPSMT" w:hAnsi="TimesNewRomanPSMT" w:cs="TimesNewRomanPSMT"/>
          <w:color w:val="000000"/>
          <w:lang w:bidi="ar-SA"/>
        </w:rPr>
        <w:t xml:space="preserve">the same </w:t>
      </w:r>
      <w:r w:rsidRPr="005472BE">
        <w:rPr>
          <w:rFonts w:ascii="TimesNewRomanPSMT" w:hAnsi="TimesNewRomanPSMT" w:cs="TimesNewRomanPSMT"/>
          <w:color w:val="000000"/>
          <w:lang w:bidi="ar-SA"/>
        </w:rPr>
        <w:t xml:space="preserve">pathways in the </w:t>
      </w:r>
      <w:r w:rsidR="00FF0304">
        <w:rPr>
          <w:rFonts w:ascii="TimesNewRomanPSMT" w:hAnsi="TimesNewRomanPSMT" w:cs="TimesNewRomanPSMT"/>
          <w:color w:val="000000"/>
          <w:lang w:bidi="ar-SA"/>
        </w:rPr>
        <w:t>sub</w:t>
      </w:r>
      <w:r w:rsidR="00FF0304" w:rsidRPr="005472BE">
        <w:rPr>
          <w:rFonts w:ascii="TimesNewRomanPSMT" w:hAnsi="TimesNewRomanPSMT" w:cs="TimesNewRomanPSMT"/>
          <w:color w:val="000000"/>
          <w:lang w:bidi="ar-SA"/>
        </w:rPr>
        <w:t>model</w:t>
      </w:r>
      <w:r w:rsidR="00FF0304">
        <w:rPr>
          <w:rFonts w:ascii="TimesNewRomanPSMT" w:hAnsi="TimesNewRomanPSMT" w:cs="TimesNewRomanPSMT"/>
          <w:color w:val="000000"/>
          <w:lang w:bidi="ar-SA"/>
        </w:rPr>
        <w:t>s</w:t>
      </w:r>
      <w:r w:rsidR="00FF0304" w:rsidRPr="005472BE">
        <w:rPr>
          <w:rFonts w:ascii="TimesNewRomanPSMT" w:hAnsi="TimesNewRomanPSMT" w:cs="TimesNewRomanPSMT"/>
          <w:color w:val="000000"/>
          <w:lang w:bidi="ar-SA"/>
        </w:rPr>
        <w:t>;</w:t>
      </w:r>
      <w:r w:rsidRPr="005472BE">
        <w:rPr>
          <w:rFonts w:ascii="TimesNewRomanPSMT" w:hAnsi="TimesNewRomanPSMT" w:cs="TimesNewRomanPSMT"/>
          <w:color w:val="000000"/>
          <w:lang w:bidi="ar-SA"/>
        </w:rPr>
        <w:t xml:space="preserve"> the only significant difference </w:t>
      </w:r>
      <w:r w:rsidR="00C650A1">
        <w:rPr>
          <w:rFonts w:ascii="TimesNewRomanPSMT" w:hAnsi="TimesNewRomanPSMT" w:cs="TimesNewRomanPSMT"/>
          <w:color w:val="000000"/>
          <w:lang w:bidi="ar-SA"/>
        </w:rPr>
        <w:t>wa</w:t>
      </w:r>
      <w:r w:rsidR="00C650A1" w:rsidRPr="005472BE">
        <w:rPr>
          <w:rFonts w:ascii="TimesNewRomanPSMT" w:hAnsi="TimesNewRomanPSMT" w:cs="TimesNewRomanPSMT"/>
          <w:color w:val="000000"/>
          <w:lang w:bidi="ar-SA"/>
        </w:rPr>
        <w:t xml:space="preserve">s </w:t>
      </w:r>
      <w:r w:rsidRPr="005472BE">
        <w:rPr>
          <w:rFonts w:ascii="TimesNewRomanPSMT" w:hAnsi="TimesNewRomanPSMT" w:cs="TimesNewRomanPSMT"/>
          <w:color w:val="000000"/>
          <w:lang w:bidi="ar-SA"/>
        </w:rPr>
        <w:t>the chemical</w:t>
      </w:r>
      <w:r w:rsidR="00FF0304">
        <w:rPr>
          <w:rFonts w:ascii="TimesNewRomanPSMT" w:hAnsi="TimesNewRomanPSMT" w:cs="TimesNewRomanPSMT"/>
          <w:color w:val="000000"/>
          <w:lang w:bidi="ar-SA"/>
        </w:rPr>
        <w:t xml:space="preserve"> reactions that </w:t>
      </w:r>
      <w:r w:rsidRPr="005472BE">
        <w:rPr>
          <w:rFonts w:ascii="TimesNewRomanPSMT" w:hAnsi="TimesNewRomanPSMT" w:cs="TimesNewRomanPSMT"/>
          <w:color w:val="000000"/>
          <w:lang w:bidi="ar-SA"/>
        </w:rPr>
        <w:t>contribute</w:t>
      </w:r>
      <w:r w:rsidR="00C650A1">
        <w:rPr>
          <w:rFonts w:ascii="TimesNewRomanPSMT" w:hAnsi="TimesNewRomanPSMT" w:cs="TimesNewRomanPSMT"/>
          <w:color w:val="000000"/>
          <w:lang w:bidi="ar-SA"/>
        </w:rPr>
        <w:t>d</w:t>
      </w:r>
      <w:r w:rsidRPr="005472BE">
        <w:rPr>
          <w:rFonts w:ascii="TimesNewRomanPSMT" w:hAnsi="TimesNewRomanPSMT" w:cs="TimesNewRomanPSMT"/>
          <w:color w:val="000000"/>
          <w:lang w:bidi="ar-SA"/>
        </w:rPr>
        <w:t xml:space="preserve"> to the retention of the metals. Biologically, metals can be taken</w:t>
      </w:r>
      <w:r w:rsidR="00FF0304">
        <w:rPr>
          <w:rFonts w:ascii="TimesNewRomanPSMT" w:hAnsi="TimesNewRomanPSMT" w:cs="TimesNewRomanPSMT"/>
          <w:color w:val="000000"/>
          <w:lang w:bidi="ar-SA"/>
        </w:rPr>
        <w:t xml:space="preserve"> up by </w:t>
      </w:r>
      <w:r w:rsidRPr="005472BE">
        <w:rPr>
          <w:rFonts w:ascii="TimesNewRomanPSMT" w:hAnsi="TimesNewRomanPSMT" w:cs="TimesNewRomanPSMT"/>
          <w:color w:val="000000"/>
          <w:lang w:bidi="ar-SA"/>
        </w:rPr>
        <w:t>surrounding vegetation or transformed by bacteria. Some types of vegetation will</w:t>
      </w:r>
      <w:r w:rsidR="00FF0304">
        <w:rPr>
          <w:rFonts w:ascii="TimesNewRomanPSMT" w:hAnsi="TimesNewRomanPSMT" w:cs="TimesNewRomanPSMT"/>
          <w:color w:val="000000"/>
          <w:lang w:bidi="ar-SA"/>
        </w:rPr>
        <w:t xml:space="preserve"> </w:t>
      </w:r>
      <w:r w:rsidRPr="005472BE">
        <w:rPr>
          <w:rFonts w:ascii="TimesNewRomanPSMT" w:hAnsi="TimesNewRomanPSMT" w:cs="TimesNewRomanPSMT"/>
          <w:color w:val="000000"/>
          <w:lang w:bidi="ar-SA"/>
        </w:rPr>
        <w:t>accumulate various metals in the roots, shoots, leaves, or reproductive parts. As the</w:t>
      </w:r>
      <w:r w:rsidR="00FF0304">
        <w:rPr>
          <w:rFonts w:ascii="TimesNewRomanPSMT" w:hAnsi="TimesNewRomanPSMT" w:cs="TimesNewRomanPSMT"/>
          <w:color w:val="000000"/>
          <w:lang w:bidi="ar-SA"/>
        </w:rPr>
        <w:t xml:space="preserve"> </w:t>
      </w:r>
      <w:r w:rsidRPr="005472BE">
        <w:rPr>
          <w:rFonts w:ascii="TimesNewRomanPSMT" w:hAnsi="TimesNewRomanPSMT" w:cs="TimesNewRomanPSMT"/>
          <w:color w:val="000000"/>
          <w:lang w:bidi="ar-SA"/>
        </w:rPr>
        <w:t>vegetation senesces, metals will be released with the plant material and eventually end</w:t>
      </w:r>
      <w:r w:rsidR="00FF0304">
        <w:rPr>
          <w:rFonts w:ascii="TimesNewRomanPSMT" w:hAnsi="TimesNewRomanPSMT" w:cs="TimesNewRomanPSMT"/>
          <w:color w:val="000000"/>
          <w:lang w:bidi="ar-SA"/>
        </w:rPr>
        <w:t xml:space="preserve"> </w:t>
      </w:r>
      <w:r w:rsidRPr="005472BE">
        <w:rPr>
          <w:rFonts w:ascii="TimesNewRomanPSMT" w:hAnsi="TimesNewRomanPSMT" w:cs="TimesNewRomanPSMT"/>
          <w:color w:val="000000"/>
          <w:lang w:bidi="ar-SA"/>
        </w:rPr>
        <w:t>up in the detritus and sediments or cycle back into the water column. Specific bacteria</w:t>
      </w:r>
      <w:r w:rsidR="00FF0304">
        <w:rPr>
          <w:rFonts w:ascii="TimesNewRomanPSMT" w:hAnsi="TimesNewRomanPSMT" w:cs="TimesNewRomanPSMT"/>
          <w:color w:val="000000"/>
          <w:lang w:bidi="ar-SA"/>
        </w:rPr>
        <w:t xml:space="preserve"> </w:t>
      </w:r>
      <w:r w:rsidRPr="005472BE">
        <w:rPr>
          <w:rFonts w:ascii="TimesNewRomanPSMT" w:hAnsi="TimesNewRomanPSMT" w:cs="TimesNewRomanPSMT"/>
          <w:color w:val="000000"/>
          <w:lang w:bidi="ar-SA"/>
        </w:rPr>
        <w:t>may either reduce or oxidize the metals, contributing to the sequest</w:t>
      </w:r>
      <w:r w:rsidR="0099748A">
        <w:rPr>
          <w:rFonts w:ascii="TimesNewRomanPSMT" w:hAnsi="TimesNewRomanPSMT" w:cs="TimesNewRomanPSMT"/>
          <w:color w:val="000000"/>
          <w:lang w:bidi="ar-SA"/>
        </w:rPr>
        <w:t>ration</w:t>
      </w:r>
      <w:r w:rsidRPr="005472BE">
        <w:rPr>
          <w:rFonts w:ascii="TimesNewRomanPSMT" w:hAnsi="TimesNewRomanPSMT" w:cs="TimesNewRomanPSMT"/>
          <w:color w:val="000000"/>
          <w:lang w:bidi="ar-SA"/>
        </w:rPr>
        <w:t xml:space="preserve"> of metals</w:t>
      </w:r>
      <w:r w:rsidR="00FF0304">
        <w:rPr>
          <w:rFonts w:ascii="TimesNewRomanPSMT" w:hAnsi="TimesNewRomanPSMT" w:cs="TimesNewRomanPSMT"/>
          <w:color w:val="000000"/>
          <w:lang w:bidi="ar-SA"/>
        </w:rPr>
        <w:t xml:space="preserve"> </w:t>
      </w:r>
      <w:r w:rsidRPr="005472BE">
        <w:rPr>
          <w:rFonts w:ascii="TimesNewRomanPSMT" w:hAnsi="TimesNewRomanPSMT" w:cs="TimesNewRomanPSMT"/>
          <w:color w:val="000000"/>
          <w:lang w:bidi="ar-SA"/>
        </w:rPr>
        <w:t xml:space="preserve">within the </w:t>
      </w:r>
      <w:r w:rsidR="001D55BA" w:rsidRPr="005472BE">
        <w:rPr>
          <w:rFonts w:ascii="TimesNewRomanPSMT" w:hAnsi="TimesNewRomanPSMT" w:cs="TimesNewRomanPSMT"/>
          <w:color w:val="000000"/>
          <w:lang w:bidi="ar-SA"/>
        </w:rPr>
        <w:t>wetland</w:t>
      </w:r>
      <w:r w:rsidR="001D55BA">
        <w:rPr>
          <w:rFonts w:ascii="TimesNewRomanPSMT" w:hAnsi="TimesNewRomanPSMT" w:cs="TimesNewRomanPSMT"/>
          <w:color w:val="000000"/>
          <w:lang w:bidi="ar-SA"/>
        </w:rPr>
        <w:t>. The</w:t>
      </w:r>
      <w:r w:rsidR="00FF0304">
        <w:rPr>
          <w:rFonts w:ascii="TimesNewRomanPSMT" w:hAnsi="TimesNewRomanPSMT" w:cs="TimesNewRomanPSMT"/>
          <w:color w:val="000000"/>
          <w:lang w:bidi="ar-SA"/>
        </w:rPr>
        <w:t xml:space="preserve"> major metal</w:t>
      </w:r>
      <w:r w:rsidR="009014C9">
        <w:rPr>
          <w:rFonts w:ascii="TimesNewRomanPSMT" w:hAnsi="TimesNewRomanPSMT" w:cs="TimesNewRomanPSMT"/>
          <w:color w:val="000000"/>
          <w:lang w:bidi="ar-SA"/>
        </w:rPr>
        <w:t>s</w:t>
      </w:r>
      <w:r w:rsidRPr="005472BE">
        <w:rPr>
          <w:rFonts w:ascii="TimesNewRomanPSMT" w:hAnsi="TimesNewRomanPSMT" w:cs="TimesNewRomanPSMT"/>
          <w:color w:val="000000"/>
          <w:lang w:bidi="ar-SA"/>
        </w:rPr>
        <w:t xml:space="preserve"> pathways within the models include</w:t>
      </w:r>
      <w:r w:rsidR="00C650A1">
        <w:rPr>
          <w:rFonts w:ascii="TimesNewRomanPSMT" w:hAnsi="TimesNewRomanPSMT" w:cs="TimesNewRomanPSMT"/>
          <w:color w:val="000000"/>
          <w:lang w:bidi="ar-SA"/>
        </w:rPr>
        <w:t>d</w:t>
      </w:r>
      <w:r w:rsidRPr="005472BE">
        <w:rPr>
          <w:rFonts w:ascii="TimesNewRomanPSMT" w:hAnsi="TimesNewRomanPSMT" w:cs="TimesNewRomanPSMT"/>
          <w:color w:val="000000"/>
          <w:lang w:bidi="ar-SA"/>
        </w:rPr>
        <w:t xml:space="preserve"> </w:t>
      </w:r>
      <w:r w:rsidR="00C650A1">
        <w:rPr>
          <w:rFonts w:ascii="TimesNewRomanPSMT" w:hAnsi="TimesNewRomanPSMT" w:cs="TimesNewRomanPSMT"/>
          <w:color w:val="000000"/>
          <w:lang w:bidi="ar-SA"/>
        </w:rPr>
        <w:t>the</w:t>
      </w:r>
      <w:r w:rsidRPr="005472BE">
        <w:rPr>
          <w:rFonts w:ascii="TimesNewRomanPSMT" w:hAnsi="TimesNewRomanPSMT" w:cs="TimesNewRomanPSMT"/>
          <w:color w:val="000000"/>
          <w:lang w:bidi="ar-SA"/>
        </w:rPr>
        <w:t xml:space="preserve"> </w:t>
      </w:r>
      <w:r w:rsidR="00C650A1">
        <w:rPr>
          <w:rFonts w:ascii="TimesNewRomanPSMT" w:hAnsi="TimesNewRomanPSMT" w:cs="TimesNewRomanPSMT"/>
          <w:color w:val="000000"/>
          <w:lang w:bidi="ar-SA"/>
        </w:rPr>
        <w:t>inflows of water</w:t>
      </w:r>
      <w:r w:rsidRPr="005472BE">
        <w:rPr>
          <w:rFonts w:ascii="TimesNewRomanPSMT" w:hAnsi="TimesNewRomanPSMT" w:cs="TimesNewRomanPSMT"/>
          <w:color w:val="000000"/>
          <w:lang w:bidi="ar-SA"/>
        </w:rPr>
        <w:t xml:space="preserve"> containing metals, the uptake of metals in the vegetation, the</w:t>
      </w:r>
      <w:r w:rsidR="00FF0304">
        <w:rPr>
          <w:rFonts w:ascii="TimesNewRomanPSMT" w:hAnsi="TimesNewRomanPSMT" w:cs="TimesNewRomanPSMT"/>
          <w:color w:val="000000"/>
          <w:lang w:bidi="ar-SA"/>
        </w:rPr>
        <w:t xml:space="preserve"> </w:t>
      </w:r>
      <w:r w:rsidRPr="005472BE">
        <w:rPr>
          <w:rFonts w:ascii="TimesNewRomanPSMT" w:hAnsi="TimesNewRomanPSMT" w:cs="TimesNewRomanPSMT"/>
          <w:color w:val="000000"/>
          <w:lang w:bidi="ar-SA"/>
        </w:rPr>
        <w:t xml:space="preserve">reactions that </w:t>
      </w:r>
      <w:r w:rsidR="00D6014A" w:rsidRPr="005472BE">
        <w:rPr>
          <w:rFonts w:ascii="TimesNewRomanPSMT" w:hAnsi="TimesNewRomanPSMT" w:cs="TimesNewRomanPSMT"/>
          <w:color w:val="000000"/>
          <w:lang w:bidi="ar-SA"/>
        </w:rPr>
        <w:t>occur</w:t>
      </w:r>
      <w:r w:rsidR="00D6014A">
        <w:rPr>
          <w:rFonts w:ascii="TimesNewRomanPSMT" w:hAnsi="TimesNewRomanPSMT" w:cs="TimesNewRomanPSMT"/>
          <w:color w:val="000000"/>
          <w:lang w:bidi="ar-SA"/>
        </w:rPr>
        <w:t>red</w:t>
      </w:r>
      <w:r w:rsidRPr="005472BE">
        <w:rPr>
          <w:rFonts w:ascii="TimesNewRomanPSMT" w:hAnsi="TimesNewRomanPSMT" w:cs="TimesNewRomanPSMT"/>
          <w:color w:val="000000"/>
          <w:lang w:bidi="ar-SA"/>
        </w:rPr>
        <w:t xml:space="preserve"> within the water, the flow of metals to the sediment, and the flow of</w:t>
      </w:r>
      <w:r w:rsidR="00FF0304">
        <w:rPr>
          <w:rFonts w:ascii="TimesNewRomanPSMT" w:hAnsi="TimesNewRomanPSMT" w:cs="TimesNewRomanPSMT"/>
          <w:color w:val="000000"/>
          <w:lang w:bidi="ar-SA"/>
        </w:rPr>
        <w:t xml:space="preserve"> </w:t>
      </w:r>
      <w:r w:rsidRPr="005472BE">
        <w:rPr>
          <w:rFonts w:ascii="TimesNewRomanPSMT" w:hAnsi="TimesNewRomanPSMT" w:cs="TimesNewRomanPSMT"/>
          <w:color w:val="000000"/>
          <w:lang w:bidi="ar-SA"/>
        </w:rPr>
        <w:t xml:space="preserve">remaining metals in the water as it </w:t>
      </w:r>
      <w:r w:rsidR="00C650A1" w:rsidRPr="005472BE">
        <w:rPr>
          <w:rFonts w:ascii="TimesNewRomanPSMT" w:hAnsi="TimesNewRomanPSMT" w:cs="TimesNewRomanPSMT"/>
          <w:color w:val="000000"/>
          <w:lang w:bidi="ar-SA"/>
        </w:rPr>
        <w:t>le</w:t>
      </w:r>
      <w:r w:rsidR="00C650A1">
        <w:rPr>
          <w:rFonts w:ascii="TimesNewRomanPSMT" w:hAnsi="TimesNewRomanPSMT" w:cs="TimesNewRomanPSMT"/>
          <w:color w:val="000000"/>
          <w:lang w:bidi="ar-SA"/>
        </w:rPr>
        <w:t>ft</w:t>
      </w:r>
      <w:r w:rsidR="00C650A1" w:rsidRPr="005472BE">
        <w:rPr>
          <w:rFonts w:ascii="TimesNewRomanPSMT" w:hAnsi="TimesNewRomanPSMT" w:cs="TimesNewRomanPSMT"/>
          <w:color w:val="000000"/>
          <w:lang w:bidi="ar-SA"/>
        </w:rPr>
        <w:t xml:space="preserve"> </w:t>
      </w:r>
      <w:r w:rsidRPr="005472BE">
        <w:rPr>
          <w:rFonts w:ascii="TimesNewRomanPSMT" w:hAnsi="TimesNewRomanPSMT" w:cs="TimesNewRomanPSMT"/>
          <w:color w:val="000000"/>
          <w:lang w:bidi="ar-SA"/>
        </w:rPr>
        <w:t>the system.</w:t>
      </w:r>
      <w:r>
        <w:rPr>
          <w:rFonts w:ascii="TimesNewRomanPSMT" w:hAnsi="TimesNewRomanPSMT" w:cs="TimesNewRomanPSMT"/>
          <w:color w:val="000000"/>
          <w:lang w:bidi="ar-SA"/>
        </w:rPr>
        <w:t xml:space="preserve"> </w:t>
      </w:r>
      <w:r w:rsidRPr="005472BE">
        <w:rPr>
          <w:rFonts w:ascii="TimesNewRomanPSMT" w:hAnsi="TimesNewRomanPSMT" w:cs="TimesNewRomanPSMT"/>
          <w:color w:val="000000"/>
          <w:lang w:bidi="ar-SA"/>
        </w:rPr>
        <w:t xml:space="preserve">These submodels </w:t>
      </w:r>
      <w:r w:rsidR="00C650A1">
        <w:rPr>
          <w:rFonts w:ascii="TimesNewRomanPSMT" w:hAnsi="TimesNewRomanPSMT" w:cs="TimesNewRomanPSMT"/>
          <w:color w:val="000000"/>
          <w:lang w:bidi="ar-SA"/>
        </w:rPr>
        <w:t>were</w:t>
      </w:r>
      <w:r w:rsidR="00C650A1" w:rsidRPr="005472BE">
        <w:rPr>
          <w:rFonts w:ascii="TimesNewRomanPSMT" w:hAnsi="TimesNewRomanPSMT" w:cs="TimesNewRomanPSMT"/>
          <w:color w:val="000000"/>
          <w:lang w:bidi="ar-SA"/>
        </w:rPr>
        <w:t xml:space="preserve"> </w:t>
      </w:r>
      <w:r w:rsidRPr="005472BE">
        <w:rPr>
          <w:rFonts w:ascii="TimesNewRomanPSMT" w:hAnsi="TimesNewRomanPSMT" w:cs="TimesNewRomanPSMT"/>
          <w:color w:val="000000"/>
          <w:lang w:bidi="ar-SA"/>
        </w:rPr>
        <w:t>used</w:t>
      </w:r>
      <w:r w:rsidR="00FF0304">
        <w:rPr>
          <w:rFonts w:ascii="TimesNewRomanPSMT" w:hAnsi="TimesNewRomanPSMT" w:cs="TimesNewRomanPSMT"/>
          <w:color w:val="000000"/>
          <w:lang w:bidi="ar-SA"/>
        </w:rPr>
        <w:t xml:space="preserve"> </w:t>
      </w:r>
      <w:r w:rsidR="00F43989">
        <w:rPr>
          <w:rFonts w:ascii="TimesNewRomanPSMT" w:hAnsi="TimesNewRomanPSMT" w:cs="TimesNewRomanPSMT"/>
          <w:color w:val="000000"/>
          <w:lang w:bidi="ar-SA"/>
        </w:rPr>
        <w:t>in the</w:t>
      </w:r>
      <w:r w:rsidRPr="005472BE">
        <w:rPr>
          <w:rFonts w:ascii="TimesNewRomanPSMT" w:hAnsi="TimesNewRomanPSMT" w:cs="TimesNewRomanPSMT"/>
          <w:color w:val="000000"/>
          <w:lang w:bidi="ar-SA"/>
        </w:rPr>
        <w:t xml:space="preserve"> total system</w:t>
      </w:r>
      <w:r w:rsidR="00C650A1">
        <w:rPr>
          <w:rFonts w:ascii="TimesNewRomanPSMT" w:hAnsi="TimesNewRomanPSMT" w:cs="TimesNewRomanPSMT"/>
          <w:color w:val="000000"/>
          <w:lang w:bidi="ar-SA"/>
        </w:rPr>
        <w:t>s</w:t>
      </w:r>
      <w:r w:rsidRPr="005472BE">
        <w:rPr>
          <w:rFonts w:ascii="TimesNewRomanPSMT" w:hAnsi="TimesNewRomanPSMT" w:cs="TimesNewRomanPSMT"/>
          <w:color w:val="000000"/>
          <w:lang w:bidi="ar-SA"/>
        </w:rPr>
        <w:t xml:space="preserve"> model</w:t>
      </w:r>
      <w:r w:rsidR="00F43989">
        <w:rPr>
          <w:rFonts w:ascii="TimesNewRomanPSMT" w:hAnsi="TimesNewRomanPSMT" w:cs="TimesNewRomanPSMT"/>
          <w:color w:val="000000"/>
          <w:lang w:bidi="ar-SA"/>
        </w:rPr>
        <w:t xml:space="preserve"> (discussed in </w:t>
      </w:r>
      <w:r w:rsidR="0099748A">
        <w:rPr>
          <w:rFonts w:ascii="TimesNewRomanPSMT" w:hAnsi="TimesNewRomanPSMT" w:cs="TimesNewRomanPSMT"/>
          <w:color w:val="000000"/>
          <w:lang w:bidi="ar-SA"/>
        </w:rPr>
        <w:t>C</w:t>
      </w:r>
      <w:r w:rsidR="00C650A1">
        <w:rPr>
          <w:rFonts w:ascii="TimesNewRomanPSMT" w:hAnsi="TimesNewRomanPSMT" w:cs="TimesNewRomanPSMT"/>
          <w:color w:val="000000"/>
          <w:lang w:bidi="ar-SA"/>
        </w:rPr>
        <w:t xml:space="preserve">hapter </w:t>
      </w:r>
      <w:r w:rsidR="0099748A">
        <w:rPr>
          <w:rFonts w:ascii="TimesNewRomanPSMT" w:hAnsi="TimesNewRomanPSMT" w:cs="TimesNewRomanPSMT"/>
          <w:color w:val="000000"/>
          <w:lang w:bidi="ar-SA"/>
        </w:rPr>
        <w:t>5</w:t>
      </w:r>
      <w:r w:rsidR="00F43989">
        <w:rPr>
          <w:rFonts w:ascii="TimesNewRomanPSMT" w:hAnsi="TimesNewRomanPSMT" w:cs="TimesNewRomanPSMT"/>
          <w:color w:val="000000"/>
          <w:lang w:bidi="ar-SA"/>
        </w:rPr>
        <w:t>)</w:t>
      </w:r>
      <w:r w:rsidRPr="005472BE">
        <w:rPr>
          <w:rFonts w:ascii="TimesNewRomanPSMT" w:hAnsi="TimesNewRomanPSMT" w:cs="TimesNewRomanPSMT"/>
          <w:color w:val="000000"/>
          <w:lang w:bidi="ar-SA"/>
        </w:rPr>
        <w:t xml:space="preserve"> to </w:t>
      </w:r>
      <w:r w:rsidR="00FF0304">
        <w:rPr>
          <w:rFonts w:ascii="TimesNewRomanPSMT" w:hAnsi="TimesNewRomanPSMT" w:cs="TimesNewRomanPSMT"/>
          <w:color w:val="000000"/>
          <w:lang w:bidi="ar-SA"/>
        </w:rPr>
        <w:t xml:space="preserve">evaluate the </w:t>
      </w:r>
      <w:r w:rsidR="00FF0304">
        <w:rPr>
          <w:rFonts w:ascii="TimesNewRomanPSMT" w:hAnsi="TimesNewRomanPSMT" w:cs="TimesNewRomanPSMT"/>
          <w:color w:val="000000"/>
          <w:lang w:bidi="ar-SA"/>
        </w:rPr>
        <w:lastRenderedPageBreak/>
        <w:t xml:space="preserve">system energetics, </w:t>
      </w:r>
      <w:r w:rsidRPr="005472BE">
        <w:rPr>
          <w:rFonts w:ascii="TimesNewRomanPSMT" w:hAnsi="TimesNewRomanPSMT" w:cs="TimesNewRomanPSMT"/>
          <w:color w:val="000000"/>
          <w:lang w:bidi="ar-SA"/>
        </w:rPr>
        <w:t>ecosystem structure, and</w:t>
      </w:r>
      <w:r w:rsidR="00F43989">
        <w:rPr>
          <w:rFonts w:ascii="TimesNewRomanPSMT" w:hAnsi="TimesNewRomanPSMT" w:cs="TimesNewRomanPSMT"/>
          <w:color w:val="000000"/>
          <w:lang w:bidi="ar-SA"/>
        </w:rPr>
        <w:t xml:space="preserve"> </w:t>
      </w:r>
      <w:r w:rsidRPr="005472BE">
        <w:rPr>
          <w:rFonts w:ascii="TimesNewRomanPSMT" w:hAnsi="TimesNewRomanPSMT" w:cs="TimesNewRomanPSMT"/>
          <w:color w:val="000000"/>
          <w:lang w:bidi="ar-SA"/>
        </w:rPr>
        <w:t xml:space="preserve">metal </w:t>
      </w:r>
      <w:r w:rsidR="00FC7CD5" w:rsidRPr="005472BE">
        <w:rPr>
          <w:rFonts w:ascii="TimesNewRomanPSMT" w:hAnsi="TimesNewRomanPSMT" w:cs="TimesNewRomanPSMT"/>
          <w:color w:val="000000"/>
          <w:lang w:bidi="ar-SA"/>
        </w:rPr>
        <w:t>remov</w:t>
      </w:r>
      <w:r w:rsidR="00FC7CD5">
        <w:rPr>
          <w:rFonts w:ascii="TimesNewRomanPSMT" w:hAnsi="TimesNewRomanPSMT" w:cs="TimesNewRomanPSMT"/>
          <w:color w:val="000000"/>
          <w:lang w:bidi="ar-SA"/>
        </w:rPr>
        <w:t>al</w:t>
      </w:r>
      <w:r w:rsidRPr="005472BE">
        <w:rPr>
          <w:rFonts w:ascii="TimesNewRomanPSMT" w:hAnsi="TimesNewRomanPSMT" w:cs="TimesNewRomanPSMT"/>
          <w:color w:val="000000"/>
          <w:lang w:bidi="ar-SA"/>
        </w:rPr>
        <w:t xml:space="preserve"> from natural</w:t>
      </w:r>
      <w:r w:rsidR="00FF0304">
        <w:rPr>
          <w:rFonts w:ascii="TimesNewRomanPSMT" w:hAnsi="TimesNewRomanPSMT" w:cs="TimesNewRomanPSMT"/>
          <w:color w:val="000000"/>
          <w:lang w:bidi="ar-SA"/>
        </w:rPr>
        <w:t xml:space="preserve"> and constructed wetlands. </w:t>
      </w:r>
      <w:r w:rsidR="0099748A">
        <w:rPr>
          <w:rFonts w:ascii="TimesNewRomanPSMT" w:hAnsi="TimesNewRomanPSMT" w:cs="TimesNewRomanPSMT"/>
          <w:color w:val="000000"/>
          <w:lang w:bidi="ar-SA"/>
        </w:rPr>
        <w:t xml:space="preserve">This </w:t>
      </w:r>
      <w:r w:rsidR="0099748A" w:rsidRPr="005472BE">
        <w:rPr>
          <w:rFonts w:ascii="TimesNewRomanPSMT" w:hAnsi="TimesNewRomanPSMT" w:cs="TimesNewRomanPSMT"/>
          <w:color w:val="000000"/>
          <w:lang w:bidi="ar-SA"/>
        </w:rPr>
        <w:t>chapter discusses the three</w:t>
      </w:r>
      <w:r w:rsidR="0099748A">
        <w:rPr>
          <w:rFonts w:ascii="TimesNewRomanPSMT" w:hAnsi="TimesNewRomanPSMT" w:cs="TimesNewRomanPSMT"/>
          <w:color w:val="000000"/>
          <w:lang w:bidi="ar-SA"/>
        </w:rPr>
        <w:t xml:space="preserve"> </w:t>
      </w:r>
      <w:r w:rsidR="0099748A" w:rsidRPr="005472BE">
        <w:rPr>
          <w:rFonts w:ascii="TimesNewRomanPSMT" w:hAnsi="TimesNewRomanPSMT" w:cs="TimesNewRomanPSMT"/>
          <w:color w:val="000000"/>
          <w:lang w:bidi="ar-SA"/>
        </w:rPr>
        <w:t>submodels</w:t>
      </w:r>
      <w:r w:rsidR="00840E94">
        <w:rPr>
          <w:rFonts w:ascii="TimesNewRomanPSMT" w:hAnsi="TimesNewRomanPSMT" w:cs="TimesNewRomanPSMT"/>
          <w:color w:val="000000"/>
          <w:lang w:bidi="ar-SA"/>
        </w:rPr>
        <w:t xml:space="preserve"> for ecosystem</w:t>
      </w:r>
      <w:r w:rsidR="0099748A">
        <w:rPr>
          <w:rFonts w:ascii="TimesNewRomanPSMT" w:hAnsi="TimesNewRomanPSMT" w:cs="TimesNewRomanPSMT"/>
          <w:color w:val="000000"/>
          <w:lang w:bidi="ar-SA"/>
        </w:rPr>
        <w:t xml:space="preserve"> and biogeochemical dynamics</w:t>
      </w:r>
      <w:r w:rsidR="0099748A" w:rsidRPr="005472BE">
        <w:rPr>
          <w:rFonts w:ascii="TimesNewRomanPSMT" w:hAnsi="TimesNewRomanPSMT" w:cs="TimesNewRomanPSMT"/>
          <w:color w:val="000000"/>
          <w:lang w:bidi="ar-SA"/>
        </w:rPr>
        <w:t>, their development, calibration, and validation.</w:t>
      </w:r>
    </w:p>
    <w:p w:rsidR="00512516" w:rsidRDefault="00512516" w:rsidP="00512516">
      <w:pPr>
        <w:pStyle w:val="Heading2"/>
      </w:pPr>
      <w:bookmarkStart w:id="199" w:name="_Toc381351416"/>
      <w:r>
        <w:t>4.2 Model Development</w:t>
      </w:r>
      <w:bookmarkEnd w:id="199"/>
    </w:p>
    <w:p w:rsidR="00512516" w:rsidRDefault="00512516" w:rsidP="00F150F2">
      <w:pPr>
        <w:pStyle w:val="Heading3"/>
      </w:pPr>
      <w:bookmarkStart w:id="200" w:name="_Toc381351417"/>
      <w:r>
        <w:t>4.2.1 Ecosystem Model</w:t>
      </w:r>
      <w:bookmarkEnd w:id="200"/>
    </w:p>
    <w:p w:rsidR="000D470B" w:rsidRDefault="00512516" w:rsidP="00321BAD">
      <w:r>
        <w:tab/>
      </w:r>
      <w:r w:rsidR="00321BAD" w:rsidRPr="00321BAD">
        <w:t>The model was developed using STE</w:t>
      </w:r>
      <w:r w:rsidR="00007C0F">
        <w:t xml:space="preserve">LLA 8.1 and is shown in </w:t>
      </w:r>
      <w:fldSimple w:instr=" REF _Ref369375225 \h  \* MERGEFORMAT ">
        <w:r w:rsidR="004072FB" w:rsidRPr="004072FB">
          <w:t xml:space="preserve">Figure </w:t>
        </w:r>
        <w:r w:rsidR="004072FB" w:rsidRPr="004072FB">
          <w:rPr>
            <w:noProof/>
          </w:rPr>
          <w:t>45</w:t>
        </w:r>
      </w:fldSimple>
      <w:r w:rsidR="00C92B3A">
        <w:t xml:space="preserve"> </w:t>
      </w:r>
      <w:r w:rsidR="00321BAD" w:rsidRPr="00321BAD">
        <w:t>with flows, stocks</w:t>
      </w:r>
      <w:r w:rsidR="00A077AE">
        <w:t>,</w:t>
      </w:r>
      <w:r w:rsidR="00321BAD" w:rsidRPr="00321BAD">
        <w:t xml:space="preserve"> and converters</w:t>
      </w:r>
      <w:r w:rsidR="009014C9">
        <w:t>.</w:t>
      </w:r>
      <w:r w:rsidR="00321BAD" w:rsidRPr="00321BAD">
        <w:t xml:space="preserve"> </w:t>
      </w:r>
      <w:r w:rsidR="0099748A">
        <w:t xml:space="preserve">Explanation of icons in model figures can be found in </w:t>
      </w:r>
      <w:r w:rsidR="00DC691C">
        <w:fldChar w:fldCharType="begin"/>
      </w:r>
      <w:r w:rsidR="0099748A">
        <w:instrText xml:space="preserve"> REF _Ref372632842 \h </w:instrText>
      </w:r>
      <w:r w:rsidR="00DC691C">
        <w:fldChar w:fldCharType="separate"/>
      </w:r>
      <w:r w:rsidR="004072FB">
        <w:t>Appendix B: STELLA Model Symbols Used</w:t>
      </w:r>
      <w:r w:rsidR="00DC691C">
        <w:fldChar w:fldCharType="end"/>
      </w:r>
      <w:r w:rsidR="0099748A" w:rsidRPr="00321BAD">
        <w:t xml:space="preserve">. </w:t>
      </w:r>
      <w:r w:rsidR="00321BAD" w:rsidRPr="00321BAD">
        <w:t xml:space="preserve">The basic unit </w:t>
      </w:r>
      <w:r w:rsidR="000D470B">
        <w:t xml:space="preserve">for flows and stocks </w:t>
      </w:r>
      <w:r w:rsidR="00321BAD" w:rsidRPr="00321BAD">
        <w:t xml:space="preserve">used throughout </w:t>
      </w:r>
      <w:r w:rsidR="000D470B">
        <w:t>the model is kilocalories</w:t>
      </w:r>
      <w:r w:rsidR="00321BAD" w:rsidRPr="00321BAD">
        <w:t>. The source of energy for t</w:t>
      </w:r>
      <w:r w:rsidR="00007C0F">
        <w:t>he system is solar radiation (</w:t>
      </w:r>
      <w:r w:rsidR="00007C0F" w:rsidRPr="0019172F">
        <w:rPr>
          <w:i/>
        </w:rPr>
        <w:t>I</w:t>
      </w:r>
      <w:r w:rsidR="00321BAD" w:rsidRPr="00321BAD">
        <w:t xml:space="preserve">) based on the </w:t>
      </w:r>
      <w:r w:rsidR="00007C0F">
        <w:t xml:space="preserve">yearly cycle given in </w:t>
      </w:r>
      <w:r w:rsidR="00007C0F" w:rsidRPr="00C92B3A">
        <w:t>Equation</w:t>
      </w:r>
      <w:r w:rsidR="00C92B3A">
        <w:t xml:space="preserve"> </w:t>
      </w:r>
      <w:r w:rsidR="00EE55E9">
        <w:t>13</w:t>
      </w:r>
      <w:r w:rsidR="00986760">
        <w:t xml:space="preserve">, </w:t>
      </w:r>
      <w:r w:rsidR="00321BAD" w:rsidRPr="00321BAD">
        <w:t>(Spieles and Mitsch</w:t>
      </w:r>
      <w:r w:rsidR="00A077AE">
        <w:t>,</w:t>
      </w:r>
      <w:r w:rsidR="00321BAD" w:rsidRPr="00321BAD">
        <w:t xml:space="preserve"> 2003).</w:t>
      </w:r>
    </w:p>
    <w:p w:rsidR="004B2AF7" w:rsidRPr="00E05176" w:rsidRDefault="004B2AF7" w:rsidP="00E05176">
      <w:pPr>
        <w:ind w:left="720"/>
      </w:pPr>
      <m:oMath>
        <m:r>
          <w:rPr>
            <w:rFonts w:ascii="Cambria Math" w:hAnsi="Cambria Math"/>
          </w:rPr>
          <m:t xml:space="preserve">I </m:t>
        </m:r>
        <m:d>
          <m:dPr>
            <m:ctrlPr>
              <w:rPr>
                <w:rFonts w:ascii="Cambria Math" w:hAnsi="Cambria Math"/>
                <w:i/>
              </w:rPr>
            </m:ctrlPr>
          </m:dPr>
          <m:e>
            <m:r>
              <m:rPr>
                <m:sty m:val="p"/>
              </m:rPr>
              <w:rPr>
                <w:rFonts w:ascii="Cambria Math" w:hAnsi="Cambria Math"/>
              </w:rPr>
              <m:t xml:space="preserve">kcal </m:t>
            </m:r>
            <m:sSup>
              <m:sSupPr>
                <m:ctrlPr>
                  <w:rPr>
                    <w:rFonts w:ascii="Cambria Math" w:hAnsi="Cambria Math"/>
                  </w:rPr>
                </m:ctrlPr>
              </m:sSupPr>
              <m:e>
                <m:r>
                  <m:rPr>
                    <m:sty m:val="p"/>
                  </m:rPr>
                  <w:rPr>
                    <w:rFonts w:ascii="Cambria Math" w:hAnsi="Cambria Math"/>
                  </w:rPr>
                  <m:t>m</m:t>
                </m:r>
              </m:e>
              <m:sup>
                <m:r>
                  <m:rPr>
                    <m:sty m:val="p"/>
                  </m:rPr>
                  <w:rPr>
                    <w:rFonts w:ascii="Cambria Math" w:hAnsi="Cambria Math"/>
                  </w:rPr>
                  <m:t>-2</m:t>
                </m:r>
              </m:sup>
            </m:sSup>
            <m:r>
              <m:rPr>
                <m:sty m:val="p"/>
              </m:rPr>
              <w:rPr>
                <w:rFonts w:ascii="Cambria Math" w:hAnsi="Cambria Math"/>
              </w:rPr>
              <m:t xml:space="preserve"> </m:t>
            </m:r>
            <m:sSup>
              <m:sSupPr>
                <m:ctrlPr>
                  <w:rPr>
                    <w:rFonts w:ascii="Cambria Math" w:hAnsi="Cambria Math"/>
                  </w:rPr>
                </m:ctrlPr>
              </m:sSupPr>
              <m:e>
                <m:r>
                  <m:rPr>
                    <m:sty m:val="p"/>
                  </m:rPr>
                  <w:rPr>
                    <w:rFonts w:ascii="Cambria Math" w:hAnsi="Cambria Math"/>
                  </w:rPr>
                  <m:t>day</m:t>
                </m:r>
              </m:e>
              <m:sup>
                <m:r>
                  <m:rPr>
                    <m:sty m:val="p"/>
                  </m:rPr>
                  <w:rPr>
                    <w:rFonts w:ascii="Cambria Math" w:hAnsi="Cambria Math"/>
                  </w:rPr>
                  <m:t>-1</m:t>
                </m:r>
              </m:sup>
            </m:sSup>
          </m:e>
        </m:d>
        <m:r>
          <w:rPr>
            <w:rFonts w:ascii="Cambria Math" w:hAnsi="Cambria Math"/>
          </w:rPr>
          <m:t>=4000+2000*</m:t>
        </m:r>
        <m:r>
          <m:rPr>
            <m:sty m:val="p"/>
          </m:rPr>
          <w:rPr>
            <w:rFonts w:ascii="Cambria Math" w:hAnsi="Cambria Math"/>
          </w:rPr>
          <m:t>cos⁡</m:t>
        </m:r>
        <m:f>
          <m:fPr>
            <m:ctrlPr>
              <w:rPr>
                <w:rFonts w:ascii="Cambria Math" w:hAnsi="Cambria Math"/>
                <w:i/>
              </w:rPr>
            </m:ctrlPr>
          </m:fPr>
          <m:num>
            <m:d>
              <m:dPr>
                <m:ctrlPr>
                  <w:rPr>
                    <w:rFonts w:ascii="Cambria Math" w:hAnsi="Cambria Math"/>
                    <w:i/>
                  </w:rPr>
                </m:ctrlPr>
              </m:dPr>
              <m:e>
                <m:r>
                  <w:rPr>
                    <w:rFonts w:ascii="Cambria Math" w:hAnsi="Cambria Math"/>
                  </w:rPr>
                  <m:t>2π</m:t>
                </m:r>
                <m:r>
                  <m:rPr>
                    <m:sty m:val="p"/>
                  </m:rPr>
                  <w:rPr>
                    <w:rFonts w:ascii="Cambria Math" w:hAnsi="Cambria Math"/>
                  </w:rPr>
                  <m:t>t</m:t>
                </m:r>
                <m:r>
                  <w:rPr>
                    <w:rFonts w:ascii="Cambria Math" w:hAnsi="Cambria Math"/>
                  </w:rPr>
                  <m:t>+312</m:t>
                </m:r>
              </m:e>
            </m:d>
          </m:num>
          <m:den>
            <m:r>
              <w:rPr>
                <w:rFonts w:ascii="Cambria Math" w:hAnsi="Cambria Math"/>
              </w:rPr>
              <m:t>365</m:t>
            </m:r>
          </m:den>
        </m:f>
      </m:oMath>
      <w:r w:rsidR="004B5319">
        <w:tab/>
      </w:r>
      <w:r w:rsidR="004B5319">
        <w:tab/>
      </w:r>
      <w:r w:rsidR="004B5319">
        <w:tab/>
      </w:r>
      <w:r w:rsidR="004B5319">
        <w:tab/>
      </w:r>
      <w:r w:rsidR="00E05176" w:rsidRPr="00E05176">
        <w:t>(</w:t>
      </w:r>
      <w:r w:rsidR="00EE55E9">
        <w:t>13</w:t>
      </w:r>
      <w:r w:rsidR="00E05176" w:rsidRPr="00E05176">
        <w:t>)</w:t>
      </w:r>
    </w:p>
    <w:p w:rsidR="004B2AF7" w:rsidRDefault="00C92B3A" w:rsidP="00321BAD">
      <w:r>
        <w:t>Leaf area index (</w:t>
      </w:r>
      <w:r w:rsidRPr="00C32602">
        <w:rPr>
          <w:i/>
        </w:rPr>
        <w:t>LAI</w:t>
      </w:r>
      <w:r>
        <w:t xml:space="preserve">) and solar radiation contribute to the calculation </w:t>
      </w:r>
      <w:r w:rsidR="002B0689">
        <w:t>of productivity</w:t>
      </w:r>
      <w:r w:rsidR="002D05C0">
        <w:t xml:space="preserve"> (</w:t>
      </w:r>
      <w:r w:rsidR="002D05C0" w:rsidRPr="0019172F">
        <w:rPr>
          <w:i/>
        </w:rPr>
        <w:t>P</w:t>
      </w:r>
      <w:r>
        <w:t>)</w:t>
      </w:r>
      <w:r w:rsidR="00A077AE">
        <w:t xml:space="preserve">, </w:t>
      </w:r>
      <w:r w:rsidR="00321BAD">
        <w:t>which can be seen in Equation</w:t>
      </w:r>
      <w:r w:rsidR="00007C0F">
        <w:t xml:space="preserve">s </w:t>
      </w:r>
      <w:r w:rsidR="00EE55E9" w:rsidRPr="00C92B3A">
        <w:t>14</w:t>
      </w:r>
      <w:r w:rsidR="004B2AF7" w:rsidRPr="00C92B3A">
        <w:t xml:space="preserve"> and</w:t>
      </w:r>
      <w:r w:rsidR="00FC768E">
        <w:t xml:space="preserve"> </w:t>
      </w:r>
      <w:r w:rsidR="00EE55E9" w:rsidRPr="00C92B3A">
        <w:t>15</w:t>
      </w:r>
      <w:r w:rsidR="00007C0F">
        <w:t xml:space="preserve"> (Haefner, </w:t>
      </w:r>
      <w:r w:rsidR="00007C0F" w:rsidRPr="00840E94">
        <w:t>2005)</w:t>
      </w:r>
      <w:r w:rsidR="00986760" w:rsidRPr="00840E94">
        <w:t xml:space="preserve">, </w:t>
      </w:r>
    </w:p>
    <w:p w:rsidR="004B2AF7" w:rsidRPr="00477142" w:rsidRDefault="004B2AF7" w:rsidP="00EE55E9">
      <w:pPr>
        <w:ind w:left="720"/>
      </w:pPr>
      <m:oMath>
        <m:r>
          <w:rPr>
            <w:rFonts w:ascii="Cambria Math" w:hAnsi="Cambria Math"/>
          </w:rPr>
          <m:t>LAI=0.002*M</m:t>
        </m:r>
      </m:oMath>
      <w:r w:rsidR="00EE55E9">
        <w:tab/>
      </w:r>
      <w:r w:rsidR="00EE55E9">
        <w:tab/>
      </w:r>
      <w:r w:rsidR="00EE55E9">
        <w:tab/>
      </w:r>
      <w:r w:rsidR="00EE55E9">
        <w:tab/>
      </w:r>
      <w:r w:rsidR="00EE55E9">
        <w:tab/>
      </w:r>
      <w:r w:rsidR="004B5319">
        <w:tab/>
      </w:r>
      <w:r w:rsidR="004B5319">
        <w:tab/>
      </w:r>
      <w:r w:rsidR="00E05176" w:rsidRPr="00E05176">
        <w:t>(</w:t>
      </w:r>
      <w:r w:rsidR="00EE55E9">
        <w:t>14</w:t>
      </w:r>
      <w:r w:rsidR="00E05176" w:rsidRPr="00E05176">
        <w:t>)</w:t>
      </w:r>
    </w:p>
    <w:p w:rsidR="004B2AF7" w:rsidRPr="000D470B" w:rsidRDefault="00A077AE" w:rsidP="00321BAD">
      <w:pPr>
        <w:rPr>
          <w:i/>
        </w:rPr>
      </w:pPr>
      <w:r>
        <w:t xml:space="preserve">Here </w:t>
      </w:r>
      <w:r w:rsidR="002D05C0">
        <w:t xml:space="preserve">0.002 is a calibrated value with no dimension and </w:t>
      </w:r>
      <w:r w:rsidR="002D05C0">
        <w:rPr>
          <w:i/>
        </w:rPr>
        <w:t>M</w:t>
      </w:r>
      <w:r w:rsidR="002D05C0">
        <w:t xml:space="preserve"> is the macrophyte mass at time </w:t>
      </w:r>
      <w:r w:rsidR="002D05C0">
        <w:rPr>
          <w:i/>
        </w:rPr>
        <w:t>t.</w:t>
      </w:r>
    </w:p>
    <w:p w:rsidR="0010173E" w:rsidRPr="00E05176" w:rsidRDefault="00A077AE" w:rsidP="00E05176">
      <w:pPr>
        <w:ind w:left="720"/>
      </w:pPr>
      <m:oMath>
        <m:r>
          <w:rPr>
            <w:rFonts w:ascii="Cambria Math" w:hAnsi="Cambria Math"/>
          </w:rPr>
          <m:t>P(</m:t>
        </m:r>
        <m:r>
          <m:rPr>
            <m:sty m:val="p"/>
          </m:rPr>
          <w:rPr>
            <w:rFonts w:ascii="Cambria Math" w:hAnsi="Cambria Math"/>
          </w:rPr>
          <m:t xml:space="preserve">kcal </m:t>
        </m:r>
        <m:sSup>
          <m:sSupPr>
            <m:ctrlPr>
              <w:rPr>
                <w:rFonts w:ascii="Cambria Math" w:hAnsi="Cambria Math"/>
              </w:rPr>
            </m:ctrlPr>
          </m:sSupPr>
          <m:e>
            <m:r>
              <m:rPr>
                <m:sty m:val="p"/>
              </m:rPr>
              <w:rPr>
                <w:rFonts w:ascii="Cambria Math" w:hAnsi="Cambria Math"/>
              </w:rPr>
              <m:t>m</m:t>
            </m:r>
          </m:e>
          <m:sup>
            <m:r>
              <m:rPr>
                <m:sty m:val="p"/>
              </m:rPr>
              <w:rPr>
                <w:rFonts w:ascii="Cambria Math" w:hAnsi="Cambria Math"/>
              </w:rPr>
              <m:t>2</m:t>
            </m:r>
          </m:sup>
        </m:sSup>
        <m:r>
          <m:rPr>
            <m:sty m:val="p"/>
          </m:rPr>
          <w:rPr>
            <w:rFonts w:ascii="Cambria Math" w:hAnsi="Cambria Math"/>
          </w:rPr>
          <m:t xml:space="preserve"> day</m:t>
        </m:r>
        <m:r>
          <w:rPr>
            <w:rFonts w:ascii="Cambria Math" w:hAnsi="Cambria Math"/>
          </w:rPr>
          <m:t xml:space="preserve">)= </m:t>
        </m:r>
        <m:f>
          <m:fPr>
            <m:ctrlPr>
              <w:rPr>
                <w:rFonts w:ascii="Cambria Math" w:hAnsi="Cambria Math"/>
                <w:i/>
              </w:rPr>
            </m:ctrlPr>
          </m:fPr>
          <m:num>
            <m:r>
              <w:rPr>
                <w:rFonts w:ascii="Cambria Math" w:hAnsi="Cambria Math"/>
              </w:rPr>
              <m:t>LAI*α*I*</m:t>
            </m:r>
            <m:sSub>
              <m:sSubPr>
                <m:ctrlPr>
                  <w:rPr>
                    <w:rFonts w:ascii="Cambria Math" w:hAnsi="Cambria Math"/>
                    <w:i/>
                  </w:rPr>
                </m:ctrlPr>
              </m:sSubPr>
              <m:e>
                <m:r>
                  <w:rPr>
                    <w:rFonts w:ascii="Cambria Math" w:hAnsi="Cambria Math"/>
                  </w:rPr>
                  <m:t>P</m:t>
                </m:r>
              </m:e>
              <m:sub>
                <m:r>
                  <w:rPr>
                    <w:rFonts w:ascii="Cambria Math" w:hAnsi="Cambria Math"/>
                  </w:rPr>
                  <m:t>max</m:t>
                </m:r>
              </m:sub>
            </m:sSub>
          </m:num>
          <m:den>
            <m:d>
              <m:dPr>
                <m:ctrlPr>
                  <w:rPr>
                    <w:rFonts w:ascii="Cambria Math" w:hAnsi="Cambria Math"/>
                    <w:i/>
                  </w:rPr>
                </m:ctrlPr>
              </m:dPr>
              <m:e>
                <m:r>
                  <w:rPr>
                    <w:rFonts w:ascii="Cambria Math" w:hAnsi="Cambria Math"/>
                  </w:rPr>
                  <m:t>α*I</m:t>
                </m:r>
              </m:e>
            </m:d>
            <m:r>
              <w:rPr>
                <w:rFonts w:ascii="Cambria Math" w:hAnsi="Cambria Math"/>
              </w:rPr>
              <m:t xml:space="preserve">+(LAI* </m:t>
            </m:r>
            <m:sSub>
              <m:sSubPr>
                <m:ctrlPr>
                  <w:rPr>
                    <w:rFonts w:ascii="Cambria Math" w:hAnsi="Cambria Math"/>
                    <w:i/>
                  </w:rPr>
                </m:ctrlPr>
              </m:sSubPr>
              <m:e>
                <m:r>
                  <w:rPr>
                    <w:rFonts w:ascii="Cambria Math" w:hAnsi="Cambria Math"/>
                  </w:rPr>
                  <m:t>P</m:t>
                </m:r>
              </m:e>
              <m:sub>
                <m:r>
                  <w:rPr>
                    <w:rFonts w:ascii="Cambria Math" w:hAnsi="Cambria Math"/>
                  </w:rPr>
                  <m:t>max</m:t>
                </m:r>
              </m:sub>
            </m:sSub>
            <m:r>
              <w:rPr>
                <w:rFonts w:ascii="Cambria Math" w:hAnsi="Cambria Math"/>
              </w:rPr>
              <m:t>)</m:t>
            </m:r>
          </m:den>
        </m:f>
      </m:oMath>
      <w:r w:rsidR="004B5319">
        <w:tab/>
      </w:r>
      <w:r w:rsidR="004B5319">
        <w:tab/>
      </w:r>
      <w:r w:rsidR="004B5319">
        <w:tab/>
      </w:r>
      <w:r w:rsidR="004B5319">
        <w:tab/>
      </w:r>
      <w:r w:rsidR="004B5319">
        <w:tab/>
      </w:r>
      <w:r w:rsidR="00E05176" w:rsidRPr="00E05176">
        <w:t>(</w:t>
      </w:r>
      <w:r w:rsidR="00EE55E9">
        <w:t>15</w:t>
      </w:r>
      <w:r w:rsidR="00E05176" w:rsidRPr="00E05176">
        <w:t>)</w:t>
      </w:r>
    </w:p>
    <w:p w:rsidR="00512516" w:rsidRDefault="00986760" w:rsidP="00321BAD">
      <w:r>
        <w:t>In equation 15</w:t>
      </w:r>
      <w:r w:rsidR="00C32602" w:rsidRPr="00C32602">
        <w:t xml:space="preserve"> for productivity</w:t>
      </w:r>
      <w:r w:rsidR="00C32602">
        <w:rPr>
          <w:sz w:val="18"/>
          <w:szCs w:val="18"/>
        </w:rPr>
        <w:t xml:space="preserve">,  </w:t>
      </w:r>
      <w:r w:rsidR="00321BAD" w:rsidRPr="00BF164E">
        <w:rPr>
          <w:i/>
        </w:rPr>
        <w:t>I</w:t>
      </w:r>
      <w:r w:rsidR="00321BAD">
        <w:t xml:space="preserve"> </w:t>
      </w:r>
      <w:r w:rsidR="00C32602">
        <w:t xml:space="preserve">represents </w:t>
      </w:r>
      <w:r w:rsidR="00321BAD">
        <w:t xml:space="preserve">solar radiation, </w:t>
      </w:r>
      <w:r w:rsidR="00321BAD" w:rsidRPr="00BF164E">
        <w:rPr>
          <w:i/>
        </w:rPr>
        <w:t>P</w:t>
      </w:r>
      <w:r w:rsidR="00321BAD" w:rsidRPr="00007C0F">
        <w:rPr>
          <w:vertAlign w:val="subscript"/>
        </w:rPr>
        <w:t>max</w:t>
      </w:r>
      <w:r w:rsidR="00321BAD">
        <w:t xml:space="preserve"> is the </w:t>
      </w:r>
      <w:r w:rsidR="00007C0F">
        <w:t xml:space="preserve">calibrated </w:t>
      </w:r>
      <w:r w:rsidR="00321BAD">
        <w:t xml:space="preserve">maximum productivity and </w:t>
      </w:r>
      <w:r w:rsidR="00321BAD" w:rsidRPr="00BF164E">
        <w:rPr>
          <w:i/>
        </w:rPr>
        <w:t>α</w:t>
      </w:r>
      <w:r w:rsidR="00321BAD">
        <w:t xml:space="preserve"> is an empirically determined constant. For this model, </w:t>
      </w:r>
      <w:r w:rsidR="00321BAD" w:rsidRPr="00BF164E">
        <w:rPr>
          <w:i/>
        </w:rPr>
        <w:t>α</w:t>
      </w:r>
      <w:r w:rsidR="00321BAD">
        <w:t xml:space="preserve"> is </w:t>
      </w:r>
      <w:r w:rsidR="00FC7CD5">
        <w:t>a</w:t>
      </w:r>
      <w:r w:rsidR="00321BAD">
        <w:t xml:space="preserve"> </w:t>
      </w:r>
      <w:r w:rsidR="00007C0F">
        <w:t xml:space="preserve">value </w:t>
      </w:r>
      <w:r w:rsidR="00321BAD">
        <w:t xml:space="preserve">altered to observe how the initial primary productivity changes affect the ecological indices </w:t>
      </w:r>
      <w:r w:rsidR="00007C0F">
        <w:t>and ecosystem trophic structure</w:t>
      </w:r>
      <w:r w:rsidR="00321BAD">
        <w:t xml:space="preserve"> (Haefner</w:t>
      </w:r>
      <w:r w:rsidR="00A077AE">
        <w:t>,</w:t>
      </w:r>
      <w:r w:rsidR="00321BAD">
        <w:t xml:space="preserve"> 2005)</w:t>
      </w:r>
      <w:r w:rsidR="00007C0F">
        <w:t>.</w:t>
      </w:r>
    </w:p>
    <w:p w:rsidR="004B2AF7" w:rsidRDefault="002D05C0" w:rsidP="00321BAD">
      <w:r>
        <w:lastRenderedPageBreak/>
        <w:tab/>
      </w:r>
      <w:r w:rsidR="00C92B3A">
        <w:t xml:space="preserve">Herbivores were used as the primary consumer for macrophytes. </w:t>
      </w:r>
      <w:r w:rsidR="00720CF9">
        <w:t>The h</w:t>
      </w:r>
      <w:r>
        <w:t>erbivory</w:t>
      </w:r>
      <w:r w:rsidR="00720CF9">
        <w:t xml:space="preserve"> rate</w:t>
      </w:r>
      <w:r>
        <w:t xml:space="preserve"> was determined </w:t>
      </w:r>
      <w:r w:rsidR="00A077AE">
        <w:t xml:space="preserve">by </w:t>
      </w:r>
      <w:r>
        <w:t>the mass of herbivores in</w:t>
      </w:r>
      <w:r w:rsidR="00007C0F">
        <w:t xml:space="preserve"> the system</w:t>
      </w:r>
      <w:r w:rsidR="00C14A4D">
        <w:t xml:space="preserve"> and</w:t>
      </w:r>
      <w:r w:rsidR="00007C0F">
        <w:t xml:space="preserve"> the macrophyte mass</w:t>
      </w:r>
      <w:r>
        <w:t xml:space="preserve"> available for consumption. Herbi</w:t>
      </w:r>
      <w:r w:rsidR="00007C0F">
        <w:t xml:space="preserve">vory was calculated </w:t>
      </w:r>
      <w:r w:rsidR="00A077AE" w:rsidRPr="00261EE3">
        <w:t>by</w:t>
      </w:r>
      <w:r w:rsidR="00261EE3">
        <w:t xml:space="preserve"> </w:t>
      </w:r>
      <w:r w:rsidR="00007C0F" w:rsidRPr="00261EE3">
        <w:t xml:space="preserve">Equation </w:t>
      </w:r>
      <w:r w:rsidR="00EE55E9">
        <w:t>16</w:t>
      </w:r>
      <w:r w:rsidR="00FC7CD5">
        <w:t>,</w:t>
      </w:r>
    </w:p>
    <w:p w:rsidR="002D05C0" w:rsidRPr="00E05176" w:rsidRDefault="00DC691C" w:rsidP="002D05C0">
      <w:pPr>
        <w:ind w:left="720"/>
      </w:pPr>
      <m:oMath>
        <m:sSub>
          <m:sSubPr>
            <m:ctrlPr>
              <w:rPr>
                <w:rFonts w:ascii="Cambria Math" w:hAnsi="Cambria Math"/>
                <w:i/>
              </w:rPr>
            </m:ctrlPr>
          </m:sSubPr>
          <m:e>
            <m:r>
              <w:rPr>
                <w:rFonts w:ascii="Cambria Math" w:hAnsi="Cambria Math"/>
              </w:rPr>
              <m:t>H</m:t>
            </m:r>
          </m:e>
          <m:sub>
            <m:r>
              <w:rPr>
                <w:rFonts w:ascii="Cambria Math" w:hAnsi="Cambria Math"/>
              </w:rPr>
              <m:t>r</m:t>
            </m:r>
          </m:sub>
        </m:sSub>
        <m:d>
          <m:dPr>
            <m:ctrlPr>
              <w:rPr>
                <w:rFonts w:ascii="Cambria Math" w:hAnsi="Cambria Math"/>
              </w:rPr>
            </m:ctrlPr>
          </m:dPr>
          <m:e>
            <m:r>
              <m:rPr>
                <m:sty m:val="p"/>
              </m:rPr>
              <w:rPr>
                <w:rFonts w:ascii="Cambria Math" w:hAnsi="Cambria Math"/>
              </w:rPr>
              <m:t xml:space="preserve">kcal </m:t>
            </m:r>
            <m:sSup>
              <m:sSupPr>
                <m:ctrlPr>
                  <w:rPr>
                    <w:rFonts w:ascii="Cambria Math" w:hAnsi="Cambria Math"/>
                  </w:rPr>
                </m:ctrlPr>
              </m:sSupPr>
              <m:e>
                <m:r>
                  <m:rPr>
                    <m:sty m:val="p"/>
                  </m:rPr>
                  <w:rPr>
                    <w:rFonts w:ascii="Cambria Math" w:hAnsi="Cambria Math"/>
                  </w:rPr>
                  <m:t>m</m:t>
                </m:r>
              </m:e>
              <m:sup>
                <m:r>
                  <m:rPr>
                    <m:sty m:val="p"/>
                  </m:rPr>
                  <w:rPr>
                    <w:rFonts w:ascii="Cambria Math" w:hAnsi="Cambria Math"/>
                  </w:rPr>
                  <m:t>2</m:t>
                </m:r>
              </m:sup>
            </m:sSup>
            <m:r>
              <m:rPr>
                <m:sty m:val="p"/>
              </m:rPr>
              <w:rPr>
                <w:rFonts w:ascii="Cambria Math" w:hAnsi="Cambria Math"/>
              </w:rPr>
              <m:t xml:space="preserve"> day</m:t>
            </m:r>
          </m:e>
        </m:d>
        <m:r>
          <w:rPr>
            <w:rFonts w:ascii="Cambria Math" w:hAnsi="Cambria Math"/>
          </w:rPr>
          <m:t>=</m:t>
        </m:r>
        <m:d>
          <m:dPr>
            <m:ctrlPr>
              <w:rPr>
                <w:rFonts w:ascii="Cambria Math" w:hAnsi="Cambria Math"/>
                <w:i/>
              </w:rPr>
            </m:ctrlPr>
          </m:dPr>
          <m:e>
            <m:r>
              <w:rPr>
                <w:rFonts w:ascii="Cambria Math" w:hAnsi="Cambria Math"/>
              </w:rPr>
              <m:t>M-80</m:t>
            </m:r>
          </m:e>
        </m:d>
        <m:sSub>
          <m:sSubPr>
            <m:ctrlPr>
              <w:rPr>
                <w:rFonts w:ascii="Cambria Math" w:hAnsi="Cambria Math"/>
                <w:i/>
              </w:rPr>
            </m:ctrlPr>
          </m:sSubPr>
          <m:e>
            <m:r>
              <w:rPr>
                <w:rFonts w:ascii="Cambria Math" w:hAnsi="Cambria Math"/>
              </w:rPr>
              <m:t>H</m:t>
            </m:r>
          </m:e>
          <m:sub>
            <m:r>
              <w:rPr>
                <w:rFonts w:ascii="Cambria Math" w:hAnsi="Cambria Math"/>
              </w:rPr>
              <m:t>m</m:t>
            </m:r>
          </m:sub>
        </m:sSub>
        <m:sSub>
          <m:sSubPr>
            <m:ctrlPr>
              <w:rPr>
                <w:rFonts w:ascii="Cambria Math" w:hAnsi="Cambria Math"/>
                <w:i/>
              </w:rPr>
            </m:ctrlPr>
          </m:sSubPr>
          <m:e>
            <m:r>
              <w:rPr>
                <w:rFonts w:ascii="Cambria Math" w:hAnsi="Cambria Math"/>
              </w:rPr>
              <m:t>r</m:t>
            </m:r>
          </m:e>
          <m:sub>
            <m:r>
              <w:rPr>
                <w:rFonts w:ascii="Cambria Math" w:hAnsi="Cambria Math"/>
              </w:rPr>
              <m:t>h</m:t>
            </m:r>
          </m:sub>
        </m:sSub>
      </m:oMath>
      <w:r w:rsidR="004B5319">
        <w:tab/>
      </w:r>
      <w:r w:rsidR="004B5319">
        <w:tab/>
      </w:r>
      <w:r w:rsidR="004B5319">
        <w:tab/>
      </w:r>
      <w:r w:rsidR="004B5319">
        <w:tab/>
      </w:r>
      <w:r w:rsidR="00EE55E9">
        <w:tab/>
      </w:r>
      <w:r w:rsidR="00E05176" w:rsidRPr="00E05176">
        <w:t>(</w:t>
      </w:r>
      <w:r w:rsidR="00EE55E9">
        <w:t>16</w:t>
      </w:r>
      <w:r w:rsidR="00E05176" w:rsidRPr="00E05176">
        <w:t>)</w:t>
      </w:r>
    </w:p>
    <w:p w:rsidR="002D05C0" w:rsidRDefault="0099748A" w:rsidP="00321BAD">
      <w:r>
        <w:t>Where</w:t>
      </w:r>
      <w:r w:rsidR="00C14A4D">
        <w:t xml:space="preserve"> </w:t>
      </w:r>
      <w:r w:rsidR="001D55BA">
        <w:rPr>
          <w:i/>
        </w:rPr>
        <w:t>H</w:t>
      </w:r>
      <w:r w:rsidR="001D55BA">
        <w:rPr>
          <w:i/>
          <w:vertAlign w:val="subscript"/>
        </w:rPr>
        <w:t xml:space="preserve">r </w:t>
      </w:r>
      <w:r w:rsidR="001D55BA">
        <w:t>is</w:t>
      </w:r>
      <w:r w:rsidR="00720CF9">
        <w:t xml:space="preserve"> the calculated herbivory rate, </w:t>
      </w:r>
      <w:r w:rsidR="002D05C0">
        <w:rPr>
          <w:i/>
        </w:rPr>
        <w:t>M</w:t>
      </w:r>
      <w:r w:rsidR="002D05C0">
        <w:t xml:space="preserve"> is the macrophyte mass at time </w:t>
      </w:r>
      <w:r w:rsidR="002D05C0">
        <w:rPr>
          <w:i/>
        </w:rPr>
        <w:t xml:space="preserve">t, </w:t>
      </w:r>
      <w:r w:rsidR="00720CF9">
        <w:rPr>
          <w:i/>
        </w:rPr>
        <w:t>H</w:t>
      </w:r>
      <w:r w:rsidR="00720CF9">
        <w:rPr>
          <w:i/>
          <w:vertAlign w:val="subscript"/>
        </w:rPr>
        <w:t>m</w:t>
      </w:r>
      <w:r w:rsidR="00C92B3A">
        <w:rPr>
          <w:i/>
          <w:vertAlign w:val="subscript"/>
        </w:rPr>
        <w:t xml:space="preserve"> </w:t>
      </w:r>
      <w:r w:rsidR="00720CF9">
        <w:t xml:space="preserve">is the herbivore mass and </w:t>
      </w:r>
      <w:r w:rsidR="00720CF9">
        <w:rPr>
          <w:i/>
        </w:rPr>
        <w:t>r</w:t>
      </w:r>
      <w:r w:rsidR="00720CF9">
        <w:rPr>
          <w:i/>
          <w:vertAlign w:val="subscript"/>
        </w:rPr>
        <w:t>h</w:t>
      </w:r>
      <w:r w:rsidR="00261EE3">
        <w:rPr>
          <w:i/>
          <w:vertAlign w:val="subscript"/>
        </w:rPr>
        <w:t xml:space="preserve"> </w:t>
      </w:r>
      <w:r w:rsidR="00720CF9">
        <w:t xml:space="preserve">is a calibrated constant for herbivore consumption. </w:t>
      </w:r>
    </w:p>
    <w:p w:rsidR="004177D1" w:rsidRDefault="00720CF9" w:rsidP="00321BAD">
      <w:r>
        <w:tab/>
      </w:r>
      <w:r w:rsidR="00571D99">
        <w:t>Predators</w:t>
      </w:r>
      <w:r w:rsidR="00261EE3">
        <w:t xml:space="preserve"> were the next consumers in the </w:t>
      </w:r>
      <w:r w:rsidR="00C14A4D">
        <w:t xml:space="preserve">trophic </w:t>
      </w:r>
      <w:r w:rsidR="00261EE3">
        <w:t xml:space="preserve">chain. </w:t>
      </w:r>
      <w:r>
        <w:t>Predation</w:t>
      </w:r>
      <w:r w:rsidR="004177D1">
        <w:t xml:space="preserve"> rate was also </w:t>
      </w:r>
      <w:r w:rsidR="00571D99">
        <w:t>a density-</w:t>
      </w:r>
      <w:r w:rsidR="00D74F5A">
        <w:t>dependent calculation</w:t>
      </w:r>
      <w:r w:rsidR="004177D1">
        <w:t xml:space="preserve"> based on the mass of the herbivore</w:t>
      </w:r>
      <w:r w:rsidR="00FC7CD5">
        <w:t>s</w:t>
      </w:r>
      <w:r w:rsidR="004177D1">
        <w:t xml:space="preserve"> and the predators in the syst</w:t>
      </w:r>
      <w:r w:rsidR="00007C0F">
        <w:t xml:space="preserve">em and can be seen in </w:t>
      </w:r>
      <w:r w:rsidR="00007C0F" w:rsidRPr="00261EE3">
        <w:t xml:space="preserve">Equation </w:t>
      </w:r>
      <w:r w:rsidR="00EE55E9" w:rsidRPr="00840E94">
        <w:t>17</w:t>
      </w:r>
      <w:r w:rsidR="00C56B65" w:rsidRPr="00840E94">
        <w:t xml:space="preserve">, </w:t>
      </w:r>
    </w:p>
    <w:p w:rsidR="004177D1" w:rsidRPr="00D4545F" w:rsidRDefault="00DC691C" w:rsidP="00E05176">
      <w:pPr>
        <w:ind w:left="720"/>
      </w:pPr>
      <m:oMath>
        <m:sSub>
          <m:sSubPr>
            <m:ctrlPr>
              <w:rPr>
                <w:rFonts w:ascii="Cambria Math" w:hAnsi="Cambria Math"/>
                <w:i/>
              </w:rPr>
            </m:ctrlPr>
          </m:sSubPr>
          <m:e>
            <m:r>
              <w:rPr>
                <w:rFonts w:ascii="Cambria Math" w:hAnsi="Cambria Math"/>
              </w:rPr>
              <m:t>P</m:t>
            </m:r>
          </m:e>
          <m:sub>
            <m:r>
              <w:rPr>
                <w:rFonts w:ascii="Cambria Math" w:hAnsi="Cambria Math"/>
              </w:rPr>
              <m:t>r</m:t>
            </m:r>
          </m:sub>
        </m:sSub>
        <m:d>
          <m:dPr>
            <m:ctrlPr>
              <w:rPr>
                <w:rFonts w:ascii="Cambria Math" w:hAnsi="Cambria Math"/>
                <w:i/>
              </w:rPr>
            </m:ctrlPr>
          </m:dPr>
          <m:e>
            <m:r>
              <m:rPr>
                <m:sty m:val="p"/>
              </m:rPr>
              <w:rPr>
                <w:rFonts w:ascii="Cambria Math" w:hAnsi="Cambria Math"/>
              </w:rPr>
              <m:t xml:space="preserve">kcal </m:t>
            </m:r>
            <m:sSup>
              <m:sSupPr>
                <m:ctrlPr>
                  <w:rPr>
                    <w:rFonts w:ascii="Cambria Math" w:hAnsi="Cambria Math"/>
                  </w:rPr>
                </m:ctrlPr>
              </m:sSupPr>
              <m:e>
                <m:r>
                  <m:rPr>
                    <m:sty m:val="p"/>
                  </m:rPr>
                  <w:rPr>
                    <w:rFonts w:ascii="Cambria Math" w:hAnsi="Cambria Math"/>
                  </w:rPr>
                  <m:t>m</m:t>
                </m:r>
              </m:e>
              <m:sup>
                <m:r>
                  <m:rPr>
                    <m:sty m:val="p"/>
                  </m:rPr>
                  <w:rPr>
                    <w:rFonts w:ascii="Cambria Math" w:hAnsi="Cambria Math"/>
                  </w:rPr>
                  <m:t>2</m:t>
                </m:r>
              </m:sup>
            </m:sSup>
            <m:r>
              <m:rPr>
                <m:sty m:val="p"/>
              </m:rPr>
              <w:rPr>
                <w:rFonts w:ascii="Cambria Math" w:hAnsi="Cambria Math"/>
              </w:rPr>
              <m:t xml:space="preserve"> day</m:t>
            </m:r>
          </m:e>
        </m:d>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m</m:t>
            </m:r>
          </m:sub>
        </m:sSub>
        <m:r>
          <w:rPr>
            <w:rFonts w:ascii="Cambria Math" w:hAnsi="Cambria Math"/>
          </w:rPr>
          <m:t>-4)</m:t>
        </m:r>
        <m:sSub>
          <m:sSubPr>
            <m:ctrlPr>
              <w:rPr>
                <w:rFonts w:ascii="Cambria Math" w:hAnsi="Cambria Math"/>
                <w:i/>
              </w:rPr>
            </m:ctrlPr>
          </m:sSubPr>
          <m:e>
            <m:r>
              <w:rPr>
                <w:rFonts w:ascii="Cambria Math" w:hAnsi="Cambria Math"/>
              </w:rPr>
              <m:t>P</m:t>
            </m:r>
          </m:e>
          <m:sub>
            <m:r>
              <w:rPr>
                <w:rFonts w:ascii="Cambria Math" w:hAnsi="Cambria Math"/>
              </w:rPr>
              <m:t>m</m:t>
            </m:r>
          </m:sub>
        </m:sSub>
        <m:sSub>
          <m:sSubPr>
            <m:ctrlPr>
              <w:rPr>
                <w:rFonts w:ascii="Cambria Math" w:hAnsi="Cambria Math"/>
                <w:i/>
              </w:rPr>
            </m:ctrlPr>
          </m:sSubPr>
          <m:e>
            <m:r>
              <w:rPr>
                <w:rFonts w:ascii="Cambria Math" w:hAnsi="Cambria Math"/>
              </w:rPr>
              <m:t>r</m:t>
            </m:r>
          </m:e>
          <m:sub>
            <m:r>
              <w:rPr>
                <w:rFonts w:ascii="Cambria Math" w:hAnsi="Cambria Math"/>
              </w:rPr>
              <m:t>p</m:t>
            </m:r>
          </m:sub>
        </m:sSub>
      </m:oMath>
      <w:r w:rsidR="004B5319">
        <w:tab/>
      </w:r>
      <w:r w:rsidR="004B5319">
        <w:tab/>
      </w:r>
      <w:r w:rsidR="004B5319">
        <w:tab/>
      </w:r>
      <w:r w:rsidR="004B5319">
        <w:tab/>
      </w:r>
      <w:r w:rsidR="004B5319">
        <w:tab/>
      </w:r>
      <w:r w:rsidR="004B5319">
        <w:tab/>
      </w:r>
      <w:r w:rsidR="00E05176" w:rsidRPr="00E05176">
        <w:t>(</w:t>
      </w:r>
      <w:r w:rsidR="00EE55E9">
        <w:t>17</w:t>
      </w:r>
      <w:r w:rsidR="00E05176" w:rsidRPr="00E05176">
        <w:t>)</w:t>
      </w:r>
    </w:p>
    <w:p w:rsidR="004177D1" w:rsidRDefault="0099748A" w:rsidP="00321BAD">
      <w:r>
        <w:t>W</w:t>
      </w:r>
      <w:r w:rsidR="00FC7CD5">
        <w:t>here</w:t>
      </w:r>
      <w:r w:rsidR="000A1D83">
        <w:t xml:space="preserve"> </w:t>
      </w:r>
      <w:r w:rsidR="000A1D83">
        <w:rPr>
          <w:i/>
        </w:rPr>
        <w:t>P</w:t>
      </w:r>
      <w:r w:rsidR="000A1D83">
        <w:rPr>
          <w:i/>
          <w:vertAlign w:val="subscript"/>
        </w:rPr>
        <w:t>r</w:t>
      </w:r>
      <w:r w:rsidR="00261EE3">
        <w:rPr>
          <w:i/>
          <w:vertAlign w:val="subscript"/>
        </w:rPr>
        <w:t xml:space="preserve"> </w:t>
      </w:r>
      <w:r w:rsidR="000A1D83">
        <w:t xml:space="preserve">is the predation rate, </w:t>
      </w:r>
      <w:r w:rsidR="000A1D83">
        <w:rPr>
          <w:i/>
        </w:rPr>
        <w:t>H</w:t>
      </w:r>
      <w:r w:rsidR="000A1D83">
        <w:rPr>
          <w:i/>
          <w:vertAlign w:val="subscript"/>
        </w:rPr>
        <w:t>m</w:t>
      </w:r>
      <w:r w:rsidR="00261EE3">
        <w:rPr>
          <w:i/>
          <w:vertAlign w:val="subscript"/>
        </w:rPr>
        <w:t xml:space="preserve"> </w:t>
      </w:r>
      <w:r w:rsidR="000A1D83">
        <w:t xml:space="preserve">is the herbivore mass, </w:t>
      </w:r>
      <w:r w:rsidR="006B7BE3">
        <w:rPr>
          <w:i/>
        </w:rPr>
        <w:t>P</w:t>
      </w:r>
      <w:r w:rsidR="006B7BE3">
        <w:rPr>
          <w:i/>
          <w:vertAlign w:val="subscript"/>
        </w:rPr>
        <w:t>m</w:t>
      </w:r>
      <w:r w:rsidR="006B7BE3">
        <w:t xml:space="preserve"> is the predator mass and </w:t>
      </w:r>
      <w:r w:rsidR="006B7BE3">
        <w:rPr>
          <w:i/>
        </w:rPr>
        <w:t>r</w:t>
      </w:r>
      <w:r w:rsidR="006B7BE3">
        <w:rPr>
          <w:i/>
          <w:vertAlign w:val="subscript"/>
        </w:rPr>
        <w:t xml:space="preserve">p </w:t>
      </w:r>
      <w:r w:rsidR="006B7BE3">
        <w:t xml:space="preserve">is a calibrated constant for predation. </w:t>
      </w:r>
    </w:p>
    <w:p w:rsidR="00E04169" w:rsidRDefault="009B2991" w:rsidP="00321BAD">
      <w:r>
        <w:tab/>
        <w:t xml:space="preserve">Assumptions </w:t>
      </w:r>
      <w:r w:rsidR="00FC7CD5">
        <w:t>were</w:t>
      </w:r>
      <w:r>
        <w:t xml:space="preserve"> made for the pathway</w:t>
      </w:r>
      <w:r w:rsidR="00007C0F">
        <w:t>s</w:t>
      </w:r>
      <w:r w:rsidR="00D74F5A">
        <w:t xml:space="preserve"> to detritus </w:t>
      </w:r>
      <w:r>
        <w:t>that macrophytes first had a pool of litterfall before decomposing into detritus. The herbivore</w:t>
      </w:r>
      <w:r w:rsidR="00261EE3">
        <w:t xml:space="preserve"> and predators, after mortality, </w:t>
      </w:r>
      <w:r w:rsidR="00E04169">
        <w:t>decomposition was assume</w:t>
      </w:r>
      <w:r w:rsidR="00007C0F">
        <w:t>d</w:t>
      </w:r>
      <w:r w:rsidR="00E04169">
        <w:t xml:space="preserve"> to flow directly into the detritus stock</w:t>
      </w:r>
      <w:r w:rsidR="00007C0F">
        <w:t>.</w:t>
      </w:r>
      <w:r w:rsidR="00261EE3">
        <w:t xml:space="preserve"> </w:t>
      </w:r>
      <w:r w:rsidR="00E04169">
        <w:t xml:space="preserve">The equations for </w:t>
      </w:r>
      <w:r w:rsidR="0028352D">
        <w:t xml:space="preserve">quantity of </w:t>
      </w:r>
      <w:r w:rsidR="00261EE3">
        <w:t>macrophyte litterfall</w:t>
      </w:r>
      <w:r w:rsidR="00FC7CD5">
        <w:t xml:space="preserve"> (</w:t>
      </w:r>
      <w:r w:rsidR="00986760">
        <w:t>Eq</w:t>
      </w:r>
      <w:r w:rsidR="00840E94">
        <w:t>uation</w:t>
      </w:r>
      <w:r w:rsidR="00FC7CD5">
        <w:t>18)</w:t>
      </w:r>
      <w:r w:rsidR="00261EE3">
        <w:t>, rate</w:t>
      </w:r>
      <w:r w:rsidR="0028352D" w:rsidRPr="00261EE3">
        <w:t xml:space="preserve"> of</w:t>
      </w:r>
      <w:r w:rsidR="00261EE3">
        <w:t xml:space="preserve"> </w:t>
      </w:r>
      <w:r w:rsidR="00E04169" w:rsidRPr="00261EE3">
        <w:t>litter</w:t>
      </w:r>
      <w:r w:rsidR="00E04169">
        <w:t xml:space="preserve"> decomposition</w:t>
      </w:r>
      <w:r w:rsidR="00FC7CD5">
        <w:t xml:space="preserve"> (</w:t>
      </w:r>
      <w:r w:rsidR="00986760">
        <w:t>Eq</w:t>
      </w:r>
      <w:r w:rsidR="00840E94">
        <w:t>uation</w:t>
      </w:r>
      <w:r w:rsidR="00986760">
        <w:t xml:space="preserve"> </w:t>
      </w:r>
      <w:r w:rsidR="00FC7CD5">
        <w:t>19)</w:t>
      </w:r>
      <w:r w:rsidR="00E04169">
        <w:t>, herbivore mortality</w:t>
      </w:r>
      <w:r w:rsidR="00FC7CD5">
        <w:t xml:space="preserve"> (</w:t>
      </w:r>
      <w:r w:rsidR="00986760">
        <w:t>Eq</w:t>
      </w:r>
      <w:r w:rsidR="00840E94">
        <w:t>uation</w:t>
      </w:r>
      <w:r w:rsidR="00986760">
        <w:t xml:space="preserve"> </w:t>
      </w:r>
      <w:r w:rsidR="00FC7CD5">
        <w:t>20)</w:t>
      </w:r>
      <w:r w:rsidR="0028352D">
        <w:t>,</w:t>
      </w:r>
      <w:r w:rsidR="00E04169">
        <w:t xml:space="preserve"> and predator mortality </w:t>
      </w:r>
      <w:r w:rsidR="00FC7CD5">
        <w:t>(</w:t>
      </w:r>
      <w:r w:rsidR="00986760">
        <w:t>Eq</w:t>
      </w:r>
      <w:r w:rsidR="00840E94">
        <w:t>uation</w:t>
      </w:r>
      <w:r w:rsidR="00986760">
        <w:t xml:space="preserve"> </w:t>
      </w:r>
      <w:r w:rsidR="00FC7CD5">
        <w:t>21)</w:t>
      </w:r>
      <w:r w:rsidR="00E04169">
        <w:t xml:space="preserve"> can be seen </w:t>
      </w:r>
      <w:r w:rsidR="00FC7CD5">
        <w:t>below</w:t>
      </w:r>
      <w:r w:rsidR="00261EE3">
        <w:t>.</w:t>
      </w:r>
    </w:p>
    <w:p w:rsidR="00EA625A" w:rsidRPr="00E05176" w:rsidRDefault="00DC691C" w:rsidP="00E05176">
      <w:pPr>
        <w:ind w:left="720"/>
      </w:pPr>
      <m:oMath>
        <m:sSub>
          <m:sSubPr>
            <m:ctrlPr>
              <w:rPr>
                <w:rFonts w:ascii="Cambria Math" w:hAnsi="Cambria Math"/>
                <w:i/>
              </w:rPr>
            </m:ctrlPr>
          </m:sSubPr>
          <m:e>
            <m:r>
              <w:rPr>
                <w:rFonts w:ascii="Cambria Math" w:hAnsi="Cambria Math"/>
              </w:rPr>
              <m:t>L</m:t>
            </m:r>
          </m:e>
          <m:sub>
            <m:r>
              <w:rPr>
                <w:rFonts w:ascii="Cambria Math" w:hAnsi="Cambria Math"/>
              </w:rPr>
              <m:t>f</m:t>
            </m:r>
          </m:sub>
        </m:sSub>
        <m:r>
          <w:rPr>
            <w:rFonts w:ascii="Cambria Math" w:hAnsi="Cambria Math"/>
          </w:rPr>
          <m:t>(</m:t>
        </m:r>
        <m:r>
          <m:rPr>
            <m:sty m:val="p"/>
          </m:rPr>
          <w:rPr>
            <w:rFonts w:ascii="Cambria Math" w:hAnsi="Cambria Math"/>
          </w:rPr>
          <m:t xml:space="preserve">kcal </m:t>
        </m:r>
        <m:sSup>
          <m:sSupPr>
            <m:ctrlPr>
              <w:rPr>
                <w:rFonts w:ascii="Cambria Math" w:hAnsi="Cambria Math"/>
              </w:rPr>
            </m:ctrlPr>
          </m:sSupPr>
          <m:e>
            <m:r>
              <m:rPr>
                <m:sty m:val="p"/>
              </m:rPr>
              <w:rPr>
                <w:rFonts w:ascii="Cambria Math" w:hAnsi="Cambria Math"/>
              </w:rPr>
              <m:t>m</m:t>
            </m:r>
          </m:e>
          <m:sup>
            <m:r>
              <m:rPr>
                <m:sty m:val="p"/>
              </m:rPr>
              <w:rPr>
                <w:rFonts w:ascii="Cambria Math" w:hAnsi="Cambria Math"/>
              </w:rPr>
              <m:t>2</m:t>
            </m:r>
          </m:sup>
        </m:sSup>
        <m:r>
          <m:rPr>
            <m:sty m:val="p"/>
          </m:rPr>
          <w:rPr>
            <w:rFonts w:ascii="Cambria Math" w:hAnsi="Cambria Math"/>
          </w:rPr>
          <m:t>day</m:t>
        </m:r>
        <m:r>
          <w:rPr>
            <w:rFonts w:ascii="Cambria Math" w:hAnsi="Cambria Math"/>
          </w:rPr>
          <m:t>)=</m:t>
        </m:r>
        <m:d>
          <m:dPr>
            <m:ctrlPr>
              <w:rPr>
                <w:rFonts w:ascii="Cambria Math" w:hAnsi="Cambria Math"/>
                <w:i/>
              </w:rPr>
            </m:ctrlPr>
          </m:dPr>
          <m:e>
            <m:r>
              <w:rPr>
                <w:rFonts w:ascii="Cambria Math" w:hAnsi="Cambria Math"/>
              </w:rPr>
              <m:t>M-80</m:t>
            </m:r>
          </m:e>
        </m:d>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l</m:t>
            </m:r>
          </m:sub>
        </m:sSub>
      </m:oMath>
      <w:r w:rsidR="004B5319">
        <w:tab/>
      </w:r>
      <w:r w:rsidR="004B5319">
        <w:tab/>
      </w:r>
      <w:r w:rsidR="004B5319">
        <w:tab/>
      </w:r>
      <w:r w:rsidR="004B5319">
        <w:tab/>
      </w:r>
      <w:r w:rsidR="004B5319">
        <w:tab/>
      </w:r>
      <w:r w:rsidR="004B5319">
        <w:tab/>
      </w:r>
      <w:r w:rsidR="00E05176" w:rsidRPr="00E05176">
        <w:t>(</w:t>
      </w:r>
      <w:r w:rsidR="00EE55E9">
        <w:t>18</w:t>
      </w:r>
      <w:r w:rsidR="00E05176" w:rsidRPr="00E05176">
        <w:t>)</w:t>
      </w:r>
    </w:p>
    <w:p w:rsidR="004B5319" w:rsidRDefault="00986760" w:rsidP="004B5319">
      <w:r>
        <w:t>In macrophyte litterfall</w:t>
      </w:r>
      <w:r w:rsidR="00C14A4D">
        <w:t xml:space="preserve"> equation,</w:t>
      </w:r>
      <w:r w:rsidR="007B2FCE">
        <w:t xml:space="preserve"> </w:t>
      </w:r>
      <w:r w:rsidR="00EA625A">
        <w:rPr>
          <w:i/>
        </w:rPr>
        <w:t>L</w:t>
      </w:r>
      <w:r w:rsidR="00EA625A">
        <w:rPr>
          <w:i/>
          <w:vertAlign w:val="subscript"/>
        </w:rPr>
        <w:t>f</w:t>
      </w:r>
      <w:r w:rsidR="00261EE3">
        <w:rPr>
          <w:i/>
          <w:vertAlign w:val="subscript"/>
        </w:rPr>
        <w:t xml:space="preserve"> </w:t>
      </w:r>
      <w:r w:rsidR="00EA625A">
        <w:t xml:space="preserve">is the litterfall rate, </w:t>
      </w:r>
      <w:r w:rsidR="00EA625A">
        <w:rPr>
          <w:i/>
        </w:rPr>
        <w:t>M</w:t>
      </w:r>
      <w:r w:rsidR="00EA625A">
        <w:t xml:space="preserve"> is the macrophyte mass and </w:t>
      </w:r>
      <m:oMath>
        <m:sSub>
          <m:sSubPr>
            <m:ctrlPr>
              <w:rPr>
                <w:rFonts w:ascii="Cambria Math" w:hAnsi="Cambria Math"/>
                <w:i/>
              </w:rPr>
            </m:ctrlPr>
          </m:sSubPr>
          <m:e>
            <m:r>
              <w:rPr>
                <w:rFonts w:ascii="Cambria Math" w:hAnsi="Cambria Math"/>
              </w:rPr>
              <m:t>r</m:t>
            </m:r>
          </m:e>
          <m:sub>
            <m:r>
              <w:rPr>
                <w:rFonts w:ascii="Cambria Math" w:hAnsi="Cambria Math"/>
              </w:rPr>
              <m:t>l</m:t>
            </m:r>
          </m:sub>
        </m:sSub>
      </m:oMath>
      <w:r w:rsidR="00261EE3">
        <w:t xml:space="preserve"> </w:t>
      </w:r>
      <w:r w:rsidR="00EA625A">
        <w:t>is the cali</w:t>
      </w:r>
      <w:r w:rsidR="004B5319">
        <w:t>brated constant for litterfall.</w:t>
      </w:r>
    </w:p>
    <w:p w:rsidR="004B5319" w:rsidRDefault="00DC691C" w:rsidP="00E05176">
      <w:pPr>
        <w:ind w:left="1440"/>
      </w:pPr>
      <m:oMath>
        <m:sSub>
          <m:sSubPr>
            <m:ctrlPr>
              <w:rPr>
                <w:rFonts w:ascii="Cambria Math" w:hAnsi="Cambria Math"/>
                <w:i/>
                <w:vertAlign w:val="subscript"/>
              </w:rPr>
            </m:ctrlPr>
          </m:sSubPr>
          <m:e>
            <m:r>
              <w:rPr>
                <w:rFonts w:ascii="Cambria Math" w:hAnsi="Cambria Math"/>
                <w:vertAlign w:val="subscript"/>
              </w:rPr>
              <m:t>D</m:t>
            </m:r>
          </m:e>
          <m:sub>
            <m:r>
              <w:rPr>
                <w:rFonts w:ascii="Cambria Math" w:hAnsi="Cambria Math"/>
                <w:vertAlign w:val="subscript"/>
              </w:rPr>
              <m:t>L</m:t>
            </m:r>
          </m:sub>
        </m:sSub>
        <m:d>
          <m:dPr>
            <m:ctrlPr>
              <w:rPr>
                <w:rFonts w:ascii="Cambria Math" w:hAnsi="Cambria Math"/>
                <w:vertAlign w:val="subscript"/>
              </w:rPr>
            </m:ctrlPr>
          </m:dPr>
          <m:e>
            <m:r>
              <m:rPr>
                <m:sty m:val="p"/>
              </m:rPr>
              <w:rPr>
                <w:rFonts w:ascii="Cambria Math" w:hAnsi="Cambria Math"/>
                <w:vertAlign w:val="subscript"/>
              </w:rPr>
              <m:t xml:space="preserve">kcal </m:t>
            </m:r>
            <m:sSup>
              <m:sSupPr>
                <m:ctrlPr>
                  <w:rPr>
                    <w:rFonts w:ascii="Cambria Math" w:hAnsi="Cambria Math"/>
                    <w:vertAlign w:val="subscript"/>
                  </w:rPr>
                </m:ctrlPr>
              </m:sSupPr>
              <m:e>
                <m:r>
                  <m:rPr>
                    <m:sty m:val="p"/>
                  </m:rPr>
                  <w:rPr>
                    <w:rFonts w:ascii="Cambria Math" w:hAnsi="Cambria Math"/>
                    <w:vertAlign w:val="subscript"/>
                  </w:rPr>
                  <m:t>m</m:t>
                </m:r>
              </m:e>
              <m:sup>
                <m:r>
                  <m:rPr>
                    <m:sty m:val="p"/>
                  </m:rPr>
                  <w:rPr>
                    <w:rFonts w:ascii="Cambria Math" w:hAnsi="Cambria Math"/>
                    <w:vertAlign w:val="subscript"/>
                  </w:rPr>
                  <m:t>2</m:t>
                </m:r>
              </m:sup>
            </m:sSup>
            <m:r>
              <m:rPr>
                <m:sty m:val="p"/>
              </m:rPr>
              <w:rPr>
                <w:rFonts w:ascii="Cambria Math" w:hAnsi="Cambria Math"/>
                <w:vertAlign w:val="subscript"/>
              </w:rPr>
              <m:t xml:space="preserve"> day</m:t>
            </m:r>
          </m:e>
        </m:d>
        <m:r>
          <w:rPr>
            <w:rFonts w:ascii="Cambria Math" w:hAnsi="Cambria Math"/>
            <w:vertAlign w:val="subscript"/>
          </w:rPr>
          <m:t xml:space="preserve">= </m:t>
        </m:r>
        <m:sSub>
          <m:sSubPr>
            <m:ctrlPr>
              <w:rPr>
                <w:rFonts w:ascii="Cambria Math" w:hAnsi="Cambria Math"/>
                <w:i/>
                <w:vertAlign w:val="subscript"/>
              </w:rPr>
            </m:ctrlPr>
          </m:sSubPr>
          <m:e>
            <m:r>
              <w:rPr>
                <w:rFonts w:ascii="Cambria Math" w:hAnsi="Cambria Math"/>
                <w:vertAlign w:val="subscript"/>
              </w:rPr>
              <m:t>M</m:t>
            </m:r>
          </m:e>
          <m:sub>
            <m:r>
              <w:rPr>
                <w:rFonts w:ascii="Cambria Math" w:hAnsi="Cambria Math"/>
                <w:vertAlign w:val="subscript"/>
              </w:rPr>
              <m:t>L</m:t>
            </m:r>
          </m:sub>
        </m:sSub>
        <m:r>
          <w:rPr>
            <w:rFonts w:ascii="Cambria Math" w:hAnsi="Cambria Math"/>
            <w:vertAlign w:val="subscript"/>
          </w:rPr>
          <m:t>*</m:t>
        </m:r>
        <m:sSub>
          <m:sSubPr>
            <m:ctrlPr>
              <w:rPr>
                <w:rFonts w:ascii="Cambria Math" w:hAnsi="Cambria Math"/>
                <w:i/>
                <w:vertAlign w:val="subscript"/>
              </w:rPr>
            </m:ctrlPr>
          </m:sSubPr>
          <m:e>
            <m:r>
              <w:rPr>
                <w:rFonts w:ascii="Cambria Math" w:hAnsi="Cambria Math"/>
                <w:vertAlign w:val="subscript"/>
              </w:rPr>
              <m:t>r</m:t>
            </m:r>
          </m:e>
          <m:sub>
            <m:r>
              <w:rPr>
                <w:rFonts w:ascii="Cambria Math" w:hAnsi="Cambria Math"/>
                <w:vertAlign w:val="subscript"/>
              </w:rPr>
              <m:t>d</m:t>
            </m:r>
          </m:sub>
        </m:sSub>
      </m:oMath>
      <w:r w:rsidR="004B5319">
        <w:tab/>
      </w:r>
      <w:r w:rsidR="004B5319">
        <w:tab/>
      </w:r>
      <w:r w:rsidR="004B5319">
        <w:tab/>
      </w:r>
      <w:r w:rsidR="004B5319">
        <w:tab/>
      </w:r>
      <w:r w:rsidR="004B5319">
        <w:tab/>
      </w:r>
      <w:r w:rsidR="00E05176" w:rsidRPr="00E05176">
        <w:t>(</w:t>
      </w:r>
      <w:r w:rsidR="00EE55E9">
        <w:t>19</w:t>
      </w:r>
      <w:r w:rsidR="00E05176" w:rsidRPr="00E05176">
        <w:t>)</w:t>
      </w:r>
    </w:p>
    <w:p w:rsidR="00EA625A" w:rsidRPr="00EA625A" w:rsidRDefault="00986760" w:rsidP="00EA625A">
      <w:r>
        <w:lastRenderedPageBreak/>
        <w:t>In the rate of litter decomposition,</w:t>
      </w:r>
      <w:r w:rsidR="00EA625A">
        <w:t xml:space="preserve"> </w:t>
      </w:r>
      <w:r w:rsidR="00EA625A">
        <w:rPr>
          <w:i/>
        </w:rPr>
        <w:t>D</w:t>
      </w:r>
      <w:r w:rsidR="00EA625A">
        <w:rPr>
          <w:i/>
          <w:vertAlign w:val="subscript"/>
        </w:rPr>
        <w:t>L</w:t>
      </w:r>
      <w:r w:rsidR="00261EE3">
        <w:rPr>
          <w:i/>
          <w:vertAlign w:val="subscript"/>
        </w:rPr>
        <w:t xml:space="preserve"> </w:t>
      </w:r>
      <w:r w:rsidR="00EA625A">
        <w:t xml:space="preserve">is the rate of litter decomposition, </w:t>
      </w:r>
      <w:r w:rsidR="00EA625A">
        <w:rPr>
          <w:i/>
        </w:rPr>
        <w:t>M</w:t>
      </w:r>
      <w:r w:rsidR="00EA625A">
        <w:rPr>
          <w:i/>
          <w:vertAlign w:val="subscript"/>
        </w:rPr>
        <w:t>L</w:t>
      </w:r>
      <w:r w:rsidR="00261EE3">
        <w:rPr>
          <w:i/>
          <w:vertAlign w:val="subscript"/>
        </w:rPr>
        <w:t xml:space="preserve"> </w:t>
      </w:r>
      <w:r w:rsidR="00EA625A">
        <w:t xml:space="preserve">is the litterfall mass in kcal and </w:t>
      </w:r>
      <m:oMath>
        <m:sSub>
          <m:sSubPr>
            <m:ctrlPr>
              <w:rPr>
                <w:rFonts w:ascii="Cambria Math" w:hAnsi="Cambria Math"/>
                <w:i/>
                <w:vertAlign w:val="subscript"/>
              </w:rPr>
            </m:ctrlPr>
          </m:sSubPr>
          <m:e>
            <m:r>
              <w:rPr>
                <w:rFonts w:ascii="Cambria Math" w:hAnsi="Cambria Math"/>
                <w:vertAlign w:val="subscript"/>
              </w:rPr>
              <m:t>r</m:t>
            </m:r>
          </m:e>
          <m:sub>
            <m:r>
              <w:rPr>
                <w:rFonts w:ascii="Cambria Math" w:hAnsi="Cambria Math"/>
                <w:vertAlign w:val="subscript"/>
              </w:rPr>
              <m:t>d</m:t>
            </m:r>
          </m:sub>
        </m:sSub>
      </m:oMath>
      <w:r w:rsidR="00261EE3">
        <w:rPr>
          <w:vertAlign w:val="subscript"/>
        </w:rPr>
        <w:t xml:space="preserve"> </w:t>
      </w:r>
      <w:r w:rsidR="00EA625A">
        <w:t>is a calibrated constant for litter decomposition.</w:t>
      </w:r>
    </w:p>
    <w:p w:rsidR="00E05176" w:rsidRPr="00E05176" w:rsidRDefault="00DC691C" w:rsidP="00E05176">
      <w:pPr>
        <w:ind w:left="1440"/>
      </w:pPr>
      <m:oMath>
        <m:sSub>
          <m:sSubPr>
            <m:ctrlPr>
              <w:rPr>
                <w:rFonts w:ascii="Cambria Math" w:hAnsi="Cambria Math"/>
                <w:i/>
              </w:rPr>
            </m:ctrlPr>
          </m:sSubPr>
          <m:e>
            <m:r>
              <w:rPr>
                <w:rFonts w:ascii="Cambria Math" w:hAnsi="Cambria Math"/>
              </w:rPr>
              <m:t>H</m:t>
            </m:r>
          </m:e>
          <m:sub>
            <m:r>
              <w:rPr>
                <w:rFonts w:ascii="Cambria Math" w:hAnsi="Cambria Math"/>
              </w:rPr>
              <m:t>d</m:t>
            </m:r>
          </m:sub>
        </m:sSub>
        <m:d>
          <m:dPr>
            <m:ctrlPr>
              <w:rPr>
                <w:rFonts w:ascii="Cambria Math" w:hAnsi="Cambria Math"/>
                <w:i/>
              </w:rPr>
            </m:ctrlPr>
          </m:dPr>
          <m:e>
            <m:r>
              <m:rPr>
                <m:sty m:val="p"/>
              </m:rPr>
              <w:rPr>
                <w:rFonts w:ascii="Cambria Math" w:hAnsi="Cambria Math"/>
              </w:rPr>
              <m:t xml:space="preserve">kcal </m:t>
            </m:r>
            <m:sSup>
              <m:sSupPr>
                <m:ctrlPr>
                  <w:rPr>
                    <w:rFonts w:ascii="Cambria Math" w:hAnsi="Cambria Math"/>
                  </w:rPr>
                </m:ctrlPr>
              </m:sSupPr>
              <m:e>
                <m:r>
                  <m:rPr>
                    <m:sty m:val="p"/>
                  </m:rPr>
                  <w:rPr>
                    <w:rFonts w:ascii="Cambria Math" w:hAnsi="Cambria Math"/>
                  </w:rPr>
                  <m:t>m</m:t>
                </m:r>
              </m:e>
              <m:sup>
                <m:r>
                  <m:rPr>
                    <m:sty m:val="p"/>
                  </m:rPr>
                  <w:rPr>
                    <w:rFonts w:ascii="Cambria Math" w:hAnsi="Cambria Math"/>
                  </w:rPr>
                  <m:t>2</m:t>
                </m:r>
              </m:sup>
            </m:sSup>
            <m:r>
              <m:rPr>
                <m:sty m:val="p"/>
              </m:rPr>
              <w:rPr>
                <w:rFonts w:ascii="Cambria Math" w:hAnsi="Cambria Math"/>
              </w:rPr>
              <m:t xml:space="preserve"> day</m:t>
            </m:r>
          </m:e>
        </m:d>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H</m:t>
                </m:r>
              </m:e>
              <m:sub>
                <m:r>
                  <w:rPr>
                    <w:rFonts w:ascii="Cambria Math" w:hAnsi="Cambria Math"/>
                  </w:rPr>
                  <m:t>m</m:t>
                </m:r>
              </m:sub>
            </m:sSub>
            <m:r>
              <w:rPr>
                <w:rFonts w:ascii="Cambria Math" w:hAnsi="Cambria Math"/>
              </w:rPr>
              <m:t>-4</m:t>
            </m:r>
          </m:e>
        </m:d>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hd</m:t>
            </m:r>
          </m:sub>
        </m:sSub>
      </m:oMath>
      <w:r w:rsidR="004B5319">
        <w:tab/>
      </w:r>
      <w:r w:rsidR="004B5319">
        <w:tab/>
      </w:r>
      <w:r w:rsidR="004B5319">
        <w:tab/>
      </w:r>
      <w:r w:rsidR="004B5319">
        <w:tab/>
      </w:r>
      <w:r w:rsidR="00E05176" w:rsidRPr="00E05176">
        <w:t>(</w:t>
      </w:r>
      <w:r w:rsidR="00EE55E9">
        <w:t>20</w:t>
      </w:r>
      <w:r w:rsidR="00E05176" w:rsidRPr="00E05176">
        <w:t>)</w:t>
      </w:r>
    </w:p>
    <w:p w:rsidR="00F757FA" w:rsidRPr="004971C3" w:rsidRDefault="00986760" w:rsidP="00321BAD">
      <w:r>
        <w:t>Herbivore mortality,</w:t>
      </w:r>
      <w:r w:rsidR="004971C3">
        <w:t xml:space="preserve"> </w:t>
      </w:r>
      <w:r w:rsidR="004971C3">
        <w:rPr>
          <w:i/>
        </w:rPr>
        <w:t>H</w:t>
      </w:r>
      <w:r w:rsidR="004971C3">
        <w:rPr>
          <w:i/>
          <w:vertAlign w:val="subscript"/>
        </w:rPr>
        <w:t>d</w:t>
      </w:r>
      <w:r w:rsidR="00261EE3">
        <w:rPr>
          <w:i/>
          <w:vertAlign w:val="subscript"/>
        </w:rPr>
        <w:t xml:space="preserve"> </w:t>
      </w:r>
      <w:r w:rsidR="004971C3">
        <w:t xml:space="preserve">is the herbivore mortality and decomposition, </w:t>
      </w:r>
      <w:r w:rsidR="004971C3">
        <w:rPr>
          <w:i/>
        </w:rPr>
        <w:t>H</w:t>
      </w:r>
      <w:r w:rsidR="004971C3">
        <w:rPr>
          <w:i/>
          <w:vertAlign w:val="subscript"/>
        </w:rPr>
        <w:t>m</w:t>
      </w:r>
      <w:r w:rsidR="00261EE3">
        <w:rPr>
          <w:i/>
          <w:vertAlign w:val="subscript"/>
        </w:rPr>
        <w:t xml:space="preserve"> </w:t>
      </w:r>
      <w:r w:rsidR="004971C3">
        <w:rPr>
          <w:i/>
          <w:vertAlign w:val="subscript"/>
        </w:rPr>
        <w:t xml:space="preserve"> </w:t>
      </w:r>
      <w:r w:rsidR="004971C3">
        <w:t xml:space="preserve">is the herbivore mass, and </w:t>
      </w:r>
      <m:oMath>
        <m:sSub>
          <m:sSubPr>
            <m:ctrlPr>
              <w:rPr>
                <w:rFonts w:ascii="Cambria Math" w:hAnsi="Cambria Math"/>
                <w:i/>
              </w:rPr>
            </m:ctrlPr>
          </m:sSubPr>
          <m:e>
            <m:r>
              <w:rPr>
                <w:rFonts w:ascii="Cambria Math" w:hAnsi="Cambria Math"/>
              </w:rPr>
              <m:t>r</m:t>
            </m:r>
          </m:e>
          <m:sub>
            <m:r>
              <w:rPr>
                <w:rFonts w:ascii="Cambria Math" w:hAnsi="Cambria Math"/>
              </w:rPr>
              <m:t>hd</m:t>
            </m:r>
          </m:sub>
        </m:sSub>
      </m:oMath>
      <w:r w:rsidR="00261EE3">
        <w:t xml:space="preserve"> </w:t>
      </w:r>
      <w:r w:rsidR="004971C3">
        <w:t>is the calibrated constant for herbivore mortality and decomposition.</w:t>
      </w:r>
    </w:p>
    <w:p w:rsidR="004D03A0" w:rsidRPr="00E05176" w:rsidRDefault="00DC691C" w:rsidP="00E05176">
      <w:pPr>
        <w:ind w:left="1440"/>
      </w:pPr>
      <m:oMath>
        <m:sSub>
          <m:sSubPr>
            <m:ctrlPr>
              <w:rPr>
                <w:rFonts w:ascii="Cambria Math" w:hAnsi="Cambria Math"/>
                <w:i/>
              </w:rPr>
            </m:ctrlPr>
          </m:sSubPr>
          <m:e>
            <m:r>
              <w:rPr>
                <w:rFonts w:ascii="Cambria Math" w:hAnsi="Cambria Math"/>
              </w:rPr>
              <m:t>P</m:t>
            </m:r>
          </m:e>
          <m:sub>
            <m:r>
              <w:rPr>
                <w:rFonts w:ascii="Cambria Math" w:hAnsi="Cambria Math"/>
              </w:rPr>
              <m:t>d</m:t>
            </m:r>
          </m:sub>
        </m:sSub>
        <m:d>
          <m:dPr>
            <m:ctrlPr>
              <w:rPr>
                <w:rFonts w:ascii="Cambria Math" w:hAnsi="Cambria Math"/>
                <w:i/>
              </w:rPr>
            </m:ctrlPr>
          </m:dPr>
          <m:e>
            <m:r>
              <m:rPr>
                <m:sty m:val="p"/>
              </m:rPr>
              <w:rPr>
                <w:rFonts w:ascii="Cambria Math" w:hAnsi="Cambria Math"/>
              </w:rPr>
              <m:t xml:space="preserve">kcal </m:t>
            </m:r>
            <m:sSup>
              <m:sSupPr>
                <m:ctrlPr>
                  <w:rPr>
                    <w:rFonts w:ascii="Cambria Math" w:hAnsi="Cambria Math"/>
                  </w:rPr>
                </m:ctrlPr>
              </m:sSupPr>
              <m:e>
                <m:r>
                  <m:rPr>
                    <m:sty m:val="p"/>
                  </m:rPr>
                  <w:rPr>
                    <w:rFonts w:ascii="Cambria Math" w:hAnsi="Cambria Math"/>
                  </w:rPr>
                  <m:t>m</m:t>
                </m:r>
              </m:e>
              <m:sup>
                <m:r>
                  <m:rPr>
                    <m:sty m:val="p"/>
                  </m:rPr>
                  <w:rPr>
                    <w:rFonts w:ascii="Cambria Math" w:hAnsi="Cambria Math"/>
                  </w:rPr>
                  <m:t>2</m:t>
                </m:r>
              </m:sup>
            </m:sSup>
            <m:r>
              <m:rPr>
                <m:sty m:val="p"/>
              </m:rPr>
              <w:rPr>
                <w:rFonts w:ascii="Cambria Math" w:hAnsi="Cambria Math"/>
              </w:rPr>
              <m:t xml:space="preserve"> day</m:t>
            </m:r>
          </m:e>
        </m:d>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m</m:t>
                </m:r>
              </m:sub>
            </m:sSub>
            <m:r>
              <w:rPr>
                <w:rFonts w:ascii="Cambria Math" w:hAnsi="Cambria Math"/>
              </w:rPr>
              <m:t>-4</m:t>
            </m:r>
          </m:e>
        </m:d>
        <m:r>
          <w:rPr>
            <w:rFonts w:ascii="Cambria Math" w:hAnsi="Cambria Math"/>
          </w:rPr>
          <m:t xml:space="preserve">* </m:t>
        </m:r>
        <m:sSub>
          <m:sSubPr>
            <m:ctrlPr>
              <w:rPr>
                <w:rFonts w:ascii="Cambria Math" w:hAnsi="Cambria Math"/>
                <w:i/>
              </w:rPr>
            </m:ctrlPr>
          </m:sSubPr>
          <m:e>
            <m:r>
              <w:rPr>
                <w:rFonts w:ascii="Cambria Math" w:hAnsi="Cambria Math"/>
              </w:rPr>
              <m:t>r</m:t>
            </m:r>
          </m:e>
          <m:sub>
            <m:r>
              <w:rPr>
                <w:rFonts w:ascii="Cambria Math" w:hAnsi="Cambria Math"/>
              </w:rPr>
              <m:t>pd</m:t>
            </m:r>
          </m:sub>
        </m:sSub>
      </m:oMath>
      <w:r w:rsidR="004B5319">
        <w:tab/>
      </w:r>
      <w:r w:rsidR="004B5319">
        <w:tab/>
      </w:r>
      <w:r w:rsidR="004B5319">
        <w:tab/>
      </w:r>
      <w:r w:rsidR="004B5319">
        <w:tab/>
      </w:r>
      <w:r w:rsidR="004B5319">
        <w:tab/>
      </w:r>
      <w:r w:rsidR="00E05176" w:rsidRPr="00E05176">
        <w:t>(</w:t>
      </w:r>
      <w:r w:rsidR="00EE55E9">
        <w:t>21</w:t>
      </w:r>
      <w:r w:rsidR="00E05176" w:rsidRPr="00E05176">
        <w:t>)</w:t>
      </w:r>
    </w:p>
    <w:p w:rsidR="004971C3" w:rsidRPr="004971C3" w:rsidRDefault="00986760" w:rsidP="00321BAD">
      <w:r>
        <w:t>In</w:t>
      </w:r>
      <w:r w:rsidR="00C14A4D">
        <w:t xml:space="preserve"> equation 21,</w:t>
      </w:r>
      <w:r w:rsidR="004971C3">
        <w:t xml:space="preserve"> </w:t>
      </w:r>
      <w:r w:rsidR="004971C3">
        <w:rPr>
          <w:i/>
        </w:rPr>
        <w:t>P</w:t>
      </w:r>
      <w:r w:rsidR="004971C3">
        <w:rPr>
          <w:i/>
          <w:vertAlign w:val="subscript"/>
        </w:rPr>
        <w:t>d</w:t>
      </w:r>
      <w:r w:rsidR="00261EE3">
        <w:rPr>
          <w:i/>
          <w:vertAlign w:val="subscript"/>
        </w:rPr>
        <w:t xml:space="preserve"> </w:t>
      </w:r>
      <w:r w:rsidR="00FC768E">
        <w:rPr>
          <w:i/>
          <w:vertAlign w:val="subscript"/>
        </w:rPr>
        <w:t xml:space="preserve"> </w:t>
      </w:r>
      <w:r w:rsidR="004971C3">
        <w:t xml:space="preserve">is the predator mortality and decomposition, </w:t>
      </w:r>
      <w:r w:rsidR="004971C3">
        <w:rPr>
          <w:i/>
        </w:rPr>
        <w:t>P</w:t>
      </w:r>
      <w:r w:rsidR="004971C3">
        <w:rPr>
          <w:i/>
          <w:vertAlign w:val="subscript"/>
        </w:rPr>
        <w:t>m</w:t>
      </w:r>
      <w:r w:rsidR="00261EE3">
        <w:rPr>
          <w:i/>
          <w:vertAlign w:val="subscript"/>
        </w:rPr>
        <w:t xml:space="preserve"> </w:t>
      </w:r>
      <w:r w:rsidR="004971C3">
        <w:t xml:space="preserve">is the predator mass and the </w:t>
      </w:r>
      <w:r w:rsidR="004971C3">
        <w:rPr>
          <w:i/>
        </w:rPr>
        <w:t>r</w:t>
      </w:r>
      <w:r w:rsidR="004971C3">
        <w:rPr>
          <w:i/>
          <w:vertAlign w:val="subscript"/>
        </w:rPr>
        <w:t>pd</w:t>
      </w:r>
      <w:r w:rsidR="00261EE3">
        <w:rPr>
          <w:i/>
          <w:vertAlign w:val="subscript"/>
        </w:rPr>
        <w:t xml:space="preserve">  </w:t>
      </w:r>
      <w:r w:rsidR="004971C3">
        <w:t>is the c</w:t>
      </w:r>
      <w:r w:rsidR="00261EE3">
        <w:t>alibrated constant for predator</w:t>
      </w:r>
      <w:r w:rsidR="004971C3">
        <w:t xml:space="preserve"> mortality and decomposition.</w:t>
      </w:r>
      <w:r w:rsidR="00261EE3">
        <w:t xml:space="preserve"> The values used for the values and constants in the above equations (15-21) can be seen in</w:t>
      </w:r>
      <w:r w:rsidR="00261EE3" w:rsidRPr="00261EE3">
        <w:t xml:space="preserve"> </w:t>
      </w:r>
      <w:fldSimple w:instr=" REF _Ref369376018 \h  \* MERGEFORMAT ">
        <w:r w:rsidR="004072FB" w:rsidRPr="004072FB">
          <w:t xml:space="preserve">Table </w:t>
        </w:r>
        <w:r w:rsidR="004072FB" w:rsidRPr="004072FB">
          <w:rPr>
            <w:noProof/>
          </w:rPr>
          <w:t>33</w:t>
        </w:r>
      </w:fldSimple>
      <w:r w:rsidR="00261EE3" w:rsidRPr="00261EE3">
        <w:t>.</w:t>
      </w:r>
    </w:p>
    <w:p w:rsidR="00CE427A" w:rsidRDefault="00CE427A" w:rsidP="00CE427A">
      <w:pPr>
        <w:pStyle w:val="Caption"/>
        <w:keepNext/>
        <w:rPr>
          <w:b w:val="0"/>
          <w:i/>
        </w:rPr>
      </w:pPr>
    </w:p>
    <w:p w:rsidR="00E03074" w:rsidRDefault="00E03074" w:rsidP="00E03074"/>
    <w:p w:rsidR="00E03074" w:rsidRDefault="00E03074" w:rsidP="00E03074"/>
    <w:p w:rsidR="00E03074" w:rsidRDefault="00E03074" w:rsidP="00E03074"/>
    <w:p w:rsidR="00E03074" w:rsidRDefault="00E03074" w:rsidP="00E03074"/>
    <w:p w:rsidR="00E03074" w:rsidRDefault="00E03074" w:rsidP="00E03074"/>
    <w:p w:rsidR="00E03074" w:rsidRDefault="00E03074" w:rsidP="00E03074"/>
    <w:p w:rsidR="00E03074" w:rsidRDefault="00E03074" w:rsidP="00E03074"/>
    <w:p w:rsidR="00E03074" w:rsidRDefault="00E03074" w:rsidP="00E03074"/>
    <w:p w:rsidR="00F150F2" w:rsidRDefault="00F150F2" w:rsidP="00E03074"/>
    <w:p w:rsidR="00E03074" w:rsidRPr="00E03074" w:rsidRDefault="00E03074" w:rsidP="00E03074"/>
    <w:p w:rsidR="00DE1AF1" w:rsidRPr="00DE1AF1" w:rsidRDefault="00C56B65" w:rsidP="00DE1AF1">
      <w:pPr>
        <w:pStyle w:val="Caption"/>
        <w:keepNext/>
        <w:rPr>
          <w:b w:val="0"/>
        </w:rPr>
      </w:pPr>
      <w:bookmarkStart w:id="201" w:name="_Ref369376018"/>
      <w:bookmarkStart w:id="202" w:name="_Toc381360446"/>
      <w:r w:rsidRPr="00F150F2">
        <w:rPr>
          <w:b w:val="0"/>
        </w:rPr>
        <w:lastRenderedPageBreak/>
        <w:t xml:space="preserve">Table </w:t>
      </w:r>
      <w:r w:rsidR="00DC691C" w:rsidRPr="00F150F2">
        <w:rPr>
          <w:b w:val="0"/>
        </w:rPr>
        <w:fldChar w:fldCharType="begin"/>
      </w:r>
      <w:r w:rsidR="00DE4167" w:rsidRPr="00F150F2">
        <w:rPr>
          <w:b w:val="0"/>
        </w:rPr>
        <w:instrText xml:space="preserve"> SEQ Table \* ARABIC </w:instrText>
      </w:r>
      <w:r w:rsidR="00DC691C" w:rsidRPr="00F150F2">
        <w:rPr>
          <w:b w:val="0"/>
        </w:rPr>
        <w:fldChar w:fldCharType="separate"/>
      </w:r>
      <w:r w:rsidR="004072FB">
        <w:rPr>
          <w:b w:val="0"/>
          <w:noProof/>
        </w:rPr>
        <w:t>33</w:t>
      </w:r>
      <w:r w:rsidR="00DC691C" w:rsidRPr="00F150F2">
        <w:rPr>
          <w:b w:val="0"/>
        </w:rPr>
        <w:fldChar w:fldCharType="end"/>
      </w:r>
      <w:bookmarkEnd w:id="201"/>
      <w:r w:rsidR="00DE1AF1" w:rsidRPr="00DE1AF1">
        <w:rPr>
          <w:b w:val="0"/>
        </w:rPr>
        <w:t xml:space="preserve"> </w:t>
      </w:r>
      <w:r w:rsidR="002B0689">
        <w:rPr>
          <w:b w:val="0"/>
        </w:rPr>
        <w:t>Constants</w:t>
      </w:r>
      <w:r w:rsidR="00DE1AF1">
        <w:rPr>
          <w:b w:val="0"/>
        </w:rPr>
        <w:t xml:space="preserve"> u</w:t>
      </w:r>
      <w:r w:rsidR="00DE1AF1" w:rsidRPr="00DE1AF1">
        <w:rPr>
          <w:b w:val="0"/>
        </w:rPr>
        <w:t>sed in Ecosystem Model.</w:t>
      </w:r>
      <w:bookmarkEnd w:id="202"/>
    </w:p>
    <w:tbl>
      <w:tblPr>
        <w:tblStyle w:val="LightShading1"/>
        <w:tblW w:w="8032" w:type="dxa"/>
        <w:tblLook w:val="01E0"/>
      </w:tblPr>
      <w:tblGrid>
        <w:gridCol w:w="2343"/>
        <w:gridCol w:w="3704"/>
        <w:gridCol w:w="1985"/>
      </w:tblGrid>
      <w:tr w:rsidR="0065542A" w:rsidRPr="003972DF" w:rsidTr="00E931A3">
        <w:trPr>
          <w:cnfStyle w:val="100000000000"/>
          <w:trHeight w:val="330"/>
        </w:trPr>
        <w:tc>
          <w:tcPr>
            <w:cnfStyle w:val="001000000000"/>
            <w:tcW w:w="2343" w:type="dxa"/>
            <w:shd w:val="clear" w:color="auto" w:fill="auto"/>
            <w:vAlign w:val="center"/>
          </w:tcPr>
          <w:p w:rsidR="0065542A" w:rsidRPr="003972DF" w:rsidRDefault="0065542A" w:rsidP="003972DF">
            <w:pPr>
              <w:jc w:val="center"/>
              <w:rPr>
                <w:b w:val="0"/>
              </w:rPr>
            </w:pPr>
            <w:r w:rsidRPr="003972DF">
              <w:rPr>
                <w:b w:val="0"/>
              </w:rPr>
              <w:t>Variable</w:t>
            </w:r>
          </w:p>
        </w:tc>
        <w:tc>
          <w:tcPr>
            <w:cnfStyle w:val="000010000000"/>
            <w:tcW w:w="3704" w:type="dxa"/>
            <w:shd w:val="clear" w:color="auto" w:fill="auto"/>
            <w:vAlign w:val="center"/>
          </w:tcPr>
          <w:p w:rsidR="0065542A" w:rsidRPr="003972DF" w:rsidRDefault="00D74F5A" w:rsidP="003972DF">
            <w:pPr>
              <w:jc w:val="center"/>
              <w:rPr>
                <w:b w:val="0"/>
              </w:rPr>
            </w:pPr>
            <w:r w:rsidRPr="003972DF">
              <w:rPr>
                <w:b w:val="0"/>
              </w:rPr>
              <w:t>Value</w:t>
            </w:r>
          </w:p>
        </w:tc>
        <w:tc>
          <w:tcPr>
            <w:cnfStyle w:val="000100000000"/>
            <w:tcW w:w="1985" w:type="dxa"/>
            <w:shd w:val="clear" w:color="auto" w:fill="auto"/>
            <w:vAlign w:val="center"/>
          </w:tcPr>
          <w:p w:rsidR="0065542A" w:rsidRPr="003972DF" w:rsidRDefault="0065542A" w:rsidP="003972DF">
            <w:pPr>
              <w:jc w:val="center"/>
              <w:rPr>
                <w:b w:val="0"/>
              </w:rPr>
            </w:pPr>
            <w:r w:rsidRPr="003972DF">
              <w:rPr>
                <w:b w:val="0"/>
              </w:rPr>
              <w:t>Source</w:t>
            </w:r>
          </w:p>
        </w:tc>
      </w:tr>
      <w:tr w:rsidR="0065542A" w:rsidRPr="003972DF" w:rsidTr="00E931A3">
        <w:trPr>
          <w:cnfStyle w:val="000000100000"/>
          <w:trHeight w:val="140"/>
        </w:trPr>
        <w:tc>
          <w:tcPr>
            <w:cnfStyle w:val="001000000000"/>
            <w:tcW w:w="2343" w:type="dxa"/>
            <w:shd w:val="clear" w:color="auto" w:fill="auto"/>
            <w:vAlign w:val="center"/>
          </w:tcPr>
          <w:p w:rsidR="00E13599" w:rsidRDefault="001D55BA">
            <w:pPr>
              <w:rPr>
                <w:b w:val="0"/>
                <w:color w:val="auto"/>
                <w:sz w:val="28"/>
                <w:szCs w:val="32"/>
              </w:rPr>
            </w:pPr>
            <w:r w:rsidRPr="0020210B">
              <w:rPr>
                <w:rFonts w:cstheme="minorHAnsi"/>
                <w:b w:val="0"/>
              </w:rPr>
              <w:t>Empirically</w:t>
            </w:r>
            <w:r w:rsidR="0020210B" w:rsidRPr="0020210B">
              <w:rPr>
                <w:rFonts w:cstheme="minorHAnsi"/>
                <w:b w:val="0"/>
              </w:rPr>
              <w:t xml:space="preserve"> determined constant </w:t>
            </w:r>
            <w:r w:rsidR="0020210B">
              <w:rPr>
                <w:rFonts w:cstheme="minorHAnsi"/>
                <w:b w:val="0"/>
              </w:rPr>
              <w:t>(</w:t>
            </w:r>
            <w:r w:rsidR="0099748A" w:rsidRPr="00D4545F">
              <w:rPr>
                <w:rFonts w:ascii="Symbol" w:hAnsi="Symbol" w:cstheme="minorHAnsi"/>
                <w:b w:val="0"/>
                <w:i/>
              </w:rPr>
              <w:t></w:t>
            </w:r>
            <w:r w:rsidR="0020210B">
              <w:rPr>
                <w:rFonts w:cstheme="minorHAnsi"/>
                <w:b w:val="0"/>
              </w:rPr>
              <w:t>)</w:t>
            </w:r>
          </w:p>
        </w:tc>
        <w:tc>
          <w:tcPr>
            <w:cnfStyle w:val="000010000000"/>
            <w:tcW w:w="3704" w:type="dxa"/>
            <w:shd w:val="clear" w:color="auto" w:fill="auto"/>
            <w:vAlign w:val="center"/>
          </w:tcPr>
          <w:p w:rsidR="0065542A" w:rsidRPr="003972DF" w:rsidRDefault="00D74F5A" w:rsidP="003972DF">
            <w:pPr>
              <w:jc w:val="center"/>
            </w:pPr>
            <w:r w:rsidRPr="003972DF">
              <w:t>0.001, 0.01,</w:t>
            </w:r>
            <w:r w:rsidR="0065542A" w:rsidRPr="003972DF">
              <w:t xml:space="preserve"> 0.05</w:t>
            </w:r>
          </w:p>
        </w:tc>
        <w:tc>
          <w:tcPr>
            <w:cnfStyle w:val="000100000000"/>
            <w:tcW w:w="1985" w:type="dxa"/>
            <w:shd w:val="clear" w:color="auto" w:fill="auto"/>
            <w:vAlign w:val="center"/>
          </w:tcPr>
          <w:p w:rsidR="0065542A" w:rsidRPr="003972DF" w:rsidRDefault="0065542A" w:rsidP="003972DF">
            <w:pPr>
              <w:jc w:val="center"/>
              <w:rPr>
                <w:b w:val="0"/>
              </w:rPr>
            </w:pPr>
            <w:r w:rsidRPr="003972DF">
              <w:rPr>
                <w:b w:val="0"/>
              </w:rPr>
              <w:t>Calibration</w:t>
            </w:r>
          </w:p>
        </w:tc>
      </w:tr>
      <w:tr w:rsidR="0065542A" w:rsidRPr="003972DF" w:rsidTr="00E931A3">
        <w:trPr>
          <w:trHeight w:val="140"/>
        </w:trPr>
        <w:tc>
          <w:tcPr>
            <w:cnfStyle w:val="001000000000"/>
            <w:tcW w:w="2343" w:type="dxa"/>
            <w:shd w:val="clear" w:color="auto" w:fill="auto"/>
            <w:vAlign w:val="center"/>
          </w:tcPr>
          <w:p w:rsidR="00E13599" w:rsidRDefault="0020210B">
            <w:pPr>
              <w:rPr>
                <w:b w:val="0"/>
                <w:color w:val="auto"/>
                <w:sz w:val="28"/>
                <w:szCs w:val="32"/>
              </w:rPr>
            </w:pPr>
            <w:r>
              <w:rPr>
                <w:b w:val="0"/>
              </w:rPr>
              <w:t>Maximum productivity (</w:t>
            </w:r>
            <w:r w:rsidR="0065542A" w:rsidRPr="00BF164E">
              <w:rPr>
                <w:b w:val="0"/>
                <w:i/>
              </w:rPr>
              <w:t>P</w:t>
            </w:r>
            <w:r w:rsidR="0065542A" w:rsidRPr="00BF164E">
              <w:rPr>
                <w:b w:val="0"/>
                <w:vertAlign w:val="subscript"/>
              </w:rPr>
              <w:t>max</w:t>
            </w:r>
            <w:r>
              <w:rPr>
                <w:b w:val="0"/>
              </w:rPr>
              <w:t>)</w:t>
            </w:r>
          </w:p>
        </w:tc>
        <w:tc>
          <w:tcPr>
            <w:cnfStyle w:val="000010000000"/>
            <w:tcW w:w="3704" w:type="dxa"/>
            <w:shd w:val="clear" w:color="auto" w:fill="auto"/>
            <w:vAlign w:val="center"/>
          </w:tcPr>
          <w:p w:rsidR="0065542A" w:rsidRPr="003972DF" w:rsidRDefault="0065542A" w:rsidP="003972DF">
            <w:pPr>
              <w:jc w:val="center"/>
            </w:pPr>
            <w:r w:rsidRPr="003972DF">
              <w:t>10</w:t>
            </w:r>
          </w:p>
        </w:tc>
        <w:tc>
          <w:tcPr>
            <w:cnfStyle w:val="000100000000"/>
            <w:tcW w:w="1985" w:type="dxa"/>
            <w:shd w:val="clear" w:color="auto" w:fill="auto"/>
            <w:vAlign w:val="center"/>
          </w:tcPr>
          <w:p w:rsidR="0065542A" w:rsidRPr="003972DF" w:rsidRDefault="0065542A" w:rsidP="003972DF">
            <w:pPr>
              <w:jc w:val="center"/>
              <w:rPr>
                <w:b w:val="0"/>
              </w:rPr>
            </w:pPr>
            <w:r w:rsidRPr="003972DF">
              <w:rPr>
                <w:b w:val="0"/>
              </w:rPr>
              <w:t>Calibration</w:t>
            </w:r>
          </w:p>
        </w:tc>
      </w:tr>
      <w:tr w:rsidR="0065542A" w:rsidRPr="003972DF" w:rsidTr="00E931A3">
        <w:trPr>
          <w:cnfStyle w:val="000000100000"/>
          <w:trHeight w:val="140"/>
        </w:trPr>
        <w:tc>
          <w:tcPr>
            <w:cnfStyle w:val="001000000000"/>
            <w:tcW w:w="2343" w:type="dxa"/>
            <w:shd w:val="clear" w:color="auto" w:fill="auto"/>
            <w:vAlign w:val="center"/>
          </w:tcPr>
          <w:p w:rsidR="00E13599" w:rsidRDefault="0065542A">
            <w:pPr>
              <w:rPr>
                <w:b w:val="0"/>
                <w:color w:val="auto"/>
                <w:sz w:val="28"/>
                <w:szCs w:val="32"/>
              </w:rPr>
            </w:pPr>
            <w:r w:rsidRPr="003972DF">
              <w:rPr>
                <w:b w:val="0"/>
              </w:rPr>
              <w:t>Herbivory rate</w:t>
            </w:r>
            <w:r w:rsidR="0020210B">
              <w:rPr>
                <w:b w:val="0"/>
              </w:rPr>
              <w:t xml:space="preserve"> (</w:t>
            </w:r>
            <w:r w:rsidR="0020210B">
              <w:rPr>
                <w:b w:val="0"/>
                <w:i/>
              </w:rPr>
              <w:t>r</w:t>
            </w:r>
            <w:r w:rsidR="0020210B">
              <w:rPr>
                <w:b w:val="0"/>
                <w:i/>
                <w:vertAlign w:val="subscript"/>
              </w:rPr>
              <w:t>h</w:t>
            </w:r>
            <w:r w:rsidR="0020210B">
              <w:rPr>
                <w:b w:val="0"/>
              </w:rPr>
              <w:t>)</w:t>
            </w:r>
          </w:p>
        </w:tc>
        <w:tc>
          <w:tcPr>
            <w:cnfStyle w:val="000010000000"/>
            <w:tcW w:w="3704" w:type="dxa"/>
            <w:shd w:val="clear" w:color="auto" w:fill="auto"/>
            <w:vAlign w:val="center"/>
          </w:tcPr>
          <w:p w:rsidR="0065542A" w:rsidRPr="003972DF" w:rsidRDefault="0065542A" w:rsidP="003972DF">
            <w:pPr>
              <w:jc w:val="center"/>
            </w:pPr>
            <w:r w:rsidRPr="003972DF">
              <w:t>0.00001</w:t>
            </w:r>
          </w:p>
        </w:tc>
        <w:tc>
          <w:tcPr>
            <w:cnfStyle w:val="000100000000"/>
            <w:tcW w:w="1985" w:type="dxa"/>
            <w:shd w:val="clear" w:color="auto" w:fill="auto"/>
            <w:vAlign w:val="center"/>
          </w:tcPr>
          <w:p w:rsidR="0065542A" w:rsidRPr="003972DF" w:rsidRDefault="0065542A" w:rsidP="003972DF">
            <w:pPr>
              <w:jc w:val="center"/>
              <w:rPr>
                <w:b w:val="0"/>
              </w:rPr>
            </w:pPr>
            <w:r w:rsidRPr="003972DF">
              <w:rPr>
                <w:b w:val="0"/>
              </w:rPr>
              <w:t>Calibration</w:t>
            </w:r>
          </w:p>
        </w:tc>
      </w:tr>
      <w:tr w:rsidR="0065542A" w:rsidRPr="003972DF" w:rsidTr="00A324AF">
        <w:trPr>
          <w:trHeight w:val="441"/>
        </w:trPr>
        <w:tc>
          <w:tcPr>
            <w:cnfStyle w:val="001000000000"/>
            <w:tcW w:w="2343" w:type="dxa"/>
            <w:shd w:val="clear" w:color="auto" w:fill="auto"/>
            <w:vAlign w:val="center"/>
          </w:tcPr>
          <w:p w:rsidR="0065542A" w:rsidRPr="0020210B" w:rsidRDefault="0065542A" w:rsidP="003972DF">
            <w:pPr>
              <w:jc w:val="center"/>
              <w:rPr>
                <w:b w:val="0"/>
              </w:rPr>
            </w:pPr>
            <w:r w:rsidRPr="003972DF">
              <w:rPr>
                <w:b w:val="0"/>
              </w:rPr>
              <w:t>Predation rate</w:t>
            </w:r>
            <w:r w:rsidR="0020210B">
              <w:rPr>
                <w:b w:val="0"/>
              </w:rPr>
              <w:t xml:space="preserve"> (</w:t>
            </w:r>
            <w:r w:rsidR="0020210B">
              <w:rPr>
                <w:b w:val="0"/>
                <w:i/>
              </w:rPr>
              <w:t>r</w:t>
            </w:r>
            <w:r w:rsidR="0020210B">
              <w:rPr>
                <w:b w:val="0"/>
                <w:i/>
                <w:vertAlign w:val="subscript"/>
              </w:rPr>
              <w:t>p</w:t>
            </w:r>
            <w:r w:rsidR="0020210B">
              <w:rPr>
                <w:b w:val="0"/>
              </w:rPr>
              <w:t>)</w:t>
            </w:r>
          </w:p>
        </w:tc>
        <w:tc>
          <w:tcPr>
            <w:cnfStyle w:val="000010000000"/>
            <w:tcW w:w="3704" w:type="dxa"/>
            <w:shd w:val="clear" w:color="auto" w:fill="auto"/>
            <w:vAlign w:val="center"/>
          </w:tcPr>
          <w:p w:rsidR="0065542A" w:rsidRPr="003972DF" w:rsidRDefault="0065542A" w:rsidP="003972DF">
            <w:pPr>
              <w:jc w:val="center"/>
            </w:pPr>
            <w:r w:rsidRPr="003972DF">
              <w:t>0.0001</w:t>
            </w:r>
          </w:p>
        </w:tc>
        <w:tc>
          <w:tcPr>
            <w:cnfStyle w:val="000100000000"/>
            <w:tcW w:w="1985" w:type="dxa"/>
            <w:shd w:val="clear" w:color="auto" w:fill="auto"/>
            <w:vAlign w:val="center"/>
          </w:tcPr>
          <w:p w:rsidR="0065542A" w:rsidRPr="003972DF" w:rsidRDefault="0065542A" w:rsidP="003972DF">
            <w:pPr>
              <w:jc w:val="center"/>
              <w:rPr>
                <w:b w:val="0"/>
              </w:rPr>
            </w:pPr>
            <w:r w:rsidRPr="003972DF">
              <w:rPr>
                <w:b w:val="0"/>
              </w:rPr>
              <w:t>Calibration</w:t>
            </w:r>
          </w:p>
        </w:tc>
      </w:tr>
      <w:tr w:rsidR="0065542A" w:rsidRPr="003972DF" w:rsidTr="00E931A3">
        <w:trPr>
          <w:cnfStyle w:val="000000100000"/>
          <w:trHeight w:val="140"/>
        </w:trPr>
        <w:tc>
          <w:tcPr>
            <w:cnfStyle w:val="001000000000"/>
            <w:tcW w:w="2343" w:type="dxa"/>
            <w:shd w:val="clear" w:color="auto" w:fill="auto"/>
            <w:vAlign w:val="center"/>
          </w:tcPr>
          <w:p w:rsidR="0065542A" w:rsidRPr="0020210B" w:rsidRDefault="0065542A" w:rsidP="003972DF">
            <w:pPr>
              <w:jc w:val="center"/>
              <w:rPr>
                <w:b w:val="0"/>
              </w:rPr>
            </w:pPr>
            <w:r w:rsidRPr="003972DF">
              <w:rPr>
                <w:b w:val="0"/>
              </w:rPr>
              <w:t>Litterfall rate</w:t>
            </w:r>
            <w:r w:rsidR="0020210B">
              <w:rPr>
                <w:b w:val="0"/>
              </w:rPr>
              <w:t xml:space="preserve"> (</w:t>
            </w:r>
            <w:r w:rsidR="0020210B">
              <w:rPr>
                <w:b w:val="0"/>
                <w:i/>
              </w:rPr>
              <w:t>r</w:t>
            </w:r>
            <w:r w:rsidR="0020210B" w:rsidRPr="0020210B">
              <w:rPr>
                <w:b w:val="0"/>
                <w:i/>
                <w:sz w:val="22"/>
                <w:vertAlign w:val="subscript"/>
              </w:rPr>
              <w:t>l</w:t>
            </w:r>
            <w:r w:rsidR="0020210B">
              <w:rPr>
                <w:b w:val="0"/>
                <w:sz w:val="22"/>
              </w:rPr>
              <w:t>)</w:t>
            </w:r>
          </w:p>
        </w:tc>
        <w:tc>
          <w:tcPr>
            <w:cnfStyle w:val="000010000000"/>
            <w:tcW w:w="3704" w:type="dxa"/>
            <w:shd w:val="clear" w:color="auto" w:fill="auto"/>
            <w:vAlign w:val="center"/>
          </w:tcPr>
          <w:p w:rsidR="0065542A" w:rsidRPr="003972DF" w:rsidRDefault="0065542A" w:rsidP="003972DF">
            <w:pPr>
              <w:jc w:val="center"/>
            </w:pPr>
            <w:r w:rsidRPr="003972DF">
              <w:t>0.00001</w:t>
            </w:r>
          </w:p>
        </w:tc>
        <w:tc>
          <w:tcPr>
            <w:cnfStyle w:val="000100000000"/>
            <w:tcW w:w="1985" w:type="dxa"/>
            <w:shd w:val="clear" w:color="auto" w:fill="auto"/>
            <w:vAlign w:val="center"/>
          </w:tcPr>
          <w:p w:rsidR="0065542A" w:rsidRPr="003972DF" w:rsidRDefault="0065542A" w:rsidP="003972DF">
            <w:pPr>
              <w:jc w:val="center"/>
              <w:rPr>
                <w:b w:val="0"/>
              </w:rPr>
            </w:pPr>
            <w:r w:rsidRPr="003972DF">
              <w:rPr>
                <w:b w:val="0"/>
              </w:rPr>
              <w:t>Calibration</w:t>
            </w:r>
          </w:p>
        </w:tc>
      </w:tr>
      <w:tr w:rsidR="0065542A" w:rsidRPr="003972DF" w:rsidTr="00E931A3">
        <w:trPr>
          <w:trHeight w:val="140"/>
        </w:trPr>
        <w:tc>
          <w:tcPr>
            <w:cnfStyle w:val="001000000000"/>
            <w:tcW w:w="2343" w:type="dxa"/>
            <w:shd w:val="clear" w:color="auto" w:fill="auto"/>
            <w:vAlign w:val="center"/>
          </w:tcPr>
          <w:p w:rsidR="0065542A" w:rsidRPr="0020210B" w:rsidRDefault="003972DF" w:rsidP="003972DF">
            <w:pPr>
              <w:jc w:val="center"/>
              <w:rPr>
                <w:b w:val="0"/>
              </w:rPr>
            </w:pPr>
            <w:r>
              <w:rPr>
                <w:b w:val="0"/>
              </w:rPr>
              <w:t xml:space="preserve">Litter </w:t>
            </w:r>
            <w:r w:rsidR="001D55BA">
              <w:rPr>
                <w:b w:val="0"/>
              </w:rPr>
              <w:t>decomposition</w:t>
            </w:r>
            <w:r w:rsidR="0065542A" w:rsidRPr="003972DF">
              <w:rPr>
                <w:b w:val="0"/>
              </w:rPr>
              <w:t xml:space="preserve"> rate</w:t>
            </w:r>
            <w:r w:rsidR="0020210B">
              <w:rPr>
                <w:b w:val="0"/>
              </w:rPr>
              <w:t xml:space="preserve"> (</w:t>
            </w:r>
            <w:r w:rsidR="0020210B">
              <w:rPr>
                <w:b w:val="0"/>
                <w:i/>
              </w:rPr>
              <w:t>r</w:t>
            </w:r>
            <w:r w:rsidR="0020210B">
              <w:rPr>
                <w:b w:val="0"/>
                <w:i/>
                <w:vertAlign w:val="subscript"/>
              </w:rPr>
              <w:t>d</w:t>
            </w:r>
            <w:r w:rsidR="0020210B">
              <w:rPr>
                <w:b w:val="0"/>
              </w:rPr>
              <w:t>)</w:t>
            </w:r>
          </w:p>
        </w:tc>
        <w:tc>
          <w:tcPr>
            <w:cnfStyle w:val="000010000000"/>
            <w:tcW w:w="3704" w:type="dxa"/>
            <w:shd w:val="clear" w:color="auto" w:fill="auto"/>
            <w:vAlign w:val="center"/>
          </w:tcPr>
          <w:p w:rsidR="0065542A" w:rsidRPr="003972DF" w:rsidRDefault="0065542A" w:rsidP="003972DF">
            <w:pPr>
              <w:jc w:val="center"/>
            </w:pPr>
            <w:r w:rsidRPr="003972DF">
              <w:t>0.00001</w:t>
            </w:r>
          </w:p>
        </w:tc>
        <w:tc>
          <w:tcPr>
            <w:cnfStyle w:val="000100000000"/>
            <w:tcW w:w="1985" w:type="dxa"/>
            <w:shd w:val="clear" w:color="auto" w:fill="auto"/>
            <w:vAlign w:val="center"/>
          </w:tcPr>
          <w:p w:rsidR="0065542A" w:rsidRPr="003972DF" w:rsidRDefault="0065542A" w:rsidP="003972DF">
            <w:pPr>
              <w:jc w:val="center"/>
              <w:rPr>
                <w:b w:val="0"/>
              </w:rPr>
            </w:pPr>
            <w:r w:rsidRPr="003972DF">
              <w:rPr>
                <w:b w:val="0"/>
              </w:rPr>
              <w:t>Calibration</w:t>
            </w:r>
          </w:p>
        </w:tc>
      </w:tr>
      <w:tr w:rsidR="0065542A" w:rsidRPr="003972DF" w:rsidTr="00E931A3">
        <w:trPr>
          <w:cnfStyle w:val="000000100000"/>
          <w:trHeight w:val="140"/>
        </w:trPr>
        <w:tc>
          <w:tcPr>
            <w:cnfStyle w:val="001000000000"/>
            <w:tcW w:w="2343" w:type="dxa"/>
            <w:tcBorders>
              <w:bottom w:val="nil"/>
            </w:tcBorders>
            <w:shd w:val="clear" w:color="auto" w:fill="auto"/>
            <w:vAlign w:val="center"/>
          </w:tcPr>
          <w:p w:rsidR="0065542A" w:rsidRPr="0020210B" w:rsidRDefault="0065542A" w:rsidP="003972DF">
            <w:pPr>
              <w:jc w:val="center"/>
              <w:rPr>
                <w:b w:val="0"/>
                <w:i/>
              </w:rPr>
            </w:pPr>
            <w:r w:rsidRPr="003972DF">
              <w:rPr>
                <w:b w:val="0"/>
              </w:rPr>
              <w:t>Herbivore mortality</w:t>
            </w:r>
            <w:r w:rsidR="0020210B">
              <w:rPr>
                <w:b w:val="0"/>
              </w:rPr>
              <w:t xml:space="preserve"> (</w:t>
            </w:r>
            <w:r w:rsidR="0020210B">
              <w:rPr>
                <w:b w:val="0"/>
                <w:i/>
              </w:rPr>
              <w:t>r</w:t>
            </w:r>
            <w:r w:rsidR="0020210B">
              <w:rPr>
                <w:b w:val="0"/>
                <w:i/>
                <w:vertAlign w:val="subscript"/>
              </w:rPr>
              <w:t>pd</w:t>
            </w:r>
            <w:r w:rsidR="0020210B">
              <w:rPr>
                <w:b w:val="0"/>
                <w:i/>
              </w:rPr>
              <w:t>)</w:t>
            </w:r>
          </w:p>
        </w:tc>
        <w:tc>
          <w:tcPr>
            <w:cnfStyle w:val="000010000000"/>
            <w:tcW w:w="3704" w:type="dxa"/>
            <w:shd w:val="clear" w:color="auto" w:fill="auto"/>
            <w:vAlign w:val="center"/>
          </w:tcPr>
          <w:p w:rsidR="0065542A" w:rsidRPr="003972DF" w:rsidRDefault="0065542A" w:rsidP="003972DF">
            <w:pPr>
              <w:jc w:val="center"/>
            </w:pPr>
            <w:r w:rsidRPr="003972DF">
              <w:t>0.01</w:t>
            </w:r>
          </w:p>
        </w:tc>
        <w:tc>
          <w:tcPr>
            <w:cnfStyle w:val="000100000000"/>
            <w:tcW w:w="1985" w:type="dxa"/>
            <w:tcBorders>
              <w:bottom w:val="nil"/>
            </w:tcBorders>
            <w:shd w:val="clear" w:color="auto" w:fill="auto"/>
            <w:vAlign w:val="center"/>
          </w:tcPr>
          <w:p w:rsidR="0065542A" w:rsidRPr="003972DF" w:rsidRDefault="0065542A" w:rsidP="003972DF">
            <w:pPr>
              <w:jc w:val="center"/>
              <w:rPr>
                <w:b w:val="0"/>
              </w:rPr>
            </w:pPr>
            <w:r w:rsidRPr="003972DF">
              <w:rPr>
                <w:b w:val="0"/>
              </w:rPr>
              <w:t>Calibration</w:t>
            </w:r>
          </w:p>
        </w:tc>
      </w:tr>
      <w:tr w:rsidR="0065542A" w:rsidRPr="003972DF" w:rsidTr="00E931A3">
        <w:trPr>
          <w:cnfStyle w:val="010000000000"/>
          <w:trHeight w:val="140"/>
        </w:trPr>
        <w:tc>
          <w:tcPr>
            <w:cnfStyle w:val="001000000000"/>
            <w:tcW w:w="2343" w:type="dxa"/>
            <w:tcBorders>
              <w:top w:val="nil"/>
            </w:tcBorders>
            <w:shd w:val="clear" w:color="auto" w:fill="auto"/>
            <w:vAlign w:val="center"/>
          </w:tcPr>
          <w:p w:rsidR="0065542A" w:rsidRPr="003972DF" w:rsidRDefault="0065542A" w:rsidP="003972DF">
            <w:pPr>
              <w:jc w:val="center"/>
              <w:rPr>
                <w:b w:val="0"/>
              </w:rPr>
            </w:pPr>
            <w:r w:rsidRPr="003972DF">
              <w:rPr>
                <w:b w:val="0"/>
              </w:rPr>
              <w:t>Predator mortality</w:t>
            </w:r>
            <w:r w:rsidR="0020210B">
              <w:rPr>
                <w:b w:val="0"/>
              </w:rPr>
              <w:t xml:space="preserve"> (</w:t>
            </w:r>
            <w:r w:rsidR="0020210B" w:rsidRPr="00477142">
              <w:rPr>
                <w:b w:val="0"/>
                <w:i/>
              </w:rPr>
              <w:t>r</w:t>
            </w:r>
            <w:r w:rsidR="0020210B" w:rsidRPr="00477142">
              <w:rPr>
                <w:b w:val="0"/>
                <w:i/>
                <w:vertAlign w:val="subscript"/>
              </w:rPr>
              <w:t>pd)</w:t>
            </w:r>
          </w:p>
        </w:tc>
        <w:tc>
          <w:tcPr>
            <w:cnfStyle w:val="000010000000"/>
            <w:tcW w:w="3704" w:type="dxa"/>
            <w:tcBorders>
              <w:top w:val="nil"/>
            </w:tcBorders>
            <w:shd w:val="clear" w:color="auto" w:fill="auto"/>
            <w:vAlign w:val="center"/>
          </w:tcPr>
          <w:p w:rsidR="0065542A" w:rsidRPr="003972DF" w:rsidRDefault="0065542A" w:rsidP="003972DF">
            <w:pPr>
              <w:jc w:val="center"/>
              <w:rPr>
                <w:b w:val="0"/>
              </w:rPr>
            </w:pPr>
            <w:r w:rsidRPr="003972DF">
              <w:rPr>
                <w:b w:val="0"/>
              </w:rPr>
              <w:t>0.1</w:t>
            </w:r>
          </w:p>
        </w:tc>
        <w:tc>
          <w:tcPr>
            <w:cnfStyle w:val="000100000000"/>
            <w:tcW w:w="1985" w:type="dxa"/>
            <w:tcBorders>
              <w:top w:val="nil"/>
            </w:tcBorders>
            <w:shd w:val="clear" w:color="auto" w:fill="auto"/>
            <w:vAlign w:val="center"/>
          </w:tcPr>
          <w:p w:rsidR="0065542A" w:rsidRPr="003972DF" w:rsidRDefault="0065542A" w:rsidP="003972DF">
            <w:pPr>
              <w:keepNext/>
              <w:jc w:val="center"/>
              <w:rPr>
                <w:b w:val="0"/>
              </w:rPr>
            </w:pPr>
            <w:r w:rsidRPr="003972DF">
              <w:rPr>
                <w:b w:val="0"/>
              </w:rPr>
              <w:t>Calibration</w:t>
            </w:r>
          </w:p>
        </w:tc>
      </w:tr>
    </w:tbl>
    <w:p w:rsidR="00CF5F47" w:rsidRDefault="00CF5F47" w:rsidP="00F150F2">
      <w:pPr>
        <w:pStyle w:val="Heading3"/>
      </w:pPr>
    </w:p>
    <w:p w:rsidR="00CF5F47" w:rsidRDefault="00CF5F47" w:rsidP="00CF5F47"/>
    <w:p w:rsidR="00CF5F47" w:rsidRDefault="00E13599" w:rsidP="00CF5F47">
      <w:pPr>
        <w:keepNext/>
      </w:pPr>
      <w:r>
        <w:rPr>
          <w:noProof/>
          <w:lang w:bidi="ar-SA"/>
        </w:rPr>
        <w:lastRenderedPageBreak/>
        <w:drawing>
          <wp:inline distT="0" distB="0" distL="0" distR="0">
            <wp:extent cx="5343525" cy="4095750"/>
            <wp:effectExtent l="19050" t="19050" r="28575" b="1905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9">
                      <a:grayscl/>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343525" cy="4095750"/>
                    </a:xfrm>
                    <a:prstGeom prst="rect">
                      <a:avLst/>
                    </a:prstGeom>
                    <a:noFill/>
                    <a:ln>
                      <a:solidFill>
                        <a:schemeClr val="tx1"/>
                      </a:solidFill>
                    </a:ln>
                  </pic:spPr>
                </pic:pic>
              </a:graphicData>
            </a:graphic>
          </wp:inline>
        </w:drawing>
      </w:r>
    </w:p>
    <w:p w:rsidR="00594E61" w:rsidRDefault="00CF5F47" w:rsidP="00594E61">
      <w:pPr>
        <w:pStyle w:val="Caption"/>
        <w:jc w:val="center"/>
        <w:rPr>
          <w:b w:val="0"/>
        </w:rPr>
      </w:pPr>
      <w:bookmarkStart w:id="203" w:name="_Ref369375225"/>
      <w:bookmarkStart w:id="204" w:name="_Toc381389113"/>
      <w:r w:rsidRPr="00DE1AF1">
        <w:rPr>
          <w:b w:val="0"/>
        </w:rPr>
        <w:t>Figure</w:t>
      </w:r>
      <w:r w:rsidR="00C92B3A">
        <w:rPr>
          <w:b w:val="0"/>
        </w:rPr>
        <w:t xml:space="preserve"> </w:t>
      </w:r>
      <w:r w:rsidR="00DC691C">
        <w:rPr>
          <w:b w:val="0"/>
        </w:rPr>
        <w:fldChar w:fldCharType="begin"/>
      </w:r>
      <w:r w:rsidR="00DE4167">
        <w:rPr>
          <w:b w:val="0"/>
        </w:rPr>
        <w:instrText xml:space="preserve"> SEQ Figure \* ARABIC </w:instrText>
      </w:r>
      <w:r w:rsidR="00DC691C">
        <w:rPr>
          <w:b w:val="0"/>
        </w:rPr>
        <w:fldChar w:fldCharType="separate"/>
      </w:r>
      <w:r w:rsidR="004072FB">
        <w:rPr>
          <w:b w:val="0"/>
          <w:noProof/>
        </w:rPr>
        <w:t>45</w:t>
      </w:r>
      <w:r w:rsidR="00DC691C">
        <w:rPr>
          <w:b w:val="0"/>
        </w:rPr>
        <w:fldChar w:fldCharType="end"/>
      </w:r>
      <w:bookmarkEnd w:id="203"/>
      <w:r w:rsidR="00FF0304">
        <w:rPr>
          <w:b w:val="0"/>
        </w:rPr>
        <w:t xml:space="preserve"> STELLA diagram of the troph</w:t>
      </w:r>
      <w:r w:rsidRPr="00885637">
        <w:rPr>
          <w:b w:val="0"/>
        </w:rPr>
        <w:t xml:space="preserve">ic level </w:t>
      </w:r>
      <w:r w:rsidRPr="0092652F">
        <w:rPr>
          <w:b w:val="0"/>
        </w:rPr>
        <w:t>submodel</w:t>
      </w:r>
      <w:r w:rsidRPr="0019172F">
        <w:rPr>
          <w:b w:val="0"/>
        </w:rPr>
        <w:t>.</w:t>
      </w:r>
      <w:r w:rsidR="00594E61">
        <w:rPr>
          <w:b w:val="0"/>
        </w:rPr>
        <w:t xml:space="preserve"> STELLA symbols </w:t>
      </w:r>
      <w:r w:rsidR="001D55BA">
        <w:rPr>
          <w:b w:val="0"/>
        </w:rPr>
        <w:t>described</w:t>
      </w:r>
      <w:r w:rsidR="00594E61">
        <w:rPr>
          <w:b w:val="0"/>
        </w:rPr>
        <w:t xml:space="preserve"> in </w:t>
      </w:r>
      <w:fldSimple w:instr=" REF _Ref372854560 \h  \* MERGEFORMAT ">
        <w:r w:rsidR="004072FB" w:rsidRPr="004072FB">
          <w:rPr>
            <w:b w:val="0"/>
          </w:rPr>
          <w:t>Appendix B: STELLA Model Symbols Used</w:t>
        </w:r>
      </w:fldSimple>
      <w:r w:rsidR="0099748A">
        <w:rPr>
          <w:b w:val="0"/>
        </w:rPr>
        <w:t>.</w:t>
      </w:r>
      <w:bookmarkEnd w:id="204"/>
      <w:r w:rsidR="00477142" w:rsidRPr="00C14A4D">
        <w:rPr>
          <w:b w:val="0"/>
        </w:rPr>
        <w:t xml:space="preserve"> </w:t>
      </w:r>
    </w:p>
    <w:p w:rsidR="00E03074" w:rsidRPr="00E03074" w:rsidRDefault="00E03074" w:rsidP="00E03074"/>
    <w:p w:rsidR="004971C3" w:rsidRDefault="004971C3" w:rsidP="00F150F2">
      <w:pPr>
        <w:pStyle w:val="Heading3"/>
      </w:pPr>
      <w:bookmarkStart w:id="205" w:name="_Toc381351418"/>
      <w:r>
        <w:t xml:space="preserve">4.2.2 </w:t>
      </w:r>
      <w:r w:rsidR="00BC06F9">
        <w:t>Iron</w:t>
      </w:r>
      <w:r>
        <w:t xml:space="preserve"> and </w:t>
      </w:r>
      <w:r w:rsidR="00BC06F9">
        <w:t>Zinc</w:t>
      </w:r>
      <w:r>
        <w:t xml:space="preserve"> Models</w:t>
      </w:r>
      <w:bookmarkEnd w:id="205"/>
    </w:p>
    <w:p w:rsidR="0039172B" w:rsidRDefault="00BC06F9" w:rsidP="0039172B">
      <w:pPr>
        <w:ind w:firstLine="720"/>
      </w:pPr>
      <w:r>
        <w:t>Iron</w:t>
      </w:r>
      <w:r w:rsidR="0039172B">
        <w:t xml:space="preserve"> is a common component of acid mine drainage and </w:t>
      </w:r>
      <w:r w:rsidR="0099748A">
        <w:t xml:space="preserve"> elevated</w:t>
      </w:r>
      <w:r w:rsidR="0039172B">
        <w:t xml:space="preserve"> </w:t>
      </w:r>
      <w:r>
        <w:t>iron</w:t>
      </w:r>
      <w:r w:rsidR="0039172B">
        <w:t xml:space="preserve"> </w:t>
      </w:r>
      <w:r w:rsidR="0099748A">
        <w:t xml:space="preserve">concentrations </w:t>
      </w:r>
      <w:r w:rsidR="0039172B">
        <w:t>can degrade ecosystem</w:t>
      </w:r>
      <w:r w:rsidR="007B2FCE">
        <w:t>s</w:t>
      </w:r>
      <w:r w:rsidR="0039172B">
        <w:t xml:space="preserve"> exposed to this drainage. As pH decreases</w:t>
      </w:r>
      <w:r w:rsidR="00C14A4D">
        <w:t>,</w:t>
      </w:r>
      <w:r w:rsidR="0039172B">
        <w:t xml:space="preserve"> the amount of </w:t>
      </w:r>
      <w:r>
        <w:t>iron</w:t>
      </w:r>
      <w:r w:rsidR="0039172B">
        <w:t xml:space="preserve"> oxidation </w:t>
      </w:r>
      <w:r w:rsidR="005334DA">
        <w:t xml:space="preserve">occurring </w:t>
      </w:r>
      <w:r w:rsidR="0039172B">
        <w:t>through abiotic processes decreases</w:t>
      </w:r>
      <w:r w:rsidR="007B2FCE">
        <w:t>,</w:t>
      </w:r>
      <w:r w:rsidR="00301A5C">
        <w:t xml:space="preserve"> </w:t>
      </w:r>
      <w:r w:rsidR="007B2FCE">
        <w:t xml:space="preserve">meanwhile </w:t>
      </w:r>
      <w:r w:rsidR="00571D99">
        <w:t>the oxidation</w:t>
      </w:r>
      <w:r w:rsidR="005334DA">
        <w:t xml:space="preserve"> continue</w:t>
      </w:r>
      <w:r w:rsidR="00571D99">
        <w:t>s</w:t>
      </w:r>
      <w:r w:rsidR="005334DA">
        <w:t xml:space="preserve"> due </w:t>
      </w:r>
      <w:r w:rsidR="0039172B">
        <w:t xml:space="preserve">to biotic oxidation processes. For </w:t>
      </w:r>
      <w:r>
        <w:t>iron</w:t>
      </w:r>
      <w:r w:rsidR="0039172B">
        <w:t xml:space="preserve"> removal, a common removal method is abiotic </w:t>
      </w:r>
      <w:r>
        <w:t>iron</w:t>
      </w:r>
      <w:r w:rsidR="00571D99">
        <w:t xml:space="preserve"> oxidation at</w:t>
      </w:r>
      <w:r w:rsidR="0039172B">
        <w:t xml:space="preserve"> </w:t>
      </w:r>
      <w:r w:rsidR="0039172B" w:rsidRPr="00301A5C">
        <w:t>cir</w:t>
      </w:r>
      <w:r w:rsidR="00301A5C">
        <w:t>c</w:t>
      </w:r>
      <w:r w:rsidR="0039172B" w:rsidRPr="00301A5C">
        <w:t>um-</w:t>
      </w:r>
      <w:r w:rsidR="0039172B">
        <w:t>neutral pH</w:t>
      </w:r>
      <w:r w:rsidR="00986760">
        <w:t>,</w:t>
      </w:r>
      <w:r w:rsidR="0039172B">
        <w:t xml:space="preserve"> </w:t>
      </w:r>
      <w:r w:rsidR="00986760">
        <w:t>a</w:t>
      </w:r>
      <w:r w:rsidR="0039172B">
        <w:t xml:space="preserve"> process </w:t>
      </w:r>
      <w:r w:rsidR="00986760">
        <w:t>demonstrated</w:t>
      </w:r>
      <w:r w:rsidR="0039172B">
        <w:t xml:space="preserve"> in </w:t>
      </w:r>
      <w:r w:rsidR="0039172B" w:rsidRPr="00A46899">
        <w:t xml:space="preserve">Equations </w:t>
      </w:r>
      <w:r w:rsidR="000A6FB1" w:rsidRPr="000A6FB1">
        <w:t>22</w:t>
      </w:r>
      <w:r w:rsidR="00301A5C">
        <w:t xml:space="preserve"> </w:t>
      </w:r>
      <w:r w:rsidR="000A6FB1" w:rsidRPr="000A6FB1">
        <w:t xml:space="preserve">and </w:t>
      </w:r>
      <w:r w:rsidR="00EE55E9">
        <w:t>23</w:t>
      </w:r>
      <w:r w:rsidR="003F50BB">
        <w:t xml:space="preserve"> (Younger et al., 2002)</w:t>
      </w:r>
      <w:r w:rsidR="0039172B">
        <w:t>.</w:t>
      </w:r>
    </w:p>
    <w:p w:rsidR="0039172B" w:rsidRPr="00555A94" w:rsidRDefault="00DC691C" w:rsidP="00555A94">
      <w:pPr>
        <w:ind w:left="720"/>
      </w:pPr>
      <m:oMath>
        <m:sSub>
          <m:sSubPr>
            <m:ctrlPr>
              <w:rPr>
                <w:rFonts w:ascii="Cambria Math" w:hAnsi="Cambria Math"/>
                <w:i/>
              </w:rPr>
            </m:ctrlPr>
          </m:sSubPr>
          <m:e>
            <m:r>
              <w:rPr>
                <w:rFonts w:ascii="Cambria Math" w:hAnsi="Cambria Math"/>
              </w:rPr>
              <m:t>FeS</m:t>
            </m:r>
          </m:e>
          <m:sub>
            <m:r>
              <w:rPr>
                <w:rFonts w:ascii="Cambria Math" w:hAnsi="Cambria Math"/>
              </w:rPr>
              <m:t>2</m:t>
            </m:r>
          </m:sub>
        </m:sSub>
        <m:r>
          <w:rPr>
            <w:rFonts w:ascii="Cambria Math" w:hAnsi="Cambria Math"/>
          </w:rPr>
          <m:t>+3.5</m:t>
        </m:r>
        <m:sSub>
          <m:sSubPr>
            <m:ctrlPr>
              <w:rPr>
                <w:rFonts w:ascii="Cambria Math" w:hAnsi="Cambria Math"/>
                <w:i/>
              </w:rPr>
            </m:ctrlPr>
          </m:sSubPr>
          <m:e>
            <m:r>
              <w:rPr>
                <w:rFonts w:ascii="Cambria Math" w:hAnsi="Cambria Math"/>
              </w:rPr>
              <m:t xml:space="preserve"> O</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2</m:t>
            </m:r>
          </m:sub>
        </m:sSub>
        <m:r>
          <w:rPr>
            <w:rFonts w:ascii="Cambria Math" w:hAnsi="Cambria Math"/>
          </w:rPr>
          <m:t>O→</m:t>
        </m:r>
        <m:sSup>
          <m:sSupPr>
            <m:ctrlPr>
              <w:rPr>
                <w:rFonts w:ascii="Cambria Math" w:hAnsi="Cambria Math"/>
                <w:i/>
              </w:rPr>
            </m:ctrlPr>
          </m:sSupPr>
          <m:e>
            <m:r>
              <w:rPr>
                <w:rFonts w:ascii="Cambria Math" w:hAnsi="Cambria Math"/>
              </w:rPr>
              <m:t>Fe</m:t>
            </m:r>
          </m:e>
          <m:sup>
            <m:r>
              <w:rPr>
                <w:rFonts w:ascii="Cambria Math" w:hAnsi="Cambria Math"/>
              </w:rPr>
              <m:t>2+</m:t>
            </m:r>
          </m:sup>
        </m:sSup>
        <m:r>
          <w:rPr>
            <w:rFonts w:ascii="Cambria Math" w:hAnsi="Cambria Math"/>
          </w:rPr>
          <m:t>+2</m:t>
        </m:r>
        <m:sSubSup>
          <m:sSubSupPr>
            <m:ctrlPr>
              <w:rPr>
                <w:rFonts w:ascii="Cambria Math" w:hAnsi="Cambria Math"/>
                <w:i/>
              </w:rPr>
            </m:ctrlPr>
          </m:sSubSupPr>
          <m:e>
            <m:r>
              <w:rPr>
                <w:rFonts w:ascii="Cambria Math" w:hAnsi="Cambria Math"/>
              </w:rPr>
              <m:t xml:space="preserve"> SO</m:t>
            </m:r>
          </m:e>
          <m:sub>
            <m:r>
              <w:rPr>
                <w:rFonts w:ascii="Cambria Math" w:hAnsi="Cambria Math"/>
              </w:rPr>
              <m:t>4</m:t>
            </m:r>
          </m:sub>
          <m:sup>
            <m:r>
              <w:rPr>
                <w:rFonts w:ascii="Cambria Math" w:hAnsi="Cambria Math"/>
              </w:rPr>
              <m:t>2-</m:t>
            </m:r>
          </m:sup>
        </m:sSubSup>
        <m:r>
          <w:rPr>
            <w:rFonts w:ascii="Cambria Math" w:hAnsi="Cambria Math"/>
          </w:rPr>
          <m:t xml:space="preserve">+2 </m:t>
        </m:r>
        <m:sSup>
          <m:sSupPr>
            <m:ctrlPr>
              <w:rPr>
                <w:rFonts w:ascii="Cambria Math" w:hAnsi="Cambria Math"/>
                <w:i/>
              </w:rPr>
            </m:ctrlPr>
          </m:sSupPr>
          <m:e>
            <m:r>
              <w:rPr>
                <w:rFonts w:ascii="Cambria Math" w:hAnsi="Cambria Math"/>
              </w:rPr>
              <m:t>H</m:t>
            </m:r>
          </m:e>
          <m:sup>
            <m:r>
              <w:rPr>
                <w:rFonts w:ascii="Cambria Math" w:hAnsi="Cambria Math"/>
              </w:rPr>
              <m:t>+</m:t>
            </m:r>
          </m:sup>
        </m:sSup>
      </m:oMath>
      <w:r w:rsidR="003972DF" w:rsidRPr="00555A94">
        <w:tab/>
      </w:r>
      <w:r w:rsidR="003972DF" w:rsidRPr="00555A94">
        <w:tab/>
      </w:r>
      <w:r w:rsidR="003972DF" w:rsidRPr="00555A94">
        <w:tab/>
      </w:r>
      <w:r w:rsidR="003972DF" w:rsidRPr="00555A94">
        <w:tab/>
      </w:r>
      <w:r w:rsidR="00555A94" w:rsidRPr="00555A94">
        <w:t>(</w:t>
      </w:r>
      <w:r w:rsidR="00EE55E9">
        <w:t>22</w:t>
      </w:r>
      <w:r w:rsidR="00555A94" w:rsidRPr="00555A94">
        <w:t>)</w:t>
      </w:r>
    </w:p>
    <w:p w:rsidR="00EC65D0" w:rsidRPr="00555A94" w:rsidRDefault="00DC691C" w:rsidP="00555A94">
      <w:pPr>
        <w:ind w:left="720"/>
      </w:pPr>
      <m:oMath>
        <m:sSup>
          <m:sSupPr>
            <m:ctrlPr>
              <w:rPr>
                <w:rFonts w:ascii="Cambria Math" w:hAnsi="Cambria Math"/>
                <w:i/>
              </w:rPr>
            </m:ctrlPr>
          </m:sSupPr>
          <m:e>
            <m:r>
              <w:rPr>
                <w:rFonts w:ascii="Cambria Math" w:hAnsi="Cambria Math"/>
              </w:rPr>
              <m:t>Fe</m:t>
            </m:r>
          </m:e>
          <m:sup>
            <m:r>
              <w:rPr>
                <w:rFonts w:ascii="Cambria Math" w:hAnsi="Cambria Math"/>
              </w:rPr>
              <m:t>2+</m:t>
            </m:r>
          </m:sup>
        </m:sSup>
        <m:r>
          <w:rPr>
            <w:rFonts w:ascii="Cambria Math" w:hAnsi="Cambria Math"/>
          </w:rPr>
          <m:t>+0.25</m:t>
        </m:r>
        <m:sSub>
          <m:sSubPr>
            <m:ctrlPr>
              <w:rPr>
                <w:rFonts w:ascii="Cambria Math" w:hAnsi="Cambria Math"/>
                <w:i/>
              </w:rPr>
            </m:ctrlPr>
          </m:sSubPr>
          <m:e>
            <m:r>
              <w:rPr>
                <w:rFonts w:ascii="Cambria Math" w:hAnsi="Cambria Math"/>
              </w:rPr>
              <m:t xml:space="preserve"> O</m:t>
            </m:r>
          </m:e>
          <m:sub>
            <m:r>
              <w:rPr>
                <w:rFonts w:ascii="Cambria Math" w:hAnsi="Cambria Math"/>
              </w:rPr>
              <m:t>2</m:t>
            </m:r>
          </m:sub>
        </m:sSub>
        <m:r>
          <w:rPr>
            <w:rFonts w:ascii="Cambria Math" w:hAnsi="Cambria Math"/>
          </w:rPr>
          <m:t xml:space="preserve">+2.5 </m:t>
        </m:r>
        <m:sSub>
          <m:sSubPr>
            <m:ctrlPr>
              <w:rPr>
                <w:rFonts w:ascii="Cambria Math" w:hAnsi="Cambria Math"/>
                <w:i/>
              </w:rPr>
            </m:ctrlPr>
          </m:sSubPr>
          <m:e>
            <m:r>
              <w:rPr>
                <w:rFonts w:ascii="Cambria Math" w:hAnsi="Cambria Math"/>
              </w:rPr>
              <m:t>H</m:t>
            </m:r>
          </m:e>
          <m:sub>
            <m:r>
              <w:rPr>
                <w:rFonts w:ascii="Cambria Math" w:hAnsi="Cambria Math"/>
              </w:rPr>
              <m:t>2</m:t>
            </m:r>
          </m:sub>
        </m:sSub>
        <m:r>
          <w:rPr>
            <w:rFonts w:ascii="Cambria Math" w:hAnsi="Cambria Math"/>
          </w:rPr>
          <m:t>O→Fe</m:t>
        </m:r>
        <m:sSub>
          <m:sSubPr>
            <m:ctrlPr>
              <w:rPr>
                <w:rFonts w:ascii="Cambria Math" w:hAnsi="Cambria Math"/>
                <w:i/>
              </w:rPr>
            </m:ctrlPr>
          </m:sSubPr>
          <m:e>
            <m:d>
              <m:dPr>
                <m:ctrlPr>
                  <w:rPr>
                    <w:rFonts w:ascii="Cambria Math" w:hAnsi="Cambria Math"/>
                    <w:i/>
                  </w:rPr>
                </m:ctrlPr>
              </m:dPr>
              <m:e>
                <m:r>
                  <w:rPr>
                    <w:rFonts w:ascii="Cambria Math" w:hAnsi="Cambria Math"/>
                  </w:rPr>
                  <m:t>OH</m:t>
                </m:r>
              </m:e>
            </m:d>
          </m:e>
          <m:sub>
            <m:r>
              <w:rPr>
                <w:rFonts w:ascii="Cambria Math" w:hAnsi="Cambria Math"/>
              </w:rPr>
              <m:t>3</m:t>
            </m:r>
          </m:sub>
        </m:sSub>
        <m:r>
          <w:rPr>
            <w:rFonts w:ascii="Cambria Math" w:hAnsi="Cambria Math"/>
          </w:rPr>
          <m:t>+2</m:t>
        </m:r>
        <m:sSup>
          <m:sSupPr>
            <m:ctrlPr>
              <w:rPr>
                <w:rFonts w:ascii="Cambria Math" w:hAnsi="Cambria Math"/>
                <w:i/>
              </w:rPr>
            </m:ctrlPr>
          </m:sSupPr>
          <m:e>
            <m:r>
              <w:rPr>
                <w:rFonts w:ascii="Cambria Math" w:hAnsi="Cambria Math"/>
              </w:rPr>
              <m:t xml:space="preserve"> H</m:t>
            </m:r>
          </m:e>
          <m:sup>
            <m:r>
              <w:rPr>
                <w:rFonts w:ascii="Cambria Math" w:hAnsi="Cambria Math"/>
              </w:rPr>
              <m:t>+</m:t>
            </m:r>
          </m:sup>
        </m:sSup>
      </m:oMath>
      <w:r w:rsidR="003972DF" w:rsidRPr="00555A94">
        <w:tab/>
      </w:r>
      <w:r w:rsidR="003972DF" w:rsidRPr="00555A94">
        <w:tab/>
      </w:r>
      <w:r w:rsidR="003972DF" w:rsidRPr="00555A94">
        <w:tab/>
      </w:r>
      <w:r w:rsidR="003972DF" w:rsidRPr="00555A94">
        <w:tab/>
      </w:r>
      <w:r w:rsidR="00555A94" w:rsidRPr="00555A94">
        <w:t>(</w:t>
      </w:r>
      <w:r w:rsidR="00EE55E9">
        <w:t>23</w:t>
      </w:r>
      <w:r w:rsidR="00555A94" w:rsidRPr="00555A94">
        <w:t>)</w:t>
      </w:r>
    </w:p>
    <w:p w:rsidR="00F157C2" w:rsidRDefault="00BC06F9" w:rsidP="00264496">
      <w:pPr>
        <w:ind w:firstLine="720"/>
      </w:pPr>
      <w:r>
        <w:t>Iron</w:t>
      </w:r>
      <w:r w:rsidR="00FB4AD8">
        <w:t xml:space="preserve"> in the</w:t>
      </w:r>
      <w:r w:rsidR="00301A5C">
        <w:t xml:space="preserve"> modeled systems </w:t>
      </w:r>
      <w:r w:rsidR="0099748A">
        <w:t>may enter</w:t>
      </w:r>
      <w:r w:rsidR="00986760">
        <w:t xml:space="preserve"> </w:t>
      </w:r>
      <w:r w:rsidR="00571D99">
        <w:t>multiple pathways</w:t>
      </w:r>
      <w:r w:rsidR="007B2FCE">
        <w:t>,</w:t>
      </w:r>
      <w:r w:rsidR="00F12FA4">
        <w:t xml:space="preserve"> </w:t>
      </w:r>
      <w:r w:rsidR="002706B4">
        <w:t>(</w:t>
      </w:r>
      <w:r w:rsidR="00F12FA4">
        <w:t>which can be</w:t>
      </w:r>
      <w:r w:rsidR="00696BA0">
        <w:t xml:space="preserve"> found</w:t>
      </w:r>
      <w:r w:rsidR="00F12FA4">
        <w:t xml:space="preserve"> in</w:t>
      </w:r>
      <w:r w:rsidR="0049452B">
        <w:t xml:space="preserve"> </w:t>
      </w:r>
      <w:fldSimple w:instr=" REF _Ref381389765 \h  \* MERGEFORMAT ">
        <w:r w:rsidR="004072FB" w:rsidRPr="004072FB">
          <w:t xml:space="preserve">Figure </w:t>
        </w:r>
        <w:r w:rsidR="004072FB" w:rsidRPr="004072FB">
          <w:rPr>
            <w:noProof/>
          </w:rPr>
          <w:t>46</w:t>
        </w:r>
      </w:fldSimple>
      <w:r w:rsidR="002706B4">
        <w:t>)</w:t>
      </w:r>
      <w:r w:rsidR="0049452B">
        <w:t>.</w:t>
      </w:r>
    </w:p>
    <w:p w:rsidR="00F157C2" w:rsidRDefault="00E13599" w:rsidP="00F157C2">
      <w:pPr>
        <w:keepNext/>
        <w:ind w:firstLine="720"/>
        <w:jc w:val="center"/>
      </w:pPr>
      <w:r>
        <w:rPr>
          <w:rFonts w:ascii="Times New Roman" w:eastAsiaTheme="minorEastAsia" w:hAnsi="Times New Roman"/>
          <w:noProof/>
          <w:lang w:bidi="ar-SA"/>
        </w:rPr>
        <w:drawing>
          <wp:inline distT="0" distB="0" distL="0" distR="0">
            <wp:extent cx="4373702" cy="5303520"/>
            <wp:effectExtent l="19050" t="19050" r="27305" b="11430"/>
            <wp:docPr id="108"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0" cstate="print">
                      <a:grayscl/>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74204" cy="5304129"/>
                    </a:xfrm>
                    <a:prstGeom prst="rect">
                      <a:avLst/>
                    </a:prstGeom>
                    <a:noFill/>
                    <a:ln>
                      <a:solidFill>
                        <a:schemeClr val="tx1"/>
                      </a:solidFill>
                    </a:ln>
                  </pic:spPr>
                </pic:pic>
              </a:graphicData>
            </a:graphic>
          </wp:inline>
        </w:drawing>
      </w:r>
    </w:p>
    <w:p w:rsidR="00F157C2" w:rsidRPr="00594E61" w:rsidRDefault="00F157C2" w:rsidP="00F157C2">
      <w:pPr>
        <w:pStyle w:val="Caption"/>
        <w:jc w:val="center"/>
        <w:rPr>
          <w:b w:val="0"/>
        </w:rPr>
      </w:pPr>
      <w:bookmarkStart w:id="206" w:name="_Ref381389765"/>
      <w:bookmarkStart w:id="207" w:name="_Toc381389114"/>
      <w:r w:rsidRPr="00DE1AF1">
        <w:rPr>
          <w:b w:val="0"/>
        </w:rPr>
        <w:t xml:space="preserve">Figure </w:t>
      </w:r>
      <w:r w:rsidR="00DC691C">
        <w:rPr>
          <w:b w:val="0"/>
        </w:rPr>
        <w:fldChar w:fldCharType="begin"/>
      </w:r>
      <w:r w:rsidR="00DE4167">
        <w:rPr>
          <w:b w:val="0"/>
        </w:rPr>
        <w:instrText xml:space="preserve"> SEQ Figure \* ARABIC </w:instrText>
      </w:r>
      <w:r w:rsidR="00DC691C">
        <w:rPr>
          <w:b w:val="0"/>
        </w:rPr>
        <w:fldChar w:fldCharType="separate"/>
      </w:r>
      <w:r w:rsidR="004072FB">
        <w:rPr>
          <w:b w:val="0"/>
          <w:noProof/>
        </w:rPr>
        <w:t>46</w:t>
      </w:r>
      <w:r w:rsidR="00DC691C">
        <w:rPr>
          <w:b w:val="0"/>
        </w:rPr>
        <w:fldChar w:fldCharType="end"/>
      </w:r>
      <w:bookmarkEnd w:id="206"/>
      <w:r w:rsidRPr="0019172F">
        <w:rPr>
          <w:b w:val="0"/>
        </w:rPr>
        <w:t xml:space="preserve"> STELLA</w:t>
      </w:r>
      <w:r>
        <w:rPr>
          <w:b w:val="0"/>
        </w:rPr>
        <w:t xml:space="preserve"> </w:t>
      </w:r>
      <w:r w:rsidRPr="00BF164E">
        <w:rPr>
          <w:b w:val="0"/>
        </w:rPr>
        <w:t>diagram of the iron submodel developed.</w:t>
      </w:r>
      <w:r>
        <w:rPr>
          <w:b w:val="0"/>
        </w:rPr>
        <w:t xml:space="preserve"> STELLA symbols desc</w:t>
      </w:r>
      <w:r w:rsidRPr="00C14A4D">
        <w:rPr>
          <w:b w:val="0"/>
        </w:rPr>
        <w:t xml:space="preserve">ribed </w:t>
      </w:r>
      <w:r w:rsidRPr="00C14A4D">
        <w:rPr>
          <w:b w:val="0"/>
          <w:szCs w:val="24"/>
        </w:rPr>
        <w:t xml:space="preserve">in </w:t>
      </w:r>
      <w:fldSimple w:instr=" REF _Ref372854560 \h  \* MERGEFORMAT ">
        <w:r w:rsidR="004072FB" w:rsidRPr="004072FB">
          <w:rPr>
            <w:b w:val="0"/>
            <w:szCs w:val="24"/>
          </w:rPr>
          <w:t>Appendix B: STELLA Model Symbols Used</w:t>
        </w:r>
      </w:fldSimple>
      <w:r w:rsidR="004E3839" w:rsidRPr="00D4545F">
        <w:rPr>
          <w:b w:val="0"/>
        </w:rPr>
        <w:t>.</w:t>
      </w:r>
      <w:bookmarkEnd w:id="207"/>
      <w:r w:rsidRPr="00594E61">
        <w:rPr>
          <w:b w:val="0"/>
        </w:rPr>
        <w:t xml:space="preserve"> </w:t>
      </w:r>
    </w:p>
    <w:p w:rsidR="00F157C2" w:rsidRDefault="00F157C2" w:rsidP="00264496">
      <w:pPr>
        <w:ind w:firstLine="720"/>
      </w:pPr>
    </w:p>
    <w:p w:rsidR="00EC65D0" w:rsidRDefault="00BC06F9" w:rsidP="00264496">
      <w:pPr>
        <w:ind w:firstLine="720"/>
      </w:pPr>
      <w:r>
        <w:t>Iron</w:t>
      </w:r>
      <w:r w:rsidR="00301A5C">
        <w:t xml:space="preserve"> </w:t>
      </w:r>
      <w:r w:rsidR="002706B4">
        <w:t xml:space="preserve">was </w:t>
      </w:r>
      <w:r w:rsidR="00FB4AD8">
        <w:t xml:space="preserve">taken up by the vegetation and an uptake coefficient </w:t>
      </w:r>
      <w:r w:rsidR="002706B4">
        <w:t xml:space="preserve">was </w:t>
      </w:r>
      <w:r w:rsidR="00FB4AD8">
        <w:t xml:space="preserve">used to estimate </w:t>
      </w:r>
      <w:r w:rsidR="007B2FCE">
        <w:t>th</w:t>
      </w:r>
      <w:r w:rsidR="00696BA0">
        <w:t>at</w:t>
      </w:r>
      <w:r w:rsidR="007B2FCE">
        <w:t xml:space="preserve"> quantity</w:t>
      </w:r>
      <w:r w:rsidR="00FB4AD8">
        <w:t>. Once the v</w:t>
      </w:r>
      <w:r w:rsidR="00264496">
        <w:t xml:space="preserve">egetation </w:t>
      </w:r>
      <w:r w:rsidR="002706B4">
        <w:t>senesced</w:t>
      </w:r>
      <w:r w:rsidR="00264496">
        <w:t xml:space="preserve">, </w:t>
      </w:r>
      <w:r>
        <w:t>iron</w:t>
      </w:r>
      <w:r w:rsidR="00264496">
        <w:t xml:space="preserve"> </w:t>
      </w:r>
      <w:r w:rsidR="002706B4">
        <w:t>was</w:t>
      </w:r>
      <w:r w:rsidR="00264496">
        <w:t xml:space="preserve"> released</w:t>
      </w:r>
      <w:r w:rsidR="00FB4AD8">
        <w:t xml:space="preserve"> in</w:t>
      </w:r>
      <w:r w:rsidR="00264496">
        <w:t xml:space="preserve"> biological</w:t>
      </w:r>
      <w:r w:rsidR="00FB4AD8">
        <w:t xml:space="preserve"> </w:t>
      </w:r>
      <w:r w:rsidR="00FB4AD8">
        <w:lastRenderedPageBreak/>
        <w:t>decomposition proc</w:t>
      </w:r>
      <w:r w:rsidR="00264496">
        <w:t>es</w:t>
      </w:r>
      <w:r w:rsidR="009321BA">
        <w:t xml:space="preserve">ses. Most </w:t>
      </w:r>
      <w:r>
        <w:t>iron</w:t>
      </w:r>
      <w:r w:rsidR="009321BA">
        <w:t xml:space="preserve"> removal in cir</w:t>
      </w:r>
      <w:r w:rsidR="00301A5C">
        <w:t>c</w:t>
      </w:r>
      <w:r w:rsidR="009321BA">
        <w:t>um-</w:t>
      </w:r>
      <w:r w:rsidR="00264496">
        <w:t xml:space="preserve">neutral </w:t>
      </w:r>
      <w:r w:rsidR="00FB4AD8">
        <w:t>water for the treatment processe</w:t>
      </w:r>
      <w:r w:rsidR="00264496">
        <w:t>s</w:t>
      </w:r>
      <w:r w:rsidR="00FB4AD8">
        <w:t xml:space="preserve"> is removed through oxidation processes. </w:t>
      </w:r>
      <w:r w:rsidR="007B2FCE">
        <w:t>D</w:t>
      </w:r>
      <w:r w:rsidR="00FB4AD8">
        <w:t xml:space="preserve">issolved oxygen </w:t>
      </w:r>
      <w:r w:rsidR="007B2FCE">
        <w:t xml:space="preserve">and pH </w:t>
      </w:r>
      <w:r w:rsidR="00FB4AD8">
        <w:t>determine the rate of oxidation. Microbial processes minimally influence the o</w:t>
      </w:r>
      <w:r w:rsidR="009321BA">
        <w:t xml:space="preserve">xidation of </w:t>
      </w:r>
      <w:r>
        <w:t>iron</w:t>
      </w:r>
      <w:r w:rsidR="009321BA">
        <w:t xml:space="preserve"> in this</w:t>
      </w:r>
      <w:r w:rsidR="00264496">
        <w:t xml:space="preserve"> model</w:t>
      </w:r>
      <w:r w:rsidR="0053051A">
        <w:t xml:space="preserve"> </w:t>
      </w:r>
      <w:r w:rsidR="009321BA">
        <w:t>and are not accounted for in development</w:t>
      </w:r>
      <w:r w:rsidR="00264496">
        <w:t xml:space="preserve">. </w:t>
      </w:r>
      <w:r w:rsidR="00FB4AD8">
        <w:t xml:space="preserve">The rate law for the oxidation of ferrous </w:t>
      </w:r>
      <w:r>
        <w:t>iron</w:t>
      </w:r>
      <w:r w:rsidR="00FB4AD8">
        <w:t xml:space="preserve"> is</w:t>
      </w:r>
      <w:r w:rsidR="00264496">
        <w:t xml:space="preserve"> seen in </w:t>
      </w:r>
      <w:r w:rsidR="00264496" w:rsidRPr="0053051A">
        <w:t xml:space="preserve">Equation </w:t>
      </w:r>
      <w:r w:rsidR="00EE55E9">
        <w:t>24</w:t>
      </w:r>
      <w:r w:rsidR="00264496">
        <w:t xml:space="preserve"> (Stumm and Morgan, 1981)</w:t>
      </w:r>
      <w:r w:rsidR="0053051A">
        <w:t>.</w:t>
      </w:r>
    </w:p>
    <w:p w:rsidR="00FB4AD8" w:rsidRPr="00555A94" w:rsidRDefault="00DC691C" w:rsidP="00555A94">
      <w:pPr>
        <w:ind w:left="1440"/>
      </w:pPr>
      <m:oMath>
        <m:f>
          <m:fPr>
            <m:ctrlPr>
              <w:rPr>
                <w:rFonts w:ascii="Cambria Math" w:hAnsi="Cambria Math"/>
                <w:i/>
              </w:rPr>
            </m:ctrlPr>
          </m:fPr>
          <m:num>
            <m:r>
              <w:rPr>
                <w:rFonts w:ascii="Cambria Math" w:hAnsi="Cambria Math"/>
              </w:rPr>
              <m:t>-d[</m:t>
            </m:r>
            <m:sSup>
              <m:sSupPr>
                <m:ctrlPr>
                  <w:rPr>
                    <w:rFonts w:ascii="Cambria Math" w:hAnsi="Cambria Math"/>
                    <w:i/>
                  </w:rPr>
                </m:ctrlPr>
              </m:sSupPr>
              <m:e>
                <m:r>
                  <w:rPr>
                    <w:rFonts w:ascii="Cambria Math" w:hAnsi="Cambria Math"/>
                  </w:rPr>
                  <m:t>Fe</m:t>
                </m:r>
              </m:e>
              <m:sup>
                <m:r>
                  <w:rPr>
                    <w:rFonts w:ascii="Cambria Math" w:hAnsi="Cambria Math"/>
                  </w:rPr>
                  <m:t>2+</m:t>
                </m:r>
              </m:sup>
            </m:sSup>
            <m:r>
              <w:rPr>
                <w:rFonts w:ascii="Cambria Math" w:hAnsi="Cambria Math"/>
              </w:rPr>
              <m:t>]</m:t>
            </m:r>
          </m:num>
          <m:den>
            <m:r>
              <w:rPr>
                <w:rFonts w:ascii="Cambria Math" w:hAnsi="Cambria Math"/>
              </w:rPr>
              <m:t>dt</m:t>
            </m:r>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k</m:t>
                </m:r>
              </m:e>
              <m:sub>
                <m:r>
                  <w:rPr>
                    <w:rFonts w:ascii="Cambria Math" w:hAnsi="Cambria Math"/>
                  </w:rPr>
                  <m:t>Fe</m:t>
                </m:r>
              </m:sub>
            </m:sSub>
            <m:d>
              <m:dPr>
                <m:begChr m:val="["/>
                <m:endChr m:val="]"/>
                <m:ctrlPr>
                  <w:rPr>
                    <w:rFonts w:ascii="Cambria Math" w:hAnsi="Cambria Math"/>
                    <w:i/>
                  </w:rPr>
                </m:ctrlPr>
              </m:dPr>
              <m:e>
                <m:sSup>
                  <m:sSupPr>
                    <m:ctrlPr>
                      <w:rPr>
                        <w:rFonts w:ascii="Cambria Math" w:hAnsi="Cambria Math"/>
                        <w:i/>
                      </w:rPr>
                    </m:ctrlPr>
                  </m:sSupPr>
                  <m:e>
                    <m:r>
                      <w:rPr>
                        <w:rFonts w:ascii="Cambria Math" w:hAnsi="Cambria Math"/>
                      </w:rPr>
                      <m:t>Fe</m:t>
                    </m:r>
                  </m:e>
                  <m:sup>
                    <m:r>
                      <w:rPr>
                        <w:rFonts w:ascii="Cambria Math" w:hAnsi="Cambria Math"/>
                      </w:rPr>
                      <m:t>2+</m:t>
                    </m:r>
                  </m:sup>
                </m:sSup>
              </m:e>
            </m:d>
            <m:r>
              <w:rPr>
                <w:rFonts w:ascii="Cambria Math" w:hAnsi="Cambria Math"/>
              </w:rPr>
              <m:t>[</m:t>
            </m:r>
            <m:sSub>
              <m:sSubPr>
                <m:ctrlPr>
                  <w:rPr>
                    <w:rFonts w:ascii="Cambria Math" w:hAnsi="Cambria Math"/>
                    <w:i/>
                  </w:rPr>
                </m:ctrlPr>
              </m:sSubPr>
              <m:e>
                <m:r>
                  <w:rPr>
                    <w:rFonts w:ascii="Cambria Math" w:hAnsi="Cambria Math"/>
                  </w:rPr>
                  <m:t>O</m:t>
                </m:r>
              </m:e>
              <m:sub>
                <m:r>
                  <w:rPr>
                    <w:rFonts w:ascii="Cambria Math" w:hAnsi="Cambria Math"/>
                  </w:rPr>
                  <m:t>2</m:t>
                </m:r>
                <m:d>
                  <m:dPr>
                    <m:ctrlPr>
                      <w:rPr>
                        <w:rFonts w:ascii="Cambria Math" w:hAnsi="Cambria Math"/>
                        <w:i/>
                      </w:rPr>
                    </m:ctrlPr>
                  </m:dPr>
                  <m:e>
                    <m:r>
                      <w:rPr>
                        <w:rFonts w:ascii="Cambria Math" w:hAnsi="Cambria Math"/>
                      </w:rPr>
                      <m:t>aq</m:t>
                    </m:r>
                  </m:e>
                </m:d>
              </m:sub>
            </m:sSub>
            <m:r>
              <w:rPr>
                <w:rFonts w:ascii="Cambria Math" w:hAnsi="Cambria Math"/>
              </w:rPr>
              <m:t>]</m:t>
            </m:r>
          </m:num>
          <m:den>
            <m:r>
              <w:rPr>
                <w:rFonts w:ascii="Cambria Math" w:hAnsi="Cambria Math"/>
              </w:rPr>
              <m:t>[</m:t>
            </m:r>
            <m:sSup>
              <m:sSupPr>
                <m:ctrlPr>
                  <w:rPr>
                    <w:rFonts w:ascii="Cambria Math" w:hAnsi="Cambria Math"/>
                    <w:i/>
                  </w:rPr>
                </m:ctrlPr>
              </m:sSupPr>
              <m:e>
                <m:r>
                  <w:rPr>
                    <w:rFonts w:ascii="Cambria Math" w:hAnsi="Cambria Math"/>
                  </w:rPr>
                  <m:t>H</m:t>
                </m:r>
              </m:e>
              <m:sup>
                <m:r>
                  <w:rPr>
                    <w:rFonts w:ascii="Cambria Math" w:hAnsi="Cambria Math"/>
                  </w:rPr>
                  <m:t>+</m:t>
                </m:r>
              </m:sup>
            </m:sSup>
            <m:sSup>
              <m:sSupPr>
                <m:ctrlPr>
                  <w:rPr>
                    <w:rFonts w:ascii="Cambria Math" w:hAnsi="Cambria Math"/>
                    <w:i/>
                  </w:rPr>
                </m:ctrlPr>
              </m:sSupPr>
              <m:e>
                <m:r>
                  <w:rPr>
                    <w:rFonts w:ascii="Cambria Math" w:hAnsi="Cambria Math"/>
                  </w:rPr>
                  <m:t>]</m:t>
                </m:r>
              </m:e>
              <m:sup>
                <m:r>
                  <w:rPr>
                    <w:rFonts w:ascii="Cambria Math" w:hAnsi="Cambria Math"/>
                  </w:rPr>
                  <m:t>2</m:t>
                </m:r>
              </m:sup>
            </m:sSup>
          </m:den>
        </m:f>
      </m:oMath>
      <w:r w:rsidR="00800ACF">
        <w:tab/>
      </w:r>
      <w:r w:rsidR="00800ACF">
        <w:tab/>
      </w:r>
      <w:r w:rsidR="00800ACF">
        <w:tab/>
      </w:r>
      <w:r w:rsidR="00800ACF">
        <w:tab/>
      </w:r>
      <w:r w:rsidR="00800ACF">
        <w:tab/>
      </w:r>
      <w:r w:rsidR="00800ACF">
        <w:tab/>
      </w:r>
      <w:r w:rsidR="00555A94" w:rsidRPr="00555A94">
        <w:t>(</w:t>
      </w:r>
      <w:r w:rsidR="00EE55E9">
        <w:t>24</w:t>
      </w:r>
      <w:r w:rsidR="00555A94" w:rsidRPr="00555A94">
        <w:t>)</w:t>
      </w:r>
    </w:p>
    <w:p w:rsidR="004971C3" w:rsidRDefault="00EF5BF5" w:rsidP="00321BAD">
      <w:r w:rsidRPr="00EF5BF5">
        <w:t xml:space="preserve">The calculation within </w:t>
      </w:r>
      <w:r w:rsidRPr="00990FE3">
        <w:t xml:space="preserve">the </w:t>
      </w:r>
      <w:r w:rsidR="00990FE3" w:rsidRPr="00990FE3">
        <w:t xml:space="preserve">iron </w:t>
      </w:r>
      <w:r w:rsidRPr="00990FE3">
        <w:t>model</w:t>
      </w:r>
      <w:r w:rsidRPr="00EF5BF5">
        <w:t xml:space="preserve"> was developed based on (Baker et al</w:t>
      </w:r>
      <w:r w:rsidR="007B2FCE">
        <w:t>.,</w:t>
      </w:r>
      <w:r w:rsidR="00990FE3">
        <w:t xml:space="preserve"> </w:t>
      </w:r>
      <w:r w:rsidRPr="00EF5BF5">
        <w:t>1991), w</w:t>
      </w:r>
      <w:r w:rsidR="005334DA">
        <w:t>h</w:t>
      </w:r>
      <w:r w:rsidRPr="00EF5BF5">
        <w:t xml:space="preserve">ere pH and the constant, </w:t>
      </w:r>
      <w:r w:rsidRPr="00885637">
        <w:rPr>
          <w:i/>
        </w:rPr>
        <w:t>k</w:t>
      </w:r>
      <w:r w:rsidRPr="00EF5BF5">
        <w:t>, are the determining factors for the</w:t>
      </w:r>
      <w:r w:rsidR="009321BA">
        <w:t xml:space="preserve"> rate of </w:t>
      </w:r>
      <w:r w:rsidR="00BC06F9">
        <w:t>iron</w:t>
      </w:r>
      <w:r w:rsidR="009321BA">
        <w:t xml:space="preserve"> oxidation. In the</w:t>
      </w:r>
      <w:r w:rsidRPr="00EF5BF5">
        <w:t xml:space="preserve"> model</w:t>
      </w:r>
      <w:r w:rsidR="009321BA">
        <w:t xml:space="preserve"> </w:t>
      </w:r>
      <w:r w:rsidR="00C14A4D">
        <w:t>calibration,</w:t>
      </w:r>
      <w:r w:rsidR="005334DA">
        <w:t xml:space="preserve"> a </w:t>
      </w:r>
      <w:r w:rsidR="00571D99">
        <w:t>circum-</w:t>
      </w:r>
      <w:r w:rsidR="005334DA">
        <w:t>neutral</w:t>
      </w:r>
      <w:r w:rsidRPr="00EF5BF5">
        <w:t xml:space="preserve"> pH </w:t>
      </w:r>
      <w:r w:rsidR="005334DA">
        <w:t>of</w:t>
      </w:r>
      <w:r w:rsidR="0053051A">
        <w:t xml:space="preserve"> </w:t>
      </w:r>
      <w:r w:rsidRPr="00EF5BF5">
        <w:t xml:space="preserve">6.5 </w:t>
      </w:r>
      <w:r w:rsidR="00BF164E">
        <w:t>wa</w:t>
      </w:r>
      <w:r w:rsidR="00BF164E" w:rsidRPr="00EF5BF5">
        <w:t xml:space="preserve">s </w:t>
      </w:r>
      <w:r w:rsidR="005334DA">
        <w:t>assumed</w:t>
      </w:r>
      <w:r w:rsidRPr="00EF5BF5">
        <w:t>.</w:t>
      </w:r>
    </w:p>
    <w:p w:rsidR="00EF5BF5" w:rsidRPr="00555A94" w:rsidRDefault="00DC691C" w:rsidP="00555A94">
      <w:pPr>
        <w:ind w:left="1440"/>
      </w:pPr>
      <m:oMath>
        <m:d>
          <m:dPr>
            <m:begChr m:val="["/>
            <m:endChr m:val="]"/>
            <m:ctrlPr>
              <w:rPr>
                <w:rFonts w:ascii="Cambria Math" w:hAnsi="Cambria Math"/>
                <w:i/>
              </w:rPr>
            </m:ctrlPr>
          </m:dPr>
          <m:e>
            <m:sSup>
              <m:sSupPr>
                <m:ctrlPr>
                  <w:rPr>
                    <w:rFonts w:ascii="Cambria Math" w:hAnsi="Cambria Math"/>
                    <w:i/>
                  </w:rPr>
                </m:ctrlPr>
              </m:sSupPr>
              <m:e>
                <m:r>
                  <w:rPr>
                    <w:rFonts w:ascii="Cambria Math" w:hAnsi="Cambria Math"/>
                  </w:rPr>
                  <m:t>Fe</m:t>
                </m:r>
              </m:e>
              <m:sup>
                <m:r>
                  <w:rPr>
                    <w:rFonts w:ascii="Cambria Math" w:hAnsi="Cambria Math"/>
                  </w:rPr>
                  <m:t>3+</m:t>
                </m:r>
              </m:sup>
            </m:sSup>
          </m:e>
        </m:d>
        <m:r>
          <w:rPr>
            <w:rFonts w:ascii="Cambria Math" w:hAnsi="Cambria Math"/>
          </w:rPr>
          <m:t>=</m:t>
        </m:r>
        <m:d>
          <m:dPr>
            <m:begChr m:val="["/>
            <m:endChr m:val="]"/>
            <m:ctrlPr>
              <w:rPr>
                <w:rFonts w:ascii="Cambria Math" w:hAnsi="Cambria Math"/>
                <w:i/>
              </w:rPr>
            </m:ctrlPr>
          </m:dPr>
          <m:e>
            <m:sSup>
              <m:sSupPr>
                <m:ctrlPr>
                  <w:rPr>
                    <w:rFonts w:ascii="Cambria Math" w:hAnsi="Cambria Math"/>
                    <w:i/>
                  </w:rPr>
                </m:ctrlPr>
              </m:sSupPr>
              <m:e>
                <m:r>
                  <w:rPr>
                    <w:rFonts w:ascii="Cambria Math" w:hAnsi="Cambria Math"/>
                  </w:rPr>
                  <m:t>Fe</m:t>
                </m:r>
              </m:e>
              <m:sup>
                <m:r>
                  <w:rPr>
                    <w:rFonts w:ascii="Cambria Math" w:hAnsi="Cambria Math"/>
                  </w:rPr>
                  <m:t>2+</m:t>
                </m:r>
              </m:sup>
            </m:sSup>
          </m:e>
        </m:d>
        <m:r>
          <w:rPr>
            <w:rFonts w:ascii="Cambria Math" w:hAnsi="Cambria Math"/>
          </w:rPr>
          <m:t>k*pH</m:t>
        </m:r>
      </m:oMath>
      <w:r w:rsidR="00800ACF">
        <w:tab/>
      </w:r>
      <w:r w:rsidR="00800ACF">
        <w:tab/>
      </w:r>
      <w:r w:rsidR="00800ACF">
        <w:tab/>
      </w:r>
      <w:r w:rsidR="00800ACF">
        <w:tab/>
      </w:r>
      <w:r w:rsidR="00800ACF">
        <w:tab/>
      </w:r>
      <w:r w:rsidR="00800ACF">
        <w:tab/>
      </w:r>
      <w:r w:rsidR="00555A94" w:rsidRPr="00555A94">
        <w:t>(</w:t>
      </w:r>
      <w:r w:rsidR="00EE55E9">
        <w:t>25</w:t>
      </w:r>
      <w:r w:rsidR="00555A94" w:rsidRPr="00555A94">
        <w:t>)</w:t>
      </w:r>
    </w:p>
    <w:p w:rsidR="00EF5BF5" w:rsidRDefault="00BC06F9" w:rsidP="009321BA">
      <w:pPr>
        <w:ind w:firstLine="720"/>
      </w:pPr>
      <w:r>
        <w:t>Zinc</w:t>
      </w:r>
      <w:r w:rsidR="00EF5BF5" w:rsidRPr="00EF5BF5">
        <w:t xml:space="preserve"> is essential for both plants and animals and it occurs in natural water primarily as Zn</w:t>
      </w:r>
      <w:r w:rsidR="00EF5BF5" w:rsidRPr="00FA1FB1">
        <w:rPr>
          <w:vertAlign w:val="superscript"/>
        </w:rPr>
        <w:t>+2</w:t>
      </w:r>
      <w:r w:rsidR="00EF5BF5" w:rsidRPr="00EF5BF5">
        <w:t xml:space="preserve"> where </w:t>
      </w:r>
      <w:r w:rsidR="00C14A4D">
        <w:t xml:space="preserve">it </w:t>
      </w:r>
      <w:r w:rsidR="00EF5BF5" w:rsidRPr="00EF5BF5">
        <w:t>form</w:t>
      </w:r>
      <w:r w:rsidR="002706B4">
        <w:t>s</w:t>
      </w:r>
      <w:r w:rsidR="00EF5BF5" w:rsidRPr="00EF5BF5">
        <w:t xml:space="preserve"> ionic hydrates, carbonates</w:t>
      </w:r>
      <w:r w:rsidR="002706B4">
        <w:t>,</w:t>
      </w:r>
      <w:r w:rsidR="00EF5BF5" w:rsidRPr="00EF5BF5">
        <w:t xml:space="preserve"> and complexes with organics</w:t>
      </w:r>
      <w:r w:rsidR="00696BA0">
        <w:t xml:space="preserve"> (</w:t>
      </w:r>
      <w:r w:rsidR="00B21C0F">
        <w:t>Greger, 1999</w:t>
      </w:r>
      <w:r w:rsidR="00696BA0">
        <w:t>)</w:t>
      </w:r>
      <w:r w:rsidR="00EF5BF5" w:rsidRPr="00EF5BF5">
        <w:t>. The sulfide form is highly insol</w:t>
      </w:r>
      <w:r w:rsidR="00A37C48">
        <w:t>uble (solubility product of 4.5x</w:t>
      </w:r>
      <w:r w:rsidR="00EF5BF5" w:rsidRPr="00EF5BF5">
        <w:t>10</w:t>
      </w:r>
      <w:r w:rsidR="00EF5BF5" w:rsidRPr="00FA1FB1">
        <w:rPr>
          <w:vertAlign w:val="superscript"/>
        </w:rPr>
        <w:t>-24</w:t>
      </w:r>
      <w:r w:rsidR="00EF5BF5" w:rsidRPr="00EF5BF5">
        <w:t xml:space="preserve"> for ZnS) and is a major sink f</w:t>
      </w:r>
      <w:r w:rsidR="00FA1FB1">
        <w:t xml:space="preserve">or </w:t>
      </w:r>
      <w:r>
        <w:t>zinc</w:t>
      </w:r>
      <w:r w:rsidR="00FA1FB1">
        <w:t xml:space="preserve"> in aquatic env</w:t>
      </w:r>
      <w:r>
        <w:t>iron</w:t>
      </w:r>
      <w:r w:rsidR="00FA1FB1">
        <w:t>ments</w:t>
      </w:r>
      <w:r w:rsidR="00EF5BF5" w:rsidRPr="00EF5BF5">
        <w:t xml:space="preserve"> (</w:t>
      </w:r>
      <w:r w:rsidR="00D6014A" w:rsidRPr="00EF5BF5">
        <w:t>Watzlaf</w:t>
      </w:r>
      <w:r w:rsidR="00EF5BF5" w:rsidRPr="00EF5BF5">
        <w:t xml:space="preserve"> et al</w:t>
      </w:r>
      <w:r w:rsidR="00BF164E">
        <w:t>.</w:t>
      </w:r>
      <w:r w:rsidR="00EF5BF5" w:rsidRPr="00EF5BF5">
        <w:t>, 2004; Kadlec and Wallace</w:t>
      </w:r>
      <w:r w:rsidR="007B2FCE">
        <w:t>,</w:t>
      </w:r>
      <w:r w:rsidR="00EF5BF5" w:rsidRPr="00EF5BF5">
        <w:t xml:space="preserve"> 2009)</w:t>
      </w:r>
      <w:r w:rsidR="00FA1FB1">
        <w:t xml:space="preserve">. </w:t>
      </w:r>
      <w:r>
        <w:t>Zinc</w:t>
      </w:r>
      <w:r w:rsidR="00EF5BF5" w:rsidRPr="00EF5BF5">
        <w:t xml:space="preserve"> has a number of pathways </w:t>
      </w:r>
      <w:r w:rsidR="003B07A5">
        <w:t>it can travel</w:t>
      </w:r>
      <w:r w:rsidR="00EF5BF5" w:rsidRPr="00EF5BF5">
        <w:t xml:space="preserve"> within the </w:t>
      </w:r>
      <w:r w:rsidR="00696BA0">
        <w:t>model</w:t>
      </w:r>
      <w:r w:rsidR="00FA1FB1">
        <w:t xml:space="preserve"> as well</w:t>
      </w:r>
      <w:r w:rsidR="00EF5BF5" w:rsidRPr="00EF5BF5">
        <w:t>. I</w:t>
      </w:r>
      <w:r w:rsidR="0053051A">
        <w:t>t can be taken up by vegetation</w:t>
      </w:r>
      <w:r w:rsidR="00EF5BF5" w:rsidRPr="00EF5BF5">
        <w:t xml:space="preserve"> </w:t>
      </w:r>
      <w:r w:rsidR="00C26B16">
        <w:t>and there are</w:t>
      </w:r>
      <w:r w:rsidR="00EF5BF5" w:rsidRPr="00EF5BF5">
        <w:t xml:space="preserve"> a number of various che</w:t>
      </w:r>
      <w:r w:rsidR="00FA1FB1">
        <w:t>mical pathways</w:t>
      </w:r>
      <w:r w:rsidR="00EF5BF5" w:rsidRPr="00EF5BF5">
        <w:t>.</w:t>
      </w:r>
      <w:r w:rsidR="00882236">
        <w:t xml:space="preserve"> The pathways used in this model can be seen in</w:t>
      </w:r>
      <w:r w:rsidR="0053051A">
        <w:t xml:space="preserve"> </w:t>
      </w:r>
      <w:fldSimple w:instr=" REF _Ref369451028 \h  \* MERGEFORMAT ">
        <w:r w:rsidR="004072FB" w:rsidRPr="004072FB">
          <w:t xml:space="preserve">Figure </w:t>
        </w:r>
        <w:r w:rsidR="004072FB" w:rsidRPr="004072FB">
          <w:rPr>
            <w:noProof/>
          </w:rPr>
          <w:t>47</w:t>
        </w:r>
      </w:fldSimple>
      <w:r w:rsidR="00882236">
        <w:t>.</w:t>
      </w:r>
      <w:r w:rsidR="00EF5BF5" w:rsidRPr="00EF5BF5">
        <w:t xml:space="preserve"> Dissolve</w:t>
      </w:r>
      <w:r w:rsidR="00FA1FB1">
        <w:t xml:space="preserve">d </w:t>
      </w:r>
      <w:r>
        <w:t>zinc</w:t>
      </w:r>
      <w:r w:rsidR="00FA1FB1">
        <w:t xml:space="preserve"> enters the system as Zn</w:t>
      </w:r>
      <w:r w:rsidR="00FA1FB1" w:rsidRPr="00FA1FB1">
        <w:rPr>
          <w:vertAlign w:val="superscript"/>
        </w:rPr>
        <w:t>+2</w:t>
      </w:r>
      <w:r w:rsidR="00EF5BF5" w:rsidRPr="00EF5BF5">
        <w:t xml:space="preserve">. It can precipitate </w:t>
      </w:r>
      <w:r w:rsidR="00EF5BF5" w:rsidRPr="0053051A">
        <w:t xml:space="preserve">as </w:t>
      </w:r>
      <w:r w:rsidRPr="0053051A">
        <w:t>zinc</w:t>
      </w:r>
      <w:r w:rsidR="0053051A">
        <w:t xml:space="preserve"> </w:t>
      </w:r>
      <w:r w:rsidR="00EF5BF5" w:rsidRPr="00EF5BF5">
        <w:t xml:space="preserve">carbonate but </w:t>
      </w:r>
      <w:r w:rsidR="002706B4">
        <w:t>has</w:t>
      </w:r>
      <w:r w:rsidR="00EF5BF5" w:rsidRPr="00EF5BF5">
        <w:t xml:space="preserve"> a very narrow window in</w:t>
      </w:r>
      <w:r w:rsidR="00C14A4D">
        <w:t xml:space="preserve"> the</w:t>
      </w:r>
      <w:r w:rsidR="00EF5BF5" w:rsidRPr="00EF5BF5">
        <w:t xml:space="preserve"> relationship to redox potential and pH. The other possibility </w:t>
      </w:r>
      <w:r w:rsidR="002706B4">
        <w:t xml:space="preserve">for </w:t>
      </w:r>
      <w:r w:rsidR="00EF5BF5" w:rsidRPr="00EF5BF5">
        <w:t xml:space="preserve">precipitation </w:t>
      </w:r>
      <w:r w:rsidR="00C14A4D">
        <w:t xml:space="preserve">is </w:t>
      </w:r>
      <w:r w:rsidR="00EF5BF5" w:rsidRPr="00EF5BF5">
        <w:t xml:space="preserve">as </w:t>
      </w:r>
      <w:r>
        <w:t>zinc</w:t>
      </w:r>
      <w:r w:rsidR="00EF5BF5" w:rsidRPr="00EF5BF5">
        <w:t xml:space="preserve"> sulfide</w:t>
      </w:r>
      <w:r w:rsidR="001B0E4F">
        <w:t>,</w:t>
      </w:r>
      <w:r w:rsidR="00EF5BF5" w:rsidRPr="00EF5BF5">
        <w:t xml:space="preserve"> as seen i</w:t>
      </w:r>
      <w:r w:rsidR="00BC68DB">
        <w:t xml:space="preserve">n </w:t>
      </w:r>
      <w:r w:rsidR="00BC68DB" w:rsidRPr="0053051A">
        <w:t xml:space="preserve">Equation </w:t>
      </w:r>
      <w:r w:rsidR="00EE55E9" w:rsidRPr="0053051A">
        <w:t>26</w:t>
      </w:r>
      <w:r w:rsidR="00BC68DB" w:rsidRPr="0053051A">
        <w:t>.</w:t>
      </w:r>
      <w:r w:rsidR="00BC68DB">
        <w:t xml:space="preserve"> </w:t>
      </w:r>
      <w:r w:rsidR="00BC68DB" w:rsidRPr="004E3839">
        <w:t xml:space="preserve">For </w:t>
      </w:r>
      <w:r w:rsidR="004E3839" w:rsidRPr="004E3839">
        <w:t>precipitation</w:t>
      </w:r>
      <w:r w:rsidR="00BC68DB">
        <w:t xml:space="preserve"> to </w:t>
      </w:r>
      <w:r w:rsidR="0053051A">
        <w:t>occur</w:t>
      </w:r>
      <w:r w:rsidR="00EF5BF5" w:rsidRPr="00EF5BF5">
        <w:t xml:space="preserve"> there needs to be organic matter and a reducing env</w:t>
      </w:r>
      <w:r>
        <w:t>iron</w:t>
      </w:r>
      <w:r w:rsidR="00EF5BF5" w:rsidRPr="00EF5BF5">
        <w:t xml:space="preserve">ment to create </w:t>
      </w:r>
      <w:r w:rsidR="00696BA0">
        <w:t xml:space="preserve">conditions conducive to </w:t>
      </w:r>
      <w:r w:rsidR="00EF5BF5" w:rsidRPr="00EF5BF5">
        <w:t xml:space="preserve">sulfate reduction. </w:t>
      </w:r>
      <w:r w:rsidR="004E3839">
        <w:t>Precipitation of zinc</w:t>
      </w:r>
      <w:r w:rsidR="00EF5BF5" w:rsidRPr="00EF5BF5">
        <w:t xml:space="preserve"> will not </w:t>
      </w:r>
      <w:r w:rsidR="00BC68DB">
        <w:t xml:space="preserve">happen if the pH </w:t>
      </w:r>
      <w:r w:rsidR="003B07A5">
        <w:t xml:space="preserve">is less </w:t>
      </w:r>
      <w:r w:rsidR="003B07A5">
        <w:lastRenderedPageBreak/>
        <w:t xml:space="preserve">than </w:t>
      </w:r>
      <w:r w:rsidR="00BC68DB">
        <w:t>4</w:t>
      </w:r>
      <w:r w:rsidR="00EF5BF5" w:rsidRPr="00EF5BF5">
        <w:t xml:space="preserve"> (Lind</w:t>
      </w:r>
      <w:r w:rsidR="00126973">
        <w:t>s</w:t>
      </w:r>
      <w:r w:rsidR="00EF5BF5" w:rsidRPr="00EF5BF5">
        <w:t>ay et al., 2008)</w:t>
      </w:r>
      <w:r w:rsidR="00BC68DB">
        <w:t>.</w:t>
      </w:r>
      <w:r w:rsidR="00EF5BF5" w:rsidRPr="00EF5BF5">
        <w:t xml:space="preserve"> The reaction for </w:t>
      </w:r>
      <w:r>
        <w:t>zinc</w:t>
      </w:r>
      <w:r w:rsidR="00EF5BF5" w:rsidRPr="00EF5BF5">
        <w:t xml:space="preserve"> sulfide</w:t>
      </w:r>
      <w:r w:rsidR="00C14A4D">
        <w:t xml:space="preserve"> was</w:t>
      </w:r>
      <w:r w:rsidR="00BC68DB">
        <w:t xml:space="preserve"> assumed to be the dominating </w:t>
      </w:r>
      <w:r w:rsidR="00EF5BF5" w:rsidRPr="00EF5BF5">
        <w:t xml:space="preserve">reaction </w:t>
      </w:r>
      <w:r w:rsidR="00696BA0">
        <w:t>for</w:t>
      </w:r>
      <w:r w:rsidR="00EF5BF5" w:rsidRPr="00EF5BF5">
        <w:t xml:space="preserve"> remov</w:t>
      </w:r>
      <w:r w:rsidR="00696BA0">
        <w:t>ing</w:t>
      </w:r>
      <w:r w:rsidR="00EF5BF5" w:rsidRPr="00EF5BF5">
        <w:t xml:space="preserve"> </w:t>
      </w:r>
      <w:r>
        <w:t>zinc</w:t>
      </w:r>
      <w:r w:rsidR="00BC68DB">
        <w:t xml:space="preserve"> from the water due to </w:t>
      </w:r>
      <w:r w:rsidR="00BC68DB" w:rsidRPr="0053051A">
        <w:t>the cir</w:t>
      </w:r>
      <w:r w:rsidR="0053051A" w:rsidRPr="0053051A">
        <w:t>c</w:t>
      </w:r>
      <w:r w:rsidR="00BC68DB" w:rsidRPr="0053051A">
        <w:t>um</w:t>
      </w:r>
      <w:r w:rsidR="00BC68DB">
        <w:t xml:space="preserve">-neutral pH in </w:t>
      </w:r>
      <w:r w:rsidR="00BC68DB" w:rsidRPr="0053051A">
        <w:t>this</w:t>
      </w:r>
      <w:r w:rsidR="0053051A" w:rsidRPr="0053051A">
        <w:t xml:space="preserve"> zinc</w:t>
      </w:r>
      <w:r w:rsidR="00BC68DB" w:rsidRPr="0053051A">
        <w:t xml:space="preserve"> model</w:t>
      </w:r>
      <w:r w:rsidR="00EF5BF5" w:rsidRPr="00EF5BF5">
        <w:t xml:space="preserve"> and the organic matter from the vegetation.</w:t>
      </w:r>
    </w:p>
    <w:p w:rsidR="00EF5BF5" w:rsidRPr="00477142" w:rsidRDefault="00DC691C" w:rsidP="00A46899">
      <w:pPr>
        <w:ind w:left="1440"/>
      </w:pPr>
      <m:oMath>
        <m:sSup>
          <m:sSupPr>
            <m:ctrlPr>
              <w:rPr>
                <w:rFonts w:ascii="Cambria Math" w:hAnsi="Cambria Math"/>
                <w:i/>
              </w:rPr>
            </m:ctrlPr>
          </m:sSupPr>
          <m:e>
            <m:r>
              <w:rPr>
                <w:rFonts w:ascii="Cambria Math" w:hAnsi="Cambria Math"/>
              </w:rPr>
              <m:t>Zn</m:t>
            </m:r>
          </m:e>
          <m:sup>
            <m:r>
              <w:rPr>
                <w:rFonts w:ascii="Cambria Math" w:hAnsi="Cambria Math"/>
              </w:rPr>
              <m:t>2+</m:t>
            </m:r>
          </m:sup>
        </m:sSup>
        <m:r>
          <w:rPr>
            <w:rFonts w:ascii="Cambria Math" w:hAnsi="Cambria Math"/>
          </w:rPr>
          <m:t>+</m:t>
        </m:r>
        <m:sSubSup>
          <m:sSubSupPr>
            <m:ctrlPr>
              <w:rPr>
                <w:rFonts w:ascii="Cambria Math" w:hAnsi="Cambria Math"/>
                <w:i/>
              </w:rPr>
            </m:ctrlPr>
          </m:sSubSupPr>
          <m:e>
            <m:r>
              <w:rPr>
                <w:rFonts w:ascii="Cambria Math" w:hAnsi="Cambria Math"/>
              </w:rPr>
              <m:t>SO</m:t>
            </m:r>
          </m:e>
          <m:sub>
            <m:r>
              <w:rPr>
                <w:rFonts w:ascii="Cambria Math" w:hAnsi="Cambria Math"/>
              </w:rPr>
              <m:t>4</m:t>
            </m:r>
          </m:sub>
          <m:sup>
            <m:r>
              <w:rPr>
                <w:rFonts w:ascii="Cambria Math" w:hAnsi="Cambria Math"/>
              </w:rPr>
              <m:t>2-</m:t>
            </m:r>
          </m:sup>
        </m:sSubSup>
        <m:r>
          <w:rPr>
            <w:rFonts w:ascii="Cambria Math" w:hAnsi="Cambria Math"/>
          </w:rPr>
          <m:t>→Zn</m:t>
        </m:r>
        <m:sSub>
          <m:sSubPr>
            <m:ctrlPr>
              <w:rPr>
                <w:rFonts w:ascii="Cambria Math" w:hAnsi="Cambria Math"/>
                <w:i/>
              </w:rPr>
            </m:ctrlPr>
          </m:sSubPr>
          <m:e>
            <m:r>
              <w:rPr>
                <w:rFonts w:ascii="Cambria Math" w:hAnsi="Cambria Math"/>
              </w:rPr>
              <m:t>S</m:t>
            </m:r>
          </m:e>
          <m:sub>
            <m:r>
              <w:rPr>
                <w:rFonts w:ascii="Cambria Math" w:hAnsi="Cambria Math"/>
              </w:rPr>
              <m:t>(s)</m:t>
            </m:r>
          </m:sub>
        </m:sSub>
        <m:r>
          <w:rPr>
            <w:rFonts w:ascii="Cambria Math" w:hAnsi="Cambria Math"/>
          </w:rPr>
          <m:t>+</m:t>
        </m:r>
        <m:sSub>
          <m:sSubPr>
            <m:ctrlPr>
              <w:rPr>
                <w:rFonts w:ascii="Cambria Math" w:hAnsi="Cambria Math"/>
                <w:i/>
              </w:rPr>
            </m:ctrlPr>
          </m:sSubPr>
          <m:e>
            <m:r>
              <w:rPr>
                <w:rFonts w:ascii="Cambria Math" w:hAnsi="Cambria Math"/>
              </w:rPr>
              <m:t>2 O</m:t>
            </m:r>
          </m:e>
          <m:sub>
            <m:r>
              <w:rPr>
                <w:rFonts w:ascii="Cambria Math" w:hAnsi="Cambria Math"/>
              </w:rPr>
              <m:t>2</m:t>
            </m:r>
          </m:sub>
        </m:sSub>
      </m:oMath>
      <w:r w:rsidR="00800ACF">
        <w:tab/>
      </w:r>
      <w:r w:rsidR="00800ACF">
        <w:tab/>
      </w:r>
      <w:r w:rsidR="00800ACF">
        <w:tab/>
      </w:r>
      <w:r w:rsidR="00800ACF">
        <w:tab/>
      </w:r>
      <w:r w:rsidR="00800ACF">
        <w:tab/>
      </w:r>
      <w:r w:rsidR="00555A94" w:rsidRPr="00555A94">
        <w:t>(</w:t>
      </w:r>
      <w:r w:rsidR="00EE55E9">
        <w:t>2</w:t>
      </w:r>
      <w:r w:rsidR="00703562">
        <w:t>6</w:t>
      </w:r>
      <w:r w:rsidR="00555A94" w:rsidRPr="00555A94">
        <w:t>)</w:t>
      </w:r>
    </w:p>
    <w:p w:rsidR="00800ACF" w:rsidRDefault="000C4905" w:rsidP="00800ACF">
      <w:r>
        <w:t xml:space="preserve">The rate of removal of </w:t>
      </w:r>
      <w:r w:rsidR="00BC06F9">
        <w:t>zinc</w:t>
      </w:r>
      <w:r>
        <w:t xml:space="preserve"> from the wat</w:t>
      </w:r>
      <w:r w:rsidR="00800ACF">
        <w:t xml:space="preserve">er is determined by Equation </w:t>
      </w:r>
      <w:r w:rsidR="00703562">
        <w:t>27</w:t>
      </w:r>
      <w:r w:rsidR="00F42AE6">
        <w:t>,</w:t>
      </w:r>
    </w:p>
    <w:p w:rsidR="00D0091F" w:rsidRPr="00D4545F" w:rsidRDefault="00DC691C" w:rsidP="00A46899">
      <w:pPr>
        <w:ind w:left="1440"/>
      </w:pPr>
      <m:oMath>
        <m:f>
          <m:fPr>
            <m:ctrlPr>
              <w:rPr>
                <w:rFonts w:ascii="Cambria Math" w:eastAsiaTheme="minorEastAsia" w:hAnsi="Cambria Math"/>
                <w:i/>
              </w:rPr>
            </m:ctrlPr>
          </m:fPr>
          <m:num>
            <m:r>
              <w:rPr>
                <w:rFonts w:ascii="Cambria Math" w:eastAsiaTheme="minorEastAsia" w:hAnsi="Cambria Math"/>
              </w:rPr>
              <m:t>d[</m:t>
            </m:r>
            <m:sSup>
              <m:sSupPr>
                <m:ctrlPr>
                  <w:rPr>
                    <w:rFonts w:ascii="Cambria Math" w:eastAsiaTheme="minorEastAsia" w:hAnsi="Cambria Math"/>
                    <w:i/>
                  </w:rPr>
                </m:ctrlPr>
              </m:sSupPr>
              <m:e>
                <m:r>
                  <w:rPr>
                    <w:rFonts w:ascii="Cambria Math" w:eastAsiaTheme="minorEastAsia" w:hAnsi="Cambria Math"/>
                  </w:rPr>
                  <m:t>Zn</m:t>
                </m:r>
              </m:e>
              <m:sup>
                <m:r>
                  <w:rPr>
                    <w:rFonts w:ascii="Cambria Math" w:eastAsiaTheme="minorEastAsia" w:hAnsi="Cambria Math"/>
                  </w:rPr>
                  <m:t>2+</m:t>
                </m:r>
              </m:sup>
            </m:sSup>
            <m:r>
              <w:rPr>
                <w:rFonts w:ascii="Cambria Math" w:eastAsiaTheme="minorEastAsia" w:hAnsi="Cambria Math"/>
              </w:rPr>
              <m:t>]</m:t>
            </m:r>
          </m:num>
          <m:den>
            <m:r>
              <w:rPr>
                <w:rFonts w:ascii="Cambria Math" w:eastAsiaTheme="minorEastAsia" w:hAnsi="Cambria Math"/>
              </w:rPr>
              <m:t>dt</m:t>
            </m:r>
          </m:den>
        </m:f>
        <m:r>
          <w:rPr>
            <w:rFonts w:ascii="Cambria Math" w:eastAsiaTheme="minorEastAsia" w:hAnsi="Cambria Math"/>
          </w:rPr>
          <m:t>=</m:t>
        </m:r>
        <m:d>
          <m:dPr>
            <m:begChr m:val="["/>
            <m:endChr m:val="]"/>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2</m:t>
                </m:r>
              </m:sub>
            </m:sSub>
            <m:r>
              <w:rPr>
                <w:rFonts w:ascii="Cambria Math" w:eastAsiaTheme="minorEastAsia" w:hAnsi="Cambria Math"/>
              </w:rPr>
              <m:t>S</m:t>
            </m:r>
          </m:e>
        </m:d>
        <m:d>
          <m:dPr>
            <m:begChr m:val="["/>
            <m:endChr m:val="]"/>
            <m:ctrlPr>
              <w:rPr>
                <w:rFonts w:ascii="Cambria Math" w:eastAsiaTheme="minorEastAsia" w:hAnsi="Cambria Math"/>
                <w:i/>
              </w:rPr>
            </m:ctrlPr>
          </m:dPr>
          <m:e>
            <m:sSup>
              <m:sSupPr>
                <m:ctrlPr>
                  <w:rPr>
                    <w:rFonts w:ascii="Cambria Math" w:eastAsiaTheme="minorEastAsia" w:hAnsi="Cambria Math"/>
                    <w:i/>
                  </w:rPr>
                </m:ctrlPr>
              </m:sSupPr>
              <m:e>
                <m:r>
                  <w:rPr>
                    <w:rFonts w:ascii="Cambria Math" w:eastAsiaTheme="minorEastAsia" w:hAnsi="Cambria Math"/>
                  </w:rPr>
                  <m:t>Zn</m:t>
                </m:r>
              </m:e>
              <m:sup>
                <m:r>
                  <w:rPr>
                    <w:rFonts w:ascii="Cambria Math" w:eastAsiaTheme="minorEastAsia" w:hAnsi="Cambria Math"/>
                  </w:rPr>
                  <m:t>2+</m:t>
                </m:r>
              </m:sup>
            </m:sSup>
          </m:e>
        </m:d>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2</m:t>
            </m:r>
          </m:sub>
        </m:sSub>
      </m:oMath>
      <w:r w:rsidR="00800ACF">
        <w:tab/>
      </w:r>
      <w:r w:rsidR="00800ACF">
        <w:tab/>
      </w:r>
      <w:r w:rsidR="00800ACF">
        <w:tab/>
      </w:r>
      <w:r w:rsidR="00800ACF">
        <w:tab/>
      </w:r>
      <w:r w:rsidR="00800ACF">
        <w:tab/>
      </w:r>
      <w:r w:rsidR="00800ACF">
        <w:tab/>
      </w:r>
      <w:r w:rsidR="00EE55E9" w:rsidRPr="00EE55E9">
        <w:t>(27)</w:t>
      </w:r>
    </w:p>
    <w:p w:rsidR="00882236" w:rsidRDefault="00BC68DB" w:rsidP="00D0091F">
      <w:r>
        <w:t xml:space="preserve">Where </w:t>
      </w:r>
      <w:r w:rsidRPr="0019172F">
        <w:rPr>
          <w:i/>
        </w:rPr>
        <w:t>k</w:t>
      </w:r>
      <w:r>
        <w:rPr>
          <w:vertAlign w:val="subscript"/>
        </w:rPr>
        <w:t>2</w:t>
      </w:r>
      <w:r w:rsidR="00F12FA4">
        <w:t xml:space="preserve"> is the calibrated constant.</w:t>
      </w:r>
    </w:p>
    <w:p w:rsidR="00882236" w:rsidRDefault="00E13599" w:rsidP="00882236">
      <w:pPr>
        <w:keepNext/>
        <w:jc w:val="center"/>
      </w:pPr>
      <w:r>
        <w:rPr>
          <w:rFonts w:ascii="Times New Roman" w:eastAsiaTheme="minorEastAsia" w:hAnsi="Times New Roman"/>
          <w:noProof/>
          <w:lang w:bidi="ar-SA"/>
        </w:rPr>
        <w:drawing>
          <wp:inline distT="0" distB="0" distL="0" distR="0">
            <wp:extent cx="5271045" cy="3325041"/>
            <wp:effectExtent l="19050" t="19050" r="24855" b="27759"/>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1" cstate="print">
                      <a:grayscl/>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70512" cy="3324705"/>
                    </a:xfrm>
                    <a:prstGeom prst="rect">
                      <a:avLst/>
                    </a:prstGeom>
                    <a:noFill/>
                    <a:ln>
                      <a:solidFill>
                        <a:schemeClr val="tx1"/>
                      </a:solidFill>
                    </a:ln>
                  </pic:spPr>
                </pic:pic>
              </a:graphicData>
            </a:graphic>
          </wp:inline>
        </w:drawing>
      </w:r>
    </w:p>
    <w:p w:rsidR="00882236" w:rsidRPr="00477142" w:rsidRDefault="00882236" w:rsidP="00E03074">
      <w:pPr>
        <w:pStyle w:val="Caption"/>
        <w:rPr>
          <w:b w:val="0"/>
        </w:rPr>
      </w:pPr>
      <w:bookmarkStart w:id="208" w:name="_Ref369451028"/>
      <w:bookmarkStart w:id="209" w:name="_Toc381389115"/>
      <w:r w:rsidRPr="00DE1AF1">
        <w:rPr>
          <w:b w:val="0"/>
        </w:rPr>
        <w:t xml:space="preserve">Figure </w:t>
      </w:r>
      <w:r w:rsidR="00DC691C">
        <w:rPr>
          <w:b w:val="0"/>
        </w:rPr>
        <w:fldChar w:fldCharType="begin"/>
      </w:r>
      <w:r w:rsidR="00DE4167">
        <w:rPr>
          <w:b w:val="0"/>
        </w:rPr>
        <w:instrText xml:space="preserve"> SEQ Figure \* ARABIC </w:instrText>
      </w:r>
      <w:r w:rsidR="00DC691C">
        <w:rPr>
          <w:b w:val="0"/>
        </w:rPr>
        <w:fldChar w:fldCharType="separate"/>
      </w:r>
      <w:r w:rsidR="004072FB">
        <w:rPr>
          <w:b w:val="0"/>
          <w:noProof/>
        </w:rPr>
        <w:t>47</w:t>
      </w:r>
      <w:r w:rsidR="00DC691C">
        <w:rPr>
          <w:b w:val="0"/>
        </w:rPr>
        <w:fldChar w:fldCharType="end"/>
      </w:r>
      <w:bookmarkEnd w:id="208"/>
      <w:r w:rsidRPr="00885637">
        <w:rPr>
          <w:b w:val="0"/>
        </w:rPr>
        <w:t xml:space="preserve"> STELLA diagram for </w:t>
      </w:r>
      <w:r w:rsidR="00BC06F9" w:rsidRPr="000F7764">
        <w:rPr>
          <w:b w:val="0"/>
        </w:rPr>
        <w:t>zinc</w:t>
      </w:r>
      <w:r w:rsidR="00DE1AF1">
        <w:rPr>
          <w:b w:val="0"/>
        </w:rPr>
        <w:t xml:space="preserve"> </w:t>
      </w:r>
      <w:r w:rsidRPr="00885637">
        <w:rPr>
          <w:b w:val="0"/>
        </w:rPr>
        <w:t>model developed</w:t>
      </w:r>
      <w:r w:rsidRPr="004E3839">
        <w:rPr>
          <w:b w:val="0"/>
        </w:rPr>
        <w:t>.</w:t>
      </w:r>
      <w:r w:rsidR="00594E61" w:rsidRPr="004E3839">
        <w:rPr>
          <w:b w:val="0"/>
        </w:rPr>
        <w:t xml:space="preserve"> STELLA symbols </w:t>
      </w:r>
      <w:r w:rsidR="001D55BA" w:rsidRPr="004E3839">
        <w:rPr>
          <w:b w:val="0"/>
        </w:rPr>
        <w:t>described</w:t>
      </w:r>
      <w:r w:rsidR="00594E61" w:rsidRPr="004E3839">
        <w:rPr>
          <w:b w:val="0"/>
        </w:rPr>
        <w:t xml:space="preserve"> in </w:t>
      </w:r>
      <w:fldSimple w:instr=" REF _Ref372854560 \h  \* MERGEFORMAT ">
        <w:r w:rsidR="004072FB" w:rsidRPr="004072FB">
          <w:rPr>
            <w:b w:val="0"/>
          </w:rPr>
          <w:t>Appendix B: STELLA Model Symbols Used</w:t>
        </w:r>
      </w:fldSimple>
      <w:r w:rsidR="004E3839">
        <w:rPr>
          <w:b w:val="0"/>
        </w:rPr>
        <w:t>.</w:t>
      </w:r>
      <w:bookmarkEnd w:id="209"/>
      <w:r w:rsidR="00477142" w:rsidRPr="004E3839">
        <w:rPr>
          <w:b w:val="0"/>
        </w:rPr>
        <w:t xml:space="preserve"> </w:t>
      </w:r>
    </w:p>
    <w:p w:rsidR="00882236" w:rsidRDefault="00882236" w:rsidP="00D0091F"/>
    <w:p w:rsidR="004C6333" w:rsidRDefault="00D0091F" w:rsidP="00882236">
      <w:pPr>
        <w:ind w:firstLine="720"/>
      </w:pPr>
      <w:r>
        <w:t xml:space="preserve">Sulfate reduction is facilitated by the fermentation of plant cellulose from </w:t>
      </w:r>
      <w:r w:rsidR="00F42AE6">
        <w:t>the</w:t>
      </w:r>
      <w:r>
        <w:t xml:space="preserve"> anaerobic respiration of sulfate-reducing </w:t>
      </w:r>
      <w:r w:rsidR="00696BA0">
        <w:t>organisms</w:t>
      </w:r>
      <w:r>
        <w:t xml:space="preserve">. The sulfate is an electron accepter </w:t>
      </w:r>
      <w:r>
        <w:lastRenderedPageBreak/>
        <w:t>for the micro</w:t>
      </w:r>
      <w:r w:rsidR="00F12FA4">
        <w:t xml:space="preserve">bes as can be seen in </w:t>
      </w:r>
      <w:r w:rsidR="00F12FA4" w:rsidRPr="00703562">
        <w:t xml:space="preserve">Equation </w:t>
      </w:r>
      <w:r w:rsidR="00703562" w:rsidRPr="00703562">
        <w:t>28</w:t>
      </w:r>
      <w:r w:rsidRPr="00703562">
        <w:t>.</w:t>
      </w:r>
      <w:r>
        <w:t xml:space="preserve"> The sulfate su</w:t>
      </w:r>
      <w:r w:rsidR="00F12FA4">
        <w:t>bmodel was developed to interact</w:t>
      </w:r>
      <w:r>
        <w:t xml:space="preserve"> with the decomposition in the productivity model</w:t>
      </w:r>
      <w:r w:rsidR="00913F14">
        <w:t xml:space="preserve"> </w:t>
      </w:r>
      <w:r w:rsidR="00882236">
        <w:t xml:space="preserve">and can be seen </w:t>
      </w:r>
      <w:r w:rsidR="00882236" w:rsidRPr="00D25834">
        <w:t>in</w:t>
      </w:r>
      <w:r w:rsidR="00D25834" w:rsidRPr="00D25834">
        <w:t xml:space="preserve"> </w:t>
      </w:r>
      <w:fldSimple w:instr=" REF _Ref369451589 \h  \* MERGEFORMAT ">
        <w:r w:rsidR="004072FB" w:rsidRPr="004072FB">
          <w:t xml:space="preserve">Figure </w:t>
        </w:r>
        <w:r w:rsidR="004072FB" w:rsidRPr="004072FB">
          <w:rPr>
            <w:noProof/>
          </w:rPr>
          <w:t>48</w:t>
        </w:r>
      </w:fldSimple>
      <w:r w:rsidRPr="00D25834">
        <w:t>.</w:t>
      </w:r>
    </w:p>
    <w:p w:rsidR="00832B87" w:rsidRPr="00D4545F" w:rsidRDefault="00DC691C" w:rsidP="00D25834">
      <w:pPr>
        <w:ind w:left="720"/>
      </w:pPr>
      <m:oMath>
        <m:sSubSup>
          <m:sSubSupPr>
            <m:ctrlPr>
              <w:rPr>
                <w:rFonts w:ascii="Cambria Math" w:hAnsi="Cambria Math"/>
                <w:i/>
              </w:rPr>
            </m:ctrlPr>
          </m:sSubSupPr>
          <m:e>
            <m:r>
              <w:rPr>
                <w:rFonts w:ascii="Cambria Math" w:hAnsi="Cambria Math"/>
              </w:rPr>
              <m:t>SO</m:t>
            </m:r>
          </m:e>
          <m:sub>
            <m:r>
              <w:rPr>
                <w:rFonts w:ascii="Cambria Math" w:hAnsi="Cambria Math"/>
              </w:rPr>
              <m:t>4</m:t>
            </m:r>
          </m:sub>
          <m:sup>
            <m:r>
              <w:rPr>
                <w:rFonts w:ascii="Cambria Math" w:hAnsi="Cambria Math"/>
              </w:rPr>
              <m:t>2-</m:t>
            </m:r>
          </m:sup>
        </m:sSubSup>
        <m:r>
          <w:rPr>
            <w:rFonts w:ascii="Cambria Math" w:hAnsi="Cambria Math"/>
          </w:rPr>
          <m:t>+2C</m:t>
        </m:r>
        <m:sSub>
          <m:sSubPr>
            <m:ctrlPr>
              <w:rPr>
                <w:rFonts w:ascii="Cambria Math" w:hAnsi="Cambria Math"/>
                <w:i/>
              </w:rPr>
            </m:ctrlPr>
          </m:sSubPr>
          <m:e>
            <m:r>
              <w:rPr>
                <w:rFonts w:ascii="Cambria Math" w:hAnsi="Cambria Math"/>
              </w:rPr>
              <m:t>H</m:t>
            </m:r>
          </m:e>
          <m:sub>
            <m:r>
              <w:rPr>
                <w:rFonts w:ascii="Cambria Math" w:hAnsi="Cambria Math"/>
              </w:rPr>
              <m:t>2</m:t>
            </m:r>
          </m:sub>
        </m:sSub>
        <m:r>
          <w:rPr>
            <w:rFonts w:ascii="Cambria Math" w:hAnsi="Cambria Math"/>
          </w:rPr>
          <m:t>O→</m:t>
        </m:r>
        <m:sSub>
          <m:sSubPr>
            <m:ctrlPr>
              <w:rPr>
                <w:rFonts w:ascii="Cambria Math" w:hAnsi="Cambria Math"/>
                <w:i/>
              </w:rPr>
            </m:ctrlPr>
          </m:sSubPr>
          <m:e>
            <m:r>
              <w:rPr>
                <w:rFonts w:ascii="Cambria Math" w:hAnsi="Cambria Math"/>
              </w:rPr>
              <m:t>H</m:t>
            </m:r>
          </m:e>
          <m:sub>
            <m:r>
              <w:rPr>
                <w:rFonts w:ascii="Cambria Math" w:hAnsi="Cambria Math"/>
              </w:rPr>
              <m:t>2</m:t>
            </m:r>
          </m:sub>
        </m:sSub>
        <m:r>
          <w:rPr>
            <w:rFonts w:ascii="Cambria Math" w:hAnsi="Cambria Math"/>
          </w:rPr>
          <m:t>S+2 HC</m:t>
        </m:r>
        <m:sSubSup>
          <m:sSubSupPr>
            <m:ctrlPr>
              <w:rPr>
                <w:rFonts w:ascii="Cambria Math" w:hAnsi="Cambria Math"/>
                <w:i/>
              </w:rPr>
            </m:ctrlPr>
          </m:sSubSupPr>
          <m:e>
            <m:r>
              <w:rPr>
                <w:rFonts w:ascii="Cambria Math" w:hAnsi="Cambria Math"/>
              </w:rPr>
              <m:t>O</m:t>
            </m:r>
          </m:e>
          <m:sub>
            <m:r>
              <w:rPr>
                <w:rFonts w:ascii="Cambria Math" w:hAnsi="Cambria Math"/>
              </w:rPr>
              <m:t>3</m:t>
            </m:r>
          </m:sub>
          <m:sup>
            <m:r>
              <w:rPr>
                <w:rFonts w:ascii="Cambria Math" w:hAnsi="Cambria Math"/>
              </w:rPr>
              <m:t>-</m:t>
            </m:r>
          </m:sup>
        </m:sSubSup>
      </m:oMath>
      <w:r w:rsidR="00800ACF">
        <w:tab/>
      </w:r>
      <w:r w:rsidR="00800ACF">
        <w:tab/>
      </w:r>
      <w:r w:rsidR="00800ACF">
        <w:tab/>
      </w:r>
      <w:r w:rsidR="00800ACF">
        <w:tab/>
      </w:r>
      <w:r w:rsidR="00800ACF">
        <w:tab/>
      </w:r>
      <w:r w:rsidR="00703562" w:rsidRPr="00703562">
        <w:t>(28)</w:t>
      </w:r>
    </w:p>
    <w:p w:rsidR="00D0091F" w:rsidRDefault="00696BA0" w:rsidP="00D0091F">
      <w:r>
        <w:t>Where CH</w:t>
      </w:r>
      <w:r w:rsidRPr="001531B8">
        <w:rPr>
          <w:vertAlign w:val="subscript"/>
        </w:rPr>
        <w:t>2</w:t>
      </w:r>
      <w:r>
        <w:t xml:space="preserve">O represents labile organic matter.  </w:t>
      </w:r>
      <w:r w:rsidR="00D0091F">
        <w:t>The reduction rate was determin</w:t>
      </w:r>
      <w:r w:rsidR="00F12FA4">
        <w:t xml:space="preserve">ed in the model using </w:t>
      </w:r>
      <w:r w:rsidR="00F12FA4" w:rsidRPr="00703562">
        <w:t xml:space="preserve">Equation </w:t>
      </w:r>
      <w:r w:rsidR="00703562" w:rsidRPr="00703562">
        <w:t>29</w:t>
      </w:r>
      <w:r w:rsidR="00703562">
        <w:t>,</w:t>
      </w:r>
      <w:r w:rsidR="00D0091F">
        <w:t xml:space="preserve"> which is based on the Michaelis-Menten model</w:t>
      </w:r>
      <w:r w:rsidR="004C6446">
        <w:t xml:space="preserve"> (Snoeyink and Jenkins, 19</w:t>
      </w:r>
      <w:r w:rsidR="00EF0348">
        <w:t>80; Haefner, 2005)</w:t>
      </w:r>
      <w:r w:rsidR="00D0091F">
        <w:t xml:space="preserve">. </w:t>
      </w:r>
    </w:p>
    <w:p w:rsidR="00832B87" w:rsidRPr="00D4545F" w:rsidRDefault="00DC691C" w:rsidP="00D25834">
      <w:pPr>
        <w:ind w:left="720"/>
      </w:pPr>
      <m:oMath>
        <m:f>
          <m:fPr>
            <m:ctrlPr>
              <w:rPr>
                <w:rFonts w:ascii="Cambria Math" w:hAnsi="Cambria Math"/>
                <w:i/>
              </w:rPr>
            </m:ctrlPr>
          </m:fPr>
          <m:num>
            <m:r>
              <w:rPr>
                <w:rFonts w:ascii="Cambria Math" w:hAnsi="Cambria Math"/>
              </w:rPr>
              <m:t>d[</m:t>
            </m:r>
            <m:sSubSup>
              <m:sSubSupPr>
                <m:ctrlPr>
                  <w:rPr>
                    <w:rFonts w:ascii="Cambria Math" w:hAnsi="Cambria Math"/>
                    <w:i/>
                  </w:rPr>
                </m:ctrlPr>
              </m:sSubSupPr>
              <m:e>
                <m:r>
                  <w:rPr>
                    <w:rFonts w:ascii="Cambria Math" w:hAnsi="Cambria Math"/>
                  </w:rPr>
                  <m:t>SO</m:t>
                </m:r>
              </m:e>
              <m:sub>
                <m:r>
                  <w:rPr>
                    <w:rFonts w:ascii="Cambria Math" w:hAnsi="Cambria Math"/>
                  </w:rPr>
                  <m:t>4</m:t>
                </m:r>
              </m:sub>
              <m:sup>
                <m:r>
                  <w:rPr>
                    <w:rFonts w:ascii="Cambria Math" w:hAnsi="Cambria Math"/>
                  </w:rPr>
                  <m:t>2-</m:t>
                </m:r>
              </m:sup>
            </m:sSubSup>
            <m:r>
              <w:rPr>
                <w:rFonts w:ascii="Cambria Math" w:hAnsi="Cambria Math"/>
              </w:rPr>
              <m:t>]</m:t>
            </m:r>
          </m:num>
          <m:den>
            <m:r>
              <w:rPr>
                <w:rFonts w:ascii="Cambria Math" w:hAnsi="Cambria Math"/>
              </w:rPr>
              <m:t>d</m:t>
            </m:r>
            <m:r>
              <m:rPr>
                <m:sty m:val="p"/>
              </m:rPr>
              <w:rPr>
                <w:rFonts w:ascii="Cambria Math" w:hAnsi="Cambria Math"/>
              </w:rPr>
              <m:t>t</m:t>
            </m:r>
          </m:den>
        </m:f>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3</m:t>
            </m:r>
          </m:sub>
        </m:sSub>
        <m:d>
          <m:dPr>
            <m:begChr m:val="["/>
            <m:endChr m:val="]"/>
            <m:ctrlPr>
              <w:rPr>
                <w:rFonts w:ascii="Cambria Math" w:hAnsi="Cambria Math"/>
                <w:i/>
              </w:rPr>
            </m:ctrlPr>
          </m:dPr>
          <m:e>
            <m:sSubSup>
              <m:sSubSupPr>
                <m:ctrlPr>
                  <w:rPr>
                    <w:rFonts w:ascii="Cambria Math" w:hAnsi="Cambria Math"/>
                    <w:i/>
                  </w:rPr>
                </m:ctrlPr>
              </m:sSubSupPr>
              <m:e>
                <m:r>
                  <w:rPr>
                    <w:rFonts w:ascii="Cambria Math" w:hAnsi="Cambria Math"/>
                  </w:rPr>
                  <m:t>SO</m:t>
                </m:r>
              </m:e>
              <m:sub>
                <m:r>
                  <w:rPr>
                    <w:rFonts w:ascii="Cambria Math" w:hAnsi="Cambria Math"/>
                  </w:rPr>
                  <m:t>4</m:t>
                </m:r>
              </m:sub>
              <m:sup>
                <m:r>
                  <w:rPr>
                    <w:rFonts w:ascii="Cambria Math" w:hAnsi="Cambria Math"/>
                  </w:rPr>
                  <m:t>2-</m:t>
                </m:r>
              </m:sup>
            </m:sSubSup>
          </m:e>
        </m:d>
        <m:d>
          <m:dPr>
            <m:begChr m:val="["/>
            <m:endChr m:val="]"/>
            <m:ctrlPr>
              <w:rPr>
                <w:rFonts w:ascii="Cambria Math" w:hAnsi="Cambria Math"/>
                <w:i/>
              </w:rPr>
            </m:ctrlPr>
          </m:dPr>
          <m:e>
            <m:r>
              <w:rPr>
                <w:rFonts w:ascii="Cambria Math" w:hAnsi="Cambria Math"/>
              </w:rPr>
              <m:t>C</m:t>
            </m:r>
            <m:sSub>
              <m:sSubPr>
                <m:ctrlPr>
                  <w:rPr>
                    <w:rFonts w:ascii="Cambria Math" w:hAnsi="Cambria Math"/>
                    <w:i/>
                  </w:rPr>
                </m:ctrlPr>
              </m:sSubPr>
              <m:e>
                <m:r>
                  <w:rPr>
                    <w:rFonts w:ascii="Cambria Math" w:hAnsi="Cambria Math"/>
                  </w:rPr>
                  <m:t>H</m:t>
                </m:r>
              </m:e>
              <m:sub>
                <m:r>
                  <w:rPr>
                    <w:rFonts w:ascii="Cambria Math" w:hAnsi="Cambria Math"/>
                  </w:rPr>
                  <m:t>2</m:t>
                </m:r>
              </m:sub>
            </m:sSub>
            <m:r>
              <w:rPr>
                <w:rFonts w:ascii="Cambria Math" w:hAnsi="Cambria Math"/>
              </w:rPr>
              <m:t>O</m:t>
            </m:r>
          </m:e>
        </m:d>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4</m:t>
            </m:r>
          </m:sub>
        </m:sSub>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2</m:t>
            </m:r>
          </m:sub>
        </m:sSub>
        <m:r>
          <w:rPr>
            <w:rFonts w:ascii="Cambria Math" w:hAnsi="Cambria Math"/>
          </w:rPr>
          <m:t>S]</m:t>
        </m:r>
      </m:oMath>
      <w:r w:rsidR="00800ACF">
        <w:tab/>
      </w:r>
      <w:r w:rsidR="00800ACF">
        <w:tab/>
      </w:r>
      <w:r w:rsidR="00800ACF">
        <w:tab/>
      </w:r>
      <w:r w:rsidR="00800ACF">
        <w:tab/>
      </w:r>
      <w:r w:rsidR="00703562" w:rsidRPr="00703562">
        <w:t>(29)</w:t>
      </w:r>
    </w:p>
    <w:p w:rsidR="00D0091F" w:rsidRDefault="00882236" w:rsidP="00D0091F">
      <w:r>
        <w:t xml:space="preserve">Where </w:t>
      </w:r>
      <w:r w:rsidRPr="00885637">
        <w:rPr>
          <w:i/>
        </w:rPr>
        <w:t>k</w:t>
      </w:r>
      <w:r w:rsidRPr="00885637">
        <w:rPr>
          <w:i/>
          <w:vertAlign w:val="subscript"/>
        </w:rPr>
        <w:t>3</w:t>
      </w:r>
      <w:r>
        <w:t xml:space="preserve"> and </w:t>
      </w:r>
      <w:r w:rsidRPr="00885637">
        <w:rPr>
          <w:i/>
        </w:rPr>
        <w:t>k</w:t>
      </w:r>
      <w:r w:rsidRPr="00885637">
        <w:rPr>
          <w:i/>
          <w:vertAlign w:val="subscript"/>
        </w:rPr>
        <w:t>4</w:t>
      </w:r>
      <w:r w:rsidR="00D0091F">
        <w:t xml:space="preserve"> are constant</w:t>
      </w:r>
      <w:r>
        <w:t>s and [CH</w:t>
      </w:r>
      <w:r>
        <w:rPr>
          <w:vertAlign w:val="subscript"/>
        </w:rPr>
        <w:t>2</w:t>
      </w:r>
      <w:r>
        <w:t>O]</w:t>
      </w:r>
      <w:r w:rsidR="00D0091F">
        <w:t xml:space="preserve"> is the carbon concentration from detritus. The determination of carbon comes directly from the productivity submodel. The detritus concentrations are given in kilocalories </w:t>
      </w:r>
      <w:r w:rsidR="00F42AE6">
        <w:t xml:space="preserve">and, therefore, </w:t>
      </w:r>
      <w:r w:rsidR="00D0091F">
        <w:t xml:space="preserve">the amount of carbon </w:t>
      </w:r>
      <w:r w:rsidR="00F42AE6">
        <w:t xml:space="preserve">was </w:t>
      </w:r>
      <w:r w:rsidR="00D0091F">
        <w:t xml:space="preserve">determined by estimating </w:t>
      </w:r>
      <w:r w:rsidR="00F42AE6">
        <w:t>that</w:t>
      </w:r>
      <w:r w:rsidR="00D0091F">
        <w:t xml:space="preserve"> </w:t>
      </w:r>
      <w:r w:rsidR="006F3584">
        <w:t>most of the</w:t>
      </w:r>
      <w:r w:rsidR="00D0091F">
        <w:t xml:space="preserve"> weight of the detritu</w:t>
      </w:r>
      <w:r>
        <w:t xml:space="preserve">s </w:t>
      </w:r>
      <w:r w:rsidR="006F3584">
        <w:t xml:space="preserve">was </w:t>
      </w:r>
      <w:r>
        <w:t xml:space="preserve">from plant cellulose </w:t>
      </w:r>
      <w:r w:rsidR="006F3584">
        <w:t xml:space="preserve">with </w:t>
      </w:r>
      <w:r w:rsidR="00D0091F">
        <w:t xml:space="preserve">the energy per gram </w:t>
      </w:r>
      <w:r w:rsidR="00C26B16">
        <w:t xml:space="preserve">of </w:t>
      </w:r>
      <w:r w:rsidR="00D0091F">
        <w:t xml:space="preserve">organic matter </w:t>
      </w:r>
      <w:r w:rsidR="006F3584">
        <w:t>at</w:t>
      </w:r>
      <w:r w:rsidR="00D0091F">
        <w:t xml:space="preserve"> approximately 4.3 kcal/g (</w:t>
      </w:r>
      <w:r w:rsidR="007A5EA9">
        <w:t>Jørgensen</w:t>
      </w:r>
      <w:r w:rsidR="00AA592D">
        <w:t>,</w:t>
      </w:r>
      <w:r w:rsidR="00D0091F">
        <w:t xml:space="preserve"> 1979). Throughout this study, all conversion</w:t>
      </w:r>
      <w:r w:rsidR="00AA592D">
        <w:t>s</w:t>
      </w:r>
      <w:r w:rsidR="00D0091F">
        <w:t xml:space="preserve"> of energy to mass</w:t>
      </w:r>
      <w:r w:rsidR="00E83E3A">
        <w:t xml:space="preserve"> </w:t>
      </w:r>
      <w:r w:rsidR="00AA592D">
        <w:t>used</w:t>
      </w:r>
      <w:r w:rsidR="00E83E3A">
        <w:t xml:space="preserve"> </w:t>
      </w:r>
      <w:r w:rsidR="00E83E3A" w:rsidRPr="00C14A4D">
        <w:t>this</w:t>
      </w:r>
      <w:r w:rsidR="00E83E3A">
        <w:t xml:space="preserve"> value.</w:t>
      </w:r>
    </w:p>
    <w:p w:rsidR="00D0091F" w:rsidRDefault="00E13599" w:rsidP="00D0091F">
      <w:pPr>
        <w:keepNext/>
        <w:jc w:val="center"/>
      </w:pPr>
      <w:r>
        <w:rPr>
          <w:rFonts w:ascii="Times New Roman" w:hAnsi="Times New Roman"/>
          <w:noProof/>
          <w:lang w:bidi="ar-SA"/>
        </w:rPr>
        <w:drawing>
          <wp:inline distT="0" distB="0" distL="0" distR="0">
            <wp:extent cx="3006725" cy="1382395"/>
            <wp:effectExtent l="19050" t="19050" r="22225" b="273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2">
                      <a:grayscl/>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06725" cy="1382395"/>
                    </a:xfrm>
                    <a:prstGeom prst="rect">
                      <a:avLst/>
                    </a:prstGeom>
                    <a:noFill/>
                    <a:ln>
                      <a:solidFill>
                        <a:schemeClr val="tx1"/>
                      </a:solidFill>
                    </a:ln>
                  </pic:spPr>
                </pic:pic>
              </a:graphicData>
            </a:graphic>
          </wp:inline>
        </w:drawing>
      </w:r>
    </w:p>
    <w:p w:rsidR="00D0091F" w:rsidRPr="00594E61" w:rsidRDefault="00D0091F" w:rsidP="00FE7586">
      <w:pPr>
        <w:pStyle w:val="Caption"/>
        <w:rPr>
          <w:b w:val="0"/>
        </w:rPr>
      </w:pPr>
      <w:bookmarkStart w:id="210" w:name="_Ref369451589"/>
      <w:bookmarkStart w:id="211" w:name="_Toc381389116"/>
      <w:r w:rsidRPr="00DE1AF1">
        <w:rPr>
          <w:b w:val="0"/>
        </w:rPr>
        <w:t>Figure</w:t>
      </w:r>
      <w:r w:rsidR="00DE1AF1" w:rsidRPr="00DE1AF1">
        <w:rPr>
          <w:b w:val="0"/>
        </w:rPr>
        <w:t xml:space="preserve"> </w:t>
      </w:r>
      <w:r w:rsidR="00DC691C">
        <w:rPr>
          <w:b w:val="0"/>
        </w:rPr>
        <w:fldChar w:fldCharType="begin"/>
      </w:r>
      <w:r w:rsidR="00DE4167">
        <w:rPr>
          <w:b w:val="0"/>
        </w:rPr>
        <w:instrText xml:space="preserve"> SEQ Figure \* ARABIC </w:instrText>
      </w:r>
      <w:r w:rsidR="00DC691C">
        <w:rPr>
          <w:b w:val="0"/>
        </w:rPr>
        <w:fldChar w:fldCharType="separate"/>
      </w:r>
      <w:r w:rsidR="004072FB">
        <w:rPr>
          <w:b w:val="0"/>
          <w:noProof/>
        </w:rPr>
        <w:t>48</w:t>
      </w:r>
      <w:r w:rsidR="00DC691C">
        <w:rPr>
          <w:b w:val="0"/>
        </w:rPr>
        <w:fldChar w:fldCharType="end"/>
      </w:r>
      <w:bookmarkEnd w:id="210"/>
      <w:r w:rsidRPr="0019172F">
        <w:rPr>
          <w:b w:val="0"/>
        </w:rPr>
        <w:t xml:space="preserve"> STELLA diagram of the sulfate submodel applied to </w:t>
      </w:r>
      <w:r w:rsidRPr="00885637">
        <w:rPr>
          <w:b w:val="0"/>
        </w:rPr>
        <w:t xml:space="preserve">the </w:t>
      </w:r>
      <w:r w:rsidR="00BC06F9" w:rsidRPr="00885637">
        <w:rPr>
          <w:b w:val="0"/>
        </w:rPr>
        <w:t>zinc</w:t>
      </w:r>
      <w:r w:rsidRPr="00885637">
        <w:rPr>
          <w:b w:val="0"/>
        </w:rPr>
        <w:t xml:space="preserve"> model.</w:t>
      </w:r>
      <w:r w:rsidR="00594E61">
        <w:rPr>
          <w:b w:val="0"/>
        </w:rPr>
        <w:t xml:space="preserve"> STELLA symbols </w:t>
      </w:r>
      <w:r w:rsidR="001D55BA">
        <w:rPr>
          <w:b w:val="0"/>
        </w:rPr>
        <w:t>described</w:t>
      </w:r>
      <w:r w:rsidR="00594E61">
        <w:rPr>
          <w:b w:val="0"/>
        </w:rPr>
        <w:t xml:space="preserve"> in </w:t>
      </w:r>
      <w:fldSimple w:instr=" REF _Ref372854560 \h  \* MERGEFORMAT ">
        <w:r w:rsidR="004072FB" w:rsidRPr="004072FB">
          <w:rPr>
            <w:b w:val="0"/>
          </w:rPr>
          <w:t>Appendix B: STELLA Model Symbols Used</w:t>
        </w:r>
      </w:fldSimple>
      <w:r w:rsidR="00696BA0" w:rsidRPr="00FE7586">
        <w:rPr>
          <w:b w:val="0"/>
        </w:rPr>
        <w:t>.</w:t>
      </w:r>
      <w:bookmarkEnd w:id="211"/>
      <w:r w:rsidR="00477142" w:rsidRPr="00594E61">
        <w:rPr>
          <w:b w:val="0"/>
        </w:rPr>
        <w:t xml:space="preserve"> </w:t>
      </w:r>
    </w:p>
    <w:p w:rsidR="0046143E" w:rsidRPr="00594E61" w:rsidRDefault="0046143E" w:rsidP="0046143E"/>
    <w:p w:rsidR="0046143E" w:rsidRDefault="00FC32CA" w:rsidP="00EF678F">
      <w:pPr>
        <w:ind w:firstLine="720"/>
      </w:pPr>
      <w:r w:rsidRPr="00D25834">
        <w:t xml:space="preserve">The </w:t>
      </w:r>
      <w:r w:rsidR="00D25834" w:rsidRPr="00D25834">
        <w:t>metal</w:t>
      </w:r>
      <w:r w:rsidR="006F3584">
        <w:t>s</w:t>
      </w:r>
      <w:r w:rsidR="00D25834" w:rsidRPr="00D25834">
        <w:t xml:space="preserve"> (iron and zinc) </w:t>
      </w:r>
      <w:r w:rsidRPr="00D25834">
        <w:t>model</w:t>
      </w:r>
      <w:r w:rsidR="00D25834">
        <w:t>s make</w:t>
      </w:r>
      <w:r w:rsidRPr="00FC32CA">
        <w:t xml:space="preserve"> the assumption that primary productivity is an important part of metal cycling in the system. The productivity of </w:t>
      </w:r>
      <w:r w:rsidRPr="00FC32CA">
        <w:lastRenderedPageBreak/>
        <w:t xml:space="preserve">vegetation influences how much metal is accumulated in the plant material and </w:t>
      </w:r>
      <w:r w:rsidR="009225EB">
        <w:t xml:space="preserve">subsequently released by the vegetation during decomposition </w:t>
      </w:r>
      <w:r w:rsidRPr="00FC32CA">
        <w:t>back into the sediment.  The rates of productivity, litter fall</w:t>
      </w:r>
      <w:r w:rsidR="003B07A5">
        <w:t>,</w:t>
      </w:r>
      <w:r w:rsidRPr="00FC32CA">
        <w:t xml:space="preserve"> and decomposition strongly affect how fast the metals cycle through the system. </w:t>
      </w:r>
      <w:r w:rsidR="0046143E">
        <w:t xml:space="preserve">For the calibration of the </w:t>
      </w:r>
      <w:r w:rsidR="00BC06F9">
        <w:t>zinc</w:t>
      </w:r>
      <w:r w:rsidR="0046143E">
        <w:t xml:space="preserve"> and </w:t>
      </w:r>
      <w:r w:rsidR="00BC06F9">
        <w:t>iron</w:t>
      </w:r>
      <w:r w:rsidR="0046143E">
        <w:t xml:space="preserve"> model</w:t>
      </w:r>
      <w:r w:rsidR="00D25834">
        <w:t>s</w:t>
      </w:r>
      <w:r w:rsidR="0046143E">
        <w:t xml:space="preserve"> a simple vegetati</w:t>
      </w:r>
      <w:r w:rsidR="004A2F51">
        <w:t xml:space="preserve">on growth submodel </w:t>
      </w:r>
      <w:r w:rsidR="006F3584">
        <w:t>replaced</w:t>
      </w:r>
      <w:r w:rsidR="0046143E" w:rsidRPr="007A58B0">
        <w:t xml:space="preserve"> the </w:t>
      </w:r>
      <w:r w:rsidR="007A58B0" w:rsidRPr="007A58B0">
        <w:t>full trop</w:t>
      </w:r>
      <w:r w:rsidR="004A2F51">
        <w:t>hic level. (The full trophic level and metals submodels are connected in</w:t>
      </w:r>
      <w:r w:rsidR="00AA592D" w:rsidRPr="007A58B0">
        <w:t xml:space="preserve"> </w:t>
      </w:r>
      <w:r w:rsidR="006F3584">
        <w:t>chapter five</w:t>
      </w:r>
      <w:r w:rsidR="004A2F51">
        <w:t>)</w:t>
      </w:r>
      <w:r w:rsidR="0046143E" w:rsidRPr="007A58B0">
        <w:t>. This vegetation growth submodel</w:t>
      </w:r>
      <w:r w:rsidR="0046143E">
        <w:t xml:space="preserve"> included the </w:t>
      </w:r>
      <w:r>
        <w:t>solar radiation, productivity, litterfall</w:t>
      </w:r>
      <w:r w:rsidR="00AA592D">
        <w:t>,</w:t>
      </w:r>
      <w:r>
        <w:t xml:space="preserve"> and litter decomposition equations discussed in the trophic model (</w:t>
      </w:r>
      <w:r w:rsidR="00571D99">
        <w:t>Section 4.2.1</w:t>
      </w:r>
      <w:r w:rsidR="00577670">
        <w:t>)</w:t>
      </w:r>
      <w:r>
        <w:t xml:space="preserve"> and the diagram</w:t>
      </w:r>
      <w:r w:rsidR="006F3584">
        <w:t xml:space="preserve">ed </w:t>
      </w:r>
      <w:r>
        <w:t>stocks and flows can be seen in</w:t>
      </w:r>
      <w:r w:rsidR="007A58B0">
        <w:t xml:space="preserve"> </w:t>
      </w:r>
      <w:fldSimple w:instr=" REF _Ref369451947 \h  \* MERGEFORMAT ">
        <w:r w:rsidR="004072FB" w:rsidRPr="004072FB">
          <w:t xml:space="preserve">Figure </w:t>
        </w:r>
        <w:r w:rsidR="004072FB" w:rsidRPr="004072FB">
          <w:rPr>
            <w:noProof/>
          </w:rPr>
          <w:t>49</w:t>
        </w:r>
      </w:fldSimple>
      <w:r w:rsidRPr="007A58B0">
        <w:t>.</w:t>
      </w:r>
      <w:r>
        <w:t xml:space="preserve"> The constants used in the submodel had to be calibrated for </w:t>
      </w:r>
      <w:r w:rsidR="00AA592D">
        <w:t xml:space="preserve">a </w:t>
      </w:r>
      <w:r>
        <w:t>single trophic level and these calibrated values used can be seen in</w:t>
      </w:r>
      <w:r w:rsidRPr="007A58B0">
        <w:t xml:space="preserve"> </w:t>
      </w:r>
      <w:fldSimple w:instr=" REF _Ref369451982 \h  \* MERGEFORMAT ">
        <w:r w:rsidR="004072FB" w:rsidRPr="004072FB">
          <w:t xml:space="preserve">Table </w:t>
        </w:r>
        <w:r w:rsidR="004072FB" w:rsidRPr="004072FB">
          <w:rPr>
            <w:noProof/>
          </w:rPr>
          <w:t>34</w:t>
        </w:r>
      </w:fldSimple>
      <w:r>
        <w:t>.</w:t>
      </w:r>
    </w:p>
    <w:p w:rsidR="00FC32CA" w:rsidRDefault="00FC32CA" w:rsidP="00FC32CA">
      <w:pPr>
        <w:keepNext/>
      </w:pPr>
      <w:r>
        <w:tab/>
      </w:r>
      <w:r w:rsidR="00E13599">
        <w:rPr>
          <w:rFonts w:ascii="Times New Roman" w:eastAsiaTheme="minorEastAsia" w:hAnsi="Times New Roman"/>
          <w:noProof/>
          <w:lang w:bidi="ar-SA"/>
        </w:rPr>
        <w:drawing>
          <wp:inline distT="0" distB="0" distL="0" distR="0">
            <wp:extent cx="4140835" cy="2837815"/>
            <wp:effectExtent l="19050" t="19050" r="12065" b="19685"/>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3" cstate="print">
                      <a:grayscl/>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40835" cy="2837815"/>
                    </a:xfrm>
                    <a:prstGeom prst="rect">
                      <a:avLst/>
                    </a:prstGeom>
                    <a:noFill/>
                    <a:ln>
                      <a:solidFill>
                        <a:schemeClr val="tx1"/>
                      </a:solidFill>
                    </a:ln>
                  </pic:spPr>
                </pic:pic>
              </a:graphicData>
            </a:graphic>
          </wp:inline>
        </w:drawing>
      </w:r>
    </w:p>
    <w:p w:rsidR="00594E61" w:rsidRPr="00594E61" w:rsidRDefault="00FC32CA" w:rsidP="00594E61">
      <w:pPr>
        <w:pStyle w:val="Caption"/>
        <w:jc w:val="center"/>
        <w:rPr>
          <w:b w:val="0"/>
        </w:rPr>
      </w:pPr>
      <w:bookmarkStart w:id="212" w:name="_Ref369451947"/>
      <w:bookmarkStart w:id="213" w:name="_Toc381389117"/>
      <w:r w:rsidRPr="00DE1AF1">
        <w:rPr>
          <w:b w:val="0"/>
        </w:rPr>
        <w:t xml:space="preserve">Figure </w:t>
      </w:r>
      <w:r w:rsidR="00DC691C">
        <w:rPr>
          <w:b w:val="0"/>
        </w:rPr>
        <w:fldChar w:fldCharType="begin"/>
      </w:r>
      <w:r w:rsidR="00DE4167">
        <w:rPr>
          <w:b w:val="0"/>
        </w:rPr>
        <w:instrText xml:space="preserve"> SEQ Figure \* ARABIC </w:instrText>
      </w:r>
      <w:r w:rsidR="00DC691C">
        <w:rPr>
          <w:b w:val="0"/>
        </w:rPr>
        <w:fldChar w:fldCharType="separate"/>
      </w:r>
      <w:r w:rsidR="004072FB">
        <w:rPr>
          <w:b w:val="0"/>
          <w:noProof/>
        </w:rPr>
        <w:t>49</w:t>
      </w:r>
      <w:r w:rsidR="00DC691C">
        <w:rPr>
          <w:b w:val="0"/>
        </w:rPr>
        <w:fldChar w:fldCharType="end"/>
      </w:r>
      <w:bookmarkEnd w:id="212"/>
      <w:r w:rsidR="00DE1AF1">
        <w:rPr>
          <w:b w:val="0"/>
        </w:rPr>
        <w:t xml:space="preserve"> </w:t>
      </w:r>
      <w:r w:rsidRPr="007A58B0">
        <w:rPr>
          <w:b w:val="0"/>
        </w:rPr>
        <w:t xml:space="preserve">STELLA diagram of the productivity </w:t>
      </w:r>
      <w:r w:rsidRPr="004E3839">
        <w:rPr>
          <w:b w:val="0"/>
        </w:rPr>
        <w:t xml:space="preserve">submodel used to calibrate the </w:t>
      </w:r>
      <w:r w:rsidR="00BC06F9" w:rsidRPr="004E3839">
        <w:rPr>
          <w:b w:val="0"/>
        </w:rPr>
        <w:t>iron</w:t>
      </w:r>
      <w:r w:rsidRPr="004E3839">
        <w:rPr>
          <w:b w:val="0"/>
        </w:rPr>
        <w:t xml:space="preserve"> and </w:t>
      </w:r>
      <w:r w:rsidR="00BC06F9" w:rsidRPr="004E3839">
        <w:rPr>
          <w:b w:val="0"/>
        </w:rPr>
        <w:t>zinc</w:t>
      </w:r>
      <w:r w:rsidRPr="004E3839">
        <w:rPr>
          <w:b w:val="0"/>
        </w:rPr>
        <w:t xml:space="preserve"> submodels.</w:t>
      </w:r>
      <w:r w:rsidR="00594E61" w:rsidRPr="004E3839">
        <w:rPr>
          <w:b w:val="0"/>
        </w:rPr>
        <w:t xml:space="preserve"> (STELLA symbols </w:t>
      </w:r>
      <w:r w:rsidR="001D55BA" w:rsidRPr="004E3839">
        <w:rPr>
          <w:b w:val="0"/>
        </w:rPr>
        <w:t>described</w:t>
      </w:r>
      <w:r w:rsidR="00594E61" w:rsidRPr="004E3839">
        <w:rPr>
          <w:b w:val="0"/>
        </w:rPr>
        <w:t xml:space="preserve"> in </w:t>
      </w:r>
      <w:fldSimple w:instr=" REF _Ref372854560 \h  \* MERGEFORMAT ">
        <w:r w:rsidR="004072FB" w:rsidRPr="004072FB">
          <w:rPr>
            <w:b w:val="0"/>
          </w:rPr>
          <w:t>Appendix B: STELLA Model Symbols Used</w:t>
        </w:r>
      </w:fldSimple>
      <w:r w:rsidR="004E3839" w:rsidRPr="00D4545F">
        <w:rPr>
          <w:b w:val="0"/>
        </w:rPr>
        <w:t>.</w:t>
      </w:r>
      <w:bookmarkEnd w:id="213"/>
      <w:r w:rsidR="00477142" w:rsidRPr="00594E61">
        <w:rPr>
          <w:b w:val="0"/>
        </w:rPr>
        <w:t xml:space="preserve"> </w:t>
      </w:r>
    </w:p>
    <w:p w:rsidR="00FC32CA" w:rsidRPr="00885637" w:rsidRDefault="00FC32CA" w:rsidP="00FC32CA">
      <w:pPr>
        <w:pStyle w:val="Caption"/>
        <w:rPr>
          <w:b w:val="0"/>
        </w:rPr>
      </w:pPr>
    </w:p>
    <w:p w:rsidR="00A61103" w:rsidRDefault="00A61103" w:rsidP="00AE00CC">
      <w:pPr>
        <w:pStyle w:val="Caption"/>
        <w:keepNext/>
        <w:rPr>
          <w:b w:val="0"/>
        </w:rPr>
      </w:pPr>
    </w:p>
    <w:p w:rsidR="00DE1AF1" w:rsidRPr="00DE1AF1" w:rsidRDefault="00DE1AF1" w:rsidP="00DE1AF1">
      <w:pPr>
        <w:pStyle w:val="Caption"/>
        <w:keepNext/>
        <w:rPr>
          <w:b w:val="0"/>
        </w:rPr>
      </w:pPr>
      <w:bookmarkStart w:id="214" w:name="_Ref369451982"/>
      <w:bookmarkStart w:id="215" w:name="_Toc381360447"/>
      <w:r w:rsidRPr="00DE1AF1">
        <w:rPr>
          <w:b w:val="0"/>
        </w:rPr>
        <w:t xml:space="preserve">Table </w:t>
      </w:r>
      <w:r w:rsidR="00DC691C">
        <w:rPr>
          <w:b w:val="0"/>
        </w:rPr>
        <w:fldChar w:fldCharType="begin"/>
      </w:r>
      <w:r w:rsidR="00DE4167">
        <w:rPr>
          <w:b w:val="0"/>
        </w:rPr>
        <w:instrText xml:space="preserve"> SEQ Table \* ARABIC </w:instrText>
      </w:r>
      <w:r w:rsidR="00DC691C">
        <w:rPr>
          <w:b w:val="0"/>
        </w:rPr>
        <w:fldChar w:fldCharType="separate"/>
      </w:r>
      <w:r w:rsidR="004072FB">
        <w:rPr>
          <w:b w:val="0"/>
          <w:noProof/>
        </w:rPr>
        <w:t>34</w:t>
      </w:r>
      <w:r w:rsidR="00DC691C">
        <w:rPr>
          <w:b w:val="0"/>
        </w:rPr>
        <w:fldChar w:fldCharType="end"/>
      </w:r>
      <w:bookmarkEnd w:id="214"/>
      <w:r w:rsidRPr="00DE1AF1">
        <w:rPr>
          <w:b w:val="0"/>
        </w:rPr>
        <w:t xml:space="preserve"> Calibrated values used in the Productivity Submodel used with the Zinc and Iron Models.</w:t>
      </w:r>
      <w:bookmarkEnd w:id="215"/>
    </w:p>
    <w:tbl>
      <w:tblPr>
        <w:tblStyle w:val="LightShading1"/>
        <w:tblW w:w="8280" w:type="dxa"/>
        <w:tblLook w:val="01E0"/>
      </w:tblPr>
      <w:tblGrid>
        <w:gridCol w:w="2250"/>
        <w:gridCol w:w="3510"/>
        <w:gridCol w:w="2520"/>
      </w:tblGrid>
      <w:tr w:rsidR="00FC32CA" w:rsidRPr="00B86537" w:rsidTr="00B86537">
        <w:trPr>
          <w:cnfStyle w:val="100000000000"/>
          <w:trHeight w:val="432"/>
        </w:trPr>
        <w:tc>
          <w:tcPr>
            <w:cnfStyle w:val="001000000000"/>
            <w:tcW w:w="2250" w:type="dxa"/>
            <w:shd w:val="clear" w:color="auto" w:fill="auto"/>
          </w:tcPr>
          <w:p w:rsidR="00FC32CA" w:rsidRPr="00B86537" w:rsidRDefault="00FC32CA" w:rsidP="0085407B">
            <w:pPr>
              <w:spacing w:line="240" w:lineRule="auto"/>
              <w:contextualSpacing/>
              <w:jc w:val="center"/>
              <w:rPr>
                <w:rFonts w:ascii="Times New Roman" w:hAnsi="Times New Roman"/>
                <w:b w:val="0"/>
              </w:rPr>
            </w:pPr>
            <w:r w:rsidRPr="00B86537">
              <w:rPr>
                <w:rFonts w:ascii="Times New Roman" w:hAnsi="Times New Roman"/>
                <w:b w:val="0"/>
              </w:rPr>
              <w:t>Variable</w:t>
            </w:r>
          </w:p>
        </w:tc>
        <w:tc>
          <w:tcPr>
            <w:cnfStyle w:val="000010000000"/>
            <w:tcW w:w="3510" w:type="dxa"/>
            <w:shd w:val="clear" w:color="auto" w:fill="auto"/>
          </w:tcPr>
          <w:p w:rsidR="00FC32CA" w:rsidRPr="00B86537" w:rsidRDefault="00FC32CA" w:rsidP="009225EB">
            <w:pPr>
              <w:spacing w:line="240" w:lineRule="auto"/>
              <w:contextualSpacing/>
              <w:jc w:val="center"/>
              <w:rPr>
                <w:rFonts w:ascii="Times New Roman" w:hAnsi="Times New Roman"/>
                <w:b w:val="0"/>
              </w:rPr>
            </w:pPr>
            <w:r w:rsidRPr="00B86537">
              <w:rPr>
                <w:rFonts w:ascii="Times New Roman" w:hAnsi="Times New Roman"/>
                <w:b w:val="0"/>
              </w:rPr>
              <w:t>Value</w:t>
            </w:r>
          </w:p>
        </w:tc>
        <w:tc>
          <w:tcPr>
            <w:cnfStyle w:val="000100000000"/>
            <w:tcW w:w="2520" w:type="dxa"/>
            <w:shd w:val="clear" w:color="auto" w:fill="auto"/>
          </w:tcPr>
          <w:p w:rsidR="00FC32CA" w:rsidRPr="00B86537" w:rsidRDefault="00FC32CA" w:rsidP="0085407B">
            <w:pPr>
              <w:spacing w:line="240" w:lineRule="auto"/>
              <w:contextualSpacing/>
              <w:jc w:val="center"/>
              <w:rPr>
                <w:rFonts w:ascii="Times New Roman" w:hAnsi="Times New Roman"/>
                <w:b w:val="0"/>
              </w:rPr>
            </w:pPr>
            <w:r w:rsidRPr="00B86537">
              <w:rPr>
                <w:rFonts w:ascii="Times New Roman" w:hAnsi="Times New Roman"/>
                <w:b w:val="0"/>
              </w:rPr>
              <w:t>Source</w:t>
            </w:r>
          </w:p>
        </w:tc>
      </w:tr>
      <w:tr w:rsidR="00FC32CA" w:rsidRPr="00B86537" w:rsidTr="00B86537">
        <w:trPr>
          <w:cnfStyle w:val="000000100000"/>
          <w:trHeight w:val="432"/>
        </w:trPr>
        <w:tc>
          <w:tcPr>
            <w:cnfStyle w:val="001000000000"/>
            <w:tcW w:w="2250" w:type="dxa"/>
            <w:shd w:val="clear" w:color="auto" w:fill="auto"/>
          </w:tcPr>
          <w:p w:rsidR="00FC32CA" w:rsidRPr="00885637" w:rsidRDefault="00EF678F" w:rsidP="0085407B">
            <w:pPr>
              <w:spacing w:line="240" w:lineRule="auto"/>
              <w:contextualSpacing/>
              <w:jc w:val="center"/>
              <w:rPr>
                <w:rFonts w:ascii="Times New Roman" w:hAnsi="Times New Roman"/>
                <w:b w:val="0"/>
              </w:rPr>
            </w:pPr>
            <w:r w:rsidRPr="00477142">
              <w:rPr>
                <w:rFonts w:ascii="Times New Roman" w:hAnsi="Times New Roman"/>
                <w:b w:val="0"/>
                <w:i/>
              </w:rPr>
              <w:t>α</w:t>
            </w:r>
            <w:r w:rsidRPr="00885637">
              <w:rPr>
                <w:rFonts w:ascii="Times New Roman" w:hAnsi="Times New Roman"/>
                <w:b w:val="0"/>
              </w:rPr>
              <w:t xml:space="preserve"> (Productivity Rate)</w:t>
            </w:r>
          </w:p>
        </w:tc>
        <w:tc>
          <w:tcPr>
            <w:cnfStyle w:val="000010000000"/>
            <w:tcW w:w="3510" w:type="dxa"/>
            <w:shd w:val="clear" w:color="auto" w:fill="auto"/>
          </w:tcPr>
          <w:p w:rsidR="00FC32CA" w:rsidRPr="00B86537" w:rsidRDefault="00FC32CA" w:rsidP="0085407B">
            <w:pPr>
              <w:spacing w:line="240" w:lineRule="auto"/>
              <w:contextualSpacing/>
              <w:jc w:val="center"/>
              <w:rPr>
                <w:rFonts w:ascii="Times New Roman" w:hAnsi="Times New Roman"/>
              </w:rPr>
            </w:pPr>
            <w:r w:rsidRPr="00B86537">
              <w:rPr>
                <w:rFonts w:ascii="Times New Roman" w:hAnsi="Times New Roman"/>
              </w:rPr>
              <w:t>0.05</w:t>
            </w:r>
          </w:p>
        </w:tc>
        <w:tc>
          <w:tcPr>
            <w:cnfStyle w:val="000100000000"/>
            <w:tcW w:w="2520" w:type="dxa"/>
            <w:shd w:val="clear" w:color="auto" w:fill="auto"/>
          </w:tcPr>
          <w:p w:rsidR="00FC32CA" w:rsidRPr="00B86537" w:rsidRDefault="00FC32CA" w:rsidP="0085407B">
            <w:pPr>
              <w:spacing w:line="240" w:lineRule="auto"/>
              <w:contextualSpacing/>
              <w:jc w:val="center"/>
              <w:rPr>
                <w:rFonts w:ascii="Times New Roman" w:hAnsi="Times New Roman"/>
                <w:b w:val="0"/>
              </w:rPr>
            </w:pPr>
            <w:r w:rsidRPr="00B86537">
              <w:rPr>
                <w:rFonts w:ascii="Times New Roman" w:hAnsi="Times New Roman"/>
                <w:b w:val="0"/>
              </w:rPr>
              <w:t>Calibration</w:t>
            </w:r>
          </w:p>
        </w:tc>
      </w:tr>
      <w:tr w:rsidR="00FC32CA" w:rsidRPr="00B86537" w:rsidTr="00B86537">
        <w:trPr>
          <w:trHeight w:val="432"/>
        </w:trPr>
        <w:tc>
          <w:tcPr>
            <w:cnfStyle w:val="001000000000"/>
            <w:tcW w:w="2250" w:type="dxa"/>
            <w:shd w:val="clear" w:color="auto" w:fill="auto"/>
          </w:tcPr>
          <w:p w:rsidR="00FC32CA" w:rsidRPr="00B93F66" w:rsidRDefault="00FC32CA" w:rsidP="0085407B">
            <w:pPr>
              <w:spacing w:line="240" w:lineRule="auto"/>
              <w:contextualSpacing/>
              <w:jc w:val="center"/>
              <w:rPr>
                <w:rFonts w:ascii="Times New Roman" w:hAnsi="Times New Roman"/>
                <w:b w:val="0"/>
                <w:i/>
                <w:vertAlign w:val="subscript"/>
              </w:rPr>
            </w:pPr>
            <w:r w:rsidRPr="00B93F66">
              <w:rPr>
                <w:rFonts w:ascii="Times New Roman" w:hAnsi="Times New Roman"/>
                <w:b w:val="0"/>
                <w:i/>
              </w:rPr>
              <w:t>P</w:t>
            </w:r>
            <w:r w:rsidRPr="00B93F66">
              <w:rPr>
                <w:rFonts w:ascii="Times New Roman" w:hAnsi="Times New Roman"/>
                <w:b w:val="0"/>
                <w:i/>
                <w:vertAlign w:val="subscript"/>
              </w:rPr>
              <w:t>max</w:t>
            </w:r>
          </w:p>
        </w:tc>
        <w:tc>
          <w:tcPr>
            <w:cnfStyle w:val="000010000000"/>
            <w:tcW w:w="3510" w:type="dxa"/>
            <w:shd w:val="clear" w:color="auto" w:fill="auto"/>
          </w:tcPr>
          <w:p w:rsidR="00FC32CA" w:rsidRPr="00B86537" w:rsidRDefault="00FC32CA" w:rsidP="0085407B">
            <w:pPr>
              <w:spacing w:line="240" w:lineRule="auto"/>
              <w:contextualSpacing/>
              <w:jc w:val="center"/>
              <w:rPr>
                <w:rFonts w:ascii="Times New Roman" w:hAnsi="Times New Roman"/>
              </w:rPr>
            </w:pPr>
            <w:r w:rsidRPr="00B86537">
              <w:rPr>
                <w:rFonts w:ascii="Times New Roman" w:hAnsi="Times New Roman"/>
              </w:rPr>
              <w:t>10</w:t>
            </w:r>
          </w:p>
        </w:tc>
        <w:tc>
          <w:tcPr>
            <w:cnfStyle w:val="000100000000"/>
            <w:tcW w:w="2520" w:type="dxa"/>
            <w:shd w:val="clear" w:color="auto" w:fill="auto"/>
          </w:tcPr>
          <w:p w:rsidR="00FC32CA" w:rsidRPr="00B86537" w:rsidRDefault="00FC32CA" w:rsidP="0085407B">
            <w:pPr>
              <w:spacing w:line="240" w:lineRule="auto"/>
              <w:contextualSpacing/>
              <w:jc w:val="center"/>
              <w:rPr>
                <w:rFonts w:ascii="Times New Roman" w:hAnsi="Times New Roman"/>
                <w:b w:val="0"/>
              </w:rPr>
            </w:pPr>
            <w:r w:rsidRPr="00B86537">
              <w:rPr>
                <w:rFonts w:ascii="Times New Roman" w:hAnsi="Times New Roman"/>
                <w:b w:val="0"/>
              </w:rPr>
              <w:t>Calibration</w:t>
            </w:r>
          </w:p>
        </w:tc>
      </w:tr>
      <w:tr w:rsidR="00FC32CA" w:rsidRPr="00B86537" w:rsidTr="00B86537">
        <w:trPr>
          <w:cnfStyle w:val="000000100000"/>
          <w:trHeight w:val="432"/>
        </w:trPr>
        <w:tc>
          <w:tcPr>
            <w:cnfStyle w:val="001000000000"/>
            <w:tcW w:w="2250" w:type="dxa"/>
            <w:tcBorders>
              <w:bottom w:val="nil"/>
            </w:tcBorders>
            <w:shd w:val="clear" w:color="auto" w:fill="auto"/>
          </w:tcPr>
          <w:p w:rsidR="00FC32CA" w:rsidRPr="00B86537" w:rsidRDefault="00541E02" w:rsidP="0085407B">
            <w:pPr>
              <w:spacing w:line="240" w:lineRule="auto"/>
              <w:contextualSpacing/>
              <w:jc w:val="center"/>
              <w:rPr>
                <w:rFonts w:ascii="Times New Roman" w:hAnsi="Times New Roman"/>
                <w:b w:val="0"/>
              </w:rPr>
            </w:pPr>
            <w:r w:rsidRPr="00B86537">
              <w:rPr>
                <w:rFonts w:ascii="Times New Roman" w:hAnsi="Times New Roman"/>
                <w:b w:val="0"/>
              </w:rPr>
              <w:t>Litterfall R</w:t>
            </w:r>
            <w:r w:rsidR="00FC32CA" w:rsidRPr="00B86537">
              <w:rPr>
                <w:rFonts w:ascii="Times New Roman" w:hAnsi="Times New Roman"/>
                <w:b w:val="0"/>
              </w:rPr>
              <w:t>ate</w:t>
            </w:r>
            <w:r w:rsidR="00A324AF">
              <w:rPr>
                <w:rFonts w:ascii="Times New Roman" w:hAnsi="Times New Roman"/>
                <w:b w:val="0"/>
              </w:rPr>
              <w:t xml:space="preserve"> </w:t>
            </w:r>
            <w:r w:rsidR="00A324AF">
              <w:rPr>
                <w:b w:val="0"/>
              </w:rPr>
              <w:t>(</w:t>
            </w:r>
            <w:r w:rsidR="00A324AF">
              <w:rPr>
                <w:b w:val="0"/>
                <w:i/>
              </w:rPr>
              <w:t>r</w:t>
            </w:r>
            <w:r w:rsidR="00A324AF" w:rsidRPr="0020210B">
              <w:rPr>
                <w:b w:val="0"/>
                <w:i/>
                <w:sz w:val="22"/>
                <w:vertAlign w:val="subscript"/>
              </w:rPr>
              <w:t>l</w:t>
            </w:r>
            <w:r w:rsidR="00A324AF">
              <w:rPr>
                <w:b w:val="0"/>
                <w:sz w:val="22"/>
              </w:rPr>
              <w:t>)</w:t>
            </w:r>
          </w:p>
        </w:tc>
        <w:tc>
          <w:tcPr>
            <w:cnfStyle w:val="000010000000"/>
            <w:tcW w:w="3510" w:type="dxa"/>
            <w:shd w:val="clear" w:color="auto" w:fill="auto"/>
          </w:tcPr>
          <w:p w:rsidR="00FC32CA" w:rsidRPr="00B86537" w:rsidRDefault="00FC32CA" w:rsidP="0085407B">
            <w:pPr>
              <w:spacing w:line="240" w:lineRule="auto"/>
              <w:contextualSpacing/>
              <w:jc w:val="center"/>
              <w:rPr>
                <w:rFonts w:ascii="Times New Roman" w:hAnsi="Times New Roman"/>
              </w:rPr>
            </w:pPr>
            <w:r w:rsidRPr="00B86537">
              <w:rPr>
                <w:rFonts w:ascii="Times New Roman" w:hAnsi="Times New Roman"/>
              </w:rPr>
              <w:t>0.012</w:t>
            </w:r>
          </w:p>
        </w:tc>
        <w:tc>
          <w:tcPr>
            <w:cnfStyle w:val="000100000000"/>
            <w:tcW w:w="2520" w:type="dxa"/>
            <w:tcBorders>
              <w:bottom w:val="nil"/>
            </w:tcBorders>
            <w:shd w:val="clear" w:color="auto" w:fill="auto"/>
          </w:tcPr>
          <w:p w:rsidR="00FC32CA" w:rsidRPr="00B86537" w:rsidRDefault="00FC32CA" w:rsidP="0085407B">
            <w:pPr>
              <w:spacing w:line="240" w:lineRule="auto"/>
              <w:contextualSpacing/>
              <w:jc w:val="center"/>
              <w:rPr>
                <w:rFonts w:ascii="Times New Roman" w:hAnsi="Times New Roman"/>
                <w:b w:val="0"/>
              </w:rPr>
            </w:pPr>
            <w:r w:rsidRPr="00B86537">
              <w:rPr>
                <w:rFonts w:ascii="Times New Roman" w:hAnsi="Times New Roman"/>
                <w:b w:val="0"/>
              </w:rPr>
              <w:t>Calibration</w:t>
            </w:r>
          </w:p>
        </w:tc>
      </w:tr>
      <w:tr w:rsidR="00FC32CA" w:rsidRPr="00B86537" w:rsidTr="00B86537">
        <w:trPr>
          <w:cnfStyle w:val="010000000000"/>
          <w:trHeight w:val="432"/>
        </w:trPr>
        <w:tc>
          <w:tcPr>
            <w:cnfStyle w:val="001000000000"/>
            <w:tcW w:w="2250" w:type="dxa"/>
            <w:tcBorders>
              <w:top w:val="nil"/>
            </w:tcBorders>
            <w:shd w:val="clear" w:color="auto" w:fill="auto"/>
          </w:tcPr>
          <w:p w:rsidR="00FC32CA" w:rsidRPr="00B86537" w:rsidRDefault="00541E02" w:rsidP="0085407B">
            <w:pPr>
              <w:spacing w:line="240" w:lineRule="auto"/>
              <w:contextualSpacing/>
              <w:jc w:val="center"/>
              <w:rPr>
                <w:rFonts w:ascii="Times New Roman" w:hAnsi="Times New Roman"/>
                <w:b w:val="0"/>
              </w:rPr>
            </w:pPr>
            <w:r w:rsidRPr="00B86537">
              <w:rPr>
                <w:rFonts w:ascii="Times New Roman" w:hAnsi="Times New Roman"/>
                <w:b w:val="0"/>
              </w:rPr>
              <w:t xml:space="preserve">Decomposition </w:t>
            </w:r>
            <w:r w:rsidR="00FC32CA" w:rsidRPr="00B86537">
              <w:rPr>
                <w:rFonts w:ascii="Times New Roman" w:hAnsi="Times New Roman"/>
                <w:b w:val="0"/>
              </w:rPr>
              <w:t>Rate</w:t>
            </w:r>
            <w:r w:rsidR="00A324AF">
              <w:rPr>
                <w:rFonts w:ascii="Times New Roman" w:hAnsi="Times New Roman"/>
                <w:b w:val="0"/>
              </w:rPr>
              <w:t xml:space="preserve"> </w:t>
            </w:r>
            <w:r w:rsidR="00A324AF">
              <w:rPr>
                <w:b w:val="0"/>
              </w:rPr>
              <w:t>(</w:t>
            </w:r>
            <w:r w:rsidR="00A324AF">
              <w:rPr>
                <w:b w:val="0"/>
                <w:i/>
              </w:rPr>
              <w:t>r</w:t>
            </w:r>
            <w:r w:rsidR="00A324AF">
              <w:rPr>
                <w:b w:val="0"/>
                <w:i/>
                <w:vertAlign w:val="subscript"/>
              </w:rPr>
              <w:t>d</w:t>
            </w:r>
            <w:r w:rsidR="00A324AF">
              <w:rPr>
                <w:b w:val="0"/>
              </w:rPr>
              <w:t>)</w:t>
            </w:r>
          </w:p>
        </w:tc>
        <w:tc>
          <w:tcPr>
            <w:cnfStyle w:val="000010000000"/>
            <w:tcW w:w="3510" w:type="dxa"/>
            <w:tcBorders>
              <w:top w:val="nil"/>
            </w:tcBorders>
            <w:shd w:val="clear" w:color="auto" w:fill="auto"/>
          </w:tcPr>
          <w:p w:rsidR="00FC32CA" w:rsidRPr="00B86537" w:rsidRDefault="00FC32CA" w:rsidP="0085407B">
            <w:pPr>
              <w:spacing w:line="240" w:lineRule="auto"/>
              <w:contextualSpacing/>
              <w:jc w:val="center"/>
              <w:rPr>
                <w:rFonts w:ascii="Times New Roman" w:hAnsi="Times New Roman"/>
                <w:b w:val="0"/>
              </w:rPr>
            </w:pPr>
            <w:r w:rsidRPr="00B86537">
              <w:rPr>
                <w:rFonts w:ascii="Times New Roman" w:hAnsi="Times New Roman"/>
                <w:b w:val="0"/>
              </w:rPr>
              <w:t>0.005</w:t>
            </w:r>
          </w:p>
        </w:tc>
        <w:tc>
          <w:tcPr>
            <w:cnfStyle w:val="000100000000"/>
            <w:tcW w:w="2520" w:type="dxa"/>
            <w:tcBorders>
              <w:top w:val="nil"/>
            </w:tcBorders>
            <w:shd w:val="clear" w:color="auto" w:fill="auto"/>
          </w:tcPr>
          <w:p w:rsidR="00FC32CA" w:rsidRPr="00B86537" w:rsidRDefault="00FC32CA" w:rsidP="0085407B">
            <w:pPr>
              <w:spacing w:line="240" w:lineRule="auto"/>
              <w:contextualSpacing/>
              <w:jc w:val="center"/>
              <w:rPr>
                <w:rFonts w:ascii="Times New Roman" w:hAnsi="Times New Roman"/>
                <w:b w:val="0"/>
              </w:rPr>
            </w:pPr>
            <w:r w:rsidRPr="00B86537">
              <w:rPr>
                <w:rFonts w:ascii="Times New Roman" w:hAnsi="Times New Roman"/>
                <w:b w:val="0"/>
              </w:rPr>
              <w:t>Calibration</w:t>
            </w:r>
          </w:p>
        </w:tc>
      </w:tr>
    </w:tbl>
    <w:p w:rsidR="00FC32CA" w:rsidRDefault="00FC32CA" w:rsidP="00FC32CA"/>
    <w:p w:rsidR="00EF678F" w:rsidRDefault="00EF678F" w:rsidP="00FC32CA">
      <w:r>
        <w:tab/>
      </w:r>
      <w:r w:rsidR="00441309">
        <w:t xml:space="preserve">The uptake of the metals in the vegetation was determined by the productivity of the vegetation and an empirical constant </w:t>
      </w:r>
      <w:r w:rsidR="006447B8">
        <w:t xml:space="preserve">calibrated </w:t>
      </w:r>
      <w:r w:rsidR="00441309">
        <w:t>f</w:t>
      </w:r>
      <w:r w:rsidR="006447B8">
        <w:t xml:space="preserve">rom </w:t>
      </w:r>
      <w:r w:rsidR="00AA592D">
        <w:t xml:space="preserve">the </w:t>
      </w:r>
      <w:r w:rsidR="006447B8">
        <w:t xml:space="preserve">literature and </w:t>
      </w:r>
      <w:r w:rsidR="00441309">
        <w:t xml:space="preserve">field data which can be seen in </w:t>
      </w:r>
      <w:r w:rsidR="00C56B65" w:rsidRPr="00631F02">
        <w:t>Equation 3</w:t>
      </w:r>
      <w:r w:rsidR="00C56B65" w:rsidRPr="00E03074">
        <w:t>0.</w:t>
      </w:r>
    </w:p>
    <w:p w:rsidR="00441309" w:rsidRPr="00703562" w:rsidRDefault="00DC691C" w:rsidP="00C8592F">
      <w:pPr>
        <w:ind w:left="1440"/>
      </w:pPr>
      <m:oMath>
        <m:sSub>
          <m:sSubPr>
            <m:ctrlPr>
              <w:rPr>
                <w:rFonts w:ascii="Cambria Math" w:hAnsi="Cambria Math"/>
                <w:i/>
              </w:rPr>
            </m:ctrlPr>
          </m:sSubPr>
          <m:e>
            <m:r>
              <w:rPr>
                <w:rFonts w:ascii="Cambria Math" w:hAnsi="Cambria Math"/>
              </w:rPr>
              <m:t>U</m:t>
            </m:r>
          </m:e>
          <m:sub>
            <m:r>
              <w:rPr>
                <w:rFonts w:ascii="Cambria Math" w:hAnsi="Cambria Math"/>
              </w:rPr>
              <m:t>i</m:t>
            </m:r>
          </m:sub>
        </m:sSub>
        <m:r>
          <w:rPr>
            <w:rFonts w:ascii="Cambria Math" w:hAnsi="Cambria Math"/>
          </w:rPr>
          <m:t>(</m:t>
        </m:r>
        <m:r>
          <m:rPr>
            <m:sty m:val="p"/>
          </m:rPr>
          <w:rPr>
            <w:rFonts w:ascii="Cambria Math" w:hAnsi="Cambria Math"/>
          </w:rPr>
          <m:t>mol kcal day</m:t>
        </m:r>
        <m:r>
          <w:rPr>
            <w:rFonts w:ascii="Cambria Math" w:hAnsi="Cambria Math"/>
          </w:rPr>
          <m:t>)=P*</m:t>
        </m:r>
        <m:sSub>
          <m:sSubPr>
            <m:ctrlPr>
              <w:rPr>
                <w:rFonts w:ascii="Cambria Math" w:hAnsi="Cambria Math"/>
                <w:i/>
              </w:rPr>
            </m:ctrlPr>
          </m:sSubPr>
          <m:e>
            <m:r>
              <w:rPr>
                <w:rFonts w:ascii="Cambria Math" w:hAnsi="Cambria Math"/>
              </w:rPr>
              <m:t>c</m:t>
            </m:r>
          </m:e>
          <m:sub>
            <m:r>
              <w:rPr>
                <w:rFonts w:ascii="Cambria Math" w:hAnsi="Cambria Math"/>
              </w:rPr>
              <m:t>i</m:t>
            </m:r>
          </m:sub>
        </m:sSub>
      </m:oMath>
      <w:r w:rsidR="00800ACF">
        <w:tab/>
      </w:r>
      <w:r w:rsidR="00800ACF">
        <w:tab/>
      </w:r>
      <w:r w:rsidR="00800ACF">
        <w:tab/>
      </w:r>
      <w:r w:rsidR="00800ACF">
        <w:tab/>
      </w:r>
      <w:r w:rsidR="00800ACF">
        <w:tab/>
      </w:r>
      <w:r w:rsidR="00800ACF">
        <w:tab/>
      </w:r>
      <w:r w:rsidR="00703562" w:rsidRPr="00703562">
        <w:t>(30)</w:t>
      </w:r>
    </w:p>
    <w:p w:rsidR="00800ACF" w:rsidRDefault="00441309" w:rsidP="00800ACF">
      <w:r>
        <w:t xml:space="preserve">Where </w:t>
      </w:r>
      <w:r w:rsidR="001D55BA">
        <w:rPr>
          <w:i/>
        </w:rPr>
        <w:t>U</w:t>
      </w:r>
      <w:r w:rsidR="001D55BA">
        <w:rPr>
          <w:i/>
          <w:vertAlign w:val="subscript"/>
        </w:rPr>
        <w:t xml:space="preserve">i </w:t>
      </w:r>
      <w:r>
        <w:t xml:space="preserve"> is the uptake rate in mol/kcal/day for </w:t>
      </w:r>
      <w:r w:rsidR="00BC06F9">
        <w:t>zinc</w:t>
      </w:r>
      <w:r w:rsidR="006447B8">
        <w:t xml:space="preserve"> </w:t>
      </w:r>
      <w:r>
        <w:t xml:space="preserve">or </w:t>
      </w:r>
      <w:r w:rsidR="00BC06F9">
        <w:t>iron</w:t>
      </w:r>
      <w:r>
        <w:t xml:space="preserve">, </w:t>
      </w:r>
      <w:r>
        <w:rPr>
          <w:i/>
        </w:rPr>
        <w:t>P</w:t>
      </w:r>
      <w:r>
        <w:t xml:space="preserve"> is productivity and </w:t>
      </w:r>
      <m:oMath>
        <m:sSub>
          <m:sSubPr>
            <m:ctrlPr>
              <w:rPr>
                <w:rFonts w:ascii="Cambria Math" w:hAnsi="Cambria Math"/>
                <w:i/>
              </w:rPr>
            </m:ctrlPr>
          </m:sSubPr>
          <m:e>
            <m:r>
              <w:rPr>
                <w:rFonts w:ascii="Cambria Math" w:hAnsi="Cambria Math"/>
              </w:rPr>
              <m:t>c</m:t>
            </m:r>
          </m:e>
          <m:sub>
            <m:r>
              <w:rPr>
                <w:rFonts w:ascii="Cambria Math" w:hAnsi="Cambria Math"/>
              </w:rPr>
              <m:t>i</m:t>
            </m:r>
          </m:sub>
        </m:sSub>
      </m:oMath>
      <w:r>
        <w:t xml:space="preserve"> is the calibrated constant for </w:t>
      </w:r>
      <w:r w:rsidR="00BC06F9">
        <w:t>zinc</w:t>
      </w:r>
      <w:r w:rsidR="006447B8">
        <w:t xml:space="preserve"> </w:t>
      </w:r>
      <w:r>
        <w:t xml:space="preserve">or </w:t>
      </w:r>
      <w:r w:rsidR="00BC06F9">
        <w:t>iron</w:t>
      </w:r>
      <w:r>
        <w:t>.</w:t>
      </w:r>
      <w:r w:rsidR="004C6446">
        <w:t xml:space="preserve"> </w:t>
      </w:r>
      <w:r w:rsidR="00FC56CE">
        <w:t>The metals are introduced into the detritus when the vegetation senesces during litter fall. This metal loss from the veg</w:t>
      </w:r>
      <w:r w:rsidR="00800ACF">
        <w:t xml:space="preserve">etation is shown in </w:t>
      </w:r>
      <w:r w:rsidR="00C56B65" w:rsidRPr="00631F02">
        <w:t>Equation 31.</w:t>
      </w:r>
    </w:p>
    <w:p w:rsidR="0073205C" w:rsidRPr="00D4545F" w:rsidRDefault="00DC691C" w:rsidP="00C8592F">
      <w:pPr>
        <w:ind w:left="1440"/>
      </w:pPr>
      <m:oMath>
        <m:sSub>
          <m:sSubPr>
            <m:ctrlPr>
              <w:rPr>
                <w:rFonts w:ascii="Cambria Math" w:hAnsi="Cambria Math"/>
                <w:i/>
              </w:rPr>
            </m:ctrlPr>
          </m:sSubPr>
          <m:e>
            <m:r>
              <w:rPr>
                <w:rFonts w:ascii="Cambria Math" w:hAnsi="Cambria Math"/>
              </w:rPr>
              <m:t>S</m:t>
            </m:r>
          </m:e>
          <m:sub>
            <m:r>
              <w:rPr>
                <w:rFonts w:ascii="Cambria Math" w:hAnsi="Cambria Math"/>
              </w:rPr>
              <m:t>i</m:t>
            </m:r>
          </m:sub>
        </m:sSub>
        <m:r>
          <w:rPr>
            <w:rFonts w:ascii="Cambria Math" w:hAnsi="Cambria Math"/>
          </w:rPr>
          <m:t>(</m:t>
        </m:r>
        <m:r>
          <m:rPr>
            <m:sty m:val="p"/>
          </m:rPr>
          <w:rPr>
            <w:rFonts w:ascii="Cambria Math" w:hAnsi="Cambria Math"/>
          </w:rPr>
          <m:t>mol /day</m:t>
        </m:r>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Mi</m:t>
            </m:r>
          </m:sub>
        </m:sSub>
        <m:r>
          <w:rPr>
            <w:rFonts w:ascii="Cambria Math" w:hAnsi="Cambria Math"/>
          </w:rPr>
          <m:t>*L*</m:t>
        </m:r>
        <m:sSub>
          <m:sSubPr>
            <m:ctrlPr>
              <w:rPr>
                <w:rFonts w:ascii="Cambria Math" w:hAnsi="Cambria Math"/>
                <w:i/>
              </w:rPr>
            </m:ctrlPr>
          </m:sSubPr>
          <m:e>
            <m:r>
              <w:rPr>
                <w:rFonts w:ascii="Cambria Math" w:hAnsi="Cambria Math"/>
              </w:rPr>
              <m:t>L</m:t>
            </m:r>
          </m:e>
          <m:sub>
            <m:r>
              <w:rPr>
                <w:rFonts w:ascii="Cambria Math" w:hAnsi="Cambria Math"/>
              </w:rPr>
              <m:t>Mi</m:t>
            </m:r>
          </m:sub>
        </m:sSub>
      </m:oMath>
      <w:r w:rsidR="00800ACF">
        <w:tab/>
      </w:r>
      <w:r w:rsidR="00800ACF">
        <w:tab/>
      </w:r>
      <w:r w:rsidR="00800ACF">
        <w:tab/>
      </w:r>
      <w:r w:rsidR="00800ACF">
        <w:tab/>
      </w:r>
      <w:r w:rsidR="00800ACF">
        <w:tab/>
      </w:r>
      <w:r w:rsidR="00703562" w:rsidRPr="00703562">
        <w:t>(31)</w:t>
      </w:r>
    </w:p>
    <w:p w:rsidR="00584DC6" w:rsidRDefault="00584DC6" w:rsidP="00584DC6">
      <w:r>
        <w:t xml:space="preserve">Where </w:t>
      </w:r>
      <w:r>
        <w:rPr>
          <w:i/>
        </w:rPr>
        <w:t>S</w:t>
      </w:r>
      <w:r>
        <w:rPr>
          <w:i/>
          <w:vertAlign w:val="subscript"/>
        </w:rPr>
        <w:t>i</w:t>
      </w:r>
      <w:r>
        <w:t xml:space="preserve"> is the metal loss rate from senesced vegetation, </w:t>
      </w:r>
      <w:r w:rsidR="001D55BA">
        <w:rPr>
          <w:i/>
        </w:rPr>
        <w:t>B</w:t>
      </w:r>
      <w:r w:rsidR="001D55BA">
        <w:rPr>
          <w:i/>
          <w:vertAlign w:val="subscript"/>
        </w:rPr>
        <w:t xml:space="preserve">Mi </w:t>
      </w:r>
      <w:r>
        <w:t xml:space="preserve"> is the metal in the biomass, </w:t>
      </w:r>
      <w:r>
        <w:rPr>
          <w:i/>
        </w:rPr>
        <w:t>L</w:t>
      </w:r>
      <w:r>
        <w:t xml:space="preserve"> is the litterfall and </w:t>
      </w:r>
      <w:r w:rsidR="001D55BA">
        <w:rPr>
          <w:i/>
        </w:rPr>
        <w:t>L</w:t>
      </w:r>
      <w:r w:rsidR="001D55BA">
        <w:rPr>
          <w:i/>
          <w:vertAlign w:val="subscript"/>
        </w:rPr>
        <w:t xml:space="preserve">Mi </w:t>
      </w:r>
      <w:r>
        <w:t xml:space="preserve"> is the constant calibrated for determining the loss for each metal. </w:t>
      </w:r>
      <w:r w:rsidR="00B9462D">
        <w:t>The metals that are released during the decomposition process were determined by the decomposition of the vegetation into detritus. This calculation c</w:t>
      </w:r>
      <w:r w:rsidR="00800ACF">
        <w:t xml:space="preserve">an be seen </w:t>
      </w:r>
      <w:r w:rsidR="00800ACF" w:rsidRPr="00631F02">
        <w:t xml:space="preserve">in </w:t>
      </w:r>
      <w:r w:rsidR="00C56B65" w:rsidRPr="00631F02">
        <w:t>Equation 32</w:t>
      </w:r>
      <w:r w:rsidR="00B9462D" w:rsidRPr="00631F02">
        <w:t>.</w:t>
      </w:r>
    </w:p>
    <w:p w:rsidR="00B9462D" w:rsidRPr="00D4545F" w:rsidRDefault="00DC691C" w:rsidP="00C8592F">
      <w:pPr>
        <w:ind w:left="1440"/>
      </w:pPr>
      <m:oMath>
        <m:sSub>
          <m:sSubPr>
            <m:ctrlPr>
              <w:rPr>
                <w:rFonts w:ascii="Cambria Math" w:hAnsi="Cambria Math"/>
                <w:i/>
              </w:rPr>
            </m:ctrlPr>
          </m:sSubPr>
          <m:e>
            <m:r>
              <w:rPr>
                <w:rFonts w:ascii="Cambria Math" w:hAnsi="Cambria Math"/>
              </w:rPr>
              <m:t>D</m:t>
            </m:r>
          </m:e>
          <m:sub>
            <m:r>
              <w:rPr>
                <w:rFonts w:ascii="Cambria Math" w:hAnsi="Cambria Math"/>
              </w:rPr>
              <m:t>Mi</m:t>
            </m:r>
          </m:sub>
        </m:sSub>
        <m:r>
          <w:rPr>
            <w:rFonts w:ascii="Cambria Math" w:hAnsi="Cambria Math"/>
          </w:rPr>
          <m:t>(</m:t>
        </m:r>
        <m:r>
          <m:rPr>
            <m:sty m:val="p"/>
          </m:rPr>
          <w:rPr>
            <w:rFonts w:ascii="Cambria Math" w:hAnsi="Cambria Math"/>
          </w:rPr>
          <m:t>mol /day</m:t>
        </m:r>
        <m:r>
          <w:rPr>
            <w:rFonts w:ascii="Cambria Math" w:hAnsi="Cambria Math"/>
          </w:rPr>
          <m:t>)=</m:t>
        </m:r>
        <m:sSub>
          <m:sSubPr>
            <m:ctrlPr>
              <w:rPr>
                <w:rFonts w:ascii="Cambria Math" w:hAnsi="Cambria Math"/>
                <w:i/>
              </w:rPr>
            </m:ctrlPr>
          </m:sSubPr>
          <m:e>
            <m:r>
              <w:rPr>
                <w:rFonts w:ascii="Cambria Math" w:hAnsi="Cambria Math"/>
              </w:rPr>
              <m:t>Det</m:t>
            </m:r>
          </m:e>
          <m:sub>
            <m:r>
              <w:rPr>
                <w:rFonts w:ascii="Cambria Math" w:hAnsi="Cambria Math"/>
              </w:rPr>
              <m:t>M</m:t>
            </m:r>
          </m:sub>
        </m:sSub>
        <m:r>
          <w:rPr>
            <w:rFonts w:ascii="Cambria Math" w:hAnsi="Cambria Math"/>
          </w:rPr>
          <m:t>*(Detritus*d)</m:t>
        </m:r>
      </m:oMath>
      <w:r w:rsidR="00C8592F">
        <w:tab/>
      </w:r>
      <w:r w:rsidR="00C8592F">
        <w:tab/>
      </w:r>
      <w:r w:rsidR="00C8592F">
        <w:tab/>
      </w:r>
      <w:r w:rsidR="00800ACF">
        <w:tab/>
      </w:r>
      <w:r w:rsidR="00703562" w:rsidRPr="00703562">
        <w:t>(32)</w:t>
      </w:r>
    </w:p>
    <w:p w:rsidR="00C840C3" w:rsidRDefault="0068203A" w:rsidP="00900F4F">
      <w:r>
        <w:lastRenderedPageBreak/>
        <w:t xml:space="preserve">Where </w:t>
      </w:r>
      <w:r>
        <w:rPr>
          <w:i/>
        </w:rPr>
        <w:t>D</w:t>
      </w:r>
      <w:r>
        <w:rPr>
          <w:i/>
          <w:vertAlign w:val="subscript"/>
        </w:rPr>
        <w:t>Mi</w:t>
      </w:r>
      <w:r>
        <w:t xml:space="preserve"> is the rate at which metals are assimilated into the sediment from the detritus, </w:t>
      </w:r>
      <m:oMath>
        <m:sSub>
          <m:sSubPr>
            <m:ctrlPr>
              <w:rPr>
                <w:rFonts w:ascii="Cambria Math" w:hAnsi="Cambria Math"/>
                <w:i/>
              </w:rPr>
            </m:ctrlPr>
          </m:sSubPr>
          <m:e>
            <m:r>
              <w:rPr>
                <w:rFonts w:ascii="Cambria Math" w:hAnsi="Cambria Math"/>
              </w:rPr>
              <m:t>Det</m:t>
            </m:r>
          </m:e>
          <m:sub>
            <m:r>
              <w:rPr>
                <w:rFonts w:ascii="Cambria Math" w:hAnsi="Cambria Math"/>
              </w:rPr>
              <m:t>M</m:t>
            </m:r>
          </m:sub>
        </m:sSub>
      </m:oMath>
      <w:r>
        <w:t xml:space="preserve"> is the meta</w:t>
      </w:r>
      <w:r w:rsidR="006447B8">
        <w:t>l concentration in the detritus</w:t>
      </w:r>
      <w:r>
        <w:t xml:space="preserve"> </w:t>
      </w:r>
      <w:r w:rsidR="009225EB">
        <w:t>(</w:t>
      </w:r>
      <w:r>
        <w:t>detritus from the trophic submodel</w:t>
      </w:r>
      <w:r w:rsidR="009225EB">
        <w:t>)</w:t>
      </w:r>
      <w:r>
        <w:t xml:space="preserve"> and </w:t>
      </w:r>
      <w:r>
        <w:rPr>
          <w:i/>
        </w:rPr>
        <w:t>d</w:t>
      </w:r>
      <w:r>
        <w:t xml:space="preserve"> is the empirically determined constant.</w:t>
      </w:r>
      <w:r w:rsidR="00900F4F">
        <w:t xml:space="preserve"> The final outflow </w:t>
      </w:r>
      <w:r w:rsidR="00692020">
        <w:t xml:space="preserve">in the water </w:t>
      </w:r>
      <w:r w:rsidR="00900F4F">
        <w:t>of metal concentrations from the system</w:t>
      </w:r>
      <w:r w:rsidR="006447B8">
        <w:t xml:space="preserve"> </w:t>
      </w:r>
      <w:r w:rsidR="00900F4F">
        <w:t>was the difference between the concentration of metals in the water and the meta</w:t>
      </w:r>
      <w:r w:rsidR="00571D99">
        <w:t>ls removed from precipitation and</w:t>
      </w:r>
      <w:r w:rsidR="00900F4F">
        <w:t xml:space="preserve"> sedimentation.</w:t>
      </w:r>
    </w:p>
    <w:p w:rsidR="00C840C3" w:rsidRPr="00C840C3" w:rsidRDefault="00C840C3" w:rsidP="00C840C3">
      <w:pPr>
        <w:pStyle w:val="Caption"/>
        <w:keepNext/>
        <w:rPr>
          <w:b w:val="0"/>
        </w:rPr>
      </w:pPr>
      <w:bookmarkStart w:id="216" w:name="_Ref378847706"/>
      <w:bookmarkStart w:id="217" w:name="_Toc381360448"/>
      <w:r>
        <w:rPr>
          <w:b w:val="0"/>
        </w:rPr>
        <w:lastRenderedPageBreak/>
        <w:t xml:space="preserve">Table </w:t>
      </w:r>
      <w:r w:rsidR="00DC691C">
        <w:rPr>
          <w:b w:val="0"/>
        </w:rPr>
        <w:fldChar w:fldCharType="begin"/>
      </w:r>
      <w:r w:rsidR="00DE4167">
        <w:rPr>
          <w:b w:val="0"/>
        </w:rPr>
        <w:instrText xml:space="preserve"> SEQ Table \* ARABIC </w:instrText>
      </w:r>
      <w:r w:rsidR="00DC691C">
        <w:rPr>
          <w:b w:val="0"/>
        </w:rPr>
        <w:fldChar w:fldCharType="separate"/>
      </w:r>
      <w:r w:rsidR="004072FB">
        <w:rPr>
          <w:b w:val="0"/>
          <w:noProof/>
        </w:rPr>
        <w:t>35</w:t>
      </w:r>
      <w:r w:rsidR="00DC691C">
        <w:rPr>
          <w:b w:val="0"/>
        </w:rPr>
        <w:fldChar w:fldCharType="end"/>
      </w:r>
      <w:bookmarkEnd w:id="216"/>
      <w:r w:rsidRPr="00D86A65">
        <w:rPr>
          <w:b w:val="0"/>
        </w:rPr>
        <w:t xml:space="preserve"> Constants used for calibration </w:t>
      </w:r>
      <w:r>
        <w:rPr>
          <w:b w:val="0"/>
        </w:rPr>
        <w:t>in</w:t>
      </w:r>
      <w:r w:rsidRPr="00D86A65">
        <w:rPr>
          <w:b w:val="0"/>
        </w:rPr>
        <w:t xml:space="preserve"> the iron, zinc</w:t>
      </w:r>
      <w:r>
        <w:rPr>
          <w:b w:val="0"/>
        </w:rPr>
        <w:t>,</w:t>
      </w:r>
      <w:r w:rsidRPr="00D86A65">
        <w:rPr>
          <w:b w:val="0"/>
        </w:rPr>
        <w:t xml:space="preserve"> and sulfate submodel</w:t>
      </w:r>
      <w:r>
        <w:rPr>
          <w:b w:val="0"/>
        </w:rPr>
        <w:t>s</w:t>
      </w:r>
      <w:r w:rsidRPr="00D86A65">
        <w:rPr>
          <w:b w:val="0"/>
        </w:rPr>
        <w:t>.</w:t>
      </w:r>
      <w:bookmarkEnd w:id="217"/>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tblPr>
      <w:tblGrid>
        <w:gridCol w:w="1738"/>
        <w:gridCol w:w="1979"/>
        <w:gridCol w:w="1979"/>
        <w:gridCol w:w="2496"/>
      </w:tblGrid>
      <w:tr w:rsidR="00C840C3" w:rsidRPr="00263D46" w:rsidTr="00E556EA">
        <w:trPr>
          <w:trHeight w:val="485"/>
          <w:jc w:val="center"/>
        </w:trPr>
        <w:tc>
          <w:tcPr>
            <w:tcW w:w="1738" w:type="dxa"/>
            <w:tcBorders>
              <w:top w:val="single" w:sz="4" w:space="0" w:color="auto"/>
              <w:bottom w:val="single" w:sz="4" w:space="0" w:color="auto"/>
            </w:tcBorders>
            <w:vAlign w:val="center"/>
          </w:tcPr>
          <w:p w:rsidR="00C840C3" w:rsidRPr="00263D46" w:rsidRDefault="00C840C3" w:rsidP="00F150F2">
            <w:pPr>
              <w:pStyle w:val="Heading3"/>
              <w:rPr>
                <w:b/>
                <w:i w:val="0"/>
                <w:sz w:val="28"/>
              </w:rPr>
            </w:pPr>
            <w:bookmarkStart w:id="218" w:name="_Toc373001530"/>
            <w:bookmarkStart w:id="219" w:name="_Toc381351290"/>
            <w:r w:rsidRPr="00263D46">
              <w:rPr>
                <w:i w:val="0"/>
              </w:rPr>
              <w:t>Variable</w:t>
            </w:r>
            <w:bookmarkEnd w:id="218"/>
            <w:bookmarkEnd w:id="219"/>
          </w:p>
        </w:tc>
        <w:tc>
          <w:tcPr>
            <w:tcW w:w="1979" w:type="dxa"/>
            <w:tcBorders>
              <w:top w:val="single" w:sz="4" w:space="0" w:color="auto"/>
              <w:bottom w:val="single" w:sz="4" w:space="0" w:color="auto"/>
            </w:tcBorders>
            <w:vAlign w:val="center"/>
          </w:tcPr>
          <w:p w:rsidR="00C840C3" w:rsidRPr="00263D46" w:rsidRDefault="00C840C3" w:rsidP="00F150F2">
            <w:pPr>
              <w:pStyle w:val="Heading3"/>
              <w:rPr>
                <w:b/>
                <w:i w:val="0"/>
                <w:sz w:val="28"/>
              </w:rPr>
            </w:pPr>
            <w:bookmarkStart w:id="220" w:name="_Toc373001531"/>
            <w:bookmarkStart w:id="221" w:name="_Toc381351291"/>
            <w:r w:rsidRPr="00263D46">
              <w:rPr>
                <w:i w:val="0"/>
              </w:rPr>
              <w:t>Field or Literature Value</w:t>
            </w:r>
            <w:bookmarkEnd w:id="220"/>
            <w:bookmarkEnd w:id="221"/>
          </w:p>
        </w:tc>
        <w:tc>
          <w:tcPr>
            <w:tcW w:w="1979" w:type="dxa"/>
            <w:tcBorders>
              <w:top w:val="single" w:sz="4" w:space="0" w:color="auto"/>
              <w:bottom w:val="single" w:sz="4" w:space="0" w:color="auto"/>
            </w:tcBorders>
            <w:vAlign w:val="center"/>
          </w:tcPr>
          <w:p w:rsidR="00C840C3" w:rsidRPr="00263D46" w:rsidRDefault="00C840C3" w:rsidP="00F150F2">
            <w:pPr>
              <w:pStyle w:val="Heading3"/>
              <w:rPr>
                <w:b/>
                <w:i w:val="0"/>
                <w:sz w:val="28"/>
              </w:rPr>
            </w:pPr>
            <w:bookmarkStart w:id="222" w:name="_Toc373001532"/>
            <w:bookmarkStart w:id="223" w:name="_Toc381351292"/>
            <w:r w:rsidRPr="00263D46">
              <w:rPr>
                <w:i w:val="0"/>
              </w:rPr>
              <w:t>Final Calibrated Value</w:t>
            </w:r>
            <w:bookmarkEnd w:id="222"/>
            <w:bookmarkEnd w:id="223"/>
          </w:p>
        </w:tc>
        <w:tc>
          <w:tcPr>
            <w:tcW w:w="2496" w:type="dxa"/>
            <w:tcBorders>
              <w:top w:val="single" w:sz="4" w:space="0" w:color="auto"/>
              <w:bottom w:val="single" w:sz="4" w:space="0" w:color="auto"/>
            </w:tcBorders>
            <w:vAlign w:val="center"/>
          </w:tcPr>
          <w:p w:rsidR="00C840C3" w:rsidRPr="00263D46" w:rsidRDefault="00C840C3" w:rsidP="00F150F2">
            <w:pPr>
              <w:pStyle w:val="Heading3"/>
              <w:rPr>
                <w:b/>
                <w:i w:val="0"/>
                <w:sz w:val="28"/>
              </w:rPr>
            </w:pPr>
            <w:bookmarkStart w:id="224" w:name="_Toc373001533"/>
            <w:bookmarkStart w:id="225" w:name="_Toc381351293"/>
            <w:r w:rsidRPr="00263D46">
              <w:rPr>
                <w:i w:val="0"/>
              </w:rPr>
              <w:t>Source</w:t>
            </w:r>
            <w:bookmarkEnd w:id="224"/>
            <w:bookmarkEnd w:id="225"/>
          </w:p>
        </w:tc>
      </w:tr>
      <w:tr w:rsidR="00C840C3" w:rsidRPr="00263D46" w:rsidTr="00624EA5">
        <w:trPr>
          <w:trHeight w:val="665"/>
          <w:jc w:val="center"/>
        </w:trPr>
        <w:tc>
          <w:tcPr>
            <w:tcW w:w="1738" w:type="dxa"/>
            <w:tcBorders>
              <w:top w:val="single" w:sz="4" w:space="0" w:color="auto"/>
            </w:tcBorders>
            <w:vAlign w:val="center"/>
          </w:tcPr>
          <w:p w:rsidR="00C840C3" w:rsidRPr="00263D46" w:rsidRDefault="00C840C3" w:rsidP="00F150F2">
            <w:pPr>
              <w:pStyle w:val="Heading3"/>
              <w:rPr>
                <w:b/>
                <w:i w:val="0"/>
                <w:sz w:val="28"/>
                <w:szCs w:val="32"/>
              </w:rPr>
            </w:pPr>
            <w:bookmarkStart w:id="226" w:name="_Toc373001534"/>
            <w:bookmarkStart w:id="227" w:name="_Toc381351294"/>
            <w:r w:rsidRPr="00263D46">
              <w:rPr>
                <w:i w:val="0"/>
              </w:rPr>
              <w:t>Fe</w:t>
            </w:r>
            <w:r w:rsidRPr="00263D46">
              <w:rPr>
                <w:i w:val="0"/>
                <w:vertAlign w:val="superscript"/>
              </w:rPr>
              <w:t>2+</w:t>
            </w:r>
            <w:bookmarkEnd w:id="226"/>
            <w:bookmarkEnd w:id="227"/>
          </w:p>
        </w:tc>
        <w:tc>
          <w:tcPr>
            <w:tcW w:w="1979" w:type="dxa"/>
            <w:tcBorders>
              <w:top w:val="single" w:sz="4" w:space="0" w:color="auto"/>
            </w:tcBorders>
            <w:vAlign w:val="center"/>
          </w:tcPr>
          <w:p w:rsidR="00C840C3" w:rsidRPr="00263D46" w:rsidRDefault="00624EA5" w:rsidP="00F150F2">
            <w:pPr>
              <w:pStyle w:val="Heading3"/>
              <w:rPr>
                <w:i w:val="0"/>
                <w:sz w:val="28"/>
              </w:rPr>
            </w:pPr>
            <w:r w:rsidRPr="00263D46">
              <w:rPr>
                <w:i w:val="0"/>
              </w:rPr>
              <w:t>0.004 – 9.79 mol/m</w:t>
            </w:r>
            <w:r w:rsidRPr="00263D46">
              <w:rPr>
                <w:i w:val="0"/>
                <w:vertAlign w:val="superscript"/>
              </w:rPr>
              <w:t>3</w:t>
            </w:r>
          </w:p>
        </w:tc>
        <w:tc>
          <w:tcPr>
            <w:tcW w:w="1979" w:type="dxa"/>
            <w:tcBorders>
              <w:top w:val="single" w:sz="4" w:space="0" w:color="auto"/>
            </w:tcBorders>
            <w:vAlign w:val="center"/>
          </w:tcPr>
          <w:p w:rsidR="00C840C3" w:rsidRPr="00263D46" w:rsidRDefault="00C840C3" w:rsidP="00F150F2">
            <w:pPr>
              <w:pStyle w:val="Heading3"/>
              <w:rPr>
                <w:i w:val="0"/>
              </w:rPr>
            </w:pPr>
            <w:bookmarkStart w:id="228" w:name="_Toc373001536"/>
            <w:bookmarkStart w:id="229" w:name="_Toc381351296"/>
            <w:r w:rsidRPr="00263D46">
              <w:rPr>
                <w:i w:val="0"/>
              </w:rPr>
              <w:t>3.5812 mol/m</w:t>
            </w:r>
            <w:r w:rsidRPr="00263D46">
              <w:rPr>
                <w:i w:val="0"/>
                <w:vertAlign w:val="superscript"/>
              </w:rPr>
              <w:t>3</w:t>
            </w:r>
            <w:bookmarkEnd w:id="228"/>
            <w:bookmarkEnd w:id="229"/>
          </w:p>
        </w:tc>
        <w:tc>
          <w:tcPr>
            <w:tcW w:w="2496" w:type="dxa"/>
            <w:tcBorders>
              <w:top w:val="single" w:sz="4" w:space="0" w:color="auto"/>
            </w:tcBorders>
            <w:vAlign w:val="center"/>
          </w:tcPr>
          <w:p w:rsidR="00C840C3" w:rsidRPr="00263D46" w:rsidRDefault="00C840C3" w:rsidP="00F150F2">
            <w:pPr>
              <w:pStyle w:val="Heading3"/>
              <w:rPr>
                <w:b/>
                <w:i w:val="0"/>
                <w:sz w:val="28"/>
              </w:rPr>
            </w:pPr>
            <w:bookmarkStart w:id="230" w:name="_Toc373001537"/>
            <w:bookmarkStart w:id="231" w:name="_Toc381351297"/>
            <w:r w:rsidRPr="00263D46">
              <w:rPr>
                <w:i w:val="0"/>
              </w:rPr>
              <w:t>Calibration</w:t>
            </w:r>
            <w:bookmarkEnd w:id="230"/>
            <w:bookmarkEnd w:id="231"/>
          </w:p>
        </w:tc>
      </w:tr>
      <w:tr w:rsidR="00C840C3" w:rsidRPr="00263D46" w:rsidTr="00624EA5">
        <w:trPr>
          <w:trHeight w:val="630"/>
          <w:jc w:val="center"/>
        </w:trPr>
        <w:tc>
          <w:tcPr>
            <w:tcW w:w="1738" w:type="dxa"/>
            <w:vAlign w:val="center"/>
          </w:tcPr>
          <w:p w:rsidR="00C840C3" w:rsidRPr="00263D46" w:rsidRDefault="00C840C3" w:rsidP="00F150F2">
            <w:pPr>
              <w:pStyle w:val="Heading3"/>
              <w:rPr>
                <w:b/>
                <w:i w:val="0"/>
                <w:sz w:val="28"/>
                <w:szCs w:val="32"/>
              </w:rPr>
            </w:pPr>
            <w:bookmarkStart w:id="232" w:name="_Toc373001538"/>
            <w:bookmarkStart w:id="233" w:name="_Toc381351298"/>
            <w:r w:rsidRPr="00263D46">
              <w:rPr>
                <w:i w:val="0"/>
              </w:rPr>
              <w:t>Zn</w:t>
            </w:r>
            <w:r w:rsidRPr="00263D46">
              <w:rPr>
                <w:i w:val="0"/>
                <w:vertAlign w:val="superscript"/>
              </w:rPr>
              <w:t>2+</w:t>
            </w:r>
            <w:bookmarkEnd w:id="232"/>
            <w:bookmarkEnd w:id="233"/>
          </w:p>
        </w:tc>
        <w:tc>
          <w:tcPr>
            <w:tcW w:w="1979" w:type="dxa"/>
            <w:vAlign w:val="center"/>
          </w:tcPr>
          <w:p w:rsidR="00C840C3" w:rsidRPr="00263D46" w:rsidRDefault="00624EA5" w:rsidP="00F150F2">
            <w:pPr>
              <w:pStyle w:val="Heading3"/>
              <w:rPr>
                <w:i w:val="0"/>
                <w:sz w:val="28"/>
              </w:rPr>
            </w:pPr>
            <w:r w:rsidRPr="00263D46">
              <w:rPr>
                <w:i w:val="0"/>
              </w:rPr>
              <w:t>0.0002 - 0.17 mol/m</w:t>
            </w:r>
            <w:r w:rsidRPr="00263D46">
              <w:rPr>
                <w:i w:val="0"/>
                <w:vertAlign w:val="superscript"/>
              </w:rPr>
              <w:t>3</w:t>
            </w:r>
          </w:p>
        </w:tc>
        <w:tc>
          <w:tcPr>
            <w:tcW w:w="1979" w:type="dxa"/>
            <w:vAlign w:val="center"/>
          </w:tcPr>
          <w:p w:rsidR="00C840C3" w:rsidRPr="00263D46" w:rsidRDefault="00C840C3" w:rsidP="00F150F2">
            <w:pPr>
              <w:pStyle w:val="Heading3"/>
              <w:rPr>
                <w:i w:val="0"/>
              </w:rPr>
            </w:pPr>
            <w:bookmarkStart w:id="234" w:name="_Toc373001540"/>
            <w:bookmarkStart w:id="235" w:name="_Toc381351300"/>
            <w:r w:rsidRPr="00263D46">
              <w:rPr>
                <w:i w:val="0"/>
              </w:rPr>
              <w:t>0.3059 mol/m</w:t>
            </w:r>
            <w:r w:rsidRPr="00263D46">
              <w:rPr>
                <w:i w:val="0"/>
                <w:vertAlign w:val="superscript"/>
              </w:rPr>
              <w:t>3</w:t>
            </w:r>
            <w:bookmarkEnd w:id="234"/>
            <w:bookmarkEnd w:id="235"/>
          </w:p>
        </w:tc>
        <w:tc>
          <w:tcPr>
            <w:tcW w:w="2496" w:type="dxa"/>
            <w:vAlign w:val="center"/>
          </w:tcPr>
          <w:p w:rsidR="00C840C3" w:rsidRPr="00263D46" w:rsidRDefault="00C840C3" w:rsidP="00F150F2">
            <w:pPr>
              <w:pStyle w:val="Heading3"/>
              <w:rPr>
                <w:b/>
                <w:i w:val="0"/>
                <w:sz w:val="28"/>
              </w:rPr>
            </w:pPr>
            <w:bookmarkStart w:id="236" w:name="_Toc373001541"/>
            <w:bookmarkStart w:id="237" w:name="_Toc381351301"/>
            <w:r w:rsidRPr="00263D46">
              <w:rPr>
                <w:i w:val="0"/>
              </w:rPr>
              <w:t>Calibration</w:t>
            </w:r>
            <w:bookmarkEnd w:id="236"/>
            <w:bookmarkEnd w:id="237"/>
          </w:p>
        </w:tc>
      </w:tr>
      <w:tr w:rsidR="00C840C3" w:rsidRPr="00263D46" w:rsidTr="00E556EA">
        <w:trPr>
          <w:trHeight w:val="485"/>
          <w:jc w:val="center"/>
        </w:trPr>
        <w:tc>
          <w:tcPr>
            <w:tcW w:w="1738" w:type="dxa"/>
            <w:vAlign w:val="center"/>
          </w:tcPr>
          <w:p w:rsidR="00C840C3" w:rsidRPr="00263D46" w:rsidRDefault="00C840C3" w:rsidP="00F150F2">
            <w:pPr>
              <w:pStyle w:val="Heading3"/>
              <w:rPr>
                <w:b/>
                <w:i w:val="0"/>
                <w:sz w:val="28"/>
                <w:szCs w:val="32"/>
              </w:rPr>
            </w:pPr>
            <w:bookmarkStart w:id="238" w:name="_Toc373001542"/>
            <w:bookmarkStart w:id="239" w:name="_Toc381351302"/>
            <w:r w:rsidRPr="00263D46">
              <w:rPr>
                <w:i w:val="0"/>
              </w:rPr>
              <w:t>SO</w:t>
            </w:r>
            <w:r w:rsidRPr="00263D46">
              <w:rPr>
                <w:i w:val="0"/>
                <w:vertAlign w:val="subscript"/>
              </w:rPr>
              <w:t>4</w:t>
            </w:r>
            <w:r w:rsidRPr="00263D46">
              <w:rPr>
                <w:i w:val="0"/>
                <w:vertAlign w:val="superscript"/>
              </w:rPr>
              <w:t>2-</w:t>
            </w:r>
            <w:bookmarkEnd w:id="238"/>
            <w:bookmarkEnd w:id="239"/>
          </w:p>
        </w:tc>
        <w:tc>
          <w:tcPr>
            <w:tcW w:w="1979" w:type="dxa"/>
            <w:vAlign w:val="center"/>
          </w:tcPr>
          <w:p w:rsidR="00C840C3" w:rsidRPr="00263D46" w:rsidRDefault="00624EA5" w:rsidP="00F150F2">
            <w:pPr>
              <w:pStyle w:val="Heading3"/>
              <w:rPr>
                <w:b/>
                <w:i w:val="0"/>
                <w:sz w:val="28"/>
              </w:rPr>
            </w:pPr>
            <w:r w:rsidRPr="00263D46">
              <w:rPr>
                <w:i w:val="0"/>
              </w:rPr>
              <w:t>1.19 – 64.01 mol/m</w:t>
            </w:r>
            <w:r w:rsidRPr="00263D46">
              <w:rPr>
                <w:i w:val="0"/>
                <w:vertAlign w:val="superscript"/>
              </w:rPr>
              <w:t>3</w:t>
            </w:r>
          </w:p>
        </w:tc>
        <w:tc>
          <w:tcPr>
            <w:tcW w:w="1979" w:type="dxa"/>
            <w:vAlign w:val="center"/>
          </w:tcPr>
          <w:p w:rsidR="00C840C3" w:rsidRPr="00263D46" w:rsidRDefault="00C840C3" w:rsidP="00F150F2">
            <w:pPr>
              <w:pStyle w:val="Heading3"/>
              <w:rPr>
                <w:i w:val="0"/>
              </w:rPr>
            </w:pPr>
            <w:bookmarkStart w:id="240" w:name="_Toc373001544"/>
            <w:bookmarkStart w:id="241" w:name="_Toc381351304"/>
            <w:r w:rsidRPr="00263D46">
              <w:rPr>
                <w:i w:val="0"/>
              </w:rPr>
              <w:t>0.2166 mol/m</w:t>
            </w:r>
            <w:r w:rsidRPr="00263D46">
              <w:rPr>
                <w:i w:val="0"/>
                <w:vertAlign w:val="superscript"/>
              </w:rPr>
              <w:t>3</w:t>
            </w:r>
            <w:bookmarkEnd w:id="240"/>
            <w:bookmarkEnd w:id="241"/>
          </w:p>
        </w:tc>
        <w:tc>
          <w:tcPr>
            <w:tcW w:w="2496" w:type="dxa"/>
            <w:vAlign w:val="center"/>
          </w:tcPr>
          <w:p w:rsidR="00C840C3" w:rsidRPr="00263D46" w:rsidRDefault="00C840C3" w:rsidP="00F150F2">
            <w:pPr>
              <w:pStyle w:val="Heading3"/>
              <w:rPr>
                <w:b/>
                <w:i w:val="0"/>
                <w:sz w:val="28"/>
              </w:rPr>
            </w:pPr>
            <w:bookmarkStart w:id="242" w:name="_Toc373001545"/>
            <w:bookmarkStart w:id="243" w:name="_Toc381351305"/>
            <w:r w:rsidRPr="00263D46">
              <w:rPr>
                <w:i w:val="0"/>
              </w:rPr>
              <w:t>Calibration</w:t>
            </w:r>
            <w:bookmarkEnd w:id="242"/>
            <w:bookmarkEnd w:id="243"/>
          </w:p>
        </w:tc>
      </w:tr>
      <w:tr w:rsidR="00C840C3" w:rsidRPr="00263D46" w:rsidTr="00E556EA">
        <w:trPr>
          <w:trHeight w:val="485"/>
          <w:jc w:val="center"/>
        </w:trPr>
        <w:tc>
          <w:tcPr>
            <w:tcW w:w="1738" w:type="dxa"/>
            <w:vAlign w:val="center"/>
          </w:tcPr>
          <w:p w:rsidR="00C840C3" w:rsidRPr="00263D46" w:rsidRDefault="00C840C3" w:rsidP="00F150F2">
            <w:pPr>
              <w:pStyle w:val="Heading3"/>
              <w:rPr>
                <w:b/>
                <w:i w:val="0"/>
                <w:sz w:val="28"/>
                <w:szCs w:val="32"/>
              </w:rPr>
            </w:pPr>
            <w:bookmarkStart w:id="244" w:name="_Toc373001546"/>
            <w:bookmarkStart w:id="245" w:name="_Toc381351306"/>
            <w:r w:rsidRPr="00263D46">
              <w:rPr>
                <w:i w:val="0"/>
              </w:rPr>
              <w:t>pH</w:t>
            </w:r>
            <w:bookmarkEnd w:id="244"/>
            <w:bookmarkEnd w:id="245"/>
          </w:p>
        </w:tc>
        <w:tc>
          <w:tcPr>
            <w:tcW w:w="1979" w:type="dxa"/>
            <w:vAlign w:val="center"/>
          </w:tcPr>
          <w:p w:rsidR="00C840C3" w:rsidRPr="00263D46" w:rsidRDefault="00C840C3" w:rsidP="00F150F2">
            <w:pPr>
              <w:pStyle w:val="Heading3"/>
              <w:rPr>
                <w:b/>
                <w:i w:val="0"/>
                <w:sz w:val="28"/>
              </w:rPr>
            </w:pPr>
            <w:bookmarkStart w:id="246" w:name="_Toc373001547"/>
            <w:bookmarkStart w:id="247" w:name="_Toc381351307"/>
            <w:r w:rsidRPr="00263D46">
              <w:rPr>
                <w:i w:val="0"/>
              </w:rPr>
              <w:t>5.9 - 7.14</w:t>
            </w:r>
            <w:bookmarkEnd w:id="246"/>
            <w:bookmarkEnd w:id="247"/>
          </w:p>
        </w:tc>
        <w:tc>
          <w:tcPr>
            <w:tcW w:w="1979" w:type="dxa"/>
            <w:vAlign w:val="center"/>
          </w:tcPr>
          <w:p w:rsidR="00C840C3" w:rsidRPr="00263D46" w:rsidRDefault="00C840C3" w:rsidP="00F150F2">
            <w:pPr>
              <w:pStyle w:val="Heading3"/>
              <w:rPr>
                <w:b/>
                <w:i w:val="0"/>
                <w:sz w:val="28"/>
              </w:rPr>
            </w:pPr>
            <w:bookmarkStart w:id="248" w:name="_Toc373001548"/>
            <w:bookmarkStart w:id="249" w:name="_Toc381351308"/>
            <w:r w:rsidRPr="00263D46">
              <w:rPr>
                <w:i w:val="0"/>
              </w:rPr>
              <w:t>6.5</w:t>
            </w:r>
            <w:bookmarkEnd w:id="248"/>
            <w:bookmarkEnd w:id="249"/>
          </w:p>
        </w:tc>
        <w:tc>
          <w:tcPr>
            <w:tcW w:w="2496" w:type="dxa"/>
            <w:vAlign w:val="center"/>
          </w:tcPr>
          <w:p w:rsidR="00C840C3" w:rsidRPr="00263D46" w:rsidRDefault="00C840C3" w:rsidP="00F150F2">
            <w:pPr>
              <w:pStyle w:val="Heading3"/>
              <w:rPr>
                <w:b/>
                <w:i w:val="0"/>
                <w:sz w:val="28"/>
              </w:rPr>
            </w:pPr>
            <w:bookmarkStart w:id="250" w:name="_Toc373001549"/>
            <w:bookmarkStart w:id="251" w:name="_Toc381351309"/>
            <w:r w:rsidRPr="00263D46">
              <w:rPr>
                <w:i w:val="0"/>
              </w:rPr>
              <w:t>Field</w:t>
            </w:r>
            <w:bookmarkEnd w:id="250"/>
            <w:bookmarkEnd w:id="251"/>
            <w:r w:rsidR="007D2B19">
              <w:rPr>
                <w:i w:val="0"/>
              </w:rPr>
              <w:t xml:space="preserve"> data</w:t>
            </w:r>
          </w:p>
        </w:tc>
      </w:tr>
      <w:tr w:rsidR="00C840C3" w:rsidRPr="00263D46" w:rsidTr="00E556EA">
        <w:trPr>
          <w:trHeight w:val="485"/>
          <w:jc w:val="center"/>
        </w:trPr>
        <w:tc>
          <w:tcPr>
            <w:tcW w:w="1738" w:type="dxa"/>
            <w:vAlign w:val="center"/>
          </w:tcPr>
          <w:p w:rsidR="00C840C3" w:rsidRPr="00263D46" w:rsidRDefault="00C840C3" w:rsidP="00F150F2">
            <w:pPr>
              <w:pStyle w:val="Heading3"/>
              <w:rPr>
                <w:b/>
                <w:i w:val="0"/>
                <w:sz w:val="28"/>
                <w:szCs w:val="32"/>
              </w:rPr>
            </w:pPr>
            <w:bookmarkStart w:id="252" w:name="_Toc373001550"/>
            <w:bookmarkStart w:id="253" w:name="_Toc381351310"/>
            <w:r w:rsidRPr="00263D46">
              <w:rPr>
                <w:i w:val="0"/>
              </w:rPr>
              <w:t>k</w:t>
            </w:r>
            <w:r w:rsidRPr="00263D46">
              <w:rPr>
                <w:i w:val="0"/>
                <w:vertAlign w:val="subscript"/>
              </w:rPr>
              <w:t>1</w:t>
            </w:r>
            <w:bookmarkEnd w:id="252"/>
            <w:bookmarkEnd w:id="253"/>
          </w:p>
        </w:tc>
        <w:tc>
          <w:tcPr>
            <w:tcW w:w="1979" w:type="dxa"/>
            <w:vAlign w:val="center"/>
          </w:tcPr>
          <w:p w:rsidR="00C840C3" w:rsidRPr="00263D46" w:rsidRDefault="00C840C3" w:rsidP="00F150F2">
            <w:pPr>
              <w:pStyle w:val="Heading3"/>
              <w:rPr>
                <w:b/>
                <w:i w:val="0"/>
                <w:sz w:val="28"/>
              </w:rPr>
            </w:pPr>
            <w:bookmarkStart w:id="254" w:name="_Toc373001551"/>
            <w:bookmarkStart w:id="255" w:name="_Toc381351311"/>
            <w:r w:rsidRPr="00263D46">
              <w:rPr>
                <w:i w:val="0"/>
              </w:rPr>
              <w:t>0.14</w:t>
            </w:r>
            <w:bookmarkEnd w:id="254"/>
            <w:bookmarkEnd w:id="255"/>
          </w:p>
        </w:tc>
        <w:tc>
          <w:tcPr>
            <w:tcW w:w="1979" w:type="dxa"/>
            <w:vAlign w:val="center"/>
          </w:tcPr>
          <w:p w:rsidR="00C840C3" w:rsidRPr="00263D46" w:rsidRDefault="00C840C3" w:rsidP="00F150F2">
            <w:pPr>
              <w:pStyle w:val="Heading3"/>
              <w:rPr>
                <w:b/>
                <w:i w:val="0"/>
                <w:sz w:val="28"/>
              </w:rPr>
            </w:pPr>
            <w:bookmarkStart w:id="256" w:name="_Toc373001552"/>
            <w:bookmarkStart w:id="257" w:name="_Toc381351312"/>
            <w:r w:rsidRPr="00263D46">
              <w:rPr>
                <w:i w:val="0"/>
              </w:rPr>
              <w:t>0.13</w:t>
            </w:r>
            <w:bookmarkEnd w:id="256"/>
            <w:bookmarkEnd w:id="257"/>
          </w:p>
        </w:tc>
        <w:tc>
          <w:tcPr>
            <w:tcW w:w="2496" w:type="dxa"/>
            <w:vAlign w:val="center"/>
          </w:tcPr>
          <w:p w:rsidR="00C840C3" w:rsidRPr="00263D46" w:rsidRDefault="00C840C3" w:rsidP="00F150F2">
            <w:pPr>
              <w:pStyle w:val="Heading3"/>
              <w:rPr>
                <w:b/>
                <w:i w:val="0"/>
                <w:sz w:val="28"/>
              </w:rPr>
            </w:pPr>
            <w:bookmarkStart w:id="258" w:name="_Toc373001553"/>
            <w:bookmarkStart w:id="259" w:name="_Toc381351313"/>
            <w:r w:rsidRPr="00263D46">
              <w:rPr>
                <w:i w:val="0"/>
              </w:rPr>
              <w:t>Baker et al. 1991</w:t>
            </w:r>
            <w:bookmarkEnd w:id="258"/>
            <w:bookmarkEnd w:id="259"/>
          </w:p>
        </w:tc>
      </w:tr>
      <w:tr w:rsidR="00C840C3" w:rsidRPr="00263D46" w:rsidTr="00E556EA">
        <w:trPr>
          <w:trHeight w:val="485"/>
          <w:jc w:val="center"/>
        </w:trPr>
        <w:tc>
          <w:tcPr>
            <w:tcW w:w="1738" w:type="dxa"/>
            <w:vAlign w:val="center"/>
          </w:tcPr>
          <w:p w:rsidR="00C840C3" w:rsidRPr="00263D46" w:rsidRDefault="00C840C3" w:rsidP="00F150F2">
            <w:pPr>
              <w:pStyle w:val="Heading3"/>
              <w:rPr>
                <w:b/>
                <w:i w:val="0"/>
                <w:sz w:val="28"/>
                <w:szCs w:val="32"/>
              </w:rPr>
            </w:pPr>
            <w:bookmarkStart w:id="260" w:name="_Toc373001554"/>
            <w:bookmarkStart w:id="261" w:name="_Toc381351314"/>
            <w:r w:rsidRPr="00263D46">
              <w:rPr>
                <w:i w:val="0"/>
              </w:rPr>
              <w:t>k</w:t>
            </w:r>
            <w:r w:rsidRPr="00263D46">
              <w:rPr>
                <w:i w:val="0"/>
                <w:vertAlign w:val="subscript"/>
              </w:rPr>
              <w:t>2</w:t>
            </w:r>
            <w:bookmarkEnd w:id="260"/>
            <w:bookmarkEnd w:id="261"/>
          </w:p>
        </w:tc>
        <w:tc>
          <w:tcPr>
            <w:tcW w:w="1979" w:type="dxa"/>
            <w:vAlign w:val="center"/>
          </w:tcPr>
          <w:p w:rsidR="00C840C3" w:rsidRPr="00263D46" w:rsidRDefault="00C840C3" w:rsidP="00F150F2">
            <w:pPr>
              <w:pStyle w:val="Heading3"/>
              <w:rPr>
                <w:b/>
                <w:i w:val="0"/>
                <w:sz w:val="28"/>
              </w:rPr>
            </w:pPr>
            <w:bookmarkStart w:id="262" w:name="_Toc373001555"/>
            <w:bookmarkStart w:id="263" w:name="_Toc381351315"/>
            <w:r w:rsidRPr="00263D46">
              <w:rPr>
                <w:i w:val="0"/>
              </w:rPr>
              <w:t>0.029</w:t>
            </w:r>
            <w:bookmarkEnd w:id="262"/>
            <w:bookmarkEnd w:id="263"/>
          </w:p>
        </w:tc>
        <w:tc>
          <w:tcPr>
            <w:tcW w:w="1979" w:type="dxa"/>
            <w:vAlign w:val="center"/>
          </w:tcPr>
          <w:p w:rsidR="00C840C3" w:rsidRPr="00263D46" w:rsidRDefault="00C840C3" w:rsidP="00F150F2">
            <w:pPr>
              <w:pStyle w:val="Heading3"/>
              <w:rPr>
                <w:b/>
                <w:i w:val="0"/>
                <w:sz w:val="28"/>
              </w:rPr>
            </w:pPr>
            <w:bookmarkStart w:id="264" w:name="_Toc373001556"/>
            <w:bookmarkStart w:id="265" w:name="_Toc381351316"/>
            <w:r w:rsidRPr="00263D46">
              <w:rPr>
                <w:i w:val="0"/>
              </w:rPr>
              <w:t>0.17</w:t>
            </w:r>
            <w:bookmarkEnd w:id="264"/>
            <w:bookmarkEnd w:id="265"/>
          </w:p>
        </w:tc>
        <w:tc>
          <w:tcPr>
            <w:tcW w:w="2496" w:type="dxa"/>
            <w:vAlign w:val="center"/>
          </w:tcPr>
          <w:p w:rsidR="00C840C3" w:rsidRPr="00263D46" w:rsidRDefault="00C840C3" w:rsidP="00F150F2">
            <w:pPr>
              <w:pStyle w:val="Heading3"/>
              <w:rPr>
                <w:b/>
                <w:i w:val="0"/>
                <w:sz w:val="28"/>
              </w:rPr>
            </w:pPr>
            <w:bookmarkStart w:id="266" w:name="_Toc373001557"/>
            <w:bookmarkStart w:id="267" w:name="_Toc381351317"/>
            <w:r w:rsidRPr="00263D46">
              <w:rPr>
                <w:i w:val="0"/>
              </w:rPr>
              <w:t>Hemsi et al. 2005</w:t>
            </w:r>
            <w:bookmarkEnd w:id="266"/>
            <w:bookmarkEnd w:id="267"/>
          </w:p>
        </w:tc>
      </w:tr>
      <w:tr w:rsidR="00C840C3" w:rsidRPr="00263D46" w:rsidTr="00C42433">
        <w:trPr>
          <w:trHeight w:val="693"/>
          <w:jc w:val="center"/>
        </w:trPr>
        <w:tc>
          <w:tcPr>
            <w:tcW w:w="1738" w:type="dxa"/>
            <w:vAlign w:val="center"/>
          </w:tcPr>
          <w:p w:rsidR="00C840C3" w:rsidRPr="00263D46" w:rsidRDefault="00C840C3" w:rsidP="00F150F2">
            <w:pPr>
              <w:pStyle w:val="Heading3"/>
              <w:rPr>
                <w:b/>
                <w:i w:val="0"/>
                <w:sz w:val="28"/>
                <w:szCs w:val="32"/>
              </w:rPr>
            </w:pPr>
            <w:bookmarkStart w:id="268" w:name="_Toc373001558"/>
            <w:bookmarkStart w:id="269" w:name="_Toc381351318"/>
            <w:r w:rsidRPr="00263D46">
              <w:rPr>
                <w:i w:val="0"/>
              </w:rPr>
              <w:t>k</w:t>
            </w:r>
            <w:r w:rsidRPr="00263D46">
              <w:rPr>
                <w:i w:val="0"/>
                <w:vertAlign w:val="subscript"/>
              </w:rPr>
              <w:t>3</w:t>
            </w:r>
            <w:bookmarkEnd w:id="268"/>
            <w:bookmarkEnd w:id="269"/>
          </w:p>
        </w:tc>
        <w:tc>
          <w:tcPr>
            <w:tcW w:w="1979" w:type="dxa"/>
            <w:vAlign w:val="center"/>
          </w:tcPr>
          <w:p w:rsidR="00C840C3" w:rsidRPr="00263D46" w:rsidRDefault="00C840C3" w:rsidP="00F150F2">
            <w:pPr>
              <w:pStyle w:val="Heading3"/>
              <w:rPr>
                <w:b/>
                <w:i w:val="0"/>
                <w:sz w:val="28"/>
              </w:rPr>
            </w:pPr>
            <w:bookmarkStart w:id="270" w:name="_Toc373001559"/>
            <w:bookmarkStart w:id="271" w:name="_Toc381351319"/>
            <w:r w:rsidRPr="00263D46">
              <w:rPr>
                <w:i w:val="0"/>
              </w:rPr>
              <w:t>0.55, 0.625</w:t>
            </w:r>
            <w:bookmarkEnd w:id="270"/>
            <w:bookmarkEnd w:id="271"/>
          </w:p>
        </w:tc>
        <w:tc>
          <w:tcPr>
            <w:tcW w:w="1979" w:type="dxa"/>
            <w:vAlign w:val="center"/>
          </w:tcPr>
          <w:p w:rsidR="00C840C3" w:rsidRPr="00263D46" w:rsidRDefault="00C840C3" w:rsidP="00F150F2">
            <w:pPr>
              <w:pStyle w:val="Heading3"/>
              <w:rPr>
                <w:b/>
                <w:i w:val="0"/>
                <w:sz w:val="28"/>
              </w:rPr>
            </w:pPr>
            <w:bookmarkStart w:id="272" w:name="_Toc373001560"/>
            <w:bookmarkStart w:id="273" w:name="_Toc381351320"/>
            <w:r w:rsidRPr="00263D46">
              <w:rPr>
                <w:i w:val="0"/>
              </w:rPr>
              <w:t>0.5</w:t>
            </w:r>
            <w:bookmarkEnd w:id="272"/>
            <w:bookmarkEnd w:id="273"/>
          </w:p>
        </w:tc>
        <w:tc>
          <w:tcPr>
            <w:tcW w:w="2496" w:type="dxa"/>
            <w:vAlign w:val="center"/>
          </w:tcPr>
          <w:p w:rsidR="00C840C3" w:rsidRPr="00263D46" w:rsidRDefault="00C840C3" w:rsidP="00F150F2">
            <w:pPr>
              <w:pStyle w:val="Heading3"/>
              <w:rPr>
                <w:b/>
                <w:i w:val="0"/>
                <w:sz w:val="28"/>
              </w:rPr>
            </w:pPr>
            <w:bookmarkStart w:id="274" w:name="_Toc373001561"/>
            <w:bookmarkStart w:id="275" w:name="_Toc381351321"/>
            <w:r w:rsidRPr="00263D46">
              <w:rPr>
                <w:i w:val="0"/>
              </w:rPr>
              <w:t>Hemsi et al. 2005; Wageringen et al. 2006</w:t>
            </w:r>
            <w:bookmarkEnd w:id="274"/>
            <w:bookmarkEnd w:id="275"/>
          </w:p>
        </w:tc>
      </w:tr>
      <w:tr w:rsidR="00C840C3" w:rsidRPr="00263D46" w:rsidTr="00C42433">
        <w:trPr>
          <w:trHeight w:val="720"/>
          <w:jc w:val="center"/>
        </w:trPr>
        <w:tc>
          <w:tcPr>
            <w:tcW w:w="1738" w:type="dxa"/>
            <w:vAlign w:val="center"/>
          </w:tcPr>
          <w:p w:rsidR="00C840C3" w:rsidRPr="00263D46" w:rsidRDefault="00C840C3" w:rsidP="00F150F2">
            <w:pPr>
              <w:pStyle w:val="Heading3"/>
              <w:rPr>
                <w:b/>
                <w:i w:val="0"/>
                <w:sz w:val="28"/>
                <w:szCs w:val="32"/>
              </w:rPr>
            </w:pPr>
            <w:bookmarkStart w:id="276" w:name="_Toc373001562"/>
            <w:bookmarkStart w:id="277" w:name="_Toc381351322"/>
            <w:r w:rsidRPr="00263D46">
              <w:rPr>
                <w:i w:val="0"/>
              </w:rPr>
              <w:t>k</w:t>
            </w:r>
            <w:r w:rsidRPr="00263D46">
              <w:rPr>
                <w:i w:val="0"/>
                <w:vertAlign w:val="subscript"/>
              </w:rPr>
              <w:t>4</w:t>
            </w:r>
            <w:bookmarkEnd w:id="276"/>
            <w:bookmarkEnd w:id="277"/>
          </w:p>
        </w:tc>
        <w:tc>
          <w:tcPr>
            <w:tcW w:w="1979" w:type="dxa"/>
            <w:vAlign w:val="center"/>
          </w:tcPr>
          <w:p w:rsidR="00C840C3" w:rsidRPr="00263D46" w:rsidRDefault="00C840C3" w:rsidP="00F150F2">
            <w:pPr>
              <w:pStyle w:val="Heading3"/>
              <w:rPr>
                <w:b/>
                <w:i w:val="0"/>
                <w:sz w:val="28"/>
              </w:rPr>
            </w:pPr>
            <w:bookmarkStart w:id="278" w:name="_Toc373001563"/>
            <w:bookmarkStart w:id="279" w:name="_Toc381351323"/>
            <w:r w:rsidRPr="00263D46">
              <w:rPr>
                <w:i w:val="0"/>
              </w:rPr>
              <w:t>0.19, 0.01</w:t>
            </w:r>
            <w:bookmarkEnd w:id="278"/>
            <w:bookmarkEnd w:id="279"/>
          </w:p>
        </w:tc>
        <w:tc>
          <w:tcPr>
            <w:tcW w:w="1979" w:type="dxa"/>
            <w:vAlign w:val="center"/>
          </w:tcPr>
          <w:p w:rsidR="00C840C3" w:rsidRPr="00263D46" w:rsidRDefault="00C840C3" w:rsidP="00F150F2">
            <w:pPr>
              <w:pStyle w:val="Heading3"/>
              <w:rPr>
                <w:b/>
                <w:i w:val="0"/>
                <w:sz w:val="28"/>
              </w:rPr>
            </w:pPr>
            <w:bookmarkStart w:id="280" w:name="_Toc373001564"/>
            <w:bookmarkStart w:id="281" w:name="_Toc381351324"/>
            <w:r w:rsidRPr="00263D46">
              <w:rPr>
                <w:i w:val="0"/>
              </w:rPr>
              <w:t>0.2</w:t>
            </w:r>
            <w:bookmarkEnd w:id="280"/>
            <w:bookmarkEnd w:id="281"/>
          </w:p>
        </w:tc>
        <w:tc>
          <w:tcPr>
            <w:tcW w:w="2496" w:type="dxa"/>
            <w:vAlign w:val="center"/>
          </w:tcPr>
          <w:p w:rsidR="00C840C3" w:rsidRPr="00263D46" w:rsidRDefault="00C840C3" w:rsidP="00F150F2">
            <w:pPr>
              <w:pStyle w:val="Heading3"/>
              <w:rPr>
                <w:b/>
                <w:i w:val="0"/>
                <w:sz w:val="28"/>
              </w:rPr>
            </w:pPr>
            <w:bookmarkStart w:id="282" w:name="_Toc373001565"/>
            <w:bookmarkStart w:id="283" w:name="_Toc381351325"/>
            <w:r w:rsidRPr="00263D46">
              <w:rPr>
                <w:i w:val="0"/>
              </w:rPr>
              <w:t>Hemsi et al. 2005 Wageringen et al. 2006</w:t>
            </w:r>
            <w:bookmarkEnd w:id="282"/>
            <w:bookmarkEnd w:id="283"/>
          </w:p>
        </w:tc>
      </w:tr>
      <w:tr w:rsidR="00C840C3" w:rsidRPr="00263D46" w:rsidTr="00E556EA">
        <w:trPr>
          <w:trHeight w:val="485"/>
          <w:jc w:val="center"/>
        </w:trPr>
        <w:tc>
          <w:tcPr>
            <w:tcW w:w="1738" w:type="dxa"/>
            <w:vAlign w:val="center"/>
          </w:tcPr>
          <w:p w:rsidR="00C840C3" w:rsidRPr="00263D46" w:rsidRDefault="00C840C3" w:rsidP="00F150F2">
            <w:pPr>
              <w:pStyle w:val="Heading3"/>
              <w:rPr>
                <w:b/>
                <w:i w:val="0"/>
                <w:sz w:val="28"/>
                <w:szCs w:val="32"/>
              </w:rPr>
            </w:pPr>
            <w:bookmarkStart w:id="284" w:name="_Toc373001566"/>
            <w:bookmarkStart w:id="285" w:name="_Toc381351326"/>
            <w:r w:rsidRPr="00263D46">
              <w:rPr>
                <w:i w:val="0"/>
              </w:rPr>
              <w:t>C</w:t>
            </w:r>
            <w:r w:rsidRPr="00263D46">
              <w:rPr>
                <w:i w:val="0"/>
                <w:vertAlign w:val="subscript"/>
              </w:rPr>
              <w:t>Fe</w:t>
            </w:r>
            <w:bookmarkEnd w:id="284"/>
            <w:bookmarkEnd w:id="285"/>
          </w:p>
        </w:tc>
        <w:tc>
          <w:tcPr>
            <w:tcW w:w="1979" w:type="dxa"/>
            <w:vAlign w:val="center"/>
          </w:tcPr>
          <w:p w:rsidR="00C840C3" w:rsidRPr="00263D46" w:rsidRDefault="00C840C3" w:rsidP="00F150F2">
            <w:pPr>
              <w:pStyle w:val="Heading3"/>
              <w:rPr>
                <w:b/>
                <w:i w:val="0"/>
                <w:sz w:val="28"/>
              </w:rPr>
            </w:pPr>
            <w:bookmarkStart w:id="286" w:name="_Toc373001567"/>
            <w:bookmarkStart w:id="287" w:name="_Toc381351327"/>
            <w:r w:rsidRPr="00263D46">
              <w:rPr>
                <w:i w:val="0"/>
              </w:rPr>
              <w:t>0.0004</w:t>
            </w:r>
            <w:bookmarkEnd w:id="286"/>
            <w:bookmarkEnd w:id="287"/>
          </w:p>
        </w:tc>
        <w:tc>
          <w:tcPr>
            <w:tcW w:w="1979" w:type="dxa"/>
            <w:vAlign w:val="center"/>
          </w:tcPr>
          <w:p w:rsidR="00C840C3" w:rsidRPr="00263D46" w:rsidRDefault="00C840C3" w:rsidP="00F150F2">
            <w:pPr>
              <w:pStyle w:val="Heading3"/>
              <w:rPr>
                <w:b/>
                <w:i w:val="0"/>
                <w:sz w:val="28"/>
              </w:rPr>
            </w:pPr>
            <w:bookmarkStart w:id="288" w:name="_Toc373001568"/>
            <w:bookmarkStart w:id="289" w:name="_Toc381351328"/>
            <w:r w:rsidRPr="00263D46">
              <w:rPr>
                <w:i w:val="0"/>
              </w:rPr>
              <w:t>0.001</w:t>
            </w:r>
            <w:bookmarkEnd w:id="288"/>
            <w:bookmarkEnd w:id="289"/>
          </w:p>
        </w:tc>
        <w:tc>
          <w:tcPr>
            <w:tcW w:w="2496" w:type="dxa"/>
            <w:vAlign w:val="center"/>
          </w:tcPr>
          <w:p w:rsidR="00C840C3" w:rsidRPr="00263D46" w:rsidRDefault="00C840C3" w:rsidP="00F150F2">
            <w:pPr>
              <w:pStyle w:val="Heading3"/>
              <w:rPr>
                <w:b/>
                <w:i w:val="0"/>
                <w:sz w:val="28"/>
              </w:rPr>
            </w:pPr>
            <w:bookmarkStart w:id="290" w:name="_Toc373001569"/>
            <w:bookmarkStart w:id="291" w:name="_Toc381351329"/>
            <w:r w:rsidRPr="00263D46">
              <w:rPr>
                <w:i w:val="0"/>
              </w:rPr>
              <w:t>Baker et al. 1991</w:t>
            </w:r>
            <w:bookmarkEnd w:id="290"/>
            <w:bookmarkEnd w:id="291"/>
          </w:p>
        </w:tc>
      </w:tr>
      <w:tr w:rsidR="00C840C3" w:rsidRPr="00263D46" w:rsidTr="00E556EA">
        <w:trPr>
          <w:trHeight w:val="485"/>
          <w:jc w:val="center"/>
        </w:trPr>
        <w:tc>
          <w:tcPr>
            <w:tcW w:w="1738" w:type="dxa"/>
            <w:vAlign w:val="center"/>
          </w:tcPr>
          <w:p w:rsidR="00C840C3" w:rsidRPr="00263D46" w:rsidRDefault="00C840C3" w:rsidP="00F150F2">
            <w:pPr>
              <w:pStyle w:val="Heading3"/>
              <w:rPr>
                <w:b/>
                <w:i w:val="0"/>
                <w:sz w:val="28"/>
                <w:szCs w:val="32"/>
              </w:rPr>
            </w:pPr>
            <w:bookmarkStart w:id="292" w:name="_Toc373001570"/>
            <w:bookmarkStart w:id="293" w:name="_Toc381351330"/>
            <w:r w:rsidRPr="00263D46">
              <w:rPr>
                <w:i w:val="0"/>
              </w:rPr>
              <w:t>C</w:t>
            </w:r>
            <w:r w:rsidRPr="00263D46">
              <w:rPr>
                <w:i w:val="0"/>
                <w:vertAlign w:val="subscript"/>
              </w:rPr>
              <w:t>Zn</w:t>
            </w:r>
            <w:bookmarkEnd w:id="292"/>
            <w:bookmarkEnd w:id="293"/>
          </w:p>
        </w:tc>
        <w:tc>
          <w:tcPr>
            <w:tcW w:w="1979" w:type="dxa"/>
            <w:vAlign w:val="center"/>
          </w:tcPr>
          <w:p w:rsidR="00C840C3" w:rsidRPr="00263D46" w:rsidRDefault="00C840C3" w:rsidP="00F150F2">
            <w:pPr>
              <w:pStyle w:val="Heading3"/>
              <w:rPr>
                <w:b/>
                <w:i w:val="0"/>
                <w:sz w:val="28"/>
              </w:rPr>
            </w:pPr>
            <w:bookmarkStart w:id="294" w:name="_Toc373001571"/>
            <w:bookmarkStart w:id="295" w:name="_Toc381351331"/>
            <w:r w:rsidRPr="00263D46">
              <w:rPr>
                <w:i w:val="0"/>
              </w:rPr>
              <w:t>3.2x10</w:t>
            </w:r>
            <w:r w:rsidRPr="00263D46">
              <w:rPr>
                <w:i w:val="0"/>
                <w:vertAlign w:val="superscript"/>
              </w:rPr>
              <w:t>-8</w:t>
            </w:r>
            <w:bookmarkEnd w:id="294"/>
            <w:bookmarkEnd w:id="295"/>
          </w:p>
        </w:tc>
        <w:tc>
          <w:tcPr>
            <w:tcW w:w="1979" w:type="dxa"/>
            <w:vAlign w:val="center"/>
          </w:tcPr>
          <w:p w:rsidR="00C840C3" w:rsidRPr="00263D46" w:rsidRDefault="00C840C3" w:rsidP="00F150F2">
            <w:pPr>
              <w:pStyle w:val="Heading3"/>
              <w:rPr>
                <w:b/>
                <w:i w:val="0"/>
                <w:sz w:val="28"/>
              </w:rPr>
            </w:pPr>
            <w:bookmarkStart w:id="296" w:name="_Toc373001572"/>
            <w:bookmarkStart w:id="297" w:name="_Toc381351332"/>
            <w:r w:rsidRPr="00263D46">
              <w:rPr>
                <w:i w:val="0"/>
              </w:rPr>
              <w:t>0.0002</w:t>
            </w:r>
            <w:bookmarkEnd w:id="296"/>
            <w:bookmarkEnd w:id="297"/>
          </w:p>
        </w:tc>
        <w:tc>
          <w:tcPr>
            <w:tcW w:w="2496" w:type="dxa"/>
            <w:vAlign w:val="center"/>
          </w:tcPr>
          <w:p w:rsidR="00C840C3" w:rsidRPr="00263D46" w:rsidRDefault="007A5EA9" w:rsidP="00F150F2">
            <w:pPr>
              <w:pStyle w:val="Heading3"/>
              <w:rPr>
                <w:b/>
                <w:i w:val="0"/>
                <w:sz w:val="28"/>
              </w:rPr>
            </w:pPr>
            <w:bookmarkStart w:id="298" w:name="_Toc373001573"/>
            <w:bookmarkStart w:id="299" w:name="_Toc381351333"/>
            <w:r>
              <w:rPr>
                <w:i w:val="0"/>
              </w:rPr>
              <w:t>Jørgensen</w:t>
            </w:r>
            <w:r w:rsidR="00C840C3" w:rsidRPr="00263D46">
              <w:rPr>
                <w:i w:val="0"/>
              </w:rPr>
              <w:t xml:space="preserve"> 1979</w:t>
            </w:r>
            <w:bookmarkEnd w:id="298"/>
            <w:bookmarkEnd w:id="299"/>
          </w:p>
        </w:tc>
      </w:tr>
      <w:tr w:rsidR="00C840C3" w:rsidRPr="00263D46" w:rsidTr="00E556EA">
        <w:trPr>
          <w:trHeight w:val="485"/>
          <w:jc w:val="center"/>
        </w:trPr>
        <w:tc>
          <w:tcPr>
            <w:tcW w:w="1738" w:type="dxa"/>
            <w:vAlign w:val="center"/>
          </w:tcPr>
          <w:p w:rsidR="00C840C3" w:rsidRPr="00263D46" w:rsidRDefault="00C840C3" w:rsidP="00F150F2">
            <w:pPr>
              <w:pStyle w:val="Heading3"/>
              <w:rPr>
                <w:b/>
                <w:i w:val="0"/>
                <w:sz w:val="28"/>
                <w:szCs w:val="32"/>
              </w:rPr>
            </w:pPr>
            <w:bookmarkStart w:id="300" w:name="_Toc373001574"/>
            <w:bookmarkStart w:id="301" w:name="_Toc381351334"/>
            <w:r w:rsidRPr="00263D46">
              <w:rPr>
                <w:i w:val="0"/>
              </w:rPr>
              <w:t>L</w:t>
            </w:r>
            <w:r w:rsidRPr="00263D46">
              <w:rPr>
                <w:i w:val="0"/>
                <w:vertAlign w:val="subscript"/>
              </w:rPr>
              <w:t>Fe</w:t>
            </w:r>
            <w:bookmarkEnd w:id="300"/>
            <w:bookmarkEnd w:id="301"/>
          </w:p>
        </w:tc>
        <w:tc>
          <w:tcPr>
            <w:tcW w:w="1979" w:type="dxa"/>
            <w:vAlign w:val="center"/>
          </w:tcPr>
          <w:p w:rsidR="00C840C3" w:rsidRPr="00263D46" w:rsidRDefault="00C840C3" w:rsidP="00F150F2">
            <w:pPr>
              <w:pStyle w:val="Heading3"/>
              <w:rPr>
                <w:b/>
                <w:i w:val="0"/>
                <w:sz w:val="28"/>
              </w:rPr>
            </w:pPr>
            <w:bookmarkStart w:id="302" w:name="_Toc373001575"/>
            <w:bookmarkStart w:id="303" w:name="_Toc381351335"/>
            <w:r w:rsidRPr="00263D46">
              <w:rPr>
                <w:i w:val="0"/>
              </w:rPr>
              <w:t>0.0004</w:t>
            </w:r>
            <w:bookmarkEnd w:id="302"/>
            <w:bookmarkEnd w:id="303"/>
          </w:p>
        </w:tc>
        <w:tc>
          <w:tcPr>
            <w:tcW w:w="1979" w:type="dxa"/>
            <w:vAlign w:val="center"/>
          </w:tcPr>
          <w:p w:rsidR="00C840C3" w:rsidRPr="00263D46" w:rsidRDefault="00C840C3" w:rsidP="00F150F2">
            <w:pPr>
              <w:pStyle w:val="Heading3"/>
              <w:rPr>
                <w:b/>
                <w:i w:val="0"/>
                <w:sz w:val="28"/>
              </w:rPr>
            </w:pPr>
            <w:bookmarkStart w:id="304" w:name="_Toc373001576"/>
            <w:bookmarkStart w:id="305" w:name="_Toc381351336"/>
            <w:r w:rsidRPr="00263D46">
              <w:rPr>
                <w:i w:val="0"/>
              </w:rPr>
              <w:t>0.013</w:t>
            </w:r>
            <w:bookmarkEnd w:id="304"/>
            <w:bookmarkEnd w:id="305"/>
          </w:p>
        </w:tc>
        <w:tc>
          <w:tcPr>
            <w:tcW w:w="2496" w:type="dxa"/>
            <w:vAlign w:val="center"/>
          </w:tcPr>
          <w:p w:rsidR="00C840C3" w:rsidRPr="00263D46" w:rsidRDefault="00C840C3" w:rsidP="00F150F2">
            <w:pPr>
              <w:pStyle w:val="Heading3"/>
              <w:rPr>
                <w:b/>
                <w:i w:val="0"/>
                <w:sz w:val="28"/>
              </w:rPr>
            </w:pPr>
            <w:bookmarkStart w:id="306" w:name="_Toc373001577"/>
            <w:bookmarkStart w:id="307" w:name="_Toc381351337"/>
            <w:r w:rsidRPr="00263D46">
              <w:rPr>
                <w:i w:val="0"/>
              </w:rPr>
              <w:t>Baker et al. 1991</w:t>
            </w:r>
            <w:bookmarkEnd w:id="306"/>
            <w:bookmarkEnd w:id="307"/>
          </w:p>
        </w:tc>
      </w:tr>
      <w:tr w:rsidR="00C840C3" w:rsidRPr="00263D46" w:rsidTr="00E556EA">
        <w:trPr>
          <w:trHeight w:val="485"/>
          <w:jc w:val="center"/>
        </w:trPr>
        <w:tc>
          <w:tcPr>
            <w:tcW w:w="1738" w:type="dxa"/>
            <w:vAlign w:val="center"/>
          </w:tcPr>
          <w:p w:rsidR="00C840C3" w:rsidRPr="00263D46" w:rsidRDefault="00C840C3" w:rsidP="00F150F2">
            <w:pPr>
              <w:pStyle w:val="Heading3"/>
              <w:rPr>
                <w:b/>
                <w:i w:val="0"/>
                <w:sz w:val="28"/>
                <w:szCs w:val="32"/>
              </w:rPr>
            </w:pPr>
            <w:bookmarkStart w:id="308" w:name="_Toc373001578"/>
            <w:bookmarkStart w:id="309" w:name="_Toc381351338"/>
            <w:r w:rsidRPr="00263D46">
              <w:rPr>
                <w:i w:val="0"/>
              </w:rPr>
              <w:t>L</w:t>
            </w:r>
            <w:r w:rsidRPr="00263D46">
              <w:rPr>
                <w:i w:val="0"/>
                <w:vertAlign w:val="subscript"/>
              </w:rPr>
              <w:t>Zn</w:t>
            </w:r>
            <w:bookmarkEnd w:id="308"/>
            <w:bookmarkEnd w:id="309"/>
          </w:p>
        </w:tc>
        <w:tc>
          <w:tcPr>
            <w:tcW w:w="1979" w:type="dxa"/>
            <w:vAlign w:val="center"/>
          </w:tcPr>
          <w:p w:rsidR="00C840C3" w:rsidRPr="00263D46" w:rsidRDefault="00C840C3" w:rsidP="00F150F2">
            <w:pPr>
              <w:pStyle w:val="Heading3"/>
              <w:rPr>
                <w:b/>
                <w:i w:val="0"/>
                <w:sz w:val="28"/>
              </w:rPr>
            </w:pPr>
            <w:bookmarkStart w:id="310" w:name="_Toc373001579"/>
            <w:bookmarkStart w:id="311" w:name="_Toc381351339"/>
            <w:r w:rsidRPr="00263D46">
              <w:rPr>
                <w:i w:val="0"/>
              </w:rPr>
              <w:t>0.0004</w:t>
            </w:r>
            <w:bookmarkEnd w:id="310"/>
            <w:bookmarkEnd w:id="311"/>
          </w:p>
        </w:tc>
        <w:tc>
          <w:tcPr>
            <w:tcW w:w="1979" w:type="dxa"/>
            <w:vAlign w:val="center"/>
          </w:tcPr>
          <w:p w:rsidR="00C840C3" w:rsidRPr="00263D46" w:rsidRDefault="00C840C3" w:rsidP="00F150F2">
            <w:pPr>
              <w:pStyle w:val="Heading3"/>
              <w:rPr>
                <w:b/>
                <w:i w:val="0"/>
                <w:sz w:val="28"/>
              </w:rPr>
            </w:pPr>
            <w:bookmarkStart w:id="312" w:name="_Toc373001580"/>
            <w:bookmarkStart w:id="313" w:name="_Toc381351340"/>
            <w:r w:rsidRPr="00263D46">
              <w:rPr>
                <w:i w:val="0"/>
              </w:rPr>
              <w:t>0.02</w:t>
            </w:r>
            <w:bookmarkEnd w:id="312"/>
            <w:bookmarkEnd w:id="313"/>
          </w:p>
        </w:tc>
        <w:tc>
          <w:tcPr>
            <w:tcW w:w="2496" w:type="dxa"/>
            <w:vAlign w:val="center"/>
          </w:tcPr>
          <w:p w:rsidR="00C840C3" w:rsidRPr="00263D46" w:rsidRDefault="00C840C3" w:rsidP="00F150F2">
            <w:pPr>
              <w:pStyle w:val="Heading3"/>
              <w:rPr>
                <w:b/>
                <w:i w:val="0"/>
                <w:sz w:val="28"/>
              </w:rPr>
            </w:pPr>
            <w:bookmarkStart w:id="314" w:name="_Toc373001581"/>
            <w:bookmarkStart w:id="315" w:name="_Toc381351341"/>
            <w:r w:rsidRPr="00263D46">
              <w:rPr>
                <w:i w:val="0"/>
              </w:rPr>
              <w:t>Baker et al. 1991</w:t>
            </w:r>
            <w:bookmarkEnd w:id="314"/>
            <w:bookmarkEnd w:id="315"/>
          </w:p>
        </w:tc>
      </w:tr>
      <w:tr w:rsidR="00C840C3" w:rsidRPr="00263D46" w:rsidTr="00E556EA">
        <w:trPr>
          <w:trHeight w:val="485"/>
          <w:jc w:val="center"/>
        </w:trPr>
        <w:tc>
          <w:tcPr>
            <w:tcW w:w="1738" w:type="dxa"/>
            <w:vAlign w:val="center"/>
          </w:tcPr>
          <w:p w:rsidR="00C840C3" w:rsidRPr="00263D46" w:rsidRDefault="00C840C3" w:rsidP="00F150F2">
            <w:pPr>
              <w:pStyle w:val="Heading3"/>
              <w:rPr>
                <w:i w:val="0"/>
                <w:sz w:val="28"/>
                <w:szCs w:val="32"/>
              </w:rPr>
            </w:pPr>
            <w:bookmarkStart w:id="316" w:name="_Toc373001582"/>
            <w:bookmarkStart w:id="317" w:name="_Toc381351342"/>
            <w:r w:rsidRPr="00263D46">
              <w:rPr>
                <w:i w:val="0"/>
              </w:rPr>
              <w:t>d</w:t>
            </w:r>
            <w:bookmarkEnd w:id="316"/>
            <w:bookmarkEnd w:id="317"/>
          </w:p>
        </w:tc>
        <w:tc>
          <w:tcPr>
            <w:tcW w:w="1979" w:type="dxa"/>
            <w:vAlign w:val="center"/>
          </w:tcPr>
          <w:p w:rsidR="00C840C3" w:rsidRPr="00263D46" w:rsidRDefault="00C840C3" w:rsidP="00F150F2">
            <w:pPr>
              <w:pStyle w:val="Heading3"/>
              <w:rPr>
                <w:i w:val="0"/>
                <w:sz w:val="28"/>
              </w:rPr>
            </w:pPr>
            <w:bookmarkStart w:id="318" w:name="_Toc373001583"/>
            <w:bookmarkStart w:id="319" w:name="_Toc381351343"/>
            <w:r w:rsidRPr="00263D46">
              <w:rPr>
                <w:i w:val="0"/>
              </w:rPr>
              <w:t>-</w:t>
            </w:r>
            <w:bookmarkEnd w:id="318"/>
            <w:bookmarkEnd w:id="319"/>
          </w:p>
        </w:tc>
        <w:tc>
          <w:tcPr>
            <w:tcW w:w="1979" w:type="dxa"/>
            <w:vAlign w:val="center"/>
          </w:tcPr>
          <w:p w:rsidR="00C840C3" w:rsidRPr="00263D46" w:rsidRDefault="00C840C3" w:rsidP="00F150F2">
            <w:pPr>
              <w:pStyle w:val="Heading3"/>
              <w:rPr>
                <w:b/>
                <w:i w:val="0"/>
                <w:sz w:val="28"/>
              </w:rPr>
            </w:pPr>
            <w:bookmarkStart w:id="320" w:name="_Toc373001584"/>
            <w:bookmarkStart w:id="321" w:name="_Toc381351344"/>
            <w:r w:rsidRPr="00263D46">
              <w:rPr>
                <w:i w:val="0"/>
              </w:rPr>
              <w:t>0.00001</w:t>
            </w:r>
            <w:bookmarkEnd w:id="320"/>
            <w:bookmarkEnd w:id="321"/>
          </w:p>
        </w:tc>
        <w:tc>
          <w:tcPr>
            <w:tcW w:w="2496" w:type="dxa"/>
            <w:vAlign w:val="center"/>
          </w:tcPr>
          <w:p w:rsidR="00C840C3" w:rsidRPr="00263D46" w:rsidRDefault="00C840C3" w:rsidP="00F150F2">
            <w:pPr>
              <w:pStyle w:val="Heading3"/>
              <w:rPr>
                <w:b/>
                <w:i w:val="0"/>
                <w:sz w:val="28"/>
              </w:rPr>
            </w:pPr>
            <w:bookmarkStart w:id="322" w:name="_Toc373001585"/>
            <w:bookmarkStart w:id="323" w:name="_Toc381351345"/>
            <w:r w:rsidRPr="00263D46">
              <w:rPr>
                <w:i w:val="0"/>
              </w:rPr>
              <w:t>Calibration</w:t>
            </w:r>
            <w:bookmarkEnd w:id="322"/>
            <w:bookmarkEnd w:id="323"/>
          </w:p>
        </w:tc>
      </w:tr>
    </w:tbl>
    <w:p w:rsidR="00D360BF" w:rsidRDefault="00900F4F" w:rsidP="00900F4F">
      <w:r>
        <w:t xml:space="preserve"> </w:t>
      </w:r>
    </w:p>
    <w:p w:rsidR="008C14FF" w:rsidRPr="00C840C3" w:rsidRDefault="008C14FF" w:rsidP="00F150F2">
      <w:pPr>
        <w:pStyle w:val="Heading3"/>
      </w:pPr>
    </w:p>
    <w:p w:rsidR="00CE427A" w:rsidRDefault="003871A4" w:rsidP="00F150F2">
      <w:pPr>
        <w:pStyle w:val="Heading3"/>
      </w:pPr>
      <w:bookmarkStart w:id="324" w:name="_Toc381351419"/>
      <w:r>
        <w:t>4.2.3</w:t>
      </w:r>
      <w:r w:rsidR="00571D99">
        <w:t xml:space="preserve"> </w:t>
      </w:r>
      <w:r w:rsidR="00AC09F2">
        <w:t>Model</w:t>
      </w:r>
      <w:r w:rsidR="00CE427A">
        <w:t xml:space="preserve"> Calibration</w:t>
      </w:r>
      <w:bookmarkEnd w:id="324"/>
    </w:p>
    <w:p w:rsidR="00AE00CC" w:rsidRDefault="00241E27" w:rsidP="003871A4">
      <w:r>
        <w:tab/>
        <w:t>The constants</w:t>
      </w:r>
      <w:r w:rsidR="00CE427A">
        <w:t xml:space="preserve"> used for the model</w:t>
      </w:r>
      <w:r>
        <w:t>s</w:t>
      </w:r>
      <w:r w:rsidR="00CE427A">
        <w:t xml:space="preserve"> are shown in</w:t>
      </w:r>
      <w:r w:rsidR="00BD5752">
        <w:t xml:space="preserve"> </w:t>
      </w:r>
      <w:fldSimple w:instr=" REF _Ref369376018 \h  \* MERGEFORMAT ">
        <w:r w:rsidR="004072FB" w:rsidRPr="004072FB">
          <w:t xml:space="preserve">Table </w:t>
        </w:r>
        <w:r w:rsidR="004072FB" w:rsidRPr="004072FB">
          <w:rPr>
            <w:noProof/>
          </w:rPr>
          <w:t>33</w:t>
        </w:r>
      </w:fldSimple>
      <w:r w:rsidR="00196A12">
        <w:t xml:space="preserve"> to </w:t>
      </w:r>
      <w:fldSimple w:instr=" REF _Ref378847706 \h  \* MERGEFORMAT ">
        <w:r w:rsidR="004072FB" w:rsidRPr="004072FB">
          <w:t xml:space="preserve">Table </w:t>
        </w:r>
        <w:r w:rsidR="004072FB" w:rsidRPr="004072FB">
          <w:rPr>
            <w:noProof/>
          </w:rPr>
          <w:t>35</w:t>
        </w:r>
      </w:fldSimple>
      <w:r w:rsidR="00BD5752">
        <w:t xml:space="preserve">. </w:t>
      </w:r>
      <w:r w:rsidR="009864EC">
        <w:t xml:space="preserve">Calibrated values were determined by starting with values from the literature </w:t>
      </w:r>
      <w:r>
        <w:t>or field data</w:t>
      </w:r>
      <w:r w:rsidR="007D120D">
        <w:t xml:space="preserve"> </w:t>
      </w:r>
      <w:r w:rsidR="009864EC">
        <w:t>and then adjusted to get the desired results</w:t>
      </w:r>
      <w:r w:rsidR="00CE427A">
        <w:t xml:space="preserve">. The equations for determining the </w:t>
      </w:r>
      <w:r w:rsidR="00696BA0">
        <w:t xml:space="preserve">materials </w:t>
      </w:r>
      <w:r w:rsidR="00CE427A">
        <w:t>flows were adjusted to prevent the model</w:t>
      </w:r>
      <w:r>
        <w:t>s</w:t>
      </w:r>
      <w:r w:rsidR="00CE427A">
        <w:t xml:space="preserve"> from crashing to zero with every cycle</w:t>
      </w:r>
      <w:r>
        <w:t xml:space="preserve"> or increasing infinitely, unless the stock has no outflow</w:t>
      </w:r>
      <w:r w:rsidR="00CE427A">
        <w:t>.</w:t>
      </w:r>
      <w:r w:rsidR="00AE00CC">
        <w:t xml:space="preserve"> The models </w:t>
      </w:r>
      <w:r w:rsidR="0072100D">
        <w:t xml:space="preserve">were </w:t>
      </w:r>
      <w:r w:rsidR="009225EB">
        <w:t xml:space="preserve">run </w:t>
      </w:r>
      <w:r w:rsidR="00571D99">
        <w:t>to simulate</w:t>
      </w:r>
      <w:r w:rsidR="0072100D">
        <w:t xml:space="preserve"> </w:t>
      </w:r>
      <w:r w:rsidR="00571D99">
        <w:t>10 years</w:t>
      </w:r>
      <w:r w:rsidR="0072100D">
        <w:t xml:space="preserve"> </w:t>
      </w:r>
      <w:r w:rsidR="00AE00CC">
        <w:t>and</w:t>
      </w:r>
      <w:r w:rsidR="00571D99">
        <w:t xml:space="preserve"> the</w:t>
      </w:r>
      <w:r w:rsidR="00AE00CC">
        <w:t xml:space="preserve"> results </w:t>
      </w:r>
      <w:r w:rsidR="0072100D">
        <w:t xml:space="preserve">then </w:t>
      </w:r>
      <w:r w:rsidR="00AE00CC">
        <w:t xml:space="preserve">were compared to </w:t>
      </w:r>
      <w:r w:rsidR="0072100D">
        <w:t xml:space="preserve">actual </w:t>
      </w:r>
      <w:r w:rsidR="00AE00CC">
        <w:t>field results</w:t>
      </w:r>
      <w:r w:rsidR="00C14A4D">
        <w:t xml:space="preserve"> discussed in chapter two</w:t>
      </w:r>
      <w:r w:rsidR="00AE00CC">
        <w:t xml:space="preserve"> and </w:t>
      </w:r>
      <w:r w:rsidR="0072100D">
        <w:t xml:space="preserve">previous </w:t>
      </w:r>
      <w:r w:rsidR="00AE00CC">
        <w:t xml:space="preserve">literature. </w:t>
      </w:r>
    </w:p>
    <w:p w:rsidR="00F42811" w:rsidRDefault="00F42811" w:rsidP="00F42811">
      <w:pPr>
        <w:pStyle w:val="Heading2"/>
      </w:pPr>
      <w:bookmarkStart w:id="325" w:name="_Toc381351420"/>
      <w:r>
        <w:t>4.3 Results and Discussion</w:t>
      </w:r>
      <w:bookmarkEnd w:id="325"/>
    </w:p>
    <w:p w:rsidR="00F42811" w:rsidRPr="00C42433" w:rsidRDefault="002025DA" w:rsidP="00F150F2">
      <w:pPr>
        <w:pStyle w:val="Heading3"/>
      </w:pPr>
      <w:bookmarkStart w:id="326" w:name="_Toc381351421"/>
      <w:r w:rsidRPr="00C42433">
        <w:t>4.3.1 Ecosystem Model</w:t>
      </w:r>
      <w:bookmarkEnd w:id="326"/>
    </w:p>
    <w:p w:rsidR="003871A4" w:rsidRDefault="003171C4" w:rsidP="003A7A74">
      <w:pPr>
        <w:ind w:firstLine="720"/>
      </w:pPr>
      <w:r>
        <w:t xml:space="preserve">The </w:t>
      </w:r>
      <w:r w:rsidR="00550F17">
        <w:t xml:space="preserve">trophic level </w:t>
      </w:r>
      <w:r>
        <w:t xml:space="preserve">model was </w:t>
      </w:r>
      <w:r w:rsidR="009225EB">
        <w:t xml:space="preserve">run </w:t>
      </w:r>
      <w:r w:rsidR="009F5A85">
        <w:t>for three different productivity rates</w:t>
      </w:r>
      <w:r>
        <w:t xml:space="preserve"> (low, medium, </w:t>
      </w:r>
      <w:r w:rsidR="009225EB">
        <w:t xml:space="preserve">and </w:t>
      </w:r>
      <w:r>
        <w:t>high)</w:t>
      </w:r>
      <w:r w:rsidR="00885637">
        <w:t xml:space="preserve">, </w:t>
      </w:r>
      <w:r w:rsidR="009F5A85">
        <w:t xml:space="preserve">determined by the variation in the </w:t>
      </w:r>
      <w:r w:rsidR="009F5A85" w:rsidRPr="0019172F">
        <w:rPr>
          <w:rFonts w:cstheme="minorHAnsi"/>
          <w:i/>
        </w:rPr>
        <w:t>α</w:t>
      </w:r>
      <w:r w:rsidR="009F5A85">
        <w:t xml:space="preserve"> value </w:t>
      </w:r>
      <w:r>
        <w:t>(0.001, 0.01, 0.05) in the productivity</w:t>
      </w:r>
      <w:r w:rsidR="00571D99">
        <w:t xml:space="preserve"> equation</w:t>
      </w:r>
      <w:r>
        <w:t xml:space="preserve"> </w:t>
      </w:r>
      <w:r w:rsidR="009225EB">
        <w:t>(</w:t>
      </w:r>
      <w:r w:rsidR="003C5DCC" w:rsidRPr="003C5DCC">
        <w:t xml:space="preserve">Equation </w:t>
      </w:r>
      <w:r w:rsidR="003C5DCC">
        <w:t>15</w:t>
      </w:r>
      <w:r w:rsidR="009225EB">
        <w:t>)</w:t>
      </w:r>
      <w:r>
        <w:t>. E</w:t>
      </w:r>
      <w:r w:rsidR="009F5A85">
        <w:t xml:space="preserve">ach rate gave a different range of trophic values once the model reached equilibrium and could be compared to various ecosystems </w:t>
      </w:r>
      <w:r w:rsidR="00201940" w:rsidRPr="00201940">
        <w:t>(</w:t>
      </w:r>
      <w:fldSimple w:instr=" REF _Ref373117013 \h  \* MERGEFORMAT ">
        <w:r w:rsidR="004072FB" w:rsidRPr="004072FB">
          <w:t xml:space="preserve">Table </w:t>
        </w:r>
        <w:r w:rsidR="004072FB" w:rsidRPr="004072FB">
          <w:rPr>
            <w:noProof/>
          </w:rPr>
          <w:t>36</w:t>
        </w:r>
      </w:fldSimple>
      <w:r w:rsidR="00201940" w:rsidRPr="00201940">
        <w:t>)</w:t>
      </w:r>
      <w:r w:rsidR="009F5A85">
        <w:t>.</w:t>
      </w:r>
      <w:r w:rsidR="00696BA0">
        <w:t xml:space="preserve"> </w:t>
      </w:r>
      <w:r w:rsidR="007A4B79">
        <w:t>The low productivity</w:t>
      </w:r>
      <w:r w:rsidR="003871A4">
        <w:t xml:space="preserve"> range fit the productivity range</w:t>
      </w:r>
      <w:r w:rsidR="006F3584">
        <w:t>s</w:t>
      </w:r>
      <w:r w:rsidR="003871A4">
        <w:t xml:space="preserve"> for a mature ecosystem</w:t>
      </w:r>
      <w:r w:rsidR="003A7A74">
        <w:t>,</w:t>
      </w:r>
      <w:r w:rsidR="003871A4">
        <w:t xml:space="preserve">  northern peat land or bog</w:t>
      </w:r>
      <w:r w:rsidR="007A4B79">
        <w:t xml:space="preserve"> which can have a primary produc</w:t>
      </w:r>
      <w:r w:rsidR="00C44536">
        <w:t>tivity range of 2.36</w:t>
      </w:r>
      <w:r w:rsidR="006F3584">
        <w:t xml:space="preserve"> </w:t>
      </w:r>
      <w:r w:rsidR="00C44536">
        <w:t>-</w:t>
      </w:r>
      <w:r w:rsidR="006F3584">
        <w:t xml:space="preserve"> </w:t>
      </w:r>
      <w:r w:rsidR="00C44536">
        <w:t>18.14 kcal/</w:t>
      </w:r>
      <w:r w:rsidR="007A4B79">
        <w:t>m</w:t>
      </w:r>
      <w:r w:rsidR="007A4B79">
        <w:rPr>
          <w:vertAlign w:val="superscript"/>
        </w:rPr>
        <w:t>2</w:t>
      </w:r>
      <w:r w:rsidR="00C44536">
        <w:t>/</w:t>
      </w:r>
      <w:r w:rsidR="007A4B79">
        <w:t>day (Mitsch and Gosselink, 2000; Cronk and Fennessy, 2001)</w:t>
      </w:r>
      <w:r w:rsidR="003871A4">
        <w:t xml:space="preserve">. </w:t>
      </w:r>
      <w:r w:rsidR="007A4B79">
        <w:t>The medium productivity</w:t>
      </w:r>
      <w:r w:rsidR="003871A4">
        <w:t xml:space="preserve"> rang</w:t>
      </w:r>
      <w:r w:rsidR="007A4B79">
        <w:t>e</w:t>
      </w:r>
      <w:r w:rsidR="009840AA">
        <w:t xml:space="preserve"> </w:t>
      </w:r>
      <w:r w:rsidR="0072100D">
        <w:t>in this study might be</w:t>
      </w:r>
      <w:r w:rsidR="009840AA">
        <w:t xml:space="preserve"> </w:t>
      </w:r>
      <w:r w:rsidR="003871A4">
        <w:t>considered high productivity</w:t>
      </w:r>
      <w:r w:rsidR="0072100D">
        <w:t xml:space="preserve"> </w:t>
      </w:r>
      <w:r w:rsidR="00E61B26">
        <w:t>a</w:t>
      </w:r>
      <w:r w:rsidR="003871A4">
        <w:t xml:space="preserve">nd </w:t>
      </w:r>
      <w:r w:rsidR="00D474F9">
        <w:t xml:space="preserve">might </w:t>
      </w:r>
      <w:r w:rsidR="003871A4">
        <w:t xml:space="preserve">be found in a developing wetland ecosystem </w:t>
      </w:r>
      <w:r w:rsidR="00D474F9">
        <w:t>or</w:t>
      </w:r>
      <w:r w:rsidR="003871A4">
        <w:t xml:space="preserve"> </w:t>
      </w:r>
      <w:r w:rsidR="00692020">
        <w:t xml:space="preserve">possibly </w:t>
      </w:r>
      <w:r w:rsidR="003871A4">
        <w:t xml:space="preserve">seen in swamp </w:t>
      </w:r>
      <w:r w:rsidR="00D474F9">
        <w:t>and</w:t>
      </w:r>
      <w:r w:rsidR="003871A4">
        <w:t xml:space="preserve"> riparian forest</w:t>
      </w:r>
      <w:r w:rsidR="00E61B26">
        <w:t xml:space="preserve"> (Mitsch and Gosselink, 2000; Cronk and Fennessy, 2001)</w:t>
      </w:r>
      <w:r w:rsidR="003871A4">
        <w:t>. The highest productivity had a</w:t>
      </w:r>
      <w:r w:rsidR="00C44536">
        <w:t xml:space="preserve"> range of 53.05 – 139.05 kcal/</w:t>
      </w:r>
      <w:r w:rsidR="007A4B79">
        <w:t>m</w:t>
      </w:r>
      <w:r w:rsidR="007A4B79">
        <w:rPr>
          <w:vertAlign w:val="superscript"/>
        </w:rPr>
        <w:t>2</w:t>
      </w:r>
      <w:r w:rsidR="00C44536">
        <w:t>/</w:t>
      </w:r>
      <w:r w:rsidR="007A4B79">
        <w:t xml:space="preserve">day. </w:t>
      </w:r>
      <w:r w:rsidR="003871A4">
        <w:t xml:space="preserve">This would be considered an extremely high productivity for a developing wetland, </w:t>
      </w:r>
      <w:r w:rsidR="00D474F9">
        <w:t xml:space="preserve">however, </w:t>
      </w:r>
      <w:r w:rsidR="003871A4">
        <w:t xml:space="preserve">freshwater marshes </w:t>
      </w:r>
      <w:r w:rsidR="003871A4">
        <w:lastRenderedPageBreak/>
        <w:t>have been known to have a productivi</w:t>
      </w:r>
      <w:r w:rsidR="007A4B79">
        <w:t>ty</w:t>
      </w:r>
      <w:r w:rsidR="009225EB">
        <w:t xml:space="preserve"> value</w:t>
      </w:r>
      <w:r w:rsidR="00C44536">
        <w:t xml:space="preserve"> as high as 64.79 kcal/</w:t>
      </w:r>
      <w:r w:rsidR="007A4B79">
        <w:t>m</w:t>
      </w:r>
      <w:r w:rsidR="007A4B79">
        <w:rPr>
          <w:vertAlign w:val="superscript"/>
        </w:rPr>
        <w:t>2</w:t>
      </w:r>
      <w:r w:rsidR="00C44536">
        <w:t>/</w:t>
      </w:r>
      <w:r w:rsidR="007A4B79">
        <w:t>day</w:t>
      </w:r>
      <w:r w:rsidR="003871A4">
        <w:t xml:space="preserve"> (Mitsch and Gosselink</w:t>
      </w:r>
      <w:r w:rsidR="0072100D">
        <w:t>,</w:t>
      </w:r>
      <w:r w:rsidR="003871A4">
        <w:t xml:space="preserve"> 2000</w:t>
      </w:r>
      <w:r w:rsidR="007A4B79">
        <w:t>; Cronk and Fennessy, 2001</w:t>
      </w:r>
      <w:r w:rsidR="003871A4">
        <w:t>)</w:t>
      </w:r>
      <w:r w:rsidR="007A4B79">
        <w:t xml:space="preserve">. </w:t>
      </w:r>
      <w:r w:rsidR="00E04B37">
        <w:t xml:space="preserve">Most of the systems observed in the field had a medium productivity range when compared to the model, but the highest productivity </w:t>
      </w:r>
      <w:r w:rsidR="00D474F9">
        <w:t xml:space="preserve">was </w:t>
      </w:r>
      <w:r w:rsidR="00E04B37">
        <w:t xml:space="preserve">at </w:t>
      </w:r>
      <w:r w:rsidR="003A7A74">
        <w:t xml:space="preserve">the </w:t>
      </w:r>
      <w:r w:rsidR="007D77CE">
        <w:t>Commerce</w:t>
      </w:r>
      <w:r w:rsidR="003A7A74">
        <w:t xml:space="preserve"> wetland</w:t>
      </w:r>
      <w:r w:rsidR="00E04B37">
        <w:t xml:space="preserve"> </w:t>
      </w:r>
      <w:r w:rsidR="00D474F9">
        <w:t>and</w:t>
      </w:r>
      <w:r w:rsidR="00E04B37">
        <w:t xml:space="preserve"> could be considered a high productivity system based on the trophic level model. </w:t>
      </w:r>
    </w:p>
    <w:p w:rsidR="00F77347" w:rsidRDefault="00320111" w:rsidP="009840AA">
      <w:pPr>
        <w:ind w:firstLine="720"/>
      </w:pPr>
      <w:r w:rsidRPr="0041184A">
        <w:t>Ratios of the energy flows at different po</w:t>
      </w:r>
      <w:r>
        <w:t xml:space="preserve">ints within the food chain and </w:t>
      </w:r>
      <w:r w:rsidRPr="0041184A">
        <w:t>trophic levels are</w:t>
      </w:r>
      <w:r w:rsidR="003871A4" w:rsidRPr="0041184A">
        <w:t xml:space="preserve"> referr</w:t>
      </w:r>
      <w:r w:rsidR="003871A4">
        <w:t>ed to</w:t>
      </w:r>
      <w:r w:rsidR="003871A4" w:rsidRPr="0041184A">
        <w:t xml:space="preserve"> as </w:t>
      </w:r>
      <w:r w:rsidR="003871A4" w:rsidRPr="0019172F">
        <w:rPr>
          <w:i/>
        </w:rPr>
        <w:t xml:space="preserve">ecological </w:t>
      </w:r>
      <w:r w:rsidR="003871A4" w:rsidRPr="00885637">
        <w:rPr>
          <w:i/>
        </w:rPr>
        <w:t>efficiencies</w:t>
      </w:r>
      <w:r w:rsidR="003871A4" w:rsidRPr="0041184A">
        <w:t xml:space="preserve"> (Odum</w:t>
      </w:r>
      <w:r w:rsidR="0072100D">
        <w:t>,</w:t>
      </w:r>
      <w:r w:rsidR="003871A4" w:rsidRPr="0041184A">
        <w:t xml:space="preserve"> 1971) and can be </w:t>
      </w:r>
      <w:r w:rsidR="001B0E4F">
        <w:t>displayed as a</w:t>
      </w:r>
      <w:r w:rsidR="001B0E4F" w:rsidRPr="0041184A">
        <w:t xml:space="preserve"> </w:t>
      </w:r>
      <w:r w:rsidR="00D6014A" w:rsidRPr="009225EB">
        <w:t>unit less</w:t>
      </w:r>
      <w:r w:rsidR="003871A4" w:rsidRPr="009225EB">
        <w:t xml:space="preserve"> measure</w:t>
      </w:r>
      <w:r w:rsidR="008877EE" w:rsidRPr="009225EB">
        <w:t>ment</w:t>
      </w:r>
      <w:r w:rsidR="003871A4" w:rsidRPr="009225EB">
        <w:t xml:space="preserve"> or percentage to compare the energy transfer efficiencies in d</w:t>
      </w:r>
      <w:r w:rsidR="003871A4" w:rsidRPr="0041184A">
        <w:t xml:space="preserve">ifferent ecosystems. They were calculated with </w:t>
      </w:r>
      <w:r w:rsidR="009840AA" w:rsidRPr="009840AA">
        <w:t xml:space="preserve">the ecosystem </w:t>
      </w:r>
      <w:r w:rsidR="003871A4" w:rsidRPr="009840AA">
        <w:t>model</w:t>
      </w:r>
      <w:r w:rsidR="003871A4">
        <w:t xml:space="preserve"> to validate the model results and compare with different ecosystems from the</w:t>
      </w:r>
      <w:r w:rsidR="003871A4" w:rsidRPr="0041184A">
        <w:t xml:space="preserve"> literature (Odum</w:t>
      </w:r>
      <w:r w:rsidR="003871A4">
        <w:t>,</w:t>
      </w:r>
      <w:r w:rsidR="003871A4" w:rsidRPr="0041184A">
        <w:t xml:space="preserve"> 1971)</w:t>
      </w:r>
      <w:r w:rsidR="003871A4">
        <w:t xml:space="preserve">. </w:t>
      </w:r>
      <w:r w:rsidR="009840AA" w:rsidRPr="009840AA">
        <w:t>All</w:t>
      </w:r>
      <w:r w:rsidR="009840AA">
        <w:t xml:space="preserve"> ratios are shown in order of producers:</w:t>
      </w:r>
      <w:r w:rsidR="00D474F9">
        <w:t xml:space="preserve"> </w:t>
      </w:r>
      <w:r w:rsidR="009840AA">
        <w:t>herbivores:</w:t>
      </w:r>
      <w:r w:rsidR="00D474F9">
        <w:t xml:space="preserve"> </w:t>
      </w:r>
      <w:r w:rsidR="009840AA">
        <w:t xml:space="preserve">predators. </w:t>
      </w:r>
      <w:r w:rsidR="003871A4">
        <w:t>The ratio for trophic level masses</w:t>
      </w:r>
      <w:r w:rsidR="00696BA0">
        <w:t xml:space="preserve"> was 190: 55: 1 kcal/m</w:t>
      </w:r>
      <w:r w:rsidR="00696BA0">
        <w:rPr>
          <w:vertAlign w:val="superscript"/>
        </w:rPr>
        <w:t>2</w:t>
      </w:r>
      <w:r w:rsidR="009840AA">
        <w:t xml:space="preserve"> </w:t>
      </w:r>
      <w:r w:rsidR="003871A4">
        <w:t>in the low productivity model, 20:</w:t>
      </w:r>
      <w:r w:rsidR="00D474F9">
        <w:t xml:space="preserve"> </w:t>
      </w:r>
      <w:r w:rsidR="003871A4">
        <w:t>9:</w:t>
      </w:r>
      <w:r w:rsidR="00D474F9">
        <w:t xml:space="preserve"> </w:t>
      </w:r>
      <w:r w:rsidR="003871A4">
        <w:t>1 kcal/m</w:t>
      </w:r>
      <w:r w:rsidR="003871A4">
        <w:rPr>
          <w:vertAlign w:val="superscript"/>
        </w:rPr>
        <w:t>2</w:t>
      </w:r>
      <w:r w:rsidR="003871A4">
        <w:t xml:space="preserve"> in the medium productivity model</w:t>
      </w:r>
      <w:r w:rsidR="00E876C1">
        <w:t>,</w:t>
      </w:r>
      <w:r w:rsidR="003871A4">
        <w:t xml:space="preserve"> and 10:</w:t>
      </w:r>
      <w:r w:rsidR="00D474F9">
        <w:t xml:space="preserve"> </w:t>
      </w:r>
      <w:r w:rsidR="003871A4">
        <w:t>1:</w:t>
      </w:r>
      <w:r w:rsidR="00D474F9">
        <w:t xml:space="preserve"> </w:t>
      </w:r>
      <w:r w:rsidR="003871A4">
        <w:t>1 kcal/</w:t>
      </w:r>
      <w:r w:rsidR="003871A4" w:rsidRPr="009840AA">
        <w:t>m</w:t>
      </w:r>
      <w:r w:rsidR="003871A4" w:rsidRPr="009840AA">
        <w:rPr>
          <w:vertAlign w:val="superscript"/>
        </w:rPr>
        <w:t>2</w:t>
      </w:r>
      <w:r w:rsidR="00696BA0">
        <w:t xml:space="preserve"> in the high productivity model.</w:t>
      </w:r>
      <w:r w:rsidR="003871A4">
        <w:t xml:space="preserve"> </w:t>
      </w:r>
      <w:r w:rsidR="001B0E4F">
        <w:t>E</w:t>
      </w:r>
      <w:r w:rsidR="003871A4">
        <w:t xml:space="preserve">cological efficiencies </w:t>
      </w:r>
      <w:r w:rsidR="001B0E4F">
        <w:t>seen</w:t>
      </w:r>
      <w:r w:rsidR="003A7A74">
        <w:t xml:space="preserve"> in the model</w:t>
      </w:r>
      <w:r w:rsidR="001B0E4F">
        <w:t xml:space="preserve"> were as follows</w:t>
      </w:r>
      <w:r w:rsidR="004E3839">
        <w:t xml:space="preserve"> (producers to primary consumers and primary consumers to secondary consumers): low productivity - </w:t>
      </w:r>
      <w:r w:rsidR="00696BA0">
        <w:t>29</w:t>
      </w:r>
      <w:r w:rsidR="003871A4">
        <w:t>%</w:t>
      </w:r>
      <w:r w:rsidR="004E3839">
        <w:t xml:space="preserve"> and 1.81%; medium productivity </w:t>
      </w:r>
      <w:r w:rsidR="004E3839" w:rsidRPr="004E3839">
        <w:t>- 45</w:t>
      </w:r>
      <w:r w:rsidR="000C0265" w:rsidRPr="004E3839">
        <w:t>% and 11%</w:t>
      </w:r>
      <w:r w:rsidR="004E3839">
        <w:t>;</w:t>
      </w:r>
      <w:r w:rsidR="003871A4">
        <w:t xml:space="preserve"> and high productivity</w:t>
      </w:r>
      <w:r w:rsidR="004E3839">
        <w:t xml:space="preserve"> -</w:t>
      </w:r>
      <w:r w:rsidR="003871A4">
        <w:t xml:space="preserve"> 10% and 100%. The energy transfer from the primary consumers to the secondary consumers </w:t>
      </w:r>
      <w:r w:rsidR="00A04FA3">
        <w:t xml:space="preserve">appeared </w:t>
      </w:r>
      <w:r w:rsidR="003871A4">
        <w:t>to be the most efficient for all systems</w:t>
      </w:r>
      <w:r w:rsidR="00696BA0">
        <w:t>,</w:t>
      </w:r>
      <w:r w:rsidR="003871A4">
        <w:t xml:space="preserve"> except the high productivity </w:t>
      </w:r>
      <w:r w:rsidR="002236A0">
        <w:t xml:space="preserve">model </w:t>
      </w:r>
      <w:r w:rsidR="003871A4">
        <w:t>system</w:t>
      </w:r>
      <w:r w:rsidR="00D474F9">
        <w:t>, implying that the</w:t>
      </w:r>
      <w:r w:rsidR="003871A4">
        <w:t xml:space="preserve"> high productivity system took more energy transfer for every unit of growth at the next trophic level of primary consumption. The low productivity </w:t>
      </w:r>
      <w:r w:rsidR="002236A0">
        <w:t xml:space="preserve">model </w:t>
      </w:r>
      <w:r w:rsidR="003871A4">
        <w:t xml:space="preserve">system was the least efficient in converting energy from primary to secondary consumers and the high productivity was the most efficient. The assimilation efficiencies are generally in the range of 10 to 50%, but higher efficiencies can occur. </w:t>
      </w:r>
      <w:r w:rsidR="003871A4">
        <w:lastRenderedPageBreak/>
        <w:t>While 100% is not common, it is suggested that this efficiency can be seen in highly nutrient dense systems. Odum (1971) stated</w:t>
      </w:r>
      <w:r w:rsidR="00E876C1">
        <w:t xml:space="preserve"> that, </w:t>
      </w:r>
    </w:p>
    <w:p w:rsidR="0039662C" w:rsidRDefault="00015DFA" w:rsidP="00B86A3F">
      <w:pPr>
        <w:pStyle w:val="BlockQuotation"/>
      </w:pPr>
      <w:r>
        <w:t>“Any increase in the efficiency of a biological system will be obtained at the expense of maintenance. There always comes a point where a gain from increasing the efficiency will be lost in increased cost, not to mention the danger of increased disorder that may result from oscillations” (Odum, 1971).</w:t>
      </w:r>
    </w:p>
    <w:p w:rsidR="003871A4" w:rsidRDefault="003871A4" w:rsidP="00F77347">
      <w:r>
        <w:t xml:space="preserve">This increased disorder from oscillations can be seen in the frequency of oscillations and their range in the high productivity model. </w:t>
      </w:r>
    </w:p>
    <w:p w:rsidR="003871A4" w:rsidRPr="00512516" w:rsidRDefault="003871A4" w:rsidP="003871A4">
      <w:pPr>
        <w:ind w:firstLine="720"/>
      </w:pPr>
      <w:r>
        <w:t>One of the earliest trophic pyramids used was developed from Silver Springs</w:t>
      </w:r>
      <w:r w:rsidR="00BB0ECF">
        <w:t>,</w:t>
      </w:r>
      <w:r>
        <w:t xml:space="preserve"> Florida</w:t>
      </w:r>
      <w:r w:rsidR="0086593D">
        <w:t xml:space="preserve"> (Odum 1957)</w:t>
      </w:r>
      <w:r>
        <w:t xml:space="preserve">. The ratio </w:t>
      </w:r>
      <w:r w:rsidR="00696BA0">
        <w:t>was</w:t>
      </w:r>
      <w:r>
        <w:t xml:space="preserve"> 807:</w:t>
      </w:r>
      <w:r w:rsidR="00D474F9">
        <w:t xml:space="preserve"> </w:t>
      </w:r>
      <w:r>
        <w:t>37:</w:t>
      </w:r>
      <w:r w:rsidR="00D474F9">
        <w:t xml:space="preserve"> </w:t>
      </w:r>
      <w:r>
        <w:t xml:space="preserve">11 </w:t>
      </w:r>
      <w:r w:rsidR="00D474F9">
        <w:t>kcal/m</w:t>
      </w:r>
      <w:r w:rsidR="00D474F9">
        <w:rPr>
          <w:vertAlign w:val="superscript"/>
        </w:rPr>
        <w:t>2</w:t>
      </w:r>
      <w:r w:rsidR="00A32CBE">
        <w:rPr>
          <w:vertAlign w:val="superscript"/>
        </w:rPr>
        <w:t xml:space="preserve"> </w:t>
      </w:r>
      <w:r>
        <w:t>for a standing crop of producers, primary consumers</w:t>
      </w:r>
      <w:r w:rsidR="00BB0ECF">
        <w:t>,</w:t>
      </w:r>
      <w:r>
        <w:t xml:space="preserve"> and secondary consumers</w:t>
      </w:r>
      <w:r w:rsidR="00DB3D50">
        <w:t>.</w:t>
      </w:r>
      <w:r>
        <w:t xml:space="preserve"> </w:t>
      </w:r>
      <w:r w:rsidRPr="00DB3D50">
        <w:t xml:space="preserve">With  </w:t>
      </w:r>
      <w:r w:rsidR="00DB3D50" w:rsidRPr="00DB3D50">
        <w:t>the Silver Springs</w:t>
      </w:r>
      <w:r w:rsidR="00DB3D50">
        <w:t xml:space="preserve"> </w:t>
      </w:r>
      <w:r>
        <w:t xml:space="preserve">ratio, producers to primary consumers </w:t>
      </w:r>
      <w:r w:rsidR="00D474F9">
        <w:t xml:space="preserve">had </w:t>
      </w:r>
      <w:r>
        <w:t>an ecological efficiency ratio of 4.58%</w:t>
      </w:r>
      <w:r w:rsidR="00A04FA3">
        <w:t xml:space="preserve"> and</w:t>
      </w:r>
      <w:r>
        <w:t xml:space="preserve"> primary consumers to secondary consumers was 2.97% (Odum, 1957; Odum, 1971) These three models</w:t>
      </w:r>
      <w:r w:rsidR="00B93319">
        <w:t xml:space="preserve"> (</w:t>
      </w:r>
      <w:r w:rsidR="00D474F9">
        <w:t>high</w:t>
      </w:r>
      <w:r w:rsidR="00B93319">
        <w:t xml:space="preserve">, </w:t>
      </w:r>
      <w:r w:rsidR="00D474F9">
        <w:t>medium</w:t>
      </w:r>
      <w:r w:rsidR="00A04FA3">
        <w:t>,</w:t>
      </w:r>
      <w:r w:rsidR="00D474F9">
        <w:t xml:space="preserve"> </w:t>
      </w:r>
      <w:r w:rsidR="00B93319">
        <w:t xml:space="preserve">and </w:t>
      </w:r>
      <w:r w:rsidR="00D474F9">
        <w:t xml:space="preserve">low </w:t>
      </w:r>
      <w:r w:rsidR="00B93319">
        <w:t>productivities)</w:t>
      </w:r>
      <w:r>
        <w:t xml:space="preserve"> had much higher efficiencies than the Silver Springs system</w:t>
      </w:r>
      <w:r w:rsidR="00885637">
        <w:t>,</w:t>
      </w:r>
      <w:r w:rsidR="000E4CEA">
        <w:t xml:space="preserve"> with an </w:t>
      </w:r>
      <w:r>
        <w:t>except</w:t>
      </w:r>
      <w:r w:rsidR="000E4CEA">
        <w:t>ion being that</w:t>
      </w:r>
      <w:r>
        <w:t xml:space="preserve"> the low productivity model</w:t>
      </w:r>
      <w:r w:rsidR="000E4CEA">
        <w:t xml:space="preserve"> had low secondary consumer efficiency.</w:t>
      </w:r>
    </w:p>
    <w:p w:rsidR="004F51C4" w:rsidRPr="00E91A19" w:rsidRDefault="007606C8" w:rsidP="00E91A19">
      <w:pPr>
        <w:ind w:firstLine="720"/>
      </w:pPr>
      <w:r>
        <w:t xml:space="preserve">The herbivory rate, predation rates, herbivore mortality rate, predator mortality rate, and litterfall all increased as the productivity </w:t>
      </w:r>
      <w:r w:rsidR="00A04FA3">
        <w:t xml:space="preserve">and </w:t>
      </w:r>
      <w:r w:rsidR="00696BA0">
        <w:t xml:space="preserve">as </w:t>
      </w:r>
      <w:r w:rsidR="00A04FA3">
        <w:t xml:space="preserve">range of variances </w:t>
      </w:r>
      <w:r>
        <w:t xml:space="preserve">of the system increased. </w:t>
      </w:r>
      <w:r w:rsidR="000E4CEA">
        <w:t xml:space="preserve">This meant </w:t>
      </w:r>
      <w:r>
        <w:t xml:space="preserve">that there was </w:t>
      </w:r>
      <w:r w:rsidR="00DB3D50">
        <w:t>a</w:t>
      </w:r>
      <w:r>
        <w:t xml:space="preserve"> fluctuation in all rates as the productivity increased. </w:t>
      </w:r>
      <w:r w:rsidR="00010E16">
        <w:t>The detritus stock in the model did not have an outflow function and the model assumption was that the system would accumulate detritus with no detritus outflows. Because of this assumption, the detritus in the all the model</w:t>
      </w:r>
      <w:r w:rsidR="00E876C1">
        <w:t>s</w:t>
      </w:r>
      <w:r w:rsidR="00B93319">
        <w:t xml:space="preserve"> </w:t>
      </w:r>
      <w:r w:rsidR="00E876C1">
        <w:t>demonstrate</w:t>
      </w:r>
      <w:r w:rsidR="00C928A4">
        <w:t>d</w:t>
      </w:r>
      <w:r w:rsidR="00E876C1">
        <w:t xml:space="preserve"> continuous </w:t>
      </w:r>
      <w:r w:rsidR="001D55BA">
        <w:t>increase. This</w:t>
      </w:r>
      <w:r w:rsidR="00010E16">
        <w:t xml:space="preserve"> </w:t>
      </w:r>
      <w:r w:rsidR="00B93319">
        <w:t xml:space="preserve">assumption </w:t>
      </w:r>
      <w:r w:rsidR="00010E16">
        <w:t>is not a reflection of how detritus function</w:t>
      </w:r>
      <w:r w:rsidR="00E876C1">
        <w:t>s</w:t>
      </w:r>
      <w:r w:rsidR="00010E16">
        <w:t xml:space="preserve"> in </w:t>
      </w:r>
      <w:r w:rsidR="00010E16">
        <w:lastRenderedPageBreak/>
        <w:t xml:space="preserve">ecosystems because detritus will flow outside of the </w:t>
      </w:r>
      <w:r w:rsidR="00B93319">
        <w:t>eco</w:t>
      </w:r>
      <w:r w:rsidR="009E13CF">
        <w:t xml:space="preserve">system due to </w:t>
      </w:r>
      <w:r w:rsidR="00010E16">
        <w:t>cons</w:t>
      </w:r>
      <w:r w:rsidR="0014233F">
        <w:t>umption by</w:t>
      </w:r>
      <w:r w:rsidR="003871A4">
        <w:t xml:space="preserve"> detritivores and floods acting as a forcing function.</w:t>
      </w:r>
    </w:p>
    <w:p w:rsidR="00A717A1" w:rsidRDefault="00A86B2B" w:rsidP="00A86B2B">
      <w:pPr>
        <w:pStyle w:val="Caption"/>
        <w:keepNext/>
        <w:rPr>
          <w:b w:val="0"/>
        </w:rPr>
      </w:pPr>
      <w:bookmarkStart w:id="327" w:name="_Ref373117013"/>
      <w:bookmarkStart w:id="328" w:name="_Toc381360449"/>
      <w:r w:rsidRPr="00885637">
        <w:rPr>
          <w:b w:val="0"/>
        </w:rPr>
        <w:t>Table</w:t>
      </w:r>
      <w:r w:rsidR="007A093C">
        <w:rPr>
          <w:b w:val="0"/>
        </w:rPr>
        <w:t xml:space="preserve"> </w:t>
      </w:r>
      <w:r w:rsidR="00DC691C">
        <w:rPr>
          <w:b w:val="0"/>
        </w:rPr>
        <w:fldChar w:fldCharType="begin"/>
      </w:r>
      <w:r w:rsidR="00DE4167">
        <w:rPr>
          <w:b w:val="0"/>
        </w:rPr>
        <w:instrText xml:space="preserve"> SEQ Table \* ARABIC </w:instrText>
      </w:r>
      <w:r w:rsidR="00DC691C">
        <w:rPr>
          <w:b w:val="0"/>
        </w:rPr>
        <w:fldChar w:fldCharType="separate"/>
      </w:r>
      <w:r w:rsidR="004072FB">
        <w:rPr>
          <w:b w:val="0"/>
          <w:noProof/>
        </w:rPr>
        <w:t>36</w:t>
      </w:r>
      <w:r w:rsidR="00DC691C">
        <w:rPr>
          <w:b w:val="0"/>
        </w:rPr>
        <w:fldChar w:fldCharType="end"/>
      </w:r>
      <w:bookmarkEnd w:id="327"/>
      <w:r w:rsidR="007A093C">
        <w:rPr>
          <w:b w:val="0"/>
        </w:rPr>
        <w:t xml:space="preserve"> Results for the </w:t>
      </w:r>
      <w:r w:rsidR="00C928A4">
        <w:rPr>
          <w:b w:val="0"/>
        </w:rPr>
        <w:t>ecosystem model</w:t>
      </w:r>
      <w:r w:rsidR="007A093C">
        <w:rPr>
          <w:b w:val="0"/>
        </w:rPr>
        <w:t>, including each trophic</w:t>
      </w:r>
      <w:r w:rsidR="00DB3D50">
        <w:rPr>
          <w:b w:val="0"/>
        </w:rPr>
        <w:t xml:space="preserve"> level</w:t>
      </w:r>
      <w:r w:rsidR="007A093C">
        <w:rPr>
          <w:b w:val="0"/>
        </w:rPr>
        <w:t xml:space="preserve"> </w:t>
      </w:r>
      <w:r w:rsidR="00C928A4">
        <w:rPr>
          <w:b w:val="0"/>
        </w:rPr>
        <w:t>with</w:t>
      </w:r>
      <w:r w:rsidRPr="007A093C">
        <w:rPr>
          <w:b w:val="0"/>
        </w:rPr>
        <w:t xml:space="preserve"> the </w:t>
      </w:r>
      <w:r w:rsidR="007A093C">
        <w:rPr>
          <w:b w:val="0"/>
        </w:rPr>
        <w:t>p</w:t>
      </w:r>
      <w:r w:rsidRPr="007A093C">
        <w:rPr>
          <w:b w:val="0"/>
        </w:rPr>
        <w:t xml:space="preserve">roductivity and </w:t>
      </w:r>
      <w:r w:rsidR="007A093C">
        <w:rPr>
          <w:b w:val="0"/>
        </w:rPr>
        <w:t>d</w:t>
      </w:r>
      <w:r w:rsidRPr="007A093C">
        <w:rPr>
          <w:b w:val="0"/>
        </w:rPr>
        <w:t xml:space="preserve">ecomposition </w:t>
      </w:r>
      <w:r w:rsidR="007A093C">
        <w:rPr>
          <w:b w:val="0"/>
        </w:rPr>
        <w:t>r</w:t>
      </w:r>
      <w:r w:rsidRPr="007A093C">
        <w:rPr>
          <w:b w:val="0"/>
        </w:rPr>
        <w:t xml:space="preserve">ates </w:t>
      </w:r>
      <w:r w:rsidR="007A093C">
        <w:rPr>
          <w:b w:val="0"/>
        </w:rPr>
        <w:t>c</w:t>
      </w:r>
      <w:r w:rsidRPr="007A093C">
        <w:rPr>
          <w:b w:val="0"/>
        </w:rPr>
        <w:t xml:space="preserve">alculated in each of the </w:t>
      </w:r>
      <w:r w:rsidR="007A093C">
        <w:rPr>
          <w:b w:val="0"/>
        </w:rPr>
        <w:t>r</w:t>
      </w:r>
      <w:r w:rsidRPr="007A093C">
        <w:rPr>
          <w:b w:val="0"/>
        </w:rPr>
        <w:t>un</w:t>
      </w:r>
      <w:r w:rsidR="00E876C1" w:rsidRPr="007A093C">
        <w:rPr>
          <w:b w:val="0"/>
        </w:rPr>
        <w:t>s</w:t>
      </w:r>
      <w:r w:rsidRPr="007A093C">
        <w:rPr>
          <w:b w:val="0"/>
        </w:rPr>
        <w:t xml:space="preserve"> of </w:t>
      </w:r>
      <w:r w:rsidR="007A093C">
        <w:rPr>
          <w:b w:val="0"/>
        </w:rPr>
        <w:t>l</w:t>
      </w:r>
      <w:r w:rsidRPr="007A093C">
        <w:rPr>
          <w:b w:val="0"/>
        </w:rPr>
        <w:t xml:space="preserve">ow, </w:t>
      </w:r>
      <w:r w:rsidR="007A093C">
        <w:rPr>
          <w:b w:val="0"/>
        </w:rPr>
        <w:t>m</w:t>
      </w:r>
      <w:r w:rsidRPr="007A093C">
        <w:rPr>
          <w:b w:val="0"/>
        </w:rPr>
        <w:t>edium</w:t>
      </w:r>
      <w:r w:rsidR="00E876C1" w:rsidRPr="007A093C">
        <w:rPr>
          <w:b w:val="0"/>
        </w:rPr>
        <w:t>,</w:t>
      </w:r>
      <w:r w:rsidRPr="007A093C">
        <w:rPr>
          <w:b w:val="0"/>
        </w:rPr>
        <w:t xml:space="preserve"> and </w:t>
      </w:r>
      <w:r w:rsidR="007A093C">
        <w:rPr>
          <w:b w:val="0"/>
        </w:rPr>
        <w:t>h</w:t>
      </w:r>
      <w:r w:rsidRPr="007A093C">
        <w:rPr>
          <w:b w:val="0"/>
        </w:rPr>
        <w:t xml:space="preserve">igh </w:t>
      </w:r>
      <w:r w:rsidR="007A093C">
        <w:rPr>
          <w:b w:val="0"/>
        </w:rPr>
        <w:t>p</w:t>
      </w:r>
      <w:r w:rsidRPr="007A093C">
        <w:rPr>
          <w:b w:val="0"/>
        </w:rPr>
        <w:t>roductivity</w:t>
      </w:r>
      <w:r w:rsidR="000F6D13">
        <w:rPr>
          <w:b w:val="0"/>
        </w:rPr>
        <w:t>.</w:t>
      </w:r>
      <w:bookmarkEnd w:id="328"/>
    </w:p>
    <w:tbl>
      <w:tblPr>
        <w:tblW w:w="8641" w:type="dxa"/>
        <w:tblInd w:w="98" w:type="dxa"/>
        <w:tblLook w:val="04A0"/>
      </w:tblPr>
      <w:tblGrid>
        <w:gridCol w:w="994"/>
        <w:gridCol w:w="1229"/>
        <w:gridCol w:w="1362"/>
        <w:gridCol w:w="1194"/>
        <w:gridCol w:w="1046"/>
        <w:gridCol w:w="920"/>
        <w:gridCol w:w="903"/>
        <w:gridCol w:w="993"/>
      </w:tblGrid>
      <w:tr w:rsidR="00A717A1" w:rsidRPr="00E91A19" w:rsidTr="00E91A19">
        <w:trPr>
          <w:trHeight w:val="414"/>
        </w:trPr>
        <w:tc>
          <w:tcPr>
            <w:tcW w:w="994" w:type="dxa"/>
            <w:tcBorders>
              <w:top w:val="single" w:sz="8" w:space="0" w:color="auto"/>
              <w:left w:val="nil"/>
              <w:bottom w:val="nil"/>
              <w:right w:val="nil"/>
            </w:tcBorders>
            <w:shd w:val="clear" w:color="auto" w:fill="auto"/>
            <w:noWrap/>
            <w:vAlign w:val="bottom"/>
            <w:hideMark/>
          </w:tcPr>
          <w:p w:rsidR="00A717A1" w:rsidRPr="00E91A19" w:rsidRDefault="00A717A1" w:rsidP="00E556EA">
            <w:pPr>
              <w:spacing w:line="240" w:lineRule="auto"/>
              <w:rPr>
                <w:rFonts w:cstheme="minorHAnsi"/>
                <w:color w:val="000000"/>
                <w:sz w:val="18"/>
                <w:szCs w:val="18"/>
              </w:rPr>
            </w:pPr>
            <w:r w:rsidRPr="00E91A19">
              <w:rPr>
                <w:rFonts w:cstheme="minorHAnsi"/>
                <w:color w:val="000000"/>
                <w:sz w:val="18"/>
                <w:szCs w:val="18"/>
              </w:rPr>
              <w:t> </w:t>
            </w:r>
          </w:p>
        </w:tc>
        <w:tc>
          <w:tcPr>
            <w:tcW w:w="7646" w:type="dxa"/>
            <w:gridSpan w:val="7"/>
            <w:tcBorders>
              <w:top w:val="single" w:sz="8" w:space="0" w:color="auto"/>
              <w:left w:val="nil"/>
              <w:bottom w:val="nil"/>
              <w:right w:val="nil"/>
            </w:tcBorders>
            <w:shd w:val="clear" w:color="auto" w:fill="auto"/>
            <w:noWrap/>
            <w:vAlign w:val="bottom"/>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Low Productivity</w:t>
            </w:r>
          </w:p>
        </w:tc>
      </w:tr>
      <w:tr w:rsidR="00A717A1" w:rsidRPr="00E91A19" w:rsidTr="00E91A19">
        <w:trPr>
          <w:trHeight w:val="414"/>
        </w:trPr>
        <w:tc>
          <w:tcPr>
            <w:tcW w:w="994" w:type="dxa"/>
            <w:tcBorders>
              <w:top w:val="nil"/>
              <w:left w:val="nil"/>
              <w:bottom w:val="single" w:sz="8" w:space="0" w:color="auto"/>
              <w:right w:val="nil"/>
            </w:tcBorders>
            <w:shd w:val="clear" w:color="auto" w:fill="auto"/>
            <w:noWrap/>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 </w:t>
            </w:r>
          </w:p>
        </w:tc>
        <w:tc>
          <w:tcPr>
            <w:tcW w:w="1229" w:type="dxa"/>
            <w:tcBorders>
              <w:top w:val="nil"/>
              <w:left w:val="nil"/>
              <w:bottom w:val="single" w:sz="8" w:space="0" w:color="auto"/>
              <w:right w:val="nil"/>
            </w:tcBorders>
            <w:shd w:val="clear" w:color="auto" w:fill="auto"/>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Productivity (kcal/m²/day)</w:t>
            </w:r>
          </w:p>
        </w:tc>
        <w:tc>
          <w:tcPr>
            <w:tcW w:w="1362" w:type="dxa"/>
            <w:tcBorders>
              <w:top w:val="nil"/>
              <w:left w:val="nil"/>
              <w:bottom w:val="single" w:sz="8" w:space="0" w:color="auto"/>
              <w:right w:val="nil"/>
            </w:tcBorders>
            <w:shd w:val="clear" w:color="auto" w:fill="auto"/>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Decomposition (kcal/m²/day)</w:t>
            </w:r>
          </w:p>
        </w:tc>
        <w:tc>
          <w:tcPr>
            <w:tcW w:w="1194" w:type="dxa"/>
            <w:tcBorders>
              <w:top w:val="nil"/>
              <w:left w:val="nil"/>
              <w:bottom w:val="single" w:sz="8" w:space="0" w:color="auto"/>
              <w:right w:val="nil"/>
            </w:tcBorders>
            <w:shd w:val="clear" w:color="auto" w:fill="auto"/>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Macrophytes (kcal/m²)</w:t>
            </w:r>
          </w:p>
        </w:tc>
        <w:tc>
          <w:tcPr>
            <w:tcW w:w="1046" w:type="dxa"/>
            <w:tcBorders>
              <w:top w:val="nil"/>
              <w:left w:val="nil"/>
              <w:bottom w:val="single" w:sz="8" w:space="0" w:color="auto"/>
              <w:right w:val="nil"/>
            </w:tcBorders>
            <w:shd w:val="clear" w:color="auto" w:fill="auto"/>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Herbivores (kcal/m²)</w:t>
            </w:r>
          </w:p>
        </w:tc>
        <w:tc>
          <w:tcPr>
            <w:tcW w:w="920" w:type="dxa"/>
            <w:tcBorders>
              <w:top w:val="nil"/>
              <w:left w:val="nil"/>
              <w:bottom w:val="single" w:sz="8" w:space="0" w:color="auto"/>
              <w:right w:val="nil"/>
            </w:tcBorders>
            <w:shd w:val="clear" w:color="auto" w:fill="auto"/>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Predators (kcal/m²)</w:t>
            </w:r>
          </w:p>
        </w:tc>
        <w:tc>
          <w:tcPr>
            <w:tcW w:w="903" w:type="dxa"/>
            <w:tcBorders>
              <w:top w:val="nil"/>
              <w:left w:val="nil"/>
              <w:bottom w:val="single" w:sz="8" w:space="0" w:color="auto"/>
              <w:right w:val="nil"/>
            </w:tcBorders>
            <w:shd w:val="clear" w:color="auto" w:fill="auto"/>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Litter (kcal/m²)</w:t>
            </w:r>
          </w:p>
        </w:tc>
        <w:tc>
          <w:tcPr>
            <w:tcW w:w="993" w:type="dxa"/>
            <w:tcBorders>
              <w:top w:val="nil"/>
              <w:left w:val="nil"/>
              <w:bottom w:val="single" w:sz="8" w:space="0" w:color="auto"/>
              <w:right w:val="nil"/>
            </w:tcBorders>
            <w:shd w:val="clear" w:color="auto" w:fill="auto"/>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Detritus (kcal/m²)</w:t>
            </w:r>
          </w:p>
        </w:tc>
      </w:tr>
      <w:tr w:rsidR="00A717A1" w:rsidRPr="00E91A19" w:rsidTr="00E91A19">
        <w:trPr>
          <w:trHeight w:val="414"/>
        </w:trPr>
        <w:tc>
          <w:tcPr>
            <w:tcW w:w="994" w:type="dxa"/>
            <w:tcBorders>
              <w:top w:val="nil"/>
              <w:left w:val="nil"/>
              <w:bottom w:val="nil"/>
              <w:right w:val="nil"/>
            </w:tcBorders>
            <w:shd w:val="clear" w:color="auto" w:fill="auto"/>
            <w:noWrap/>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Mean</w:t>
            </w:r>
          </w:p>
        </w:tc>
        <w:tc>
          <w:tcPr>
            <w:tcW w:w="1229" w:type="dxa"/>
            <w:tcBorders>
              <w:top w:val="nil"/>
              <w:left w:val="nil"/>
              <w:bottom w:val="nil"/>
              <w:right w:val="nil"/>
            </w:tcBorders>
            <w:shd w:val="clear" w:color="auto" w:fill="auto"/>
            <w:noWrap/>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3.34</w:t>
            </w:r>
          </w:p>
        </w:tc>
        <w:tc>
          <w:tcPr>
            <w:tcW w:w="1362" w:type="dxa"/>
            <w:tcBorders>
              <w:top w:val="nil"/>
              <w:left w:val="nil"/>
              <w:bottom w:val="nil"/>
              <w:right w:val="nil"/>
            </w:tcBorders>
            <w:shd w:val="clear" w:color="auto" w:fill="auto"/>
            <w:noWrap/>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4.11E-04</w:t>
            </w:r>
          </w:p>
        </w:tc>
        <w:tc>
          <w:tcPr>
            <w:tcW w:w="1194" w:type="dxa"/>
            <w:tcBorders>
              <w:top w:val="nil"/>
              <w:left w:val="nil"/>
              <w:bottom w:val="nil"/>
              <w:right w:val="nil"/>
            </w:tcBorders>
            <w:shd w:val="clear" w:color="auto" w:fill="auto"/>
            <w:noWrap/>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1116.56</w:t>
            </w:r>
          </w:p>
        </w:tc>
        <w:tc>
          <w:tcPr>
            <w:tcW w:w="1046" w:type="dxa"/>
            <w:tcBorders>
              <w:top w:val="nil"/>
              <w:left w:val="nil"/>
              <w:bottom w:val="nil"/>
              <w:right w:val="nil"/>
            </w:tcBorders>
            <w:shd w:val="clear" w:color="auto" w:fill="auto"/>
            <w:noWrap/>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322.31</w:t>
            </w:r>
          </w:p>
        </w:tc>
        <w:tc>
          <w:tcPr>
            <w:tcW w:w="920" w:type="dxa"/>
            <w:tcBorders>
              <w:top w:val="nil"/>
              <w:left w:val="nil"/>
              <w:bottom w:val="nil"/>
              <w:right w:val="nil"/>
            </w:tcBorders>
            <w:shd w:val="clear" w:color="auto" w:fill="auto"/>
            <w:noWrap/>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5.87</w:t>
            </w:r>
          </w:p>
        </w:tc>
        <w:tc>
          <w:tcPr>
            <w:tcW w:w="903" w:type="dxa"/>
            <w:tcBorders>
              <w:top w:val="nil"/>
              <w:left w:val="nil"/>
              <w:bottom w:val="nil"/>
              <w:right w:val="nil"/>
            </w:tcBorders>
            <w:shd w:val="clear" w:color="auto" w:fill="auto"/>
            <w:noWrap/>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41.06</w:t>
            </w:r>
          </w:p>
        </w:tc>
        <w:tc>
          <w:tcPr>
            <w:tcW w:w="993" w:type="dxa"/>
            <w:tcBorders>
              <w:top w:val="nil"/>
              <w:left w:val="nil"/>
              <w:bottom w:val="nil"/>
              <w:right w:val="nil"/>
            </w:tcBorders>
            <w:shd w:val="clear" w:color="auto" w:fill="auto"/>
            <w:noWrap/>
            <w:vAlign w:val="center"/>
            <w:hideMark/>
          </w:tcPr>
          <w:p w:rsidR="00A717A1" w:rsidRPr="00E91A19" w:rsidRDefault="00E91A19" w:rsidP="00E556EA">
            <w:pPr>
              <w:spacing w:line="240" w:lineRule="auto"/>
              <w:jc w:val="center"/>
              <w:rPr>
                <w:rFonts w:cstheme="minorHAnsi"/>
                <w:color w:val="000000"/>
                <w:sz w:val="18"/>
                <w:szCs w:val="18"/>
              </w:rPr>
            </w:pPr>
            <w:r w:rsidRPr="00E91A19">
              <w:rPr>
                <w:rFonts w:cstheme="minorHAnsi"/>
                <w:color w:val="000000"/>
                <w:sz w:val="18"/>
                <w:szCs w:val="18"/>
              </w:rPr>
              <w:t>9981</w:t>
            </w:r>
          </w:p>
        </w:tc>
      </w:tr>
      <w:tr w:rsidR="00A717A1" w:rsidRPr="00E91A19" w:rsidTr="00E91A19">
        <w:trPr>
          <w:trHeight w:val="414"/>
        </w:trPr>
        <w:tc>
          <w:tcPr>
            <w:tcW w:w="994" w:type="dxa"/>
            <w:tcBorders>
              <w:top w:val="nil"/>
              <w:left w:val="nil"/>
              <w:bottom w:val="nil"/>
              <w:right w:val="nil"/>
            </w:tcBorders>
            <w:shd w:val="clear" w:color="auto" w:fill="auto"/>
            <w:noWrap/>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Standard Deviation</w:t>
            </w:r>
          </w:p>
        </w:tc>
        <w:tc>
          <w:tcPr>
            <w:tcW w:w="1229" w:type="dxa"/>
            <w:tcBorders>
              <w:top w:val="nil"/>
              <w:left w:val="nil"/>
              <w:bottom w:val="nil"/>
              <w:right w:val="nil"/>
            </w:tcBorders>
            <w:shd w:val="clear" w:color="auto" w:fill="auto"/>
            <w:noWrap/>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1.03</w:t>
            </w:r>
          </w:p>
        </w:tc>
        <w:tc>
          <w:tcPr>
            <w:tcW w:w="1362" w:type="dxa"/>
            <w:tcBorders>
              <w:top w:val="nil"/>
              <w:left w:val="nil"/>
              <w:bottom w:val="nil"/>
              <w:right w:val="nil"/>
            </w:tcBorders>
            <w:shd w:val="clear" w:color="auto" w:fill="auto"/>
            <w:noWrap/>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1.03E-05</w:t>
            </w:r>
          </w:p>
        </w:tc>
        <w:tc>
          <w:tcPr>
            <w:tcW w:w="1194" w:type="dxa"/>
            <w:tcBorders>
              <w:top w:val="nil"/>
              <w:left w:val="nil"/>
              <w:bottom w:val="nil"/>
              <w:right w:val="nil"/>
            </w:tcBorders>
            <w:shd w:val="clear" w:color="auto" w:fill="auto"/>
            <w:noWrap/>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68.09</w:t>
            </w:r>
          </w:p>
        </w:tc>
        <w:tc>
          <w:tcPr>
            <w:tcW w:w="1046" w:type="dxa"/>
            <w:tcBorders>
              <w:top w:val="nil"/>
              <w:left w:val="nil"/>
              <w:bottom w:val="nil"/>
              <w:right w:val="nil"/>
            </w:tcBorders>
            <w:shd w:val="clear" w:color="auto" w:fill="auto"/>
            <w:noWrap/>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15.03</w:t>
            </w:r>
          </w:p>
        </w:tc>
        <w:tc>
          <w:tcPr>
            <w:tcW w:w="920" w:type="dxa"/>
            <w:tcBorders>
              <w:top w:val="nil"/>
              <w:left w:val="nil"/>
              <w:bottom w:val="nil"/>
              <w:right w:val="nil"/>
            </w:tcBorders>
            <w:shd w:val="clear" w:color="auto" w:fill="auto"/>
            <w:noWrap/>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0.12</w:t>
            </w:r>
          </w:p>
        </w:tc>
        <w:tc>
          <w:tcPr>
            <w:tcW w:w="903" w:type="dxa"/>
            <w:tcBorders>
              <w:top w:val="nil"/>
              <w:left w:val="nil"/>
              <w:bottom w:val="nil"/>
              <w:right w:val="nil"/>
            </w:tcBorders>
            <w:shd w:val="clear" w:color="auto" w:fill="auto"/>
            <w:noWrap/>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1.03</w:t>
            </w:r>
          </w:p>
        </w:tc>
        <w:tc>
          <w:tcPr>
            <w:tcW w:w="993" w:type="dxa"/>
            <w:tcBorders>
              <w:top w:val="nil"/>
              <w:left w:val="nil"/>
              <w:bottom w:val="nil"/>
              <w:right w:val="nil"/>
            </w:tcBorders>
            <w:shd w:val="clear" w:color="auto" w:fill="auto"/>
            <w:noWrap/>
            <w:vAlign w:val="center"/>
            <w:hideMark/>
          </w:tcPr>
          <w:p w:rsidR="00A717A1" w:rsidRPr="00E91A19" w:rsidRDefault="00E91A19" w:rsidP="00E556EA">
            <w:pPr>
              <w:spacing w:line="240" w:lineRule="auto"/>
              <w:jc w:val="center"/>
              <w:rPr>
                <w:rFonts w:cstheme="minorHAnsi"/>
                <w:color w:val="000000"/>
                <w:sz w:val="18"/>
                <w:szCs w:val="18"/>
              </w:rPr>
            </w:pPr>
            <w:r w:rsidRPr="00E91A19">
              <w:rPr>
                <w:rFonts w:cstheme="minorHAnsi"/>
                <w:color w:val="000000"/>
                <w:sz w:val="18"/>
                <w:szCs w:val="18"/>
              </w:rPr>
              <w:t>361.1</w:t>
            </w:r>
          </w:p>
        </w:tc>
      </w:tr>
      <w:tr w:rsidR="00A717A1" w:rsidRPr="00E91A19" w:rsidTr="00E91A19">
        <w:trPr>
          <w:trHeight w:val="414"/>
        </w:trPr>
        <w:tc>
          <w:tcPr>
            <w:tcW w:w="994" w:type="dxa"/>
            <w:tcBorders>
              <w:top w:val="nil"/>
              <w:left w:val="nil"/>
              <w:bottom w:val="nil"/>
              <w:right w:val="nil"/>
            </w:tcBorders>
            <w:shd w:val="clear" w:color="auto" w:fill="auto"/>
            <w:noWrap/>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Minimum</w:t>
            </w:r>
          </w:p>
        </w:tc>
        <w:tc>
          <w:tcPr>
            <w:tcW w:w="1229" w:type="dxa"/>
            <w:tcBorders>
              <w:top w:val="nil"/>
              <w:left w:val="nil"/>
              <w:bottom w:val="nil"/>
              <w:right w:val="nil"/>
            </w:tcBorders>
            <w:shd w:val="clear" w:color="auto" w:fill="auto"/>
            <w:noWrap/>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1.83</w:t>
            </w:r>
          </w:p>
        </w:tc>
        <w:tc>
          <w:tcPr>
            <w:tcW w:w="1362" w:type="dxa"/>
            <w:tcBorders>
              <w:top w:val="nil"/>
              <w:left w:val="nil"/>
              <w:bottom w:val="nil"/>
              <w:right w:val="nil"/>
            </w:tcBorders>
            <w:shd w:val="clear" w:color="auto" w:fill="auto"/>
            <w:noWrap/>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3.92E-04</w:t>
            </w:r>
          </w:p>
        </w:tc>
        <w:tc>
          <w:tcPr>
            <w:tcW w:w="1194" w:type="dxa"/>
            <w:tcBorders>
              <w:top w:val="nil"/>
              <w:left w:val="nil"/>
              <w:bottom w:val="nil"/>
              <w:right w:val="nil"/>
            </w:tcBorders>
            <w:shd w:val="clear" w:color="auto" w:fill="auto"/>
            <w:noWrap/>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1021.05</w:t>
            </w:r>
          </w:p>
        </w:tc>
        <w:tc>
          <w:tcPr>
            <w:tcW w:w="1046" w:type="dxa"/>
            <w:tcBorders>
              <w:top w:val="nil"/>
              <w:left w:val="nil"/>
              <w:bottom w:val="nil"/>
              <w:right w:val="nil"/>
            </w:tcBorders>
            <w:shd w:val="clear" w:color="auto" w:fill="auto"/>
            <w:noWrap/>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301.05</w:t>
            </w:r>
          </w:p>
        </w:tc>
        <w:tc>
          <w:tcPr>
            <w:tcW w:w="920" w:type="dxa"/>
            <w:tcBorders>
              <w:top w:val="nil"/>
              <w:left w:val="nil"/>
              <w:bottom w:val="nil"/>
              <w:right w:val="nil"/>
            </w:tcBorders>
            <w:shd w:val="clear" w:color="auto" w:fill="auto"/>
            <w:noWrap/>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5.69</w:t>
            </w:r>
          </w:p>
        </w:tc>
        <w:tc>
          <w:tcPr>
            <w:tcW w:w="903" w:type="dxa"/>
            <w:tcBorders>
              <w:top w:val="nil"/>
              <w:left w:val="nil"/>
              <w:bottom w:val="nil"/>
              <w:right w:val="nil"/>
            </w:tcBorders>
            <w:shd w:val="clear" w:color="auto" w:fill="auto"/>
            <w:noWrap/>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39.20</w:t>
            </w:r>
          </w:p>
        </w:tc>
        <w:tc>
          <w:tcPr>
            <w:tcW w:w="993" w:type="dxa"/>
            <w:tcBorders>
              <w:top w:val="nil"/>
              <w:left w:val="nil"/>
              <w:bottom w:val="nil"/>
              <w:right w:val="nil"/>
            </w:tcBorders>
            <w:shd w:val="clear" w:color="auto" w:fill="auto"/>
            <w:noWrap/>
            <w:vAlign w:val="center"/>
            <w:hideMark/>
          </w:tcPr>
          <w:p w:rsidR="00A717A1" w:rsidRPr="00E91A19" w:rsidRDefault="00E91A19" w:rsidP="00E556EA">
            <w:pPr>
              <w:spacing w:line="240" w:lineRule="auto"/>
              <w:jc w:val="center"/>
              <w:rPr>
                <w:rFonts w:cstheme="minorHAnsi"/>
                <w:color w:val="000000"/>
                <w:sz w:val="18"/>
                <w:szCs w:val="18"/>
              </w:rPr>
            </w:pPr>
            <w:r w:rsidRPr="00E91A19">
              <w:rPr>
                <w:rFonts w:cstheme="minorHAnsi"/>
                <w:color w:val="000000"/>
                <w:sz w:val="18"/>
                <w:szCs w:val="18"/>
              </w:rPr>
              <w:t>9351</w:t>
            </w:r>
          </w:p>
        </w:tc>
      </w:tr>
      <w:tr w:rsidR="00A717A1" w:rsidRPr="00E91A19" w:rsidTr="00E91A19">
        <w:trPr>
          <w:trHeight w:val="414"/>
        </w:trPr>
        <w:tc>
          <w:tcPr>
            <w:tcW w:w="994" w:type="dxa"/>
            <w:tcBorders>
              <w:top w:val="nil"/>
              <w:left w:val="nil"/>
              <w:bottom w:val="nil"/>
              <w:right w:val="nil"/>
            </w:tcBorders>
            <w:shd w:val="clear" w:color="auto" w:fill="auto"/>
            <w:noWrap/>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Median</w:t>
            </w:r>
          </w:p>
        </w:tc>
        <w:tc>
          <w:tcPr>
            <w:tcW w:w="1229" w:type="dxa"/>
            <w:tcBorders>
              <w:top w:val="nil"/>
              <w:left w:val="nil"/>
              <w:bottom w:val="nil"/>
              <w:right w:val="nil"/>
            </w:tcBorders>
            <w:shd w:val="clear" w:color="auto" w:fill="auto"/>
            <w:noWrap/>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3.39</w:t>
            </w:r>
          </w:p>
        </w:tc>
        <w:tc>
          <w:tcPr>
            <w:tcW w:w="1362" w:type="dxa"/>
            <w:tcBorders>
              <w:top w:val="nil"/>
              <w:left w:val="nil"/>
              <w:bottom w:val="nil"/>
              <w:right w:val="nil"/>
            </w:tcBorders>
            <w:shd w:val="clear" w:color="auto" w:fill="auto"/>
            <w:noWrap/>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4.11E-04</w:t>
            </w:r>
          </w:p>
        </w:tc>
        <w:tc>
          <w:tcPr>
            <w:tcW w:w="1194" w:type="dxa"/>
            <w:tcBorders>
              <w:top w:val="nil"/>
              <w:left w:val="nil"/>
              <w:bottom w:val="nil"/>
              <w:right w:val="nil"/>
            </w:tcBorders>
            <w:shd w:val="clear" w:color="auto" w:fill="auto"/>
            <w:noWrap/>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1116.21</w:t>
            </w:r>
          </w:p>
        </w:tc>
        <w:tc>
          <w:tcPr>
            <w:tcW w:w="1046" w:type="dxa"/>
            <w:tcBorders>
              <w:top w:val="nil"/>
              <w:left w:val="nil"/>
              <w:bottom w:val="nil"/>
              <w:right w:val="nil"/>
            </w:tcBorders>
            <w:shd w:val="clear" w:color="auto" w:fill="auto"/>
            <w:noWrap/>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323.90</w:t>
            </w:r>
          </w:p>
        </w:tc>
        <w:tc>
          <w:tcPr>
            <w:tcW w:w="920" w:type="dxa"/>
            <w:tcBorders>
              <w:top w:val="nil"/>
              <w:left w:val="nil"/>
              <w:bottom w:val="nil"/>
              <w:right w:val="nil"/>
            </w:tcBorders>
            <w:shd w:val="clear" w:color="auto" w:fill="auto"/>
            <w:noWrap/>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5.88</w:t>
            </w:r>
          </w:p>
        </w:tc>
        <w:tc>
          <w:tcPr>
            <w:tcW w:w="903" w:type="dxa"/>
            <w:tcBorders>
              <w:top w:val="nil"/>
              <w:left w:val="nil"/>
              <w:bottom w:val="nil"/>
              <w:right w:val="nil"/>
            </w:tcBorders>
            <w:shd w:val="clear" w:color="auto" w:fill="auto"/>
            <w:noWrap/>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41.09</w:t>
            </w:r>
          </w:p>
        </w:tc>
        <w:tc>
          <w:tcPr>
            <w:tcW w:w="993" w:type="dxa"/>
            <w:tcBorders>
              <w:top w:val="nil"/>
              <w:left w:val="nil"/>
              <w:bottom w:val="nil"/>
              <w:right w:val="nil"/>
            </w:tcBorders>
            <w:shd w:val="clear" w:color="auto" w:fill="auto"/>
            <w:noWrap/>
            <w:vAlign w:val="center"/>
            <w:hideMark/>
          </w:tcPr>
          <w:p w:rsidR="00A717A1" w:rsidRPr="00E91A19" w:rsidRDefault="00E91A19" w:rsidP="00E556EA">
            <w:pPr>
              <w:spacing w:line="240" w:lineRule="auto"/>
              <w:jc w:val="center"/>
              <w:rPr>
                <w:rFonts w:cstheme="minorHAnsi"/>
                <w:color w:val="000000"/>
                <w:sz w:val="18"/>
                <w:szCs w:val="18"/>
              </w:rPr>
            </w:pPr>
            <w:r w:rsidRPr="00E91A19">
              <w:rPr>
                <w:rFonts w:cstheme="minorHAnsi"/>
                <w:color w:val="000000"/>
                <w:sz w:val="18"/>
                <w:szCs w:val="18"/>
              </w:rPr>
              <w:t>9993</w:t>
            </w:r>
          </w:p>
        </w:tc>
      </w:tr>
      <w:tr w:rsidR="00A717A1" w:rsidRPr="00E91A19" w:rsidTr="00E91A19">
        <w:trPr>
          <w:trHeight w:val="414"/>
        </w:trPr>
        <w:tc>
          <w:tcPr>
            <w:tcW w:w="994" w:type="dxa"/>
            <w:tcBorders>
              <w:top w:val="nil"/>
              <w:left w:val="nil"/>
              <w:bottom w:val="single" w:sz="8" w:space="0" w:color="auto"/>
              <w:right w:val="nil"/>
            </w:tcBorders>
            <w:shd w:val="clear" w:color="auto" w:fill="auto"/>
            <w:noWrap/>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Maximum</w:t>
            </w:r>
          </w:p>
        </w:tc>
        <w:tc>
          <w:tcPr>
            <w:tcW w:w="1229" w:type="dxa"/>
            <w:tcBorders>
              <w:top w:val="nil"/>
              <w:left w:val="nil"/>
              <w:bottom w:val="single" w:sz="8" w:space="0" w:color="auto"/>
              <w:right w:val="nil"/>
            </w:tcBorders>
            <w:shd w:val="clear" w:color="auto" w:fill="auto"/>
            <w:noWrap/>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4.74</w:t>
            </w:r>
          </w:p>
        </w:tc>
        <w:tc>
          <w:tcPr>
            <w:tcW w:w="1362" w:type="dxa"/>
            <w:tcBorders>
              <w:top w:val="nil"/>
              <w:left w:val="nil"/>
              <w:bottom w:val="single" w:sz="8" w:space="0" w:color="auto"/>
              <w:right w:val="nil"/>
            </w:tcBorders>
            <w:shd w:val="clear" w:color="auto" w:fill="auto"/>
            <w:noWrap/>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4.28E-04</w:t>
            </w:r>
          </w:p>
        </w:tc>
        <w:tc>
          <w:tcPr>
            <w:tcW w:w="1194" w:type="dxa"/>
            <w:tcBorders>
              <w:top w:val="nil"/>
              <w:left w:val="nil"/>
              <w:bottom w:val="single" w:sz="8" w:space="0" w:color="auto"/>
              <w:right w:val="nil"/>
            </w:tcBorders>
            <w:shd w:val="clear" w:color="auto" w:fill="auto"/>
            <w:noWrap/>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1213.62</w:t>
            </w:r>
          </w:p>
        </w:tc>
        <w:tc>
          <w:tcPr>
            <w:tcW w:w="1046" w:type="dxa"/>
            <w:tcBorders>
              <w:top w:val="nil"/>
              <w:left w:val="nil"/>
              <w:bottom w:val="single" w:sz="8" w:space="0" w:color="auto"/>
              <w:right w:val="nil"/>
            </w:tcBorders>
            <w:shd w:val="clear" w:color="auto" w:fill="auto"/>
            <w:noWrap/>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342.70</w:t>
            </w:r>
          </w:p>
        </w:tc>
        <w:tc>
          <w:tcPr>
            <w:tcW w:w="920" w:type="dxa"/>
            <w:tcBorders>
              <w:top w:val="nil"/>
              <w:left w:val="nil"/>
              <w:bottom w:val="single" w:sz="8" w:space="0" w:color="auto"/>
              <w:right w:val="nil"/>
            </w:tcBorders>
            <w:shd w:val="clear" w:color="auto" w:fill="auto"/>
            <w:noWrap/>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6.04</w:t>
            </w:r>
          </w:p>
        </w:tc>
        <w:tc>
          <w:tcPr>
            <w:tcW w:w="903" w:type="dxa"/>
            <w:tcBorders>
              <w:top w:val="nil"/>
              <w:left w:val="nil"/>
              <w:bottom w:val="single" w:sz="8" w:space="0" w:color="auto"/>
              <w:right w:val="nil"/>
            </w:tcBorders>
            <w:shd w:val="clear" w:color="auto" w:fill="auto"/>
            <w:noWrap/>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42.85</w:t>
            </w:r>
          </w:p>
        </w:tc>
        <w:tc>
          <w:tcPr>
            <w:tcW w:w="993" w:type="dxa"/>
            <w:tcBorders>
              <w:top w:val="nil"/>
              <w:left w:val="nil"/>
              <w:bottom w:val="single" w:sz="8" w:space="0" w:color="auto"/>
              <w:right w:val="nil"/>
            </w:tcBorders>
            <w:shd w:val="clear" w:color="auto" w:fill="auto"/>
            <w:noWrap/>
            <w:vAlign w:val="center"/>
            <w:hideMark/>
          </w:tcPr>
          <w:p w:rsidR="00A717A1" w:rsidRPr="00E91A19" w:rsidRDefault="00E91A19" w:rsidP="00E556EA">
            <w:pPr>
              <w:spacing w:line="240" w:lineRule="auto"/>
              <w:jc w:val="center"/>
              <w:rPr>
                <w:rFonts w:cstheme="minorHAnsi"/>
                <w:color w:val="000000"/>
                <w:sz w:val="18"/>
                <w:szCs w:val="18"/>
              </w:rPr>
            </w:pPr>
            <w:r w:rsidRPr="00E91A19">
              <w:rPr>
                <w:rFonts w:cstheme="minorHAnsi"/>
                <w:color w:val="000000"/>
                <w:sz w:val="18"/>
                <w:szCs w:val="18"/>
              </w:rPr>
              <w:t>10585</w:t>
            </w:r>
          </w:p>
        </w:tc>
      </w:tr>
      <w:tr w:rsidR="00A717A1" w:rsidRPr="00E91A19" w:rsidTr="00E91A19">
        <w:trPr>
          <w:trHeight w:val="414"/>
        </w:trPr>
        <w:tc>
          <w:tcPr>
            <w:tcW w:w="994" w:type="dxa"/>
            <w:tcBorders>
              <w:top w:val="nil"/>
              <w:left w:val="nil"/>
              <w:bottom w:val="nil"/>
              <w:right w:val="nil"/>
            </w:tcBorders>
            <w:shd w:val="clear" w:color="auto" w:fill="auto"/>
            <w:noWrap/>
            <w:vAlign w:val="bottom"/>
            <w:hideMark/>
          </w:tcPr>
          <w:p w:rsidR="00A717A1" w:rsidRPr="00E91A19" w:rsidRDefault="00A717A1" w:rsidP="00E556EA">
            <w:pPr>
              <w:spacing w:line="240" w:lineRule="auto"/>
              <w:rPr>
                <w:rFonts w:cstheme="minorHAnsi"/>
                <w:color w:val="000000"/>
                <w:sz w:val="18"/>
                <w:szCs w:val="18"/>
              </w:rPr>
            </w:pPr>
          </w:p>
        </w:tc>
        <w:tc>
          <w:tcPr>
            <w:tcW w:w="7646" w:type="dxa"/>
            <w:gridSpan w:val="7"/>
            <w:tcBorders>
              <w:top w:val="nil"/>
              <w:left w:val="nil"/>
              <w:bottom w:val="nil"/>
              <w:right w:val="nil"/>
            </w:tcBorders>
            <w:shd w:val="clear" w:color="auto" w:fill="auto"/>
            <w:noWrap/>
            <w:vAlign w:val="bottom"/>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Medium Productivity</w:t>
            </w:r>
          </w:p>
        </w:tc>
      </w:tr>
      <w:tr w:rsidR="00A717A1" w:rsidRPr="00E91A19" w:rsidTr="00E91A19">
        <w:trPr>
          <w:trHeight w:val="414"/>
        </w:trPr>
        <w:tc>
          <w:tcPr>
            <w:tcW w:w="994" w:type="dxa"/>
            <w:tcBorders>
              <w:top w:val="nil"/>
              <w:left w:val="nil"/>
              <w:bottom w:val="single" w:sz="8" w:space="0" w:color="auto"/>
              <w:right w:val="nil"/>
            </w:tcBorders>
            <w:shd w:val="clear" w:color="auto" w:fill="auto"/>
            <w:noWrap/>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 </w:t>
            </w:r>
          </w:p>
        </w:tc>
        <w:tc>
          <w:tcPr>
            <w:tcW w:w="1229" w:type="dxa"/>
            <w:tcBorders>
              <w:top w:val="nil"/>
              <w:left w:val="nil"/>
              <w:bottom w:val="single" w:sz="8" w:space="0" w:color="auto"/>
              <w:right w:val="nil"/>
            </w:tcBorders>
            <w:shd w:val="clear" w:color="auto" w:fill="auto"/>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Productivity (kcal/m²/day)</w:t>
            </w:r>
          </w:p>
        </w:tc>
        <w:tc>
          <w:tcPr>
            <w:tcW w:w="1362" w:type="dxa"/>
            <w:tcBorders>
              <w:top w:val="nil"/>
              <w:left w:val="nil"/>
              <w:bottom w:val="single" w:sz="8" w:space="0" w:color="auto"/>
              <w:right w:val="nil"/>
            </w:tcBorders>
            <w:shd w:val="clear" w:color="auto" w:fill="auto"/>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Decomposition (kcal/m²/day)</w:t>
            </w:r>
          </w:p>
        </w:tc>
        <w:tc>
          <w:tcPr>
            <w:tcW w:w="1194" w:type="dxa"/>
            <w:tcBorders>
              <w:top w:val="nil"/>
              <w:left w:val="nil"/>
              <w:bottom w:val="single" w:sz="8" w:space="0" w:color="auto"/>
              <w:right w:val="nil"/>
            </w:tcBorders>
            <w:shd w:val="clear" w:color="auto" w:fill="auto"/>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Macrophytes (kcal/m²)</w:t>
            </w:r>
          </w:p>
        </w:tc>
        <w:tc>
          <w:tcPr>
            <w:tcW w:w="1046" w:type="dxa"/>
            <w:tcBorders>
              <w:top w:val="nil"/>
              <w:left w:val="nil"/>
              <w:bottom w:val="single" w:sz="8" w:space="0" w:color="auto"/>
              <w:right w:val="nil"/>
            </w:tcBorders>
            <w:shd w:val="clear" w:color="auto" w:fill="auto"/>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Herbivores (kcal/m²)</w:t>
            </w:r>
          </w:p>
        </w:tc>
        <w:tc>
          <w:tcPr>
            <w:tcW w:w="920" w:type="dxa"/>
            <w:tcBorders>
              <w:top w:val="nil"/>
              <w:left w:val="nil"/>
              <w:bottom w:val="single" w:sz="8" w:space="0" w:color="auto"/>
              <w:right w:val="nil"/>
            </w:tcBorders>
            <w:shd w:val="clear" w:color="auto" w:fill="auto"/>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Predators (kcal/m²)</w:t>
            </w:r>
          </w:p>
        </w:tc>
        <w:tc>
          <w:tcPr>
            <w:tcW w:w="903" w:type="dxa"/>
            <w:tcBorders>
              <w:top w:val="nil"/>
              <w:left w:val="nil"/>
              <w:bottom w:val="single" w:sz="8" w:space="0" w:color="auto"/>
              <w:right w:val="nil"/>
            </w:tcBorders>
            <w:shd w:val="clear" w:color="auto" w:fill="auto"/>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Litter (kcal/m²)</w:t>
            </w:r>
          </w:p>
        </w:tc>
        <w:tc>
          <w:tcPr>
            <w:tcW w:w="993" w:type="dxa"/>
            <w:tcBorders>
              <w:top w:val="nil"/>
              <w:left w:val="nil"/>
              <w:bottom w:val="single" w:sz="8" w:space="0" w:color="auto"/>
              <w:right w:val="nil"/>
            </w:tcBorders>
            <w:shd w:val="clear" w:color="auto" w:fill="auto"/>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Detritus (kcal/m²)</w:t>
            </w:r>
          </w:p>
        </w:tc>
      </w:tr>
      <w:tr w:rsidR="00A717A1" w:rsidRPr="00E91A19" w:rsidTr="00E91A19">
        <w:trPr>
          <w:trHeight w:val="414"/>
        </w:trPr>
        <w:tc>
          <w:tcPr>
            <w:tcW w:w="994" w:type="dxa"/>
            <w:tcBorders>
              <w:top w:val="nil"/>
              <w:left w:val="nil"/>
              <w:bottom w:val="nil"/>
              <w:right w:val="nil"/>
            </w:tcBorders>
            <w:shd w:val="clear" w:color="auto" w:fill="auto"/>
            <w:noWrap/>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Mean</w:t>
            </w:r>
          </w:p>
        </w:tc>
        <w:tc>
          <w:tcPr>
            <w:tcW w:w="1229" w:type="dxa"/>
            <w:tcBorders>
              <w:top w:val="nil"/>
              <w:left w:val="nil"/>
              <w:bottom w:val="nil"/>
              <w:right w:val="nil"/>
            </w:tcBorders>
            <w:shd w:val="clear" w:color="auto" w:fill="auto"/>
            <w:noWrap/>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20.21</w:t>
            </w:r>
          </w:p>
        </w:tc>
        <w:tc>
          <w:tcPr>
            <w:tcW w:w="1362" w:type="dxa"/>
            <w:tcBorders>
              <w:top w:val="nil"/>
              <w:left w:val="nil"/>
              <w:bottom w:val="nil"/>
              <w:right w:val="nil"/>
            </w:tcBorders>
            <w:shd w:val="clear" w:color="auto" w:fill="auto"/>
            <w:noWrap/>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8.04E-04</w:t>
            </w:r>
          </w:p>
        </w:tc>
        <w:tc>
          <w:tcPr>
            <w:tcW w:w="1194" w:type="dxa"/>
            <w:tcBorders>
              <w:top w:val="nil"/>
              <w:left w:val="nil"/>
              <w:bottom w:val="nil"/>
              <w:right w:val="nil"/>
            </w:tcBorders>
            <w:shd w:val="clear" w:color="auto" w:fill="auto"/>
            <w:noWrap/>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2170.89</w:t>
            </w:r>
          </w:p>
        </w:tc>
        <w:tc>
          <w:tcPr>
            <w:tcW w:w="1046" w:type="dxa"/>
            <w:tcBorders>
              <w:top w:val="nil"/>
              <w:left w:val="nil"/>
              <w:bottom w:val="nil"/>
              <w:right w:val="nil"/>
            </w:tcBorders>
            <w:shd w:val="clear" w:color="auto" w:fill="auto"/>
            <w:noWrap/>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962.93</w:t>
            </w:r>
          </w:p>
        </w:tc>
        <w:tc>
          <w:tcPr>
            <w:tcW w:w="920" w:type="dxa"/>
            <w:tcBorders>
              <w:top w:val="nil"/>
              <w:left w:val="nil"/>
              <w:bottom w:val="nil"/>
              <w:right w:val="nil"/>
            </w:tcBorders>
            <w:shd w:val="clear" w:color="auto" w:fill="auto"/>
            <w:noWrap/>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110.01</w:t>
            </w:r>
          </w:p>
        </w:tc>
        <w:tc>
          <w:tcPr>
            <w:tcW w:w="903" w:type="dxa"/>
            <w:tcBorders>
              <w:top w:val="nil"/>
              <w:left w:val="nil"/>
              <w:bottom w:val="nil"/>
              <w:right w:val="nil"/>
            </w:tcBorders>
            <w:shd w:val="clear" w:color="auto" w:fill="auto"/>
            <w:noWrap/>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80.41</w:t>
            </w:r>
          </w:p>
        </w:tc>
        <w:tc>
          <w:tcPr>
            <w:tcW w:w="993" w:type="dxa"/>
            <w:tcBorders>
              <w:top w:val="nil"/>
              <w:left w:val="nil"/>
              <w:bottom w:val="nil"/>
              <w:right w:val="nil"/>
            </w:tcBorders>
            <w:shd w:val="clear" w:color="auto" w:fill="auto"/>
            <w:noWrap/>
            <w:vAlign w:val="center"/>
            <w:hideMark/>
          </w:tcPr>
          <w:p w:rsidR="00A717A1" w:rsidRPr="00E91A19" w:rsidRDefault="00E91A19" w:rsidP="00E556EA">
            <w:pPr>
              <w:spacing w:line="240" w:lineRule="auto"/>
              <w:jc w:val="center"/>
              <w:rPr>
                <w:rFonts w:cstheme="minorHAnsi"/>
                <w:color w:val="000000"/>
                <w:sz w:val="18"/>
                <w:szCs w:val="18"/>
              </w:rPr>
            </w:pPr>
            <w:r w:rsidRPr="00E91A19">
              <w:rPr>
                <w:rFonts w:cstheme="minorHAnsi"/>
                <w:color w:val="000000"/>
                <w:sz w:val="18"/>
                <w:szCs w:val="18"/>
              </w:rPr>
              <w:t>67280</w:t>
            </w:r>
          </w:p>
        </w:tc>
      </w:tr>
      <w:tr w:rsidR="00A717A1" w:rsidRPr="00E91A19" w:rsidTr="00E91A19">
        <w:trPr>
          <w:trHeight w:val="414"/>
        </w:trPr>
        <w:tc>
          <w:tcPr>
            <w:tcW w:w="994" w:type="dxa"/>
            <w:tcBorders>
              <w:top w:val="nil"/>
              <w:left w:val="nil"/>
              <w:bottom w:val="nil"/>
              <w:right w:val="nil"/>
            </w:tcBorders>
            <w:shd w:val="clear" w:color="auto" w:fill="auto"/>
            <w:noWrap/>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Standard Deviation</w:t>
            </w:r>
          </w:p>
        </w:tc>
        <w:tc>
          <w:tcPr>
            <w:tcW w:w="1229" w:type="dxa"/>
            <w:tcBorders>
              <w:top w:val="nil"/>
              <w:left w:val="nil"/>
              <w:bottom w:val="nil"/>
              <w:right w:val="nil"/>
            </w:tcBorders>
            <w:shd w:val="clear" w:color="auto" w:fill="auto"/>
            <w:noWrap/>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4.30</w:t>
            </w:r>
          </w:p>
        </w:tc>
        <w:tc>
          <w:tcPr>
            <w:tcW w:w="1362" w:type="dxa"/>
            <w:tcBorders>
              <w:top w:val="nil"/>
              <w:left w:val="nil"/>
              <w:bottom w:val="nil"/>
              <w:right w:val="nil"/>
            </w:tcBorders>
            <w:shd w:val="clear" w:color="auto" w:fill="auto"/>
            <w:noWrap/>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2.06E-05</w:t>
            </w:r>
          </w:p>
        </w:tc>
        <w:tc>
          <w:tcPr>
            <w:tcW w:w="1194" w:type="dxa"/>
            <w:tcBorders>
              <w:top w:val="nil"/>
              <w:left w:val="nil"/>
              <w:bottom w:val="nil"/>
              <w:right w:val="nil"/>
            </w:tcBorders>
            <w:shd w:val="clear" w:color="auto" w:fill="auto"/>
            <w:noWrap/>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181.42</w:t>
            </w:r>
          </w:p>
        </w:tc>
        <w:tc>
          <w:tcPr>
            <w:tcW w:w="1046" w:type="dxa"/>
            <w:tcBorders>
              <w:top w:val="nil"/>
              <w:left w:val="nil"/>
              <w:bottom w:val="nil"/>
              <w:right w:val="nil"/>
            </w:tcBorders>
            <w:shd w:val="clear" w:color="auto" w:fill="auto"/>
            <w:noWrap/>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86.65</w:t>
            </w:r>
          </w:p>
        </w:tc>
        <w:tc>
          <w:tcPr>
            <w:tcW w:w="920" w:type="dxa"/>
            <w:tcBorders>
              <w:top w:val="nil"/>
              <w:left w:val="nil"/>
              <w:bottom w:val="nil"/>
              <w:right w:val="nil"/>
            </w:tcBorders>
            <w:shd w:val="clear" w:color="auto" w:fill="auto"/>
            <w:noWrap/>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33.03</w:t>
            </w:r>
          </w:p>
        </w:tc>
        <w:tc>
          <w:tcPr>
            <w:tcW w:w="903" w:type="dxa"/>
            <w:tcBorders>
              <w:top w:val="nil"/>
              <w:left w:val="nil"/>
              <w:bottom w:val="nil"/>
              <w:right w:val="nil"/>
            </w:tcBorders>
            <w:shd w:val="clear" w:color="auto" w:fill="auto"/>
            <w:noWrap/>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2.06</w:t>
            </w:r>
          </w:p>
        </w:tc>
        <w:tc>
          <w:tcPr>
            <w:tcW w:w="993" w:type="dxa"/>
            <w:tcBorders>
              <w:top w:val="nil"/>
              <w:left w:val="nil"/>
              <w:bottom w:val="nil"/>
              <w:right w:val="nil"/>
            </w:tcBorders>
            <w:shd w:val="clear" w:color="auto" w:fill="auto"/>
            <w:noWrap/>
            <w:vAlign w:val="center"/>
            <w:hideMark/>
          </w:tcPr>
          <w:p w:rsidR="00A717A1" w:rsidRPr="00E91A19" w:rsidRDefault="00E91A19" w:rsidP="00E556EA">
            <w:pPr>
              <w:spacing w:line="240" w:lineRule="auto"/>
              <w:jc w:val="center"/>
              <w:rPr>
                <w:rFonts w:cstheme="minorHAnsi"/>
                <w:color w:val="000000"/>
                <w:sz w:val="18"/>
                <w:szCs w:val="18"/>
              </w:rPr>
            </w:pPr>
            <w:r w:rsidRPr="00E91A19">
              <w:rPr>
                <w:rFonts w:cstheme="minorHAnsi"/>
                <w:color w:val="000000"/>
                <w:sz w:val="18"/>
                <w:szCs w:val="18"/>
              </w:rPr>
              <w:t>2037</w:t>
            </w:r>
          </w:p>
        </w:tc>
      </w:tr>
      <w:tr w:rsidR="00A717A1" w:rsidRPr="00E91A19" w:rsidTr="00E91A19">
        <w:trPr>
          <w:trHeight w:val="414"/>
        </w:trPr>
        <w:tc>
          <w:tcPr>
            <w:tcW w:w="994" w:type="dxa"/>
            <w:tcBorders>
              <w:top w:val="nil"/>
              <w:left w:val="nil"/>
              <w:bottom w:val="nil"/>
              <w:right w:val="nil"/>
            </w:tcBorders>
            <w:shd w:val="clear" w:color="auto" w:fill="auto"/>
            <w:noWrap/>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Minimum</w:t>
            </w:r>
          </w:p>
        </w:tc>
        <w:tc>
          <w:tcPr>
            <w:tcW w:w="1229" w:type="dxa"/>
            <w:tcBorders>
              <w:top w:val="nil"/>
              <w:left w:val="nil"/>
              <w:bottom w:val="nil"/>
              <w:right w:val="nil"/>
            </w:tcBorders>
            <w:shd w:val="clear" w:color="auto" w:fill="auto"/>
            <w:noWrap/>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13.37</w:t>
            </w:r>
          </w:p>
        </w:tc>
        <w:tc>
          <w:tcPr>
            <w:tcW w:w="1362" w:type="dxa"/>
            <w:tcBorders>
              <w:top w:val="nil"/>
              <w:left w:val="nil"/>
              <w:bottom w:val="nil"/>
              <w:right w:val="nil"/>
            </w:tcBorders>
            <w:shd w:val="clear" w:color="auto" w:fill="auto"/>
            <w:noWrap/>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7.67E-04</w:t>
            </w:r>
          </w:p>
        </w:tc>
        <w:tc>
          <w:tcPr>
            <w:tcW w:w="1194" w:type="dxa"/>
            <w:tcBorders>
              <w:top w:val="nil"/>
              <w:left w:val="nil"/>
              <w:bottom w:val="nil"/>
              <w:right w:val="nil"/>
            </w:tcBorders>
            <w:shd w:val="clear" w:color="auto" w:fill="auto"/>
            <w:noWrap/>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1926.76</w:t>
            </w:r>
          </w:p>
        </w:tc>
        <w:tc>
          <w:tcPr>
            <w:tcW w:w="1046" w:type="dxa"/>
            <w:tcBorders>
              <w:top w:val="nil"/>
              <w:left w:val="nil"/>
              <w:bottom w:val="nil"/>
              <w:right w:val="nil"/>
            </w:tcBorders>
            <w:shd w:val="clear" w:color="auto" w:fill="auto"/>
            <w:noWrap/>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831.93</w:t>
            </w:r>
          </w:p>
        </w:tc>
        <w:tc>
          <w:tcPr>
            <w:tcW w:w="920" w:type="dxa"/>
            <w:tcBorders>
              <w:top w:val="nil"/>
              <w:left w:val="nil"/>
              <w:bottom w:val="nil"/>
              <w:right w:val="nil"/>
            </w:tcBorders>
            <w:shd w:val="clear" w:color="auto" w:fill="auto"/>
            <w:noWrap/>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56.74</w:t>
            </w:r>
          </w:p>
        </w:tc>
        <w:tc>
          <w:tcPr>
            <w:tcW w:w="903" w:type="dxa"/>
            <w:tcBorders>
              <w:top w:val="nil"/>
              <w:left w:val="nil"/>
              <w:bottom w:val="nil"/>
              <w:right w:val="nil"/>
            </w:tcBorders>
            <w:shd w:val="clear" w:color="auto" w:fill="auto"/>
            <w:noWrap/>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76.65</w:t>
            </w:r>
          </w:p>
        </w:tc>
        <w:tc>
          <w:tcPr>
            <w:tcW w:w="993" w:type="dxa"/>
            <w:tcBorders>
              <w:top w:val="nil"/>
              <w:left w:val="nil"/>
              <w:bottom w:val="nil"/>
              <w:right w:val="nil"/>
            </w:tcBorders>
            <w:shd w:val="clear" w:color="auto" w:fill="auto"/>
            <w:noWrap/>
            <w:vAlign w:val="center"/>
            <w:hideMark/>
          </w:tcPr>
          <w:p w:rsidR="00A717A1" w:rsidRPr="00E91A19" w:rsidRDefault="00E91A19" w:rsidP="00E556EA">
            <w:pPr>
              <w:spacing w:line="240" w:lineRule="auto"/>
              <w:jc w:val="center"/>
              <w:rPr>
                <w:rFonts w:cstheme="minorHAnsi"/>
                <w:color w:val="000000"/>
                <w:sz w:val="18"/>
                <w:szCs w:val="18"/>
              </w:rPr>
            </w:pPr>
            <w:r w:rsidRPr="00E91A19">
              <w:rPr>
                <w:rFonts w:cstheme="minorHAnsi"/>
                <w:color w:val="000000"/>
                <w:sz w:val="18"/>
                <w:szCs w:val="18"/>
              </w:rPr>
              <w:t>63608</w:t>
            </w:r>
          </w:p>
        </w:tc>
      </w:tr>
      <w:tr w:rsidR="00A717A1" w:rsidRPr="00E91A19" w:rsidTr="00E91A19">
        <w:trPr>
          <w:trHeight w:val="414"/>
        </w:trPr>
        <w:tc>
          <w:tcPr>
            <w:tcW w:w="994" w:type="dxa"/>
            <w:tcBorders>
              <w:top w:val="nil"/>
              <w:left w:val="nil"/>
              <w:bottom w:val="nil"/>
              <w:right w:val="nil"/>
            </w:tcBorders>
            <w:shd w:val="clear" w:color="auto" w:fill="auto"/>
            <w:noWrap/>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Median</w:t>
            </w:r>
          </w:p>
        </w:tc>
        <w:tc>
          <w:tcPr>
            <w:tcW w:w="1229" w:type="dxa"/>
            <w:tcBorders>
              <w:top w:val="nil"/>
              <w:left w:val="nil"/>
              <w:bottom w:val="nil"/>
              <w:right w:val="nil"/>
            </w:tcBorders>
            <w:shd w:val="clear" w:color="auto" w:fill="auto"/>
            <w:noWrap/>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20.98</w:t>
            </w:r>
          </w:p>
        </w:tc>
        <w:tc>
          <w:tcPr>
            <w:tcW w:w="1362" w:type="dxa"/>
            <w:tcBorders>
              <w:top w:val="nil"/>
              <w:left w:val="nil"/>
              <w:bottom w:val="nil"/>
              <w:right w:val="nil"/>
            </w:tcBorders>
            <w:shd w:val="clear" w:color="auto" w:fill="auto"/>
            <w:noWrap/>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8.04E-04</w:t>
            </w:r>
          </w:p>
        </w:tc>
        <w:tc>
          <w:tcPr>
            <w:tcW w:w="1194" w:type="dxa"/>
            <w:tcBorders>
              <w:top w:val="nil"/>
              <w:left w:val="nil"/>
              <w:bottom w:val="nil"/>
              <w:right w:val="nil"/>
            </w:tcBorders>
            <w:shd w:val="clear" w:color="auto" w:fill="auto"/>
            <w:noWrap/>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2139.91</w:t>
            </w:r>
          </w:p>
        </w:tc>
        <w:tc>
          <w:tcPr>
            <w:tcW w:w="1046" w:type="dxa"/>
            <w:tcBorders>
              <w:top w:val="nil"/>
              <w:left w:val="nil"/>
              <w:bottom w:val="nil"/>
              <w:right w:val="nil"/>
            </w:tcBorders>
            <w:shd w:val="clear" w:color="auto" w:fill="auto"/>
            <w:noWrap/>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955.70</w:t>
            </w:r>
          </w:p>
        </w:tc>
        <w:tc>
          <w:tcPr>
            <w:tcW w:w="920" w:type="dxa"/>
            <w:tcBorders>
              <w:top w:val="nil"/>
              <w:left w:val="nil"/>
              <w:bottom w:val="nil"/>
              <w:right w:val="nil"/>
            </w:tcBorders>
            <w:shd w:val="clear" w:color="auto" w:fill="auto"/>
            <w:noWrap/>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113.24</w:t>
            </w:r>
          </w:p>
        </w:tc>
        <w:tc>
          <w:tcPr>
            <w:tcW w:w="903" w:type="dxa"/>
            <w:tcBorders>
              <w:top w:val="nil"/>
              <w:left w:val="nil"/>
              <w:bottom w:val="nil"/>
              <w:right w:val="nil"/>
            </w:tcBorders>
            <w:shd w:val="clear" w:color="auto" w:fill="auto"/>
            <w:noWrap/>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80.45</w:t>
            </w:r>
          </w:p>
        </w:tc>
        <w:tc>
          <w:tcPr>
            <w:tcW w:w="993" w:type="dxa"/>
            <w:tcBorders>
              <w:top w:val="nil"/>
              <w:left w:val="nil"/>
              <w:bottom w:val="nil"/>
              <w:right w:val="nil"/>
            </w:tcBorders>
            <w:shd w:val="clear" w:color="auto" w:fill="auto"/>
            <w:noWrap/>
            <w:vAlign w:val="center"/>
            <w:hideMark/>
          </w:tcPr>
          <w:p w:rsidR="00A717A1" w:rsidRPr="00E91A19" w:rsidRDefault="00E91A19" w:rsidP="00E556EA">
            <w:pPr>
              <w:spacing w:line="240" w:lineRule="auto"/>
              <w:jc w:val="center"/>
              <w:rPr>
                <w:rFonts w:cstheme="minorHAnsi"/>
                <w:color w:val="000000"/>
                <w:sz w:val="18"/>
                <w:szCs w:val="18"/>
              </w:rPr>
            </w:pPr>
            <w:r w:rsidRPr="00E91A19">
              <w:rPr>
                <w:rFonts w:cstheme="minorHAnsi"/>
                <w:color w:val="000000"/>
                <w:sz w:val="18"/>
                <w:szCs w:val="18"/>
              </w:rPr>
              <w:t>67443</w:t>
            </w:r>
          </w:p>
        </w:tc>
      </w:tr>
      <w:tr w:rsidR="00A717A1" w:rsidRPr="00E91A19" w:rsidTr="00E91A19">
        <w:trPr>
          <w:trHeight w:val="414"/>
        </w:trPr>
        <w:tc>
          <w:tcPr>
            <w:tcW w:w="994" w:type="dxa"/>
            <w:tcBorders>
              <w:top w:val="nil"/>
              <w:left w:val="nil"/>
              <w:bottom w:val="single" w:sz="8" w:space="0" w:color="auto"/>
              <w:right w:val="nil"/>
            </w:tcBorders>
            <w:shd w:val="clear" w:color="auto" w:fill="auto"/>
            <w:noWrap/>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Maximum</w:t>
            </w:r>
          </w:p>
        </w:tc>
        <w:tc>
          <w:tcPr>
            <w:tcW w:w="1229" w:type="dxa"/>
            <w:tcBorders>
              <w:top w:val="nil"/>
              <w:left w:val="nil"/>
              <w:bottom w:val="single" w:sz="8" w:space="0" w:color="auto"/>
              <w:right w:val="nil"/>
            </w:tcBorders>
            <w:shd w:val="clear" w:color="auto" w:fill="auto"/>
            <w:noWrap/>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25.44</w:t>
            </w:r>
          </w:p>
        </w:tc>
        <w:tc>
          <w:tcPr>
            <w:tcW w:w="1362" w:type="dxa"/>
            <w:tcBorders>
              <w:top w:val="nil"/>
              <w:left w:val="nil"/>
              <w:bottom w:val="single" w:sz="8" w:space="0" w:color="auto"/>
              <w:right w:val="nil"/>
            </w:tcBorders>
            <w:shd w:val="clear" w:color="auto" w:fill="auto"/>
            <w:noWrap/>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8.40E-04</w:t>
            </w:r>
          </w:p>
        </w:tc>
        <w:tc>
          <w:tcPr>
            <w:tcW w:w="1194" w:type="dxa"/>
            <w:tcBorders>
              <w:top w:val="nil"/>
              <w:left w:val="nil"/>
              <w:bottom w:val="single" w:sz="8" w:space="0" w:color="auto"/>
              <w:right w:val="nil"/>
            </w:tcBorders>
            <w:shd w:val="clear" w:color="auto" w:fill="auto"/>
            <w:noWrap/>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2479.49</w:t>
            </w:r>
          </w:p>
        </w:tc>
        <w:tc>
          <w:tcPr>
            <w:tcW w:w="1046" w:type="dxa"/>
            <w:tcBorders>
              <w:top w:val="nil"/>
              <w:left w:val="nil"/>
              <w:bottom w:val="single" w:sz="8" w:space="0" w:color="auto"/>
              <w:right w:val="nil"/>
            </w:tcBorders>
            <w:shd w:val="clear" w:color="auto" w:fill="auto"/>
            <w:noWrap/>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1123.74</w:t>
            </w:r>
          </w:p>
        </w:tc>
        <w:tc>
          <w:tcPr>
            <w:tcW w:w="920" w:type="dxa"/>
            <w:tcBorders>
              <w:top w:val="nil"/>
              <w:left w:val="nil"/>
              <w:bottom w:val="single" w:sz="8" w:space="0" w:color="auto"/>
              <w:right w:val="nil"/>
            </w:tcBorders>
            <w:shd w:val="clear" w:color="auto" w:fill="auto"/>
            <w:noWrap/>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165.35</w:t>
            </w:r>
          </w:p>
        </w:tc>
        <w:tc>
          <w:tcPr>
            <w:tcW w:w="903" w:type="dxa"/>
            <w:tcBorders>
              <w:top w:val="nil"/>
              <w:left w:val="nil"/>
              <w:bottom w:val="single" w:sz="8" w:space="0" w:color="auto"/>
              <w:right w:val="nil"/>
            </w:tcBorders>
            <w:shd w:val="clear" w:color="auto" w:fill="auto"/>
            <w:noWrap/>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84.01</w:t>
            </w:r>
          </w:p>
        </w:tc>
        <w:tc>
          <w:tcPr>
            <w:tcW w:w="993" w:type="dxa"/>
            <w:tcBorders>
              <w:top w:val="nil"/>
              <w:left w:val="nil"/>
              <w:bottom w:val="single" w:sz="8" w:space="0" w:color="auto"/>
              <w:right w:val="nil"/>
            </w:tcBorders>
            <w:shd w:val="clear" w:color="auto" w:fill="auto"/>
            <w:noWrap/>
            <w:vAlign w:val="center"/>
            <w:hideMark/>
          </w:tcPr>
          <w:p w:rsidR="00A717A1" w:rsidRPr="00E91A19" w:rsidRDefault="00E91A19" w:rsidP="00E556EA">
            <w:pPr>
              <w:spacing w:line="240" w:lineRule="auto"/>
              <w:jc w:val="center"/>
              <w:rPr>
                <w:rFonts w:cstheme="minorHAnsi"/>
                <w:color w:val="000000"/>
                <w:sz w:val="18"/>
                <w:szCs w:val="18"/>
              </w:rPr>
            </w:pPr>
            <w:r w:rsidRPr="00E91A19">
              <w:rPr>
                <w:rFonts w:cstheme="minorHAnsi"/>
                <w:color w:val="000000"/>
                <w:sz w:val="18"/>
                <w:szCs w:val="18"/>
              </w:rPr>
              <w:t>70995</w:t>
            </w:r>
          </w:p>
        </w:tc>
      </w:tr>
      <w:tr w:rsidR="00A717A1" w:rsidRPr="00E91A19" w:rsidTr="00E91A19">
        <w:trPr>
          <w:trHeight w:val="414"/>
        </w:trPr>
        <w:tc>
          <w:tcPr>
            <w:tcW w:w="994" w:type="dxa"/>
            <w:tcBorders>
              <w:top w:val="nil"/>
              <w:left w:val="nil"/>
              <w:bottom w:val="nil"/>
              <w:right w:val="nil"/>
            </w:tcBorders>
            <w:shd w:val="clear" w:color="auto" w:fill="auto"/>
            <w:noWrap/>
            <w:vAlign w:val="bottom"/>
            <w:hideMark/>
          </w:tcPr>
          <w:p w:rsidR="00A717A1" w:rsidRPr="00E91A19" w:rsidRDefault="00A717A1" w:rsidP="00E556EA">
            <w:pPr>
              <w:spacing w:line="240" w:lineRule="auto"/>
              <w:rPr>
                <w:rFonts w:cstheme="minorHAnsi"/>
                <w:color w:val="000000"/>
                <w:sz w:val="18"/>
                <w:szCs w:val="18"/>
              </w:rPr>
            </w:pPr>
          </w:p>
        </w:tc>
        <w:tc>
          <w:tcPr>
            <w:tcW w:w="7646" w:type="dxa"/>
            <w:gridSpan w:val="7"/>
            <w:tcBorders>
              <w:top w:val="nil"/>
              <w:left w:val="nil"/>
              <w:bottom w:val="nil"/>
              <w:right w:val="nil"/>
            </w:tcBorders>
            <w:shd w:val="clear" w:color="auto" w:fill="auto"/>
            <w:noWrap/>
            <w:vAlign w:val="bottom"/>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High Productivity</w:t>
            </w:r>
          </w:p>
        </w:tc>
      </w:tr>
      <w:tr w:rsidR="00A717A1" w:rsidRPr="00E91A19" w:rsidTr="00E91A19">
        <w:trPr>
          <w:trHeight w:val="414"/>
        </w:trPr>
        <w:tc>
          <w:tcPr>
            <w:tcW w:w="994" w:type="dxa"/>
            <w:tcBorders>
              <w:top w:val="nil"/>
              <w:left w:val="nil"/>
              <w:bottom w:val="single" w:sz="8" w:space="0" w:color="auto"/>
              <w:right w:val="nil"/>
            </w:tcBorders>
            <w:shd w:val="clear" w:color="auto" w:fill="auto"/>
            <w:noWrap/>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 </w:t>
            </w:r>
          </w:p>
        </w:tc>
        <w:tc>
          <w:tcPr>
            <w:tcW w:w="1229" w:type="dxa"/>
            <w:tcBorders>
              <w:top w:val="nil"/>
              <w:left w:val="nil"/>
              <w:bottom w:val="single" w:sz="8" w:space="0" w:color="auto"/>
              <w:right w:val="nil"/>
            </w:tcBorders>
            <w:shd w:val="clear" w:color="auto" w:fill="auto"/>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Productivity (kcal/m²/day)</w:t>
            </w:r>
          </w:p>
        </w:tc>
        <w:tc>
          <w:tcPr>
            <w:tcW w:w="1362" w:type="dxa"/>
            <w:tcBorders>
              <w:top w:val="nil"/>
              <w:left w:val="nil"/>
              <w:bottom w:val="single" w:sz="8" w:space="0" w:color="auto"/>
              <w:right w:val="nil"/>
            </w:tcBorders>
            <w:shd w:val="clear" w:color="auto" w:fill="auto"/>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Decomposition (kcal/m²/day)</w:t>
            </w:r>
          </w:p>
        </w:tc>
        <w:tc>
          <w:tcPr>
            <w:tcW w:w="1194" w:type="dxa"/>
            <w:tcBorders>
              <w:top w:val="nil"/>
              <w:left w:val="nil"/>
              <w:bottom w:val="single" w:sz="8" w:space="0" w:color="auto"/>
              <w:right w:val="nil"/>
            </w:tcBorders>
            <w:shd w:val="clear" w:color="auto" w:fill="auto"/>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Macrophytes (kcal/m²)</w:t>
            </w:r>
          </w:p>
        </w:tc>
        <w:tc>
          <w:tcPr>
            <w:tcW w:w="1046" w:type="dxa"/>
            <w:tcBorders>
              <w:top w:val="nil"/>
              <w:left w:val="nil"/>
              <w:bottom w:val="single" w:sz="8" w:space="0" w:color="auto"/>
              <w:right w:val="nil"/>
            </w:tcBorders>
            <w:shd w:val="clear" w:color="auto" w:fill="auto"/>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Herbivores (kcal/m²)</w:t>
            </w:r>
          </w:p>
        </w:tc>
        <w:tc>
          <w:tcPr>
            <w:tcW w:w="920" w:type="dxa"/>
            <w:tcBorders>
              <w:top w:val="nil"/>
              <w:left w:val="nil"/>
              <w:bottom w:val="single" w:sz="8" w:space="0" w:color="auto"/>
              <w:right w:val="nil"/>
            </w:tcBorders>
            <w:shd w:val="clear" w:color="auto" w:fill="auto"/>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Predators (kcal/m²)</w:t>
            </w:r>
          </w:p>
        </w:tc>
        <w:tc>
          <w:tcPr>
            <w:tcW w:w="903" w:type="dxa"/>
            <w:tcBorders>
              <w:top w:val="nil"/>
              <w:left w:val="nil"/>
              <w:bottom w:val="single" w:sz="8" w:space="0" w:color="auto"/>
              <w:right w:val="nil"/>
            </w:tcBorders>
            <w:shd w:val="clear" w:color="auto" w:fill="auto"/>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Litter (kcal/m²)</w:t>
            </w:r>
          </w:p>
        </w:tc>
        <w:tc>
          <w:tcPr>
            <w:tcW w:w="993" w:type="dxa"/>
            <w:tcBorders>
              <w:top w:val="nil"/>
              <w:left w:val="nil"/>
              <w:bottom w:val="single" w:sz="8" w:space="0" w:color="auto"/>
              <w:right w:val="nil"/>
            </w:tcBorders>
            <w:shd w:val="clear" w:color="auto" w:fill="auto"/>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Detritus (kcal/m²)</w:t>
            </w:r>
          </w:p>
        </w:tc>
      </w:tr>
      <w:tr w:rsidR="00A717A1" w:rsidRPr="00E91A19" w:rsidTr="00E91A19">
        <w:trPr>
          <w:trHeight w:val="414"/>
        </w:trPr>
        <w:tc>
          <w:tcPr>
            <w:tcW w:w="994" w:type="dxa"/>
            <w:tcBorders>
              <w:top w:val="nil"/>
              <w:left w:val="nil"/>
              <w:bottom w:val="nil"/>
              <w:right w:val="nil"/>
            </w:tcBorders>
            <w:shd w:val="clear" w:color="auto" w:fill="auto"/>
            <w:noWrap/>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Mean</w:t>
            </w:r>
          </w:p>
        </w:tc>
        <w:tc>
          <w:tcPr>
            <w:tcW w:w="1229" w:type="dxa"/>
            <w:tcBorders>
              <w:top w:val="nil"/>
              <w:left w:val="nil"/>
              <w:bottom w:val="nil"/>
              <w:right w:val="nil"/>
            </w:tcBorders>
            <w:shd w:val="clear" w:color="auto" w:fill="auto"/>
            <w:noWrap/>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91.59</w:t>
            </w:r>
          </w:p>
        </w:tc>
        <w:tc>
          <w:tcPr>
            <w:tcW w:w="1362" w:type="dxa"/>
            <w:tcBorders>
              <w:top w:val="nil"/>
              <w:left w:val="nil"/>
              <w:bottom w:val="nil"/>
              <w:right w:val="nil"/>
            </w:tcBorders>
            <w:shd w:val="clear" w:color="auto" w:fill="auto"/>
            <w:noWrap/>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2.99E-03</w:t>
            </w:r>
          </w:p>
        </w:tc>
        <w:tc>
          <w:tcPr>
            <w:tcW w:w="1194" w:type="dxa"/>
            <w:tcBorders>
              <w:top w:val="nil"/>
              <w:left w:val="nil"/>
              <w:bottom w:val="nil"/>
              <w:right w:val="nil"/>
            </w:tcBorders>
            <w:shd w:val="clear" w:color="auto" w:fill="auto"/>
            <w:noWrap/>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9176.79</w:t>
            </w:r>
          </w:p>
        </w:tc>
        <w:tc>
          <w:tcPr>
            <w:tcW w:w="1046" w:type="dxa"/>
            <w:tcBorders>
              <w:top w:val="nil"/>
              <w:left w:val="nil"/>
              <w:bottom w:val="nil"/>
              <w:right w:val="nil"/>
            </w:tcBorders>
            <w:shd w:val="clear" w:color="auto" w:fill="auto"/>
            <w:noWrap/>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901.67</w:t>
            </w:r>
          </w:p>
        </w:tc>
        <w:tc>
          <w:tcPr>
            <w:tcW w:w="920" w:type="dxa"/>
            <w:tcBorders>
              <w:top w:val="nil"/>
              <w:left w:val="nil"/>
              <w:bottom w:val="nil"/>
              <w:right w:val="nil"/>
            </w:tcBorders>
            <w:shd w:val="clear" w:color="auto" w:fill="auto"/>
            <w:noWrap/>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906.62</w:t>
            </w:r>
          </w:p>
        </w:tc>
        <w:tc>
          <w:tcPr>
            <w:tcW w:w="903" w:type="dxa"/>
            <w:tcBorders>
              <w:top w:val="nil"/>
              <w:left w:val="nil"/>
              <w:bottom w:val="nil"/>
              <w:right w:val="nil"/>
            </w:tcBorders>
            <w:shd w:val="clear" w:color="auto" w:fill="auto"/>
            <w:noWrap/>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298.75</w:t>
            </w:r>
          </w:p>
        </w:tc>
        <w:tc>
          <w:tcPr>
            <w:tcW w:w="993" w:type="dxa"/>
            <w:tcBorders>
              <w:top w:val="nil"/>
              <w:left w:val="nil"/>
              <w:bottom w:val="nil"/>
              <w:right w:val="nil"/>
            </w:tcBorders>
            <w:shd w:val="clear" w:color="auto" w:fill="auto"/>
            <w:noWrap/>
            <w:vAlign w:val="center"/>
            <w:hideMark/>
          </w:tcPr>
          <w:p w:rsidR="00A717A1" w:rsidRPr="00E91A19" w:rsidRDefault="00E91A19" w:rsidP="00E556EA">
            <w:pPr>
              <w:spacing w:line="240" w:lineRule="auto"/>
              <w:jc w:val="center"/>
              <w:rPr>
                <w:rFonts w:cstheme="minorHAnsi"/>
                <w:color w:val="000000"/>
                <w:sz w:val="18"/>
                <w:szCs w:val="18"/>
              </w:rPr>
            </w:pPr>
            <w:r w:rsidRPr="00E91A19">
              <w:rPr>
                <w:rFonts w:cstheme="minorHAnsi"/>
                <w:color w:val="000000"/>
                <w:sz w:val="18"/>
                <w:szCs w:val="18"/>
              </w:rPr>
              <w:t>292451</w:t>
            </w:r>
          </w:p>
        </w:tc>
      </w:tr>
      <w:tr w:rsidR="00A717A1" w:rsidRPr="00E91A19" w:rsidTr="00E91A19">
        <w:trPr>
          <w:trHeight w:val="414"/>
        </w:trPr>
        <w:tc>
          <w:tcPr>
            <w:tcW w:w="994" w:type="dxa"/>
            <w:tcBorders>
              <w:top w:val="nil"/>
              <w:left w:val="nil"/>
              <w:bottom w:val="nil"/>
              <w:right w:val="nil"/>
            </w:tcBorders>
            <w:shd w:val="clear" w:color="auto" w:fill="auto"/>
            <w:noWrap/>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Standard Deviation</w:t>
            </w:r>
          </w:p>
        </w:tc>
        <w:tc>
          <w:tcPr>
            <w:tcW w:w="1229" w:type="dxa"/>
            <w:tcBorders>
              <w:top w:val="nil"/>
              <w:left w:val="nil"/>
              <w:bottom w:val="nil"/>
              <w:right w:val="nil"/>
            </w:tcBorders>
            <w:shd w:val="clear" w:color="auto" w:fill="auto"/>
            <w:noWrap/>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20.70</w:t>
            </w:r>
          </w:p>
        </w:tc>
        <w:tc>
          <w:tcPr>
            <w:tcW w:w="1362" w:type="dxa"/>
            <w:tcBorders>
              <w:top w:val="nil"/>
              <w:left w:val="nil"/>
              <w:bottom w:val="nil"/>
              <w:right w:val="nil"/>
            </w:tcBorders>
            <w:shd w:val="clear" w:color="auto" w:fill="auto"/>
            <w:noWrap/>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9.25E-05</w:t>
            </w:r>
          </w:p>
        </w:tc>
        <w:tc>
          <w:tcPr>
            <w:tcW w:w="1194" w:type="dxa"/>
            <w:tcBorders>
              <w:top w:val="nil"/>
              <w:left w:val="nil"/>
              <w:bottom w:val="nil"/>
              <w:right w:val="nil"/>
            </w:tcBorders>
            <w:shd w:val="clear" w:color="auto" w:fill="auto"/>
            <w:noWrap/>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2068.65</w:t>
            </w:r>
          </w:p>
        </w:tc>
        <w:tc>
          <w:tcPr>
            <w:tcW w:w="1046" w:type="dxa"/>
            <w:tcBorders>
              <w:top w:val="nil"/>
              <w:left w:val="nil"/>
              <w:bottom w:val="nil"/>
              <w:right w:val="nil"/>
            </w:tcBorders>
            <w:shd w:val="clear" w:color="auto" w:fill="auto"/>
            <w:noWrap/>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1645.64</w:t>
            </w:r>
          </w:p>
        </w:tc>
        <w:tc>
          <w:tcPr>
            <w:tcW w:w="920" w:type="dxa"/>
            <w:tcBorders>
              <w:top w:val="nil"/>
              <w:left w:val="nil"/>
              <w:bottom w:val="nil"/>
              <w:right w:val="nil"/>
            </w:tcBorders>
            <w:shd w:val="clear" w:color="auto" w:fill="auto"/>
            <w:noWrap/>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1518.64</w:t>
            </w:r>
          </w:p>
        </w:tc>
        <w:tc>
          <w:tcPr>
            <w:tcW w:w="903" w:type="dxa"/>
            <w:tcBorders>
              <w:top w:val="nil"/>
              <w:left w:val="nil"/>
              <w:bottom w:val="nil"/>
              <w:right w:val="nil"/>
            </w:tcBorders>
            <w:shd w:val="clear" w:color="auto" w:fill="auto"/>
            <w:noWrap/>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9.27</w:t>
            </w:r>
          </w:p>
        </w:tc>
        <w:tc>
          <w:tcPr>
            <w:tcW w:w="993" w:type="dxa"/>
            <w:tcBorders>
              <w:top w:val="nil"/>
              <w:left w:val="nil"/>
              <w:bottom w:val="nil"/>
              <w:right w:val="nil"/>
            </w:tcBorders>
            <w:shd w:val="clear" w:color="auto" w:fill="auto"/>
            <w:noWrap/>
            <w:vAlign w:val="center"/>
            <w:hideMark/>
          </w:tcPr>
          <w:p w:rsidR="00A717A1" w:rsidRPr="00E91A19" w:rsidRDefault="00E91A19" w:rsidP="00E556EA">
            <w:pPr>
              <w:spacing w:line="240" w:lineRule="auto"/>
              <w:jc w:val="center"/>
              <w:rPr>
                <w:rFonts w:cstheme="minorHAnsi"/>
                <w:color w:val="000000"/>
                <w:sz w:val="18"/>
                <w:szCs w:val="18"/>
              </w:rPr>
            </w:pPr>
            <w:r w:rsidRPr="00E91A19">
              <w:rPr>
                <w:rFonts w:cstheme="minorHAnsi"/>
                <w:color w:val="000000"/>
                <w:sz w:val="18"/>
                <w:szCs w:val="18"/>
              </w:rPr>
              <w:t>9427</w:t>
            </w:r>
          </w:p>
        </w:tc>
      </w:tr>
      <w:tr w:rsidR="00A717A1" w:rsidRPr="00E91A19" w:rsidTr="00E91A19">
        <w:trPr>
          <w:trHeight w:val="414"/>
        </w:trPr>
        <w:tc>
          <w:tcPr>
            <w:tcW w:w="994" w:type="dxa"/>
            <w:tcBorders>
              <w:top w:val="nil"/>
              <w:left w:val="nil"/>
              <w:bottom w:val="nil"/>
              <w:right w:val="nil"/>
            </w:tcBorders>
            <w:shd w:val="clear" w:color="auto" w:fill="auto"/>
            <w:noWrap/>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Minimum</w:t>
            </w:r>
          </w:p>
        </w:tc>
        <w:tc>
          <w:tcPr>
            <w:tcW w:w="1229" w:type="dxa"/>
            <w:tcBorders>
              <w:top w:val="nil"/>
              <w:left w:val="nil"/>
              <w:bottom w:val="nil"/>
              <w:right w:val="nil"/>
            </w:tcBorders>
            <w:shd w:val="clear" w:color="auto" w:fill="auto"/>
            <w:noWrap/>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58.70</w:t>
            </w:r>
          </w:p>
        </w:tc>
        <w:tc>
          <w:tcPr>
            <w:tcW w:w="1362" w:type="dxa"/>
            <w:tcBorders>
              <w:top w:val="nil"/>
              <w:left w:val="nil"/>
              <w:bottom w:val="nil"/>
              <w:right w:val="nil"/>
            </w:tcBorders>
            <w:shd w:val="clear" w:color="auto" w:fill="auto"/>
            <w:noWrap/>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2.82E-03</w:t>
            </w:r>
          </w:p>
        </w:tc>
        <w:tc>
          <w:tcPr>
            <w:tcW w:w="1194" w:type="dxa"/>
            <w:tcBorders>
              <w:top w:val="nil"/>
              <w:left w:val="nil"/>
              <w:bottom w:val="nil"/>
              <w:right w:val="nil"/>
            </w:tcBorders>
            <w:shd w:val="clear" w:color="auto" w:fill="auto"/>
            <w:noWrap/>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5456.69</w:t>
            </w:r>
          </w:p>
        </w:tc>
        <w:tc>
          <w:tcPr>
            <w:tcW w:w="1046" w:type="dxa"/>
            <w:tcBorders>
              <w:top w:val="nil"/>
              <w:left w:val="nil"/>
              <w:bottom w:val="nil"/>
              <w:right w:val="nil"/>
            </w:tcBorders>
            <w:shd w:val="clear" w:color="auto" w:fill="auto"/>
            <w:noWrap/>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6.22</w:t>
            </w:r>
          </w:p>
        </w:tc>
        <w:tc>
          <w:tcPr>
            <w:tcW w:w="920" w:type="dxa"/>
            <w:tcBorders>
              <w:top w:val="nil"/>
              <w:left w:val="nil"/>
              <w:bottom w:val="nil"/>
              <w:right w:val="nil"/>
            </w:tcBorders>
            <w:shd w:val="clear" w:color="auto" w:fill="auto"/>
            <w:noWrap/>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7.81</w:t>
            </w:r>
          </w:p>
        </w:tc>
        <w:tc>
          <w:tcPr>
            <w:tcW w:w="903" w:type="dxa"/>
            <w:tcBorders>
              <w:top w:val="nil"/>
              <w:left w:val="nil"/>
              <w:bottom w:val="nil"/>
              <w:right w:val="nil"/>
            </w:tcBorders>
            <w:shd w:val="clear" w:color="auto" w:fill="auto"/>
            <w:noWrap/>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282.42</w:t>
            </w:r>
          </w:p>
        </w:tc>
        <w:tc>
          <w:tcPr>
            <w:tcW w:w="993" w:type="dxa"/>
            <w:tcBorders>
              <w:top w:val="nil"/>
              <w:left w:val="nil"/>
              <w:bottom w:val="nil"/>
              <w:right w:val="nil"/>
            </w:tcBorders>
            <w:shd w:val="clear" w:color="auto" w:fill="auto"/>
            <w:noWrap/>
            <w:vAlign w:val="center"/>
            <w:hideMark/>
          </w:tcPr>
          <w:p w:rsidR="00A717A1" w:rsidRPr="00E91A19" w:rsidRDefault="00E91A19" w:rsidP="00E556EA">
            <w:pPr>
              <w:spacing w:line="240" w:lineRule="auto"/>
              <w:jc w:val="center"/>
              <w:rPr>
                <w:rFonts w:cstheme="minorHAnsi"/>
                <w:color w:val="000000"/>
                <w:sz w:val="18"/>
                <w:szCs w:val="18"/>
              </w:rPr>
            </w:pPr>
            <w:r w:rsidRPr="00E91A19">
              <w:rPr>
                <w:rFonts w:cstheme="minorHAnsi"/>
                <w:color w:val="000000"/>
                <w:sz w:val="18"/>
                <w:szCs w:val="18"/>
              </w:rPr>
              <w:t>274419</w:t>
            </w:r>
          </w:p>
        </w:tc>
      </w:tr>
      <w:tr w:rsidR="00A717A1" w:rsidRPr="00E91A19" w:rsidTr="00E91A19">
        <w:trPr>
          <w:trHeight w:val="414"/>
        </w:trPr>
        <w:tc>
          <w:tcPr>
            <w:tcW w:w="994" w:type="dxa"/>
            <w:tcBorders>
              <w:top w:val="nil"/>
              <w:left w:val="nil"/>
              <w:bottom w:val="nil"/>
              <w:right w:val="nil"/>
            </w:tcBorders>
            <w:shd w:val="clear" w:color="auto" w:fill="auto"/>
            <w:noWrap/>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Median</w:t>
            </w:r>
          </w:p>
        </w:tc>
        <w:tc>
          <w:tcPr>
            <w:tcW w:w="1229" w:type="dxa"/>
            <w:tcBorders>
              <w:top w:val="nil"/>
              <w:left w:val="nil"/>
              <w:bottom w:val="nil"/>
              <w:right w:val="nil"/>
            </w:tcBorders>
            <w:shd w:val="clear" w:color="auto" w:fill="auto"/>
            <w:noWrap/>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92.06</w:t>
            </w:r>
          </w:p>
        </w:tc>
        <w:tc>
          <w:tcPr>
            <w:tcW w:w="1362" w:type="dxa"/>
            <w:tcBorders>
              <w:top w:val="nil"/>
              <w:left w:val="nil"/>
              <w:bottom w:val="nil"/>
              <w:right w:val="nil"/>
            </w:tcBorders>
            <w:shd w:val="clear" w:color="auto" w:fill="auto"/>
            <w:noWrap/>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2.99E-03</w:t>
            </w:r>
          </w:p>
        </w:tc>
        <w:tc>
          <w:tcPr>
            <w:tcW w:w="1194" w:type="dxa"/>
            <w:tcBorders>
              <w:top w:val="nil"/>
              <w:left w:val="nil"/>
              <w:bottom w:val="nil"/>
              <w:right w:val="nil"/>
            </w:tcBorders>
            <w:shd w:val="clear" w:color="auto" w:fill="auto"/>
            <w:noWrap/>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9085.68</w:t>
            </w:r>
          </w:p>
        </w:tc>
        <w:tc>
          <w:tcPr>
            <w:tcW w:w="1046" w:type="dxa"/>
            <w:tcBorders>
              <w:top w:val="nil"/>
              <w:left w:val="nil"/>
              <w:bottom w:val="nil"/>
              <w:right w:val="nil"/>
            </w:tcBorders>
            <w:shd w:val="clear" w:color="auto" w:fill="auto"/>
            <w:noWrap/>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64.77</w:t>
            </w:r>
          </w:p>
        </w:tc>
        <w:tc>
          <w:tcPr>
            <w:tcW w:w="920" w:type="dxa"/>
            <w:tcBorders>
              <w:top w:val="nil"/>
              <w:left w:val="nil"/>
              <w:bottom w:val="nil"/>
              <w:right w:val="nil"/>
            </w:tcBorders>
            <w:shd w:val="clear" w:color="auto" w:fill="auto"/>
            <w:noWrap/>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138.03</w:t>
            </w:r>
          </w:p>
        </w:tc>
        <w:tc>
          <w:tcPr>
            <w:tcW w:w="903" w:type="dxa"/>
            <w:tcBorders>
              <w:top w:val="nil"/>
              <w:left w:val="nil"/>
              <w:bottom w:val="nil"/>
              <w:right w:val="nil"/>
            </w:tcBorders>
            <w:shd w:val="clear" w:color="auto" w:fill="auto"/>
            <w:noWrap/>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298.97</w:t>
            </w:r>
          </w:p>
        </w:tc>
        <w:tc>
          <w:tcPr>
            <w:tcW w:w="993" w:type="dxa"/>
            <w:tcBorders>
              <w:top w:val="nil"/>
              <w:left w:val="nil"/>
              <w:bottom w:val="nil"/>
              <w:right w:val="nil"/>
            </w:tcBorders>
            <w:shd w:val="clear" w:color="auto" w:fill="auto"/>
            <w:noWrap/>
            <w:vAlign w:val="center"/>
            <w:hideMark/>
          </w:tcPr>
          <w:p w:rsidR="00A717A1" w:rsidRPr="00E91A19" w:rsidRDefault="00E91A19" w:rsidP="00E556EA">
            <w:pPr>
              <w:spacing w:line="240" w:lineRule="auto"/>
              <w:jc w:val="center"/>
              <w:rPr>
                <w:rFonts w:cstheme="minorHAnsi"/>
                <w:color w:val="000000"/>
                <w:sz w:val="18"/>
                <w:szCs w:val="18"/>
              </w:rPr>
            </w:pPr>
            <w:r w:rsidRPr="00E91A19">
              <w:rPr>
                <w:rFonts w:cstheme="minorHAnsi"/>
                <w:color w:val="000000"/>
                <w:sz w:val="18"/>
                <w:szCs w:val="18"/>
              </w:rPr>
              <w:t>291245</w:t>
            </w:r>
          </w:p>
        </w:tc>
      </w:tr>
      <w:tr w:rsidR="00A717A1" w:rsidRPr="00E91A19" w:rsidTr="00E91A19">
        <w:trPr>
          <w:trHeight w:val="414"/>
        </w:trPr>
        <w:tc>
          <w:tcPr>
            <w:tcW w:w="994" w:type="dxa"/>
            <w:tcBorders>
              <w:top w:val="nil"/>
              <w:left w:val="nil"/>
              <w:bottom w:val="single" w:sz="8" w:space="0" w:color="auto"/>
              <w:right w:val="nil"/>
            </w:tcBorders>
            <w:shd w:val="clear" w:color="auto" w:fill="auto"/>
            <w:noWrap/>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Maximum</w:t>
            </w:r>
          </w:p>
        </w:tc>
        <w:tc>
          <w:tcPr>
            <w:tcW w:w="1229" w:type="dxa"/>
            <w:tcBorders>
              <w:top w:val="nil"/>
              <w:left w:val="nil"/>
              <w:bottom w:val="single" w:sz="8" w:space="0" w:color="auto"/>
              <w:right w:val="nil"/>
            </w:tcBorders>
            <w:shd w:val="clear" w:color="auto" w:fill="auto"/>
            <w:noWrap/>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135.73</w:t>
            </w:r>
          </w:p>
        </w:tc>
        <w:tc>
          <w:tcPr>
            <w:tcW w:w="1362" w:type="dxa"/>
            <w:tcBorders>
              <w:top w:val="nil"/>
              <w:left w:val="nil"/>
              <w:bottom w:val="single" w:sz="8" w:space="0" w:color="auto"/>
              <w:right w:val="nil"/>
            </w:tcBorders>
            <w:shd w:val="clear" w:color="auto" w:fill="auto"/>
            <w:noWrap/>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3.15E-03</w:t>
            </w:r>
          </w:p>
        </w:tc>
        <w:tc>
          <w:tcPr>
            <w:tcW w:w="1194" w:type="dxa"/>
            <w:tcBorders>
              <w:top w:val="nil"/>
              <w:left w:val="nil"/>
              <w:bottom w:val="single" w:sz="8" w:space="0" w:color="auto"/>
              <w:right w:val="nil"/>
            </w:tcBorders>
            <w:shd w:val="clear" w:color="auto" w:fill="auto"/>
            <w:noWrap/>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13097.72</w:t>
            </w:r>
          </w:p>
        </w:tc>
        <w:tc>
          <w:tcPr>
            <w:tcW w:w="1046" w:type="dxa"/>
            <w:tcBorders>
              <w:top w:val="nil"/>
              <w:left w:val="nil"/>
              <w:bottom w:val="single" w:sz="8" w:space="0" w:color="auto"/>
              <w:right w:val="nil"/>
            </w:tcBorders>
            <w:shd w:val="clear" w:color="auto" w:fill="auto"/>
            <w:noWrap/>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6482.00</w:t>
            </w:r>
          </w:p>
        </w:tc>
        <w:tc>
          <w:tcPr>
            <w:tcW w:w="920" w:type="dxa"/>
            <w:tcBorders>
              <w:top w:val="nil"/>
              <w:left w:val="nil"/>
              <w:bottom w:val="single" w:sz="8" w:space="0" w:color="auto"/>
              <w:right w:val="nil"/>
            </w:tcBorders>
            <w:shd w:val="clear" w:color="auto" w:fill="auto"/>
            <w:noWrap/>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6411.65</w:t>
            </w:r>
          </w:p>
        </w:tc>
        <w:tc>
          <w:tcPr>
            <w:tcW w:w="903" w:type="dxa"/>
            <w:tcBorders>
              <w:top w:val="nil"/>
              <w:left w:val="nil"/>
              <w:bottom w:val="single" w:sz="8" w:space="0" w:color="auto"/>
              <w:right w:val="nil"/>
            </w:tcBorders>
            <w:shd w:val="clear" w:color="auto" w:fill="auto"/>
            <w:noWrap/>
            <w:vAlign w:val="center"/>
            <w:hideMark/>
          </w:tcPr>
          <w:p w:rsidR="00A717A1" w:rsidRPr="00E91A19" w:rsidRDefault="00A717A1" w:rsidP="00E556EA">
            <w:pPr>
              <w:spacing w:line="240" w:lineRule="auto"/>
              <w:jc w:val="center"/>
              <w:rPr>
                <w:rFonts w:cstheme="minorHAnsi"/>
                <w:color w:val="000000"/>
                <w:sz w:val="18"/>
                <w:szCs w:val="18"/>
              </w:rPr>
            </w:pPr>
            <w:r w:rsidRPr="00E91A19">
              <w:rPr>
                <w:rFonts w:cstheme="minorHAnsi"/>
                <w:color w:val="000000"/>
                <w:sz w:val="18"/>
                <w:szCs w:val="18"/>
              </w:rPr>
              <w:t>314.61</w:t>
            </w:r>
          </w:p>
        </w:tc>
        <w:tc>
          <w:tcPr>
            <w:tcW w:w="993" w:type="dxa"/>
            <w:tcBorders>
              <w:top w:val="nil"/>
              <w:left w:val="nil"/>
              <w:bottom w:val="single" w:sz="8" w:space="0" w:color="auto"/>
              <w:right w:val="nil"/>
            </w:tcBorders>
            <w:shd w:val="clear" w:color="auto" w:fill="auto"/>
            <w:noWrap/>
            <w:vAlign w:val="center"/>
            <w:hideMark/>
          </w:tcPr>
          <w:p w:rsidR="00A717A1" w:rsidRPr="00E91A19" w:rsidRDefault="00E91A19" w:rsidP="00E556EA">
            <w:pPr>
              <w:spacing w:line="240" w:lineRule="auto"/>
              <w:jc w:val="center"/>
              <w:rPr>
                <w:rFonts w:cstheme="minorHAnsi"/>
                <w:color w:val="000000"/>
                <w:sz w:val="18"/>
                <w:szCs w:val="18"/>
              </w:rPr>
            </w:pPr>
            <w:r w:rsidRPr="00E91A19">
              <w:rPr>
                <w:rFonts w:cstheme="minorHAnsi"/>
                <w:color w:val="000000"/>
                <w:sz w:val="18"/>
                <w:szCs w:val="18"/>
              </w:rPr>
              <w:t>310825</w:t>
            </w:r>
          </w:p>
        </w:tc>
      </w:tr>
    </w:tbl>
    <w:p w:rsidR="00C42433" w:rsidRDefault="00C42433" w:rsidP="009E13CF">
      <w:pPr>
        <w:ind w:firstLine="720"/>
      </w:pPr>
    </w:p>
    <w:p w:rsidR="00C42433" w:rsidRPr="00010E16" w:rsidRDefault="005F496B" w:rsidP="00C42433">
      <w:pPr>
        <w:rPr>
          <w:color w:val="FF0000"/>
        </w:rPr>
      </w:pPr>
      <w:r>
        <w:t xml:space="preserve">Mean decomposition rates followed the mean productivity rate sequentially with the </w:t>
      </w:r>
      <w:r w:rsidRPr="00991B26">
        <w:rPr>
          <w:rFonts w:cstheme="minorHAnsi"/>
        </w:rPr>
        <w:t>lowest productive system having the lowest decomposition rates at 4.11E-04</w:t>
      </w:r>
      <w:r w:rsidR="00C42433">
        <w:rPr>
          <w:rFonts w:cstheme="minorHAnsi"/>
          <w:bCs/>
          <w:szCs w:val="18"/>
        </w:rPr>
        <w:t>±</w:t>
      </w:r>
      <w:r w:rsidR="00C42433" w:rsidRPr="00991B26">
        <w:rPr>
          <w:rFonts w:cstheme="minorHAnsi"/>
        </w:rPr>
        <w:t>1.03E-05</w:t>
      </w:r>
    </w:p>
    <w:p w:rsidR="00DB3D50" w:rsidRDefault="00991B26" w:rsidP="00C42433">
      <w:r w:rsidRPr="00991B26">
        <w:rPr>
          <w:rFonts w:cstheme="minorHAnsi"/>
        </w:rPr>
        <w:lastRenderedPageBreak/>
        <w:t xml:space="preserve"> kcal/m</w:t>
      </w:r>
      <w:r w:rsidRPr="00991B26">
        <w:rPr>
          <w:rFonts w:cstheme="minorHAnsi"/>
          <w:vertAlign w:val="superscript"/>
        </w:rPr>
        <w:t>2</w:t>
      </w:r>
      <w:r w:rsidR="00C42433">
        <w:rPr>
          <w:rFonts w:cstheme="minorHAnsi"/>
        </w:rPr>
        <w:t>/day</w:t>
      </w:r>
      <w:r w:rsidR="00696BA0">
        <w:rPr>
          <w:rFonts w:cstheme="minorHAnsi"/>
        </w:rPr>
        <w:t>. T</w:t>
      </w:r>
      <w:r w:rsidR="005F496B" w:rsidRPr="00991B26">
        <w:rPr>
          <w:rFonts w:cstheme="minorHAnsi"/>
        </w:rPr>
        <w:t xml:space="preserve">he medium productivity model </w:t>
      </w:r>
      <w:r w:rsidR="00696BA0">
        <w:rPr>
          <w:rFonts w:cstheme="minorHAnsi"/>
        </w:rPr>
        <w:t>had</w:t>
      </w:r>
      <w:r w:rsidR="005F496B" w:rsidRPr="00991B26">
        <w:rPr>
          <w:rFonts w:cstheme="minorHAnsi"/>
        </w:rPr>
        <w:t xml:space="preserve"> decomposition rates </w:t>
      </w:r>
      <w:r w:rsidR="00696BA0">
        <w:rPr>
          <w:rFonts w:cstheme="minorHAnsi"/>
        </w:rPr>
        <w:t>of</w:t>
      </w:r>
      <w:r w:rsidR="005F496B" w:rsidRPr="00991B26">
        <w:rPr>
          <w:rFonts w:cstheme="minorHAnsi"/>
        </w:rPr>
        <w:t xml:space="preserve"> 8.04E</w:t>
      </w:r>
      <w:r w:rsidR="00EC43C4" w:rsidRPr="00991B26">
        <w:rPr>
          <w:rFonts w:cstheme="minorHAnsi"/>
        </w:rPr>
        <w:t xml:space="preserve">– </w:t>
      </w:r>
      <w:r w:rsidR="005F496B" w:rsidRPr="00991B26">
        <w:rPr>
          <w:rFonts w:cstheme="minorHAnsi"/>
        </w:rPr>
        <w:t>04</w:t>
      </w:r>
      <w:r w:rsidR="00C42433">
        <w:rPr>
          <w:rFonts w:cstheme="minorHAnsi"/>
        </w:rPr>
        <w:t>±</w:t>
      </w:r>
      <w:r w:rsidR="00F150F2" w:rsidRPr="00991B26">
        <w:rPr>
          <w:rFonts w:cstheme="minorHAnsi"/>
        </w:rPr>
        <w:t>2.06E-05</w:t>
      </w:r>
      <w:r w:rsidR="00C42433">
        <w:rPr>
          <w:rFonts w:cstheme="minorHAnsi"/>
        </w:rPr>
        <w:t xml:space="preserve"> </w:t>
      </w:r>
      <w:r w:rsidRPr="00991B26">
        <w:rPr>
          <w:rFonts w:cstheme="minorHAnsi"/>
        </w:rPr>
        <w:t>kcal/m</w:t>
      </w:r>
      <w:r w:rsidRPr="00991B26">
        <w:rPr>
          <w:rFonts w:cstheme="minorHAnsi"/>
          <w:vertAlign w:val="superscript"/>
        </w:rPr>
        <w:t>2</w:t>
      </w:r>
      <w:r w:rsidR="00F150F2">
        <w:rPr>
          <w:rFonts w:cstheme="minorHAnsi"/>
        </w:rPr>
        <w:t>/day</w:t>
      </w:r>
      <w:r w:rsidR="00696BA0">
        <w:rPr>
          <w:rFonts w:cstheme="minorHAnsi"/>
        </w:rPr>
        <w:t>. T</w:t>
      </w:r>
      <w:r w:rsidR="005F496B" w:rsidRPr="00991B26">
        <w:rPr>
          <w:rFonts w:cstheme="minorHAnsi"/>
        </w:rPr>
        <w:t xml:space="preserve">he highly productive model with the highest decomposition rates </w:t>
      </w:r>
      <w:r w:rsidR="00696BA0">
        <w:rPr>
          <w:rFonts w:cstheme="minorHAnsi"/>
        </w:rPr>
        <w:t>showed</w:t>
      </w:r>
      <w:r w:rsidR="005F496B" w:rsidRPr="00991B26">
        <w:rPr>
          <w:rFonts w:cstheme="minorHAnsi"/>
        </w:rPr>
        <w:t xml:space="preserve"> 2.99E</w:t>
      </w:r>
      <w:r w:rsidRPr="00991B26">
        <w:rPr>
          <w:rFonts w:cstheme="minorHAnsi"/>
        </w:rPr>
        <w:t>-</w:t>
      </w:r>
      <w:r w:rsidR="005F496B" w:rsidRPr="00991B26">
        <w:rPr>
          <w:rFonts w:cstheme="minorHAnsi"/>
        </w:rPr>
        <w:t>03</w:t>
      </w:r>
      <w:r w:rsidR="00C42433">
        <w:rPr>
          <w:rFonts w:cstheme="minorHAnsi"/>
        </w:rPr>
        <w:t>±</w:t>
      </w:r>
      <w:r w:rsidR="00C42433" w:rsidRPr="00991B26">
        <w:rPr>
          <w:rFonts w:cstheme="minorHAnsi"/>
        </w:rPr>
        <w:t>9.25E-5</w:t>
      </w:r>
      <w:r w:rsidRPr="00991B26">
        <w:rPr>
          <w:rFonts w:cstheme="minorHAnsi"/>
        </w:rPr>
        <w:t xml:space="preserve"> kcal/m</w:t>
      </w:r>
      <w:r w:rsidRPr="00991B26">
        <w:rPr>
          <w:rFonts w:cstheme="minorHAnsi"/>
          <w:vertAlign w:val="superscript"/>
        </w:rPr>
        <w:t>2</w:t>
      </w:r>
      <w:r w:rsidR="00F150F2">
        <w:rPr>
          <w:rFonts w:cstheme="minorHAnsi"/>
        </w:rPr>
        <w:t>/day</w:t>
      </w:r>
      <w:r w:rsidR="005F496B" w:rsidRPr="00991B26">
        <w:rPr>
          <w:rFonts w:cstheme="minorHAnsi"/>
        </w:rPr>
        <w:t>.</w:t>
      </w:r>
      <w:r w:rsidR="004C6446" w:rsidRPr="00991B26">
        <w:rPr>
          <w:rFonts w:cstheme="minorHAnsi"/>
        </w:rPr>
        <w:t xml:space="preserve"> </w:t>
      </w:r>
      <w:r w:rsidR="00DF7F10" w:rsidRPr="00991B26">
        <w:rPr>
          <w:rFonts w:cstheme="minorHAnsi"/>
        </w:rPr>
        <w:t xml:space="preserve">Compared to the decomposition rates from the decomposition </w:t>
      </w:r>
      <w:r w:rsidR="006E3B50" w:rsidRPr="00991B26">
        <w:rPr>
          <w:rFonts w:cstheme="minorHAnsi"/>
        </w:rPr>
        <w:t>stud</w:t>
      </w:r>
      <w:r w:rsidR="00F4765F" w:rsidRPr="00991B26">
        <w:rPr>
          <w:rFonts w:cstheme="minorHAnsi"/>
        </w:rPr>
        <w:t xml:space="preserve">y </w:t>
      </w:r>
      <w:r w:rsidR="00DF7F10" w:rsidRPr="00991B26">
        <w:rPr>
          <w:rFonts w:cstheme="minorHAnsi"/>
        </w:rPr>
        <w:t xml:space="preserve">in </w:t>
      </w:r>
      <w:r w:rsidR="00AA2253">
        <w:rPr>
          <w:rFonts w:cstheme="minorHAnsi"/>
        </w:rPr>
        <w:t>c</w:t>
      </w:r>
      <w:r w:rsidR="00AA2253" w:rsidRPr="00991B26">
        <w:rPr>
          <w:rFonts w:cstheme="minorHAnsi"/>
        </w:rPr>
        <w:t xml:space="preserve">hapter </w:t>
      </w:r>
      <w:r w:rsidR="00AA2253">
        <w:rPr>
          <w:rFonts w:cstheme="minorHAnsi"/>
        </w:rPr>
        <w:t>two</w:t>
      </w:r>
      <w:r w:rsidR="00DF7F10" w:rsidRPr="00991B26">
        <w:rPr>
          <w:rFonts w:cstheme="minorHAnsi"/>
        </w:rPr>
        <w:t>, the model</w:t>
      </w:r>
      <w:r w:rsidR="00DF7F10">
        <w:t xml:space="preserve"> calibrated to a slower decomposition rate than any of the systems. The difference could possibly be explained due to the model estimating </w:t>
      </w:r>
      <w:r w:rsidR="00AA2253">
        <w:t xml:space="preserve">for </w:t>
      </w:r>
      <w:r w:rsidR="00DF7F10">
        <w:t xml:space="preserve">total mass </w:t>
      </w:r>
      <w:r w:rsidR="00D6014A">
        <w:t>of the</w:t>
      </w:r>
      <w:r w:rsidR="00DF7F10">
        <w:t xml:space="preserve"> primary producers, hence total decomposition of </w:t>
      </w:r>
      <w:r w:rsidR="00AA2253">
        <w:t xml:space="preserve">all primary producers </w:t>
      </w:r>
      <w:r w:rsidR="00DF7F10">
        <w:t>is reflected in the model and wo</w:t>
      </w:r>
      <w:r w:rsidR="004C6446">
        <w:t>uld occur at a much slower rate</w:t>
      </w:r>
      <w:r w:rsidR="00DB3D50">
        <w:t xml:space="preserve"> than decomposition rates from the field data</w:t>
      </w:r>
      <w:r w:rsidR="004C6446">
        <w:t>.</w:t>
      </w:r>
    </w:p>
    <w:p w:rsidR="00E03074" w:rsidRDefault="00E03074">
      <w:pPr>
        <w:sectPr w:rsidR="00E03074" w:rsidSect="00E03074">
          <w:headerReference w:type="default" r:id="rId84"/>
          <w:footerReference w:type="default" r:id="rId85"/>
          <w:pgSz w:w="12240" w:h="15840" w:code="1"/>
          <w:pgMar w:top="1440" w:right="1440" w:bottom="1440" w:left="2304" w:header="720" w:footer="720" w:gutter="0"/>
          <w:cols w:space="720"/>
          <w:docGrid w:linePitch="360"/>
        </w:sectPr>
      </w:pPr>
    </w:p>
    <w:p w:rsidR="00E03074" w:rsidRDefault="00E03074" w:rsidP="00F150F2">
      <w:pPr>
        <w:jc w:val="center"/>
      </w:pPr>
    </w:p>
    <w:p w:rsidR="00AC7A53" w:rsidRDefault="00AC7A53" w:rsidP="00F150F2">
      <w:pPr>
        <w:jc w:val="center"/>
      </w:pPr>
    </w:p>
    <w:p w:rsidR="004A7ABD" w:rsidRDefault="004A7ABD" w:rsidP="00F150F2">
      <w:pPr>
        <w:jc w:val="center"/>
      </w:pPr>
      <w:r>
        <w:rPr>
          <w:noProof/>
          <w:lang w:bidi="ar-SA"/>
        </w:rPr>
        <w:drawing>
          <wp:inline distT="0" distB="0" distL="0" distR="0">
            <wp:extent cx="7924327" cy="4208024"/>
            <wp:effectExtent l="19050" t="0" r="473" b="0"/>
            <wp:docPr id="114"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945402" cy="4219215"/>
                    </a:xfrm>
                    <a:prstGeom prst="rect">
                      <a:avLst/>
                    </a:prstGeom>
                    <a:noFill/>
                  </pic:spPr>
                </pic:pic>
              </a:graphicData>
            </a:graphic>
          </wp:inline>
        </w:drawing>
      </w:r>
    </w:p>
    <w:p w:rsidR="004A7ABD" w:rsidRDefault="00F150F2" w:rsidP="00F150F2">
      <w:pPr>
        <w:pStyle w:val="Caption"/>
        <w:jc w:val="center"/>
        <w:rPr>
          <w:b w:val="0"/>
          <w:vertAlign w:val="superscript"/>
        </w:rPr>
      </w:pPr>
      <w:bookmarkStart w:id="329" w:name="_Toc381389118"/>
      <w:r w:rsidRPr="00F150F2">
        <w:rPr>
          <w:b w:val="0"/>
        </w:rPr>
        <w:t xml:space="preserve">Figure </w:t>
      </w:r>
      <w:r w:rsidR="00DC691C" w:rsidRPr="00F150F2">
        <w:rPr>
          <w:b w:val="0"/>
        </w:rPr>
        <w:fldChar w:fldCharType="begin"/>
      </w:r>
      <w:r w:rsidRPr="00F150F2">
        <w:rPr>
          <w:b w:val="0"/>
        </w:rPr>
        <w:instrText xml:space="preserve"> SEQ Figure \* ARABIC </w:instrText>
      </w:r>
      <w:r w:rsidR="00DC691C" w:rsidRPr="00F150F2">
        <w:rPr>
          <w:b w:val="0"/>
        </w:rPr>
        <w:fldChar w:fldCharType="separate"/>
      </w:r>
      <w:r w:rsidR="004072FB">
        <w:rPr>
          <w:b w:val="0"/>
          <w:noProof/>
        </w:rPr>
        <w:t>50</w:t>
      </w:r>
      <w:r w:rsidR="00DC691C" w:rsidRPr="00F150F2">
        <w:rPr>
          <w:b w:val="0"/>
        </w:rPr>
        <w:fldChar w:fldCharType="end"/>
      </w:r>
      <w:r w:rsidRPr="00F150F2">
        <w:rPr>
          <w:b w:val="0"/>
        </w:rPr>
        <w:t xml:space="preserve"> Figure</w:t>
      </w:r>
      <w:r>
        <w:rPr>
          <w:b w:val="0"/>
        </w:rPr>
        <w:t xml:space="preserve"> </w:t>
      </w:r>
      <w:r w:rsidRPr="009F3418">
        <w:rPr>
          <w:b w:val="0"/>
        </w:rPr>
        <w:t>of each trophic level from the low productivity model</w:t>
      </w:r>
      <w:r>
        <w:rPr>
          <w:b w:val="0"/>
        </w:rPr>
        <w:t>.</w:t>
      </w:r>
      <w:bookmarkEnd w:id="329"/>
    </w:p>
    <w:p w:rsidR="00E91A19" w:rsidRDefault="00E91A19" w:rsidP="00AC7A53">
      <w:pPr>
        <w:keepNext/>
      </w:pPr>
    </w:p>
    <w:p w:rsidR="00AC7A53" w:rsidRDefault="00AC7A53" w:rsidP="00AC7A53">
      <w:pPr>
        <w:keepNext/>
      </w:pPr>
    </w:p>
    <w:p w:rsidR="009F3418" w:rsidRDefault="004A7ABD" w:rsidP="009F3418">
      <w:pPr>
        <w:keepNext/>
        <w:jc w:val="center"/>
      </w:pPr>
      <w:r>
        <w:rPr>
          <w:noProof/>
          <w:lang w:bidi="ar-SA"/>
        </w:rPr>
        <w:drawing>
          <wp:inline distT="0" distB="0" distL="0" distR="0">
            <wp:extent cx="8068343" cy="4333603"/>
            <wp:effectExtent l="19050" t="0" r="8857" b="0"/>
            <wp:docPr id="94"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083296" cy="4341634"/>
                    </a:xfrm>
                    <a:prstGeom prst="rect">
                      <a:avLst/>
                    </a:prstGeom>
                    <a:noFill/>
                  </pic:spPr>
                </pic:pic>
              </a:graphicData>
            </a:graphic>
          </wp:inline>
        </w:drawing>
      </w:r>
    </w:p>
    <w:p w:rsidR="009F3418" w:rsidRDefault="00696BA0" w:rsidP="00E03074">
      <w:pPr>
        <w:keepNext/>
        <w:jc w:val="center"/>
      </w:pPr>
      <w:bookmarkStart w:id="330" w:name="_Toc381389119"/>
      <w:r>
        <w:t>Figure</w:t>
      </w:r>
      <w:r w:rsidR="00F150F2">
        <w:t xml:space="preserve"> </w:t>
      </w:r>
      <w:fldSimple w:instr=" SEQ Figure \* ARABIC ">
        <w:r w:rsidR="004072FB">
          <w:rPr>
            <w:noProof/>
          </w:rPr>
          <w:t>51</w:t>
        </w:r>
      </w:fldSimple>
      <w:r w:rsidR="009F3418" w:rsidRPr="009F3418">
        <w:t xml:space="preserve"> </w:t>
      </w:r>
      <w:r>
        <w:t xml:space="preserve">Figure </w:t>
      </w:r>
      <w:r w:rsidR="009F3418" w:rsidRPr="009F3418">
        <w:t>of each trophic level from the medium productivity model.</w:t>
      </w:r>
      <w:bookmarkEnd w:id="330"/>
    </w:p>
    <w:p w:rsidR="00AC7A53" w:rsidRDefault="00AC7A53" w:rsidP="00AC7A53">
      <w:pPr>
        <w:keepNext/>
      </w:pPr>
    </w:p>
    <w:p w:rsidR="00AC7A53" w:rsidRDefault="00AC7A53" w:rsidP="00AC7A53">
      <w:pPr>
        <w:keepNext/>
      </w:pPr>
    </w:p>
    <w:p w:rsidR="009F3418" w:rsidRDefault="004A7ABD" w:rsidP="009F3418">
      <w:pPr>
        <w:keepNext/>
        <w:jc w:val="center"/>
      </w:pPr>
      <w:r>
        <w:rPr>
          <w:noProof/>
          <w:lang w:bidi="ar-SA"/>
        </w:rPr>
        <w:drawing>
          <wp:inline distT="0" distB="0" distL="0" distR="0">
            <wp:extent cx="7993290" cy="4190635"/>
            <wp:effectExtent l="19050" t="0" r="7710" b="0"/>
            <wp:docPr id="95"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052911" cy="4221892"/>
                    </a:xfrm>
                    <a:prstGeom prst="rect">
                      <a:avLst/>
                    </a:prstGeom>
                    <a:noFill/>
                  </pic:spPr>
                </pic:pic>
              </a:graphicData>
            </a:graphic>
          </wp:inline>
        </w:drawing>
      </w:r>
    </w:p>
    <w:p w:rsidR="009F3418" w:rsidRDefault="00F150F2" w:rsidP="00F150F2">
      <w:pPr>
        <w:pStyle w:val="Caption"/>
        <w:jc w:val="center"/>
        <w:rPr>
          <w:b w:val="0"/>
        </w:rPr>
      </w:pPr>
      <w:bookmarkStart w:id="331" w:name="_Toc381389120"/>
      <w:r w:rsidRPr="00F150F2">
        <w:rPr>
          <w:b w:val="0"/>
        </w:rPr>
        <w:t xml:space="preserve">Figure </w:t>
      </w:r>
      <w:r w:rsidR="00DC691C" w:rsidRPr="00F150F2">
        <w:rPr>
          <w:b w:val="0"/>
        </w:rPr>
        <w:fldChar w:fldCharType="begin"/>
      </w:r>
      <w:r w:rsidRPr="00F150F2">
        <w:rPr>
          <w:b w:val="0"/>
        </w:rPr>
        <w:instrText xml:space="preserve"> SEQ Figure \* ARABIC </w:instrText>
      </w:r>
      <w:r w:rsidR="00DC691C" w:rsidRPr="00F150F2">
        <w:rPr>
          <w:b w:val="0"/>
        </w:rPr>
        <w:fldChar w:fldCharType="separate"/>
      </w:r>
      <w:r w:rsidR="004072FB">
        <w:rPr>
          <w:b w:val="0"/>
          <w:noProof/>
        </w:rPr>
        <w:t>52</w:t>
      </w:r>
      <w:r w:rsidR="00DC691C" w:rsidRPr="00F150F2">
        <w:rPr>
          <w:b w:val="0"/>
        </w:rPr>
        <w:fldChar w:fldCharType="end"/>
      </w:r>
      <w:r w:rsidRPr="00F150F2">
        <w:rPr>
          <w:b w:val="0"/>
        </w:rPr>
        <w:t xml:space="preserve"> Figure</w:t>
      </w:r>
      <w:r>
        <w:rPr>
          <w:b w:val="0"/>
        </w:rPr>
        <w:t xml:space="preserve"> </w:t>
      </w:r>
      <w:r w:rsidRPr="009F3418">
        <w:rPr>
          <w:b w:val="0"/>
        </w:rPr>
        <w:t>of each trophic level from the high productivity model.</w:t>
      </w:r>
      <w:bookmarkEnd w:id="331"/>
    </w:p>
    <w:p w:rsidR="00F150F2" w:rsidRDefault="00F150F2" w:rsidP="009F3418">
      <w:pPr>
        <w:keepNext/>
        <w:jc w:val="center"/>
      </w:pPr>
    </w:p>
    <w:p w:rsidR="00F150F2" w:rsidRDefault="00F150F2" w:rsidP="009F3418">
      <w:pPr>
        <w:keepNext/>
        <w:jc w:val="center"/>
      </w:pPr>
    </w:p>
    <w:p w:rsidR="009F3418" w:rsidRDefault="004A7ABD" w:rsidP="009F3418">
      <w:pPr>
        <w:keepNext/>
        <w:jc w:val="center"/>
      </w:pPr>
      <w:r>
        <w:rPr>
          <w:noProof/>
          <w:lang w:bidi="ar-SA"/>
        </w:rPr>
        <w:drawing>
          <wp:inline distT="0" distB="0" distL="0" distR="0">
            <wp:extent cx="7975419" cy="4048687"/>
            <wp:effectExtent l="19050" t="0" r="6531" b="0"/>
            <wp:docPr id="97"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975816" cy="4048888"/>
                    </a:xfrm>
                    <a:prstGeom prst="rect">
                      <a:avLst/>
                    </a:prstGeom>
                    <a:noFill/>
                  </pic:spPr>
                </pic:pic>
              </a:graphicData>
            </a:graphic>
          </wp:inline>
        </w:drawing>
      </w:r>
    </w:p>
    <w:p w:rsidR="009F3418" w:rsidRPr="009F3418" w:rsidRDefault="00F150F2" w:rsidP="00F150F2">
      <w:pPr>
        <w:pStyle w:val="Caption"/>
        <w:jc w:val="center"/>
        <w:rPr>
          <w:b w:val="0"/>
        </w:rPr>
        <w:sectPr w:rsidR="009F3418" w:rsidRPr="009F3418" w:rsidSect="003A30BC">
          <w:headerReference w:type="default" r:id="rId90"/>
          <w:footerReference w:type="default" r:id="rId91"/>
          <w:pgSz w:w="15840" w:h="12240" w:orient="landscape" w:code="1"/>
          <w:pgMar w:top="2304" w:right="1440" w:bottom="1440" w:left="1440" w:header="720" w:footer="720" w:gutter="0"/>
          <w:cols w:space="720"/>
          <w:docGrid w:linePitch="360"/>
        </w:sectPr>
      </w:pPr>
      <w:bookmarkStart w:id="332" w:name="_Toc381389121"/>
      <w:r w:rsidRPr="00F150F2">
        <w:rPr>
          <w:b w:val="0"/>
        </w:rPr>
        <w:t xml:space="preserve">Figure </w:t>
      </w:r>
      <w:r w:rsidR="00DC691C" w:rsidRPr="00F150F2">
        <w:rPr>
          <w:b w:val="0"/>
        </w:rPr>
        <w:fldChar w:fldCharType="begin"/>
      </w:r>
      <w:r w:rsidRPr="00F150F2">
        <w:rPr>
          <w:b w:val="0"/>
        </w:rPr>
        <w:instrText xml:space="preserve"> SEQ Figure \* ARABIC </w:instrText>
      </w:r>
      <w:r w:rsidR="00DC691C" w:rsidRPr="00F150F2">
        <w:rPr>
          <w:b w:val="0"/>
        </w:rPr>
        <w:fldChar w:fldCharType="separate"/>
      </w:r>
      <w:r w:rsidR="004072FB">
        <w:rPr>
          <w:b w:val="0"/>
          <w:noProof/>
        </w:rPr>
        <w:t>53</w:t>
      </w:r>
      <w:r w:rsidR="00DC691C" w:rsidRPr="00F150F2">
        <w:rPr>
          <w:b w:val="0"/>
        </w:rPr>
        <w:fldChar w:fldCharType="end"/>
      </w:r>
      <w:r w:rsidRPr="00F150F2">
        <w:rPr>
          <w:b w:val="0"/>
        </w:rPr>
        <w:t xml:space="preserve"> Productivity</w:t>
      </w:r>
      <w:r w:rsidRPr="009F3418">
        <w:rPr>
          <w:b w:val="0"/>
        </w:rPr>
        <w:t xml:space="preserve"> rates and changes through the years in the </w:t>
      </w:r>
      <w:r>
        <w:rPr>
          <w:b w:val="0"/>
        </w:rPr>
        <w:t>ecosystem</w:t>
      </w:r>
      <w:r w:rsidRPr="009F3418">
        <w:rPr>
          <w:b w:val="0"/>
        </w:rPr>
        <w:t xml:space="preserve"> model for the hig</w:t>
      </w:r>
      <w:r>
        <w:rPr>
          <w:b w:val="0"/>
        </w:rPr>
        <w:t>h, medium, and low productivities.</w:t>
      </w:r>
      <w:bookmarkEnd w:id="332"/>
    </w:p>
    <w:p w:rsidR="002025DA" w:rsidRDefault="00256D84" w:rsidP="00F150F2">
      <w:pPr>
        <w:pStyle w:val="Heading3"/>
      </w:pPr>
      <w:r w:rsidRPr="00D4545F" w:rsidDel="00256D84">
        <w:lastRenderedPageBreak/>
        <w:t xml:space="preserve"> </w:t>
      </w:r>
      <w:bookmarkStart w:id="333" w:name="_Toc381351422"/>
      <w:r w:rsidR="009F3418">
        <w:t>4</w:t>
      </w:r>
      <w:r w:rsidR="002025DA">
        <w:t xml:space="preserve">.3.2 </w:t>
      </w:r>
      <w:r w:rsidR="00BC06F9">
        <w:t>Iron</w:t>
      </w:r>
      <w:r w:rsidR="002025DA">
        <w:t xml:space="preserve"> and </w:t>
      </w:r>
      <w:r w:rsidR="00BC06F9">
        <w:t>Zinc</w:t>
      </w:r>
      <w:r w:rsidR="002025DA">
        <w:t xml:space="preserve"> Model</w:t>
      </w:r>
      <w:bookmarkEnd w:id="333"/>
    </w:p>
    <w:p w:rsidR="00F150F2" w:rsidRDefault="00F150F2" w:rsidP="00024C49">
      <w:pPr>
        <w:ind w:firstLine="720"/>
      </w:pPr>
    </w:p>
    <w:p w:rsidR="00024C49" w:rsidRDefault="00024C49" w:rsidP="00024C49">
      <w:pPr>
        <w:ind w:firstLine="720"/>
      </w:pPr>
      <w:r>
        <w:t>The models were set to have daily</w:t>
      </w:r>
      <w:r w:rsidR="00CB6A9E">
        <w:t xml:space="preserve"> </w:t>
      </w:r>
      <w:r w:rsidR="00CB6A9E" w:rsidRPr="005624BA">
        <w:t>inflow 3.58 mol/m</w:t>
      </w:r>
      <w:r w:rsidR="00CB6A9E" w:rsidRPr="005624BA">
        <w:rPr>
          <w:vertAlign w:val="superscript"/>
        </w:rPr>
        <w:t>3</w:t>
      </w:r>
      <w:r w:rsidR="00A32CBE">
        <w:rPr>
          <w:vertAlign w:val="superscript"/>
        </w:rPr>
        <w:t xml:space="preserve"> </w:t>
      </w:r>
      <w:r w:rsidR="006E3B50" w:rsidRPr="005624BA">
        <w:t xml:space="preserve">of </w:t>
      </w:r>
      <w:r w:rsidR="00BC06F9" w:rsidRPr="005624BA">
        <w:t>iron</w:t>
      </w:r>
      <w:r w:rsidR="000F6D13" w:rsidRPr="005624BA">
        <w:t xml:space="preserve"> </w:t>
      </w:r>
      <w:r w:rsidR="00CB6A9E" w:rsidRPr="005624BA">
        <w:t xml:space="preserve">and </w:t>
      </w:r>
      <w:r w:rsidR="006E3B50" w:rsidRPr="005624BA">
        <w:t>0.3</w:t>
      </w:r>
      <w:r w:rsidR="00696BA0" w:rsidRPr="005624BA">
        <w:t>1</w:t>
      </w:r>
      <w:r w:rsidR="006E3B50" w:rsidRPr="005624BA">
        <w:t xml:space="preserve"> mol/m</w:t>
      </w:r>
      <w:r w:rsidR="006E3B50" w:rsidRPr="005624BA">
        <w:rPr>
          <w:vertAlign w:val="superscript"/>
        </w:rPr>
        <w:t xml:space="preserve">3 </w:t>
      </w:r>
      <w:r w:rsidR="00696BA0" w:rsidRPr="005624BA">
        <w:t>of z</w:t>
      </w:r>
      <w:r w:rsidR="00BC06F9" w:rsidRPr="005624BA">
        <w:t>inc</w:t>
      </w:r>
      <w:r w:rsidRPr="005624BA">
        <w:t xml:space="preserve">. </w:t>
      </w:r>
      <w:r w:rsidR="00594E61" w:rsidRPr="005624BA">
        <w:t>The calibrated model run</w:t>
      </w:r>
      <w:r w:rsidR="00696BA0" w:rsidRPr="005624BA">
        <w:t>s</w:t>
      </w:r>
      <w:r w:rsidR="00594E61" w:rsidRPr="005624BA">
        <w:t xml:space="preserve"> showed that i</w:t>
      </w:r>
      <w:r w:rsidR="00BC06F9" w:rsidRPr="005624BA">
        <w:t>ron</w:t>
      </w:r>
      <w:r w:rsidR="000F6D13" w:rsidRPr="005624BA">
        <w:t xml:space="preserve"> was</w:t>
      </w:r>
      <w:r w:rsidRPr="005624BA">
        <w:t xml:space="preserve"> co</w:t>
      </w:r>
      <w:r w:rsidR="00CB6A9E" w:rsidRPr="005624BA">
        <w:t xml:space="preserve">ntinuously removed </w:t>
      </w:r>
      <w:r w:rsidR="00594E61" w:rsidRPr="005624BA">
        <w:t xml:space="preserve">at </w:t>
      </w:r>
      <w:r w:rsidR="00CB6A9E" w:rsidRPr="005624BA">
        <w:t>3.0262 mol/m</w:t>
      </w:r>
      <w:r w:rsidR="00CB6A9E" w:rsidRPr="005624BA">
        <w:rPr>
          <w:vertAlign w:val="superscript"/>
        </w:rPr>
        <w:t>3</w:t>
      </w:r>
      <w:r w:rsidR="00CB6A9E" w:rsidRPr="005624BA">
        <w:t xml:space="preserve">/day and </w:t>
      </w:r>
      <w:r w:rsidR="00BC06F9" w:rsidRPr="005624BA">
        <w:t>zinc</w:t>
      </w:r>
      <w:r w:rsidR="00696BA0" w:rsidRPr="005624BA">
        <w:t xml:space="preserve"> at</w:t>
      </w:r>
      <w:r w:rsidR="00CB6A9E" w:rsidRPr="005624BA">
        <w:t xml:space="preserve"> 0.2166 mol/m</w:t>
      </w:r>
      <w:r w:rsidR="00CB6A9E" w:rsidRPr="005624BA">
        <w:rPr>
          <w:vertAlign w:val="superscript"/>
        </w:rPr>
        <w:t>3</w:t>
      </w:r>
      <w:r w:rsidRPr="005624BA">
        <w:t>/da</w:t>
      </w:r>
      <w:r w:rsidR="00594E61" w:rsidRPr="005624BA">
        <w:t>y</w:t>
      </w:r>
      <w:r w:rsidR="00C928A4" w:rsidRPr="005624BA">
        <w:t xml:space="preserve">. </w:t>
      </w:r>
      <w:r w:rsidR="00594E61" w:rsidRPr="005624BA">
        <w:t>the</w:t>
      </w:r>
      <w:r w:rsidRPr="005624BA">
        <w:t xml:space="preserve"> percent concentration reduction of </w:t>
      </w:r>
      <w:r w:rsidR="00BC06F9" w:rsidRPr="005624BA">
        <w:t>ir</w:t>
      </w:r>
      <w:r w:rsidR="00BC06F9">
        <w:t>on</w:t>
      </w:r>
      <w:r w:rsidR="00594E61">
        <w:t xml:space="preserve"> was</w:t>
      </w:r>
      <w:r>
        <w:t xml:space="preserve"> 84.50% and for </w:t>
      </w:r>
      <w:r w:rsidR="00BC06F9">
        <w:t>zinc</w:t>
      </w:r>
      <w:r>
        <w:t xml:space="preserve"> 70.81%. </w:t>
      </w:r>
    </w:p>
    <w:p w:rsidR="00024C49" w:rsidRDefault="00024C49" w:rsidP="00201940">
      <w:pPr>
        <w:ind w:firstLine="720"/>
      </w:pPr>
      <w:r>
        <w:t xml:space="preserve">Compared to the treatment system studies </w:t>
      </w:r>
      <w:r w:rsidR="007C101E">
        <w:t>within</w:t>
      </w:r>
      <w:r>
        <w:t xml:space="preserve">, Red Oak, </w:t>
      </w:r>
      <w:r w:rsidR="00AB5231">
        <w:t>Le Bosquet</w:t>
      </w:r>
      <w:r>
        <w:t xml:space="preserve"> and Hartshorne,</w:t>
      </w:r>
      <w:r w:rsidR="007C101E">
        <w:t xml:space="preserve"> </w:t>
      </w:r>
      <w:r>
        <w:t xml:space="preserve">the </w:t>
      </w:r>
      <w:r w:rsidR="00BC06F9">
        <w:t>iron</w:t>
      </w:r>
      <w:r>
        <w:t xml:space="preserve"> removal concentration percentages</w:t>
      </w:r>
      <w:r w:rsidR="000F6D13">
        <w:t xml:space="preserve"> in the model</w:t>
      </w:r>
      <w:r>
        <w:t xml:space="preserve"> were lower than </w:t>
      </w:r>
      <w:r w:rsidRPr="005624BA">
        <w:t>these</w:t>
      </w:r>
      <w:r>
        <w:t xml:space="preserve"> </w:t>
      </w:r>
      <w:r w:rsidR="005624BA">
        <w:t xml:space="preserve">three </w:t>
      </w:r>
      <w:r w:rsidR="00696BA0">
        <w:t xml:space="preserve">field </w:t>
      </w:r>
      <w:r>
        <w:t>systems, with each system having &gt;95</w:t>
      </w:r>
      <w:r w:rsidR="00320111">
        <w:t xml:space="preserve">% reduction of </w:t>
      </w:r>
      <w:r w:rsidR="00BC06F9">
        <w:t>iron</w:t>
      </w:r>
      <w:r w:rsidR="00320111">
        <w:t xml:space="preserve"> </w:t>
      </w:r>
      <w:r w:rsidR="00320111" w:rsidRPr="000F6D13">
        <w:t>(</w:t>
      </w:r>
      <w:fldSimple w:instr=" REF _Ref369966306 \h  \* MERGEFORMAT ">
        <w:r w:rsidR="004072FB" w:rsidRPr="004072FB">
          <w:t xml:space="preserve">Table </w:t>
        </w:r>
        <w:r w:rsidR="004072FB" w:rsidRPr="004072FB">
          <w:rPr>
            <w:noProof/>
          </w:rPr>
          <w:t>37</w:t>
        </w:r>
      </w:fldSimple>
      <w:r w:rsidRPr="000F6D13">
        <w:t>).</w:t>
      </w:r>
      <w:r>
        <w:t xml:space="preserve"> When comparing </w:t>
      </w:r>
      <w:r w:rsidRPr="000F6D13">
        <w:t>th</w:t>
      </w:r>
      <w:r w:rsidR="00696BA0">
        <w:t>e</w:t>
      </w:r>
      <w:r w:rsidRPr="000F6D13">
        <w:t xml:space="preserve"> </w:t>
      </w:r>
      <w:r w:rsidR="000F6D13" w:rsidRPr="000F6D13">
        <w:t xml:space="preserve">metals </w:t>
      </w:r>
      <w:r w:rsidRPr="000F6D13">
        <w:t>model</w:t>
      </w:r>
      <w:r>
        <w:t xml:space="preserve"> to a natural </w:t>
      </w:r>
      <w:r w:rsidR="00696BA0">
        <w:t xml:space="preserve">volunteer </w:t>
      </w:r>
      <w:r>
        <w:t xml:space="preserve">system with </w:t>
      </w:r>
      <w:r w:rsidR="00696BA0">
        <w:t>elevated</w:t>
      </w:r>
      <w:r>
        <w:t xml:space="preserve"> </w:t>
      </w:r>
      <w:r w:rsidR="00BC06F9">
        <w:t>iron</w:t>
      </w:r>
      <w:r>
        <w:t xml:space="preserve"> concentrations, </w:t>
      </w:r>
      <w:r w:rsidR="000F6D13">
        <w:t>the model</w:t>
      </w:r>
      <w:r>
        <w:t xml:space="preserve"> </w:t>
      </w:r>
      <w:r w:rsidR="00256D84">
        <w:t xml:space="preserve">displayed </w:t>
      </w:r>
      <w:r>
        <w:t xml:space="preserve">a </w:t>
      </w:r>
      <w:r w:rsidR="00696BA0">
        <w:t xml:space="preserve">greater </w:t>
      </w:r>
      <w:r>
        <w:t xml:space="preserve">reduction percentage than </w:t>
      </w:r>
      <w:r w:rsidR="007D77CE">
        <w:t>Commerce</w:t>
      </w:r>
      <w:r w:rsidR="00320111">
        <w:t>. Literature shows that</w:t>
      </w:r>
      <w:r>
        <w:t xml:space="preserve"> treatment systems can remove 25</w:t>
      </w:r>
      <w:r w:rsidR="00C928A4">
        <w:t xml:space="preserve"> </w:t>
      </w:r>
      <w:r>
        <w:t>-</w:t>
      </w:r>
      <w:r w:rsidR="00C928A4">
        <w:t xml:space="preserve"> </w:t>
      </w:r>
      <w:r>
        <w:t xml:space="preserve">99% of the </w:t>
      </w:r>
      <w:r w:rsidR="00BC06F9">
        <w:t>iron</w:t>
      </w:r>
      <w:r>
        <w:t xml:space="preserve"> entering the system, wit</w:t>
      </w:r>
      <w:r w:rsidR="00320111">
        <w:t>h a mean of 81.88±</w:t>
      </w:r>
      <w:r w:rsidR="00256D84">
        <w:t xml:space="preserve"> </w:t>
      </w:r>
      <w:r w:rsidR="00320111">
        <w:t>21.5</w:t>
      </w:r>
      <w:r w:rsidR="00320111" w:rsidRPr="000F6D13">
        <w:t>% (</w:t>
      </w:r>
      <w:fldSimple w:instr=" REF _Ref369966321 \h  \* MERGEFORMAT ">
        <w:r w:rsidR="004072FB" w:rsidRPr="004072FB">
          <w:t xml:space="preserve">Table </w:t>
        </w:r>
        <w:r w:rsidR="004072FB" w:rsidRPr="004072FB">
          <w:rPr>
            <w:noProof/>
          </w:rPr>
          <w:t>38</w:t>
        </w:r>
      </w:fldSimple>
      <w:r w:rsidRPr="000F6D13">
        <w:t>).</w:t>
      </w:r>
      <w:r>
        <w:t xml:space="preserve"> The systems of Adams A, Rush W, and Hockerville could not be monitored for inflow/outflow conc</w:t>
      </w:r>
      <w:r w:rsidR="00CB6A9E">
        <w:t>entrations, so these systems could</w:t>
      </w:r>
      <w:r>
        <w:t xml:space="preserve"> not be used to evaluate reduction percentage</w:t>
      </w:r>
      <w:r w:rsidR="00696BA0">
        <w:t>s</w:t>
      </w:r>
      <w:r>
        <w:t>.</w:t>
      </w:r>
    </w:p>
    <w:p w:rsidR="00F42811" w:rsidRDefault="00F150F2" w:rsidP="00024C49">
      <w:pPr>
        <w:ind w:firstLine="720"/>
      </w:pPr>
      <w:r>
        <w:t>When c</w:t>
      </w:r>
      <w:r w:rsidR="00024C49">
        <w:t xml:space="preserve">omparing </w:t>
      </w:r>
      <w:r w:rsidR="00BC06F9">
        <w:t>zinc</w:t>
      </w:r>
      <w:r w:rsidR="00024C49">
        <w:t xml:space="preserve"> removal to the study sites</w:t>
      </w:r>
      <w:r>
        <w:t>, they</w:t>
      </w:r>
      <w:r w:rsidR="00024C49">
        <w:t xml:space="preserve"> had much more variation</w:t>
      </w:r>
      <w:r w:rsidR="00771AF7">
        <w:t xml:space="preserve"> than</w:t>
      </w:r>
      <w:r w:rsidR="000F6D13">
        <w:t xml:space="preserve"> iron,</w:t>
      </w:r>
      <w:r w:rsidR="00024C49">
        <w:t xml:space="preserve"> </w:t>
      </w:r>
      <w:r w:rsidR="007C101E">
        <w:t>which ranged</w:t>
      </w:r>
      <w:r w:rsidR="00024C49">
        <w:t xml:space="preserve"> from 64.15</w:t>
      </w:r>
      <w:r w:rsidR="00884395">
        <w:t xml:space="preserve"> </w:t>
      </w:r>
      <w:r w:rsidR="00024C49">
        <w:t>-</w:t>
      </w:r>
      <w:r w:rsidR="00884395">
        <w:t xml:space="preserve"> </w:t>
      </w:r>
      <w:r w:rsidR="00024C49">
        <w:t xml:space="preserve">96.25% in the treatment systems. </w:t>
      </w:r>
      <w:r w:rsidR="00024C49" w:rsidRPr="000F6D13">
        <w:t xml:space="preserve">The </w:t>
      </w:r>
      <w:r w:rsidR="000F6D13" w:rsidRPr="000F6D13">
        <w:t xml:space="preserve">zinc </w:t>
      </w:r>
      <w:r w:rsidR="00024C49" w:rsidRPr="000F6D13">
        <w:t>model</w:t>
      </w:r>
      <w:r w:rsidR="00024C49">
        <w:t xml:space="preserve"> had much higher </w:t>
      </w:r>
      <w:r w:rsidR="00BC06F9">
        <w:t>zinc</w:t>
      </w:r>
      <w:r w:rsidR="00024C49">
        <w:t xml:space="preserve"> inflow than the </w:t>
      </w:r>
      <w:r w:rsidR="006E3B50">
        <w:t xml:space="preserve">built </w:t>
      </w:r>
      <w:r w:rsidR="00024C49">
        <w:t>treatment systems</w:t>
      </w:r>
      <w:r w:rsidR="007C101E">
        <w:t>. T</w:t>
      </w:r>
      <w:r w:rsidR="00024C49">
        <w:t xml:space="preserve">reatment systems were not built for </w:t>
      </w:r>
      <w:r w:rsidR="00BC06F9">
        <w:t>zinc</w:t>
      </w:r>
      <w:r w:rsidR="00024C49">
        <w:t xml:space="preserve"> removal</w:t>
      </w:r>
      <w:r w:rsidR="007C101E">
        <w:t>; this could explain</w:t>
      </w:r>
      <w:r w:rsidR="00024C49">
        <w:t xml:space="preserve"> th</w:t>
      </w:r>
      <w:r w:rsidR="00696BA0">
        <w:t>e</w:t>
      </w:r>
      <w:r w:rsidR="00024C49">
        <w:t xml:space="preserve"> difference. Historically, other treatment systems </w:t>
      </w:r>
      <w:r w:rsidR="001E0DED">
        <w:t xml:space="preserve">within the study </w:t>
      </w:r>
      <w:r w:rsidR="00024C49">
        <w:t>have shown a percent reduction of 43-</w:t>
      </w:r>
      <w:r w:rsidR="005B3F80">
        <w:t xml:space="preserve"> </w:t>
      </w:r>
      <w:r w:rsidR="00024C49">
        <w:t>98% with an average of 76.6</w:t>
      </w:r>
      <w:r w:rsidR="00696BA0">
        <w:rPr>
          <w:rFonts w:cstheme="minorHAnsi"/>
        </w:rPr>
        <w:t>±</w:t>
      </w:r>
      <w:r w:rsidR="00696BA0">
        <w:t>20.85</w:t>
      </w:r>
      <w:r w:rsidR="00024C49">
        <w:t xml:space="preserve">% , putting </w:t>
      </w:r>
      <w:r w:rsidR="00024C49" w:rsidRPr="000F6D13">
        <w:t>this model’s</w:t>
      </w:r>
      <w:r w:rsidR="00024C49">
        <w:t xml:space="preserve"> result for </w:t>
      </w:r>
      <w:r w:rsidR="00BC06F9">
        <w:t>zinc</w:t>
      </w:r>
      <w:r w:rsidR="00024C49">
        <w:t xml:space="preserve"> removal within the range of other systems</w:t>
      </w:r>
      <w:r w:rsidR="00FC4F4D">
        <w:t xml:space="preserve"> as seen in </w:t>
      </w:r>
      <w:fldSimple w:instr=" REF _Ref369966321 \h  \* MERGEFORMAT ">
        <w:r w:rsidR="004072FB" w:rsidRPr="004072FB">
          <w:t xml:space="preserve">Table </w:t>
        </w:r>
        <w:r w:rsidR="004072FB" w:rsidRPr="004072FB">
          <w:rPr>
            <w:noProof/>
          </w:rPr>
          <w:t>38</w:t>
        </w:r>
      </w:fldSimple>
      <w:r w:rsidR="003722FB" w:rsidRPr="00884395">
        <w:t>.</w:t>
      </w:r>
      <w:r w:rsidR="00696BA0">
        <w:t xml:space="preserve"> As for volunteer systems, Commerce had a 6.9% removal of zinc, much lower than the model’s results.</w:t>
      </w:r>
    </w:p>
    <w:p w:rsidR="00E86487" w:rsidRDefault="00FC4F4D" w:rsidP="00024C49">
      <w:pPr>
        <w:ind w:firstLine="720"/>
      </w:pPr>
      <w:r>
        <w:lastRenderedPageBreak/>
        <w:t xml:space="preserve">The reaction rates, shown in </w:t>
      </w:r>
      <w:fldSimple w:instr=" REF _Ref369966774 \h  \* MERGEFORMAT ">
        <w:r w:rsidR="004072FB" w:rsidRPr="004072FB">
          <w:t xml:space="preserve">Figure </w:t>
        </w:r>
        <w:r w:rsidR="004072FB" w:rsidRPr="004072FB">
          <w:rPr>
            <w:noProof/>
          </w:rPr>
          <w:t>54</w:t>
        </w:r>
      </w:fldSimple>
      <w:r w:rsidR="00E86487" w:rsidRPr="00884395">
        <w:t>, f</w:t>
      </w:r>
      <w:r w:rsidR="00E86487" w:rsidRPr="00E86487">
        <w:t xml:space="preserve">or </w:t>
      </w:r>
      <w:r w:rsidR="00BC06F9">
        <w:t>zinc</w:t>
      </w:r>
      <w:r w:rsidR="00E86487" w:rsidRPr="00E86487">
        <w:t xml:space="preserve"> and sulfate have oscillating patterns </w:t>
      </w:r>
      <w:r>
        <w:t xml:space="preserve">ranging </w:t>
      </w:r>
      <w:r w:rsidRPr="005624BA">
        <w:t>from 0.</w:t>
      </w:r>
      <w:r w:rsidR="000C0265" w:rsidRPr="005624BA">
        <w:t>428 - 0.438 mol/m</w:t>
      </w:r>
      <w:r w:rsidR="000C0265" w:rsidRPr="005624BA">
        <w:rPr>
          <w:vertAlign w:val="superscript"/>
        </w:rPr>
        <w:t>3</w:t>
      </w:r>
      <w:r w:rsidR="005624BA" w:rsidRPr="005624BA">
        <w:t>/day</w:t>
      </w:r>
      <w:r w:rsidR="000C0265" w:rsidRPr="005624BA">
        <w:t xml:space="preserve"> and 0 - 0.433 mol/m</w:t>
      </w:r>
      <w:r w:rsidR="000C0265" w:rsidRPr="005624BA">
        <w:rPr>
          <w:vertAlign w:val="superscript"/>
        </w:rPr>
        <w:t>3</w:t>
      </w:r>
      <w:r w:rsidR="005624BA" w:rsidRPr="005624BA">
        <w:t>/day</w:t>
      </w:r>
      <w:r w:rsidR="00696BA0">
        <w:t xml:space="preserve">, </w:t>
      </w:r>
      <w:r w:rsidR="00E86487" w:rsidRPr="00E86487">
        <w:t xml:space="preserve">respectively. </w:t>
      </w:r>
      <w:r w:rsidR="00BC06F9">
        <w:t>Zinc</w:t>
      </w:r>
      <w:r w:rsidR="00E86487" w:rsidRPr="00E86487">
        <w:t xml:space="preserve"> is dependent on  sulfate reduction and uses all the sulfides produced</w:t>
      </w:r>
      <w:r w:rsidR="00696BA0">
        <w:t xml:space="preserve"> in the model</w:t>
      </w:r>
      <w:r w:rsidR="00E86487" w:rsidRPr="00E86487">
        <w:t xml:space="preserve">, </w:t>
      </w:r>
      <w:r w:rsidR="006E3B50">
        <w:t xml:space="preserve">which </w:t>
      </w:r>
      <w:r w:rsidR="006E3B50" w:rsidRPr="00E86487">
        <w:t>creat</w:t>
      </w:r>
      <w:r w:rsidR="006E3B50">
        <w:t xml:space="preserve">es </w:t>
      </w:r>
      <w:r w:rsidR="00E86487" w:rsidRPr="00E86487">
        <w:t>the oscillating pattern. The sulfate concentration used to cal</w:t>
      </w:r>
      <w:r>
        <w:t xml:space="preserve">ibrate this model </w:t>
      </w:r>
      <w:r w:rsidRPr="005624BA">
        <w:t>(</w:t>
      </w:r>
      <w:r w:rsidR="000C0265" w:rsidRPr="005624BA">
        <w:t>0.2166 mol/m</w:t>
      </w:r>
      <w:r w:rsidR="000C0265" w:rsidRPr="005624BA">
        <w:rPr>
          <w:vertAlign w:val="superscript"/>
        </w:rPr>
        <w:t>3</w:t>
      </w:r>
      <w:r w:rsidR="00E86487" w:rsidRPr="005624BA">
        <w:t xml:space="preserve">) </w:t>
      </w:r>
      <w:r w:rsidR="005B3F80" w:rsidRPr="005624BA">
        <w:t>were</w:t>
      </w:r>
      <w:r w:rsidR="005B3F80" w:rsidRPr="00E86487">
        <w:t xml:space="preserve"> </w:t>
      </w:r>
      <w:r w:rsidR="00E86487" w:rsidRPr="00E86487">
        <w:t xml:space="preserve">lower than the systems studied </w:t>
      </w:r>
      <w:r w:rsidR="00256D84">
        <w:t xml:space="preserve">where concentrations </w:t>
      </w:r>
      <w:r w:rsidR="00256D84" w:rsidRPr="00E86487">
        <w:t>rang</w:t>
      </w:r>
      <w:r w:rsidR="00256D84">
        <w:t xml:space="preserve">ed </w:t>
      </w:r>
      <w:r>
        <w:t>from 1.19</w:t>
      </w:r>
      <w:r w:rsidR="005B3F80">
        <w:t xml:space="preserve"> </w:t>
      </w:r>
      <w:r>
        <w:t>-</w:t>
      </w:r>
      <w:r w:rsidR="005B3F80">
        <w:t xml:space="preserve"> </w:t>
      </w:r>
      <w:r>
        <w:t>64.01 mol/m</w:t>
      </w:r>
      <w:r>
        <w:rPr>
          <w:vertAlign w:val="superscript"/>
        </w:rPr>
        <w:t>3</w:t>
      </w:r>
      <w:r w:rsidR="005624BA">
        <w:t>.</w:t>
      </w:r>
      <w:r w:rsidR="00E86487" w:rsidRPr="00E86487">
        <w:t xml:space="preserve"> The purpose of </w:t>
      </w:r>
      <w:r w:rsidR="003722FB" w:rsidRPr="003722FB">
        <w:t xml:space="preserve">the </w:t>
      </w:r>
      <w:r w:rsidR="00256D84">
        <w:t>zinc</w:t>
      </w:r>
      <w:r w:rsidR="003722FB" w:rsidRPr="003722FB">
        <w:t xml:space="preserve"> metals </w:t>
      </w:r>
      <w:r w:rsidR="00E86487" w:rsidRPr="003722FB">
        <w:t>model</w:t>
      </w:r>
      <w:r w:rsidR="00E86487" w:rsidRPr="00E86487">
        <w:t xml:space="preserve"> was to monitor metals in the system, so the sulfate number was chosen to facilitate the necessary </w:t>
      </w:r>
      <w:r w:rsidR="00BC06F9">
        <w:t>zinc</w:t>
      </w:r>
      <w:r w:rsidR="00E86487" w:rsidRPr="00E86487">
        <w:t xml:space="preserve"> removal</w:t>
      </w:r>
      <w:r w:rsidR="003722FB">
        <w:t xml:space="preserve"> and not to observe sulfate behavior in the system</w:t>
      </w:r>
      <w:r w:rsidR="00DF45C3">
        <w:t>. Future models could</w:t>
      </w:r>
      <w:r w:rsidR="00E86487" w:rsidRPr="00E86487">
        <w:t xml:space="preserve"> introduce sulfate at a higher concentration. </w:t>
      </w:r>
      <w:r w:rsidR="00BC06F9">
        <w:t>Iron</w:t>
      </w:r>
      <w:r w:rsidR="00E86487" w:rsidRPr="00E86487">
        <w:t xml:space="preserve"> did not oscillate, but remain</w:t>
      </w:r>
      <w:r w:rsidR="00625DFC">
        <w:t>ed</w:t>
      </w:r>
      <w:r w:rsidR="00E86487" w:rsidRPr="00E86487">
        <w:t xml:space="preserve"> at a ste</w:t>
      </w:r>
      <w:r>
        <w:t xml:space="preserve">ady, linear </w:t>
      </w:r>
      <w:r w:rsidRPr="005624BA">
        <w:t xml:space="preserve">rate of </w:t>
      </w:r>
      <w:r w:rsidR="000C0265" w:rsidRPr="005624BA">
        <w:t>3.026</w:t>
      </w:r>
      <w:r w:rsidRPr="005624BA">
        <w:t xml:space="preserve"> mol/m</w:t>
      </w:r>
      <w:r w:rsidRPr="005624BA">
        <w:rPr>
          <w:vertAlign w:val="superscript"/>
        </w:rPr>
        <w:t>3</w:t>
      </w:r>
      <w:r w:rsidR="005624BA" w:rsidRPr="005624BA">
        <w:t>/day</w:t>
      </w:r>
      <w:r w:rsidR="00E86487" w:rsidRPr="005624BA">
        <w:t>. This</w:t>
      </w:r>
      <w:r w:rsidR="00E86487" w:rsidRPr="00E86487">
        <w:t xml:space="preserve"> behavior </w:t>
      </w:r>
      <w:r w:rsidR="00625DFC">
        <w:t>wa</w:t>
      </w:r>
      <w:r w:rsidR="00625DFC" w:rsidRPr="00E86487">
        <w:t xml:space="preserve">s </w:t>
      </w:r>
      <w:r w:rsidR="00E86487" w:rsidRPr="00E86487">
        <w:t xml:space="preserve">expected because the </w:t>
      </w:r>
      <w:r w:rsidR="00BC06F9">
        <w:t>iron</w:t>
      </w:r>
      <w:r w:rsidR="00E86487" w:rsidRPr="00E86487">
        <w:t xml:space="preserve"> reaction is a linear equation. </w:t>
      </w:r>
      <w:r w:rsidR="006E3B50">
        <w:t>A</w:t>
      </w:r>
      <w:r w:rsidR="00E86487" w:rsidRPr="00E86487">
        <w:t xml:space="preserve"> determinant of </w:t>
      </w:r>
      <w:r w:rsidR="00BC06F9">
        <w:t>iron</w:t>
      </w:r>
      <w:r w:rsidR="00E86487" w:rsidRPr="00E86487">
        <w:t xml:space="preserve"> oxidation</w:t>
      </w:r>
      <w:r w:rsidR="006E3B50">
        <w:t xml:space="preserve"> is pH</w:t>
      </w:r>
      <w:r w:rsidR="00E86487" w:rsidRPr="00E86487">
        <w:t>, but this model assumes that pH remains stable</w:t>
      </w:r>
      <w:r>
        <w:t xml:space="preserve"> based on the circum-neutral pH of all systems studied</w:t>
      </w:r>
      <w:r w:rsidR="00E86487" w:rsidRPr="00E86487">
        <w:t>.</w:t>
      </w:r>
    </w:p>
    <w:p w:rsidR="00E86487" w:rsidRDefault="00E86487" w:rsidP="00E86487">
      <w:pPr>
        <w:ind w:firstLine="720"/>
      </w:pPr>
      <w:r>
        <w:t>It too</w:t>
      </w:r>
      <w:r w:rsidR="00FC4F4D">
        <w:t xml:space="preserve">k </w:t>
      </w:r>
      <w:r w:rsidR="00696BA0">
        <w:t>five</w:t>
      </w:r>
      <w:r w:rsidR="00FC4F4D">
        <w:t xml:space="preserve"> years for the productivity sub</w:t>
      </w:r>
      <w:r>
        <w:t xml:space="preserve">model </w:t>
      </w:r>
      <w:r w:rsidR="00FC4F4D">
        <w:t xml:space="preserve">in the metals model </w:t>
      </w:r>
      <w:r>
        <w:t>to stabilize</w:t>
      </w:r>
      <w:r w:rsidR="00FC4F4D">
        <w:t>.</w:t>
      </w:r>
      <w:r>
        <w:t xml:space="preserve"> The macrophytes </w:t>
      </w:r>
      <w:r w:rsidR="006972EF">
        <w:t xml:space="preserve">in the productivity submodel </w:t>
      </w:r>
      <w:r w:rsidR="005B3F80">
        <w:t>followed</w:t>
      </w:r>
      <w:r>
        <w:t xml:space="preserve"> the yearly cycle of growth and senescence, reaching </w:t>
      </w:r>
      <w:r w:rsidR="006E3B50">
        <w:t xml:space="preserve">a </w:t>
      </w:r>
      <w:r>
        <w:t>maximum growth of 93.69 kcal/m²</w:t>
      </w:r>
      <w:r w:rsidR="006972EF">
        <w:t xml:space="preserve"> </w:t>
      </w:r>
      <w:r>
        <w:t>(1697.23 g/m²) and minimum of 54.66 kcal/m² (1272.71 g/m²). These numbers reflect the total bi</w:t>
      </w:r>
      <w:r w:rsidR="00AF5543">
        <w:t>omass of vegetation and include</w:t>
      </w:r>
      <w:r>
        <w:t xml:space="preserve"> the mass of the roots</w:t>
      </w:r>
      <w:r w:rsidR="006E3B50">
        <w:t>,</w:t>
      </w:r>
      <w:r w:rsidR="00091959">
        <w:t xml:space="preserve"> </w:t>
      </w:r>
      <w:r>
        <w:t xml:space="preserve">which explains </w:t>
      </w:r>
      <w:r w:rsidR="00091959">
        <w:t xml:space="preserve">the remaining biomass </w:t>
      </w:r>
      <w:r>
        <w:t>during periods of</w:t>
      </w:r>
      <w:r w:rsidR="00FC4F4D">
        <w:t xml:space="preserve"> low productivity.</w:t>
      </w:r>
      <w:r>
        <w:t xml:space="preserve"> Of the five wetlands that had vegetative surveys done, the total biomass ranged from 1085 g/m</w:t>
      </w:r>
      <w:r w:rsidRPr="006972EF">
        <w:t>²</w:t>
      </w:r>
      <w:r w:rsidR="006972EF">
        <w:t xml:space="preserve"> </w:t>
      </w:r>
      <w:r w:rsidR="00696BA0">
        <w:t>(</w:t>
      </w:r>
      <w:r w:rsidR="006972EF" w:rsidRPr="006972EF">
        <w:t>Adam A 2007</w:t>
      </w:r>
      <w:r w:rsidR="00696BA0">
        <w:t>)</w:t>
      </w:r>
      <w:r w:rsidR="00091959">
        <w:t xml:space="preserve"> </w:t>
      </w:r>
      <w:r w:rsidR="00673195">
        <w:t>to</w:t>
      </w:r>
      <w:r w:rsidR="00091959">
        <w:t xml:space="preserve"> </w:t>
      </w:r>
      <w:r w:rsidRPr="006972EF">
        <w:t>3550 g/m²</w:t>
      </w:r>
      <w:r w:rsidR="006972EF">
        <w:t xml:space="preserve"> </w:t>
      </w:r>
      <w:r w:rsidR="00696BA0">
        <w:t>(</w:t>
      </w:r>
      <w:r w:rsidR="006972EF" w:rsidRPr="006972EF">
        <w:t>Rush W 2006</w:t>
      </w:r>
      <w:r w:rsidR="00696BA0">
        <w:t>)</w:t>
      </w:r>
      <w:r>
        <w:t xml:space="preserve"> </w:t>
      </w:r>
      <w:r w:rsidR="00696BA0">
        <w:t>with</w:t>
      </w:r>
      <w:r>
        <w:t xml:space="preserve"> a median </w:t>
      </w:r>
      <w:r w:rsidR="00696BA0">
        <w:t xml:space="preserve">value </w:t>
      </w:r>
      <w:r>
        <w:t>of 166</w:t>
      </w:r>
      <w:r w:rsidR="00696BA0">
        <w:t>8</w:t>
      </w:r>
      <w:r>
        <w:t xml:space="preserve"> g/m². </w:t>
      </w:r>
      <w:r w:rsidRPr="00091959">
        <w:t xml:space="preserve">The </w:t>
      </w:r>
      <w:r w:rsidR="00091959" w:rsidRPr="00091959">
        <w:t xml:space="preserve"> sub</w:t>
      </w:r>
      <w:r w:rsidRPr="00091959">
        <w:t>model’s</w:t>
      </w:r>
      <w:r>
        <w:t xml:space="preserve"> productivity </w:t>
      </w:r>
      <w:r w:rsidR="005B3F80">
        <w:t xml:space="preserve">reflected </w:t>
      </w:r>
      <w:r>
        <w:t xml:space="preserve">this median value. </w:t>
      </w:r>
      <w:r w:rsidR="00673195">
        <w:t>T</w:t>
      </w:r>
      <w:r w:rsidR="00091959">
        <w:t>he assumption</w:t>
      </w:r>
      <w:r w:rsidR="00673195">
        <w:t xml:space="preserve"> is</w:t>
      </w:r>
      <w:r w:rsidR="00091959">
        <w:t xml:space="preserve"> that the</w:t>
      </w:r>
      <w:r>
        <w:t xml:space="preserve"> biomass remaining during the senescence period is the root biomass</w:t>
      </w:r>
      <w:r w:rsidR="005E0C64">
        <w:t xml:space="preserve"> in the model</w:t>
      </w:r>
      <w:r w:rsidR="00673195">
        <w:t>.</w:t>
      </w:r>
      <w:r w:rsidR="005E0C64">
        <w:t xml:space="preserve"> </w:t>
      </w:r>
      <w:r w:rsidR="00673195">
        <w:t>T</w:t>
      </w:r>
      <w:r>
        <w:t xml:space="preserve">he values for the root biomass in the field data </w:t>
      </w:r>
      <w:r w:rsidR="006E3B50">
        <w:t xml:space="preserve">ranged from </w:t>
      </w:r>
      <w:r>
        <w:t>802 g/m²</w:t>
      </w:r>
      <w:r w:rsidR="005E0C64">
        <w:t xml:space="preserve"> </w:t>
      </w:r>
      <w:r w:rsidR="00673195">
        <w:t>(</w:t>
      </w:r>
      <w:r w:rsidR="007D77CE">
        <w:t>Commerce</w:t>
      </w:r>
      <w:r w:rsidR="005E0C64">
        <w:t xml:space="preserve"> 2006</w:t>
      </w:r>
      <w:r w:rsidR="00673195">
        <w:t>)</w:t>
      </w:r>
      <w:r w:rsidR="005E0C64">
        <w:t xml:space="preserve"> </w:t>
      </w:r>
      <w:r w:rsidR="00673195">
        <w:t>to</w:t>
      </w:r>
      <w:r w:rsidR="005E0C64">
        <w:t xml:space="preserve"> </w:t>
      </w:r>
      <w:r>
        <w:t>320</w:t>
      </w:r>
      <w:r w:rsidR="00673195">
        <w:t>9</w:t>
      </w:r>
      <w:r>
        <w:t xml:space="preserve"> g/m²</w:t>
      </w:r>
      <w:r w:rsidR="005E0C64">
        <w:t xml:space="preserve"> </w:t>
      </w:r>
      <w:r w:rsidR="00673195">
        <w:t>(</w:t>
      </w:r>
      <w:r w:rsidR="005E0C64">
        <w:t>Rush W 2006</w:t>
      </w:r>
      <w:r w:rsidR="00673195">
        <w:t>)</w:t>
      </w:r>
      <w:r>
        <w:t xml:space="preserve"> </w:t>
      </w:r>
      <w:r w:rsidR="006E3B50">
        <w:t>with a</w:t>
      </w:r>
      <w:r>
        <w:t xml:space="preserve"> median of </w:t>
      </w:r>
      <w:r>
        <w:lastRenderedPageBreak/>
        <w:t xml:space="preserve">1261 g/m², </w:t>
      </w:r>
      <w:r w:rsidR="005E0C64">
        <w:t xml:space="preserve">thus </w:t>
      </w:r>
      <w:r>
        <w:t>fitting the model’s assumption</w:t>
      </w:r>
      <w:r w:rsidR="005E0C64">
        <w:t xml:space="preserve"> that the remaining biomass </w:t>
      </w:r>
      <w:r w:rsidR="001D55BA">
        <w:t>after</w:t>
      </w:r>
      <w:r w:rsidR="005E0C64">
        <w:t xml:space="preserve"> senescence is root biomass</w:t>
      </w:r>
      <w:r>
        <w:t xml:space="preserve">. </w:t>
      </w:r>
    </w:p>
    <w:p w:rsidR="00E86487" w:rsidRDefault="00E86487" w:rsidP="00E86487">
      <w:pPr>
        <w:ind w:firstLine="720"/>
      </w:pPr>
      <w:r>
        <w:t>Litter</w:t>
      </w:r>
      <w:r w:rsidR="00673195">
        <w:t xml:space="preserve"> biomass</w:t>
      </w:r>
      <w:r>
        <w:t xml:space="preserve"> in the model </w:t>
      </w:r>
      <w:r w:rsidRPr="005624BA">
        <w:t xml:space="preserve">ranged from </w:t>
      </w:r>
      <w:r w:rsidR="000C0265" w:rsidRPr="005624BA">
        <w:t>14,522</w:t>
      </w:r>
      <w:r w:rsidR="00684BAD" w:rsidRPr="005624BA">
        <w:t xml:space="preserve"> </w:t>
      </w:r>
      <w:r w:rsidRPr="005624BA">
        <w:t>kcal/m²</w:t>
      </w:r>
      <w:r w:rsidR="00684BAD" w:rsidRPr="005624BA">
        <w:t xml:space="preserve"> </w:t>
      </w:r>
      <w:r w:rsidR="00673195" w:rsidRPr="005624BA">
        <w:t>to</w:t>
      </w:r>
      <w:r w:rsidR="00684BAD" w:rsidRPr="005624BA">
        <w:t xml:space="preserve"> </w:t>
      </w:r>
      <w:r w:rsidR="000C0265" w:rsidRPr="005624BA">
        <w:t>15,74</w:t>
      </w:r>
      <w:r w:rsidR="00673195" w:rsidRPr="005624BA">
        <w:t>6</w:t>
      </w:r>
      <w:r w:rsidR="00684BAD" w:rsidRPr="005624BA">
        <w:t xml:space="preserve"> </w:t>
      </w:r>
      <w:r w:rsidRPr="005624BA">
        <w:t>kcal/m² (</w:t>
      </w:r>
      <w:r w:rsidR="000C0265" w:rsidRPr="005624BA">
        <w:t>3377</w:t>
      </w:r>
      <w:r w:rsidR="00684BAD" w:rsidRPr="005624BA">
        <w:t xml:space="preserve"> </w:t>
      </w:r>
      <w:r w:rsidRPr="005624BA">
        <w:t>g/m²</w:t>
      </w:r>
      <w:r w:rsidR="00684BAD" w:rsidRPr="005624BA">
        <w:t xml:space="preserve"> </w:t>
      </w:r>
      <w:r w:rsidRPr="005624BA">
        <w:t>-</w:t>
      </w:r>
      <w:r w:rsidR="00684BAD" w:rsidRPr="005624BA">
        <w:t xml:space="preserve"> </w:t>
      </w:r>
      <w:r w:rsidR="000C0265" w:rsidRPr="005624BA">
        <w:t>366</w:t>
      </w:r>
      <w:r w:rsidR="00673195" w:rsidRPr="005624BA">
        <w:t>2</w:t>
      </w:r>
      <w:r w:rsidR="000C0265" w:rsidRPr="005624BA">
        <w:t xml:space="preserve"> g/m</w:t>
      </w:r>
      <w:r w:rsidR="003B52CC" w:rsidRPr="005624BA">
        <w:t>²)</w:t>
      </w:r>
      <w:r w:rsidR="007C101E" w:rsidRPr="005624BA">
        <w:t>,</w:t>
      </w:r>
      <w:r w:rsidRPr="005624BA">
        <w:t xml:space="preserve"> </w:t>
      </w:r>
      <w:r w:rsidR="00673195" w:rsidRPr="005624BA">
        <w:t>which were</w:t>
      </w:r>
      <w:r w:rsidRPr="005624BA">
        <w:t xml:space="preserve"> higher values than what w</w:t>
      </w:r>
      <w:r w:rsidR="00673195" w:rsidRPr="005624BA">
        <w:t>ere</w:t>
      </w:r>
      <w:r w:rsidRPr="005624BA">
        <w:t xml:space="preserve"> </w:t>
      </w:r>
      <w:r w:rsidR="00673195" w:rsidRPr="005624BA">
        <w:t>found</w:t>
      </w:r>
      <w:r w:rsidRPr="005624BA">
        <w:t xml:space="preserve"> in the field</w:t>
      </w:r>
      <w:r>
        <w:t xml:space="preserve"> data</w:t>
      </w:r>
      <w:r w:rsidR="007C101E">
        <w:t>. T</w:t>
      </w:r>
      <w:r w:rsidR="00684BAD">
        <w:t>he field data</w:t>
      </w:r>
      <w:r>
        <w:t xml:space="preserve"> rang</w:t>
      </w:r>
      <w:r w:rsidR="00673195">
        <w:t>ed</w:t>
      </w:r>
      <w:r>
        <w:t xml:space="preserve"> from 3.92 g/m²</w:t>
      </w:r>
      <w:r w:rsidR="00684BAD">
        <w:t xml:space="preserve"> </w:t>
      </w:r>
      <w:r w:rsidR="00673195">
        <w:t>(</w:t>
      </w:r>
      <w:r w:rsidR="00684BAD">
        <w:t>Adam A 2006</w:t>
      </w:r>
      <w:r w:rsidR="00673195">
        <w:t>)</w:t>
      </w:r>
      <w:r w:rsidR="00684BAD">
        <w:t xml:space="preserve"> </w:t>
      </w:r>
      <w:r w:rsidR="00673195">
        <w:t>to</w:t>
      </w:r>
      <w:r w:rsidR="00A32CBE">
        <w:t xml:space="preserve"> </w:t>
      </w:r>
      <w:r>
        <w:t>104</w:t>
      </w:r>
      <w:r w:rsidR="00673195">
        <w:t>6</w:t>
      </w:r>
      <w:r>
        <w:t xml:space="preserve"> g/m²</w:t>
      </w:r>
      <w:r w:rsidR="00684BAD">
        <w:t xml:space="preserve"> </w:t>
      </w:r>
      <w:r w:rsidR="00673195">
        <w:t>(</w:t>
      </w:r>
      <w:r w:rsidR="007D77CE">
        <w:t>Commerce</w:t>
      </w:r>
      <w:r w:rsidR="00684BAD">
        <w:t xml:space="preserve"> 2006</w:t>
      </w:r>
      <w:r w:rsidR="00673195">
        <w:t>)</w:t>
      </w:r>
      <w:r w:rsidR="00AB7BD9">
        <w:t xml:space="preserve">. </w:t>
      </w:r>
      <w:r w:rsidR="00673195">
        <w:t>I</w:t>
      </w:r>
      <w:r>
        <w:t>f maximum values of litter accumulation were used</w:t>
      </w:r>
      <w:r w:rsidR="00AB7BD9">
        <w:t xml:space="preserve"> to validate the litterfall in the trophic model, these field values</w:t>
      </w:r>
      <w:r>
        <w:t xml:space="preserve"> </w:t>
      </w:r>
      <w:r w:rsidR="006E3B50">
        <w:t xml:space="preserve">would </w:t>
      </w:r>
      <w:r>
        <w:t>range from 30.4</w:t>
      </w:r>
      <w:r w:rsidR="00AB7BD9">
        <w:t xml:space="preserve"> </w:t>
      </w:r>
      <w:r w:rsidR="00673195">
        <w:t>(</w:t>
      </w:r>
      <w:r w:rsidR="00AB7BD9">
        <w:t>Adams A 2006</w:t>
      </w:r>
      <w:r w:rsidR="00673195">
        <w:t>)</w:t>
      </w:r>
      <w:r w:rsidR="00AB7BD9">
        <w:t xml:space="preserve"> </w:t>
      </w:r>
      <w:r w:rsidR="00673195">
        <w:t>to</w:t>
      </w:r>
      <w:r w:rsidR="00AB7BD9">
        <w:t xml:space="preserve"> </w:t>
      </w:r>
      <w:r>
        <w:t xml:space="preserve">3744 </w:t>
      </w:r>
      <w:r w:rsidR="00673195">
        <w:t>(</w:t>
      </w:r>
      <w:r w:rsidR="007D77CE">
        <w:t>Commerce</w:t>
      </w:r>
      <w:r w:rsidR="00AB7BD9">
        <w:t xml:space="preserve"> 2006</w:t>
      </w:r>
      <w:r w:rsidR="00673195">
        <w:t>)</w:t>
      </w:r>
      <w:r w:rsidR="00AB7BD9">
        <w:t xml:space="preserve">] </w:t>
      </w:r>
      <w:r>
        <w:t>g/m²</w:t>
      </w:r>
      <w:r w:rsidR="00AB7BD9">
        <w:t xml:space="preserve"> </w:t>
      </w:r>
      <w:r w:rsidR="00673195">
        <w:t>with</w:t>
      </w:r>
      <w:r w:rsidR="00AB7BD9">
        <w:t xml:space="preserve"> the maximum litterfall value from </w:t>
      </w:r>
      <w:r w:rsidR="007D77CE">
        <w:t>Commerce</w:t>
      </w:r>
      <w:r w:rsidR="00AB7BD9">
        <w:t xml:space="preserve"> </w:t>
      </w:r>
      <w:r w:rsidR="00673195">
        <w:t>(</w:t>
      </w:r>
      <w:r w:rsidR="00AB7BD9">
        <w:t>2006</w:t>
      </w:r>
      <w:r w:rsidR="00673195">
        <w:t>)</w:t>
      </w:r>
      <w:r w:rsidR="00AB7BD9">
        <w:t xml:space="preserve"> </w:t>
      </w:r>
      <w:r w:rsidR="00D6014A">
        <w:t>fitting</w:t>
      </w:r>
      <w:r w:rsidR="00AB7BD9">
        <w:t xml:space="preserve"> the model’s range</w:t>
      </w:r>
      <w:r>
        <w:t xml:space="preserve">. Even if </w:t>
      </w:r>
      <w:r w:rsidR="005624BA">
        <w:t>it is</w:t>
      </w:r>
      <w:r>
        <w:t xml:space="preserve"> </w:t>
      </w:r>
      <w:r w:rsidRPr="00DB76AA">
        <w:t xml:space="preserve">assumed in the </w:t>
      </w:r>
      <w:r w:rsidR="00304FAC" w:rsidRPr="00DB76AA">
        <w:t xml:space="preserve">trophic </w:t>
      </w:r>
      <w:r w:rsidRPr="00DB76AA">
        <w:t>model that the standing dead vegetatio</w:t>
      </w:r>
      <w:r>
        <w:t>n was part of the litter stock</w:t>
      </w:r>
      <w:r w:rsidR="00673195">
        <w:t xml:space="preserve">, </w:t>
      </w:r>
      <w:r>
        <w:t xml:space="preserve">as recommended by Kadlec and Wallace </w:t>
      </w:r>
      <w:r w:rsidR="00625DFC">
        <w:t>(</w:t>
      </w:r>
      <w:r>
        <w:t xml:space="preserve">2009), the field values </w:t>
      </w:r>
      <w:r w:rsidR="00304FAC" w:rsidRPr="00304FAC">
        <w:t>(</w:t>
      </w:r>
      <w:fldSimple w:instr=" REF _Ref368165932 \h  \* MERGEFORMAT ">
        <w:r w:rsidR="004072FB" w:rsidRPr="004072FB">
          <w:t xml:space="preserve">Table </w:t>
        </w:r>
        <w:r w:rsidR="004072FB" w:rsidRPr="004072FB">
          <w:rPr>
            <w:noProof/>
          </w:rPr>
          <w:t>10</w:t>
        </w:r>
      </w:fldSimple>
      <w:r w:rsidR="00304FAC">
        <w:t xml:space="preserve">) </w:t>
      </w:r>
      <w:r>
        <w:t xml:space="preserve">do not </w:t>
      </w:r>
      <w:r w:rsidR="00673195">
        <w:t>correspond to</w:t>
      </w:r>
      <w:r>
        <w:t xml:space="preserve"> the </w:t>
      </w:r>
      <w:r w:rsidR="006E3B50">
        <w:t xml:space="preserve">modeled </w:t>
      </w:r>
      <w:r>
        <w:t>value</w:t>
      </w:r>
      <w:r w:rsidR="00A62894">
        <w:t>s with means</w:t>
      </w:r>
      <w:r>
        <w:t xml:space="preserve"> </w:t>
      </w:r>
      <w:r w:rsidR="006E3B50">
        <w:t>of</w:t>
      </w:r>
      <w:r w:rsidR="00304FAC">
        <w:t xml:space="preserve"> </w:t>
      </w:r>
      <w:r>
        <w:t>1</w:t>
      </w:r>
      <w:r w:rsidR="00673195">
        <w:t>70</w:t>
      </w:r>
      <w:r w:rsidR="00BD4B75">
        <w:t xml:space="preserve"> </w:t>
      </w:r>
      <w:r w:rsidR="00673195">
        <w:t>to</w:t>
      </w:r>
      <w:r>
        <w:t>-</w:t>
      </w:r>
      <w:r w:rsidR="00BD4B75">
        <w:t xml:space="preserve"> </w:t>
      </w:r>
      <w:r>
        <w:t>142</w:t>
      </w:r>
      <w:r w:rsidR="00673195">
        <w:t>5</w:t>
      </w:r>
      <w:r>
        <w:t xml:space="preserve"> g/m²</w:t>
      </w:r>
      <w:r w:rsidR="006E3B50">
        <w:t>,</w:t>
      </w:r>
      <w:r>
        <w:t xml:space="preserve"> </w:t>
      </w:r>
      <w:r w:rsidR="00673195">
        <w:t xml:space="preserve">and </w:t>
      </w:r>
      <w:r>
        <w:t xml:space="preserve">maximum </w:t>
      </w:r>
      <w:r w:rsidR="00A62894">
        <w:t>values of 58</w:t>
      </w:r>
      <w:r w:rsidR="00673195">
        <w:t xml:space="preserve">6 to </w:t>
      </w:r>
      <w:r w:rsidR="00A62894">
        <w:t>5120 g/m²</w:t>
      </w:r>
      <w:r>
        <w:t xml:space="preserve"> </w:t>
      </w:r>
      <w:r w:rsidR="00673195">
        <w:t>(</w:t>
      </w:r>
      <w:r>
        <w:t>median of 119</w:t>
      </w:r>
      <w:r w:rsidR="00673195">
        <w:t>2</w:t>
      </w:r>
      <w:r>
        <w:t xml:space="preserve"> g/m²</w:t>
      </w:r>
      <w:r w:rsidR="00673195">
        <w:t>)</w:t>
      </w:r>
      <w:r>
        <w:t xml:space="preserve">. </w:t>
      </w:r>
      <w:r w:rsidR="00673195">
        <w:t>Although</w:t>
      </w:r>
      <w:r>
        <w:t xml:space="preserve"> the field data supports the model in showing that it is possible for litter values to be as high as they are in the model, </w:t>
      </w:r>
      <w:r w:rsidR="005624BA">
        <w:t xml:space="preserve">the model </w:t>
      </w:r>
      <w:r w:rsidR="00A62894">
        <w:t>does not match with the mean values</w:t>
      </w:r>
      <w:r w:rsidR="005624BA">
        <w:t xml:space="preserve"> from field data</w:t>
      </w:r>
      <w:r>
        <w:t xml:space="preserve">. It should be noted that litter was collected only in the summer and litter values would probably be higher when collected in the winter. Litter accumulation in the model </w:t>
      </w:r>
      <w:r w:rsidR="008B4454">
        <w:t xml:space="preserve">was </w:t>
      </w:r>
      <w:r>
        <w:t xml:space="preserve">strongly associated with the decay rate for detritus accumulation. Since the field studies only collected fresh litter, the model reflects litter accumulation after a </w:t>
      </w:r>
      <w:r w:rsidR="00673195">
        <w:t>few</w:t>
      </w:r>
      <w:r>
        <w:t xml:space="preserve"> years before complete decomposition.</w:t>
      </w:r>
    </w:p>
    <w:p w:rsidR="00E86487" w:rsidRPr="00E86487" w:rsidRDefault="002B4A30" w:rsidP="00E86487">
      <w:pPr>
        <w:ind w:firstLine="720"/>
      </w:pPr>
      <w:r>
        <w:t>For the zinc model, t</w:t>
      </w:r>
      <w:r w:rsidR="00E86487" w:rsidRPr="00E86487">
        <w:t xml:space="preserve">he </w:t>
      </w:r>
      <w:r w:rsidR="00BC06F9">
        <w:t>zinc</w:t>
      </w:r>
      <w:r w:rsidR="00E86487" w:rsidRPr="00E86487">
        <w:t xml:space="preserve"> uptake in the biomass ranged from 329</w:t>
      </w:r>
      <w:r w:rsidR="00BD4B75">
        <w:t xml:space="preserve"> </w:t>
      </w:r>
      <w:r w:rsidR="00673195">
        <w:t>to</w:t>
      </w:r>
      <w:r w:rsidR="00E86487" w:rsidRPr="00E86487">
        <w:t>-</w:t>
      </w:r>
      <w:r w:rsidR="00BD4B75">
        <w:t xml:space="preserve"> </w:t>
      </w:r>
      <w:r w:rsidR="00E86487" w:rsidRPr="00E86487">
        <w:t>56</w:t>
      </w:r>
      <w:r w:rsidR="00673195">
        <w:t>1</w:t>
      </w:r>
      <w:r w:rsidR="00E86487" w:rsidRPr="00E86487">
        <w:t xml:space="preserve"> mg/kg and </w:t>
      </w:r>
      <w:r w:rsidR="00673195">
        <w:t>with</w:t>
      </w:r>
      <w:r w:rsidR="00E86487" w:rsidRPr="00E86487">
        <w:t xml:space="preserve"> </w:t>
      </w:r>
      <w:r w:rsidR="00BC06F9">
        <w:t>zinc</w:t>
      </w:r>
      <w:r w:rsidR="00E86487" w:rsidRPr="00E86487">
        <w:t xml:space="preserve"> in the litter</w:t>
      </w:r>
      <w:r w:rsidR="00673195">
        <w:t xml:space="preserve"> ranging from</w:t>
      </w:r>
      <w:r w:rsidR="00E86487" w:rsidRPr="00E86487">
        <w:t xml:space="preserve"> 19</w:t>
      </w:r>
      <w:r w:rsidR="00673195">
        <w:t>7</w:t>
      </w:r>
      <w:r w:rsidR="00BD4B75">
        <w:t xml:space="preserve"> </w:t>
      </w:r>
      <w:r w:rsidR="00673195">
        <w:t>to</w:t>
      </w:r>
      <w:r w:rsidR="00E86487" w:rsidRPr="00E86487">
        <w:t>-</w:t>
      </w:r>
      <w:r w:rsidR="00BD4B75">
        <w:t xml:space="preserve"> </w:t>
      </w:r>
      <w:r w:rsidR="00E86487" w:rsidRPr="00E86487">
        <w:t>35</w:t>
      </w:r>
      <w:r w:rsidR="00673195">
        <w:t>7</w:t>
      </w:r>
      <w:r w:rsidR="00E86487" w:rsidRPr="00E86487">
        <w:t xml:space="preserve"> mg/kg. </w:t>
      </w:r>
      <w:r w:rsidR="00E86487" w:rsidRPr="00A62894">
        <w:t xml:space="preserve">The </w:t>
      </w:r>
      <w:r w:rsidR="00A62894" w:rsidRPr="00A62894">
        <w:t xml:space="preserve">zinc </w:t>
      </w:r>
      <w:r w:rsidR="00E86487" w:rsidRPr="00A62894">
        <w:t>model’s results</w:t>
      </w:r>
      <w:r w:rsidR="00E86487" w:rsidRPr="00E86487">
        <w:t xml:space="preserve"> are much l</w:t>
      </w:r>
      <w:r w:rsidR="00A62894">
        <w:t>ower than what was found in</w:t>
      </w:r>
      <w:r w:rsidR="00A62894" w:rsidRPr="002B4A30">
        <w:t xml:space="preserve"> field collection</w:t>
      </w:r>
      <w:r w:rsidRPr="002B4A30">
        <w:t xml:space="preserve"> </w:t>
      </w:r>
      <w:r w:rsidR="00B64396">
        <w:t>(</w:t>
      </w:r>
      <w:fldSimple w:instr=" REF _Ref383279385 \h  \* MERGEFORMAT ">
        <w:r w:rsidR="004072FB" w:rsidRPr="004072FB">
          <w:t xml:space="preserve">Table </w:t>
        </w:r>
        <w:r w:rsidR="004072FB" w:rsidRPr="004072FB">
          <w:rPr>
            <w:noProof/>
          </w:rPr>
          <w:t>12</w:t>
        </w:r>
      </w:fldSimple>
      <w:r w:rsidR="00B64396" w:rsidRPr="00B64396">
        <w:t>)</w:t>
      </w:r>
      <w:r w:rsidR="00E86487" w:rsidRPr="00E86487">
        <w:t xml:space="preserve">. For the Tar Creek systems, the </w:t>
      </w:r>
      <w:r w:rsidR="00BC06F9">
        <w:t>zinc</w:t>
      </w:r>
      <w:r w:rsidR="00E86487" w:rsidRPr="00E86487">
        <w:t xml:space="preserve"> accumulations </w:t>
      </w:r>
      <w:r>
        <w:t xml:space="preserve"> for total vegetation range</w:t>
      </w:r>
      <w:r w:rsidR="00793530">
        <w:t>d</w:t>
      </w:r>
      <w:r>
        <w:t xml:space="preserve"> from</w:t>
      </w:r>
      <w:r w:rsidR="00793530">
        <w:t xml:space="preserve"> 57</w:t>
      </w:r>
      <w:r w:rsidR="00673195">
        <w:t>6</w:t>
      </w:r>
      <w:r w:rsidR="00793530">
        <w:t xml:space="preserve"> </w:t>
      </w:r>
      <w:r w:rsidR="00673195">
        <w:lastRenderedPageBreak/>
        <w:t>(</w:t>
      </w:r>
      <w:r w:rsidR="007D77CE">
        <w:t>Commerce</w:t>
      </w:r>
      <w:r w:rsidR="00793530">
        <w:t xml:space="preserve"> 2006</w:t>
      </w:r>
      <w:r w:rsidR="00673195">
        <w:t>)</w:t>
      </w:r>
      <w:r w:rsidR="00793530">
        <w:t xml:space="preserve"> </w:t>
      </w:r>
      <w:r w:rsidR="00673195">
        <w:t>to</w:t>
      </w:r>
      <w:r w:rsidR="00793530">
        <w:t xml:space="preserve"> 2467 </w:t>
      </w:r>
      <w:r w:rsidR="00673195">
        <w:t>(</w:t>
      </w:r>
      <w:r w:rsidR="00793530">
        <w:t>Adams A 2006</w:t>
      </w:r>
      <w:r w:rsidR="00673195">
        <w:t>)</w:t>
      </w:r>
      <w:r w:rsidR="00793530">
        <w:t xml:space="preserve"> mg/kg</w:t>
      </w:r>
      <w:r w:rsidR="00673195">
        <w:t>.</w:t>
      </w:r>
      <w:r>
        <w:t xml:space="preserve"> </w:t>
      </w:r>
      <w:r w:rsidR="00673195">
        <w:t>L</w:t>
      </w:r>
      <w:r w:rsidR="00793530">
        <w:t xml:space="preserve">itter ranged 89.36 </w:t>
      </w:r>
      <w:r w:rsidR="00673195">
        <w:t>(</w:t>
      </w:r>
      <w:r w:rsidR="00793530">
        <w:t>Rush W 2006</w:t>
      </w:r>
      <w:r w:rsidR="00673195">
        <w:t>)</w:t>
      </w:r>
      <w:r w:rsidR="00793530">
        <w:t xml:space="preserve"> </w:t>
      </w:r>
      <w:r w:rsidR="00673195">
        <w:t>to</w:t>
      </w:r>
      <w:r w:rsidR="00793530">
        <w:t xml:space="preserve"> 2173 </w:t>
      </w:r>
      <w:r w:rsidR="00673195">
        <w:t>(</w:t>
      </w:r>
      <w:r w:rsidR="00793530">
        <w:t>Adams A 2006</w:t>
      </w:r>
      <w:r w:rsidR="00673195">
        <w:t>)</w:t>
      </w:r>
      <w:r w:rsidR="00793530">
        <w:t xml:space="preserve"> mg/kg</w:t>
      </w:r>
      <w:r w:rsidR="00E86487" w:rsidRPr="00E86487">
        <w:t xml:space="preserve">. The Le Bosquet treatment system had </w:t>
      </w:r>
      <w:r w:rsidR="00BC06F9">
        <w:t>zinc</w:t>
      </w:r>
      <w:r w:rsidR="00E86487" w:rsidRPr="00E86487">
        <w:t xml:space="preserve"> uptake of 5.24 mg/kg in the roots and 3.77 mg/kg in the live vegetation. </w:t>
      </w:r>
      <w:r w:rsidR="00A62894">
        <w:t>The other treatment systems, Red Oak</w:t>
      </w:r>
      <w:r w:rsidR="008B4454">
        <w:t>,</w:t>
      </w:r>
      <w:r w:rsidR="00A62894">
        <w:t xml:space="preserve"> and Hartshorne did not have vegetation to be collected for metals analysis.</w:t>
      </w:r>
    </w:p>
    <w:p w:rsidR="00944DB5" w:rsidRDefault="00673195" w:rsidP="00F150F2">
      <w:pPr>
        <w:ind w:firstLine="720"/>
      </w:pPr>
      <w:r w:rsidRPr="00E86487">
        <w:t xml:space="preserve">The model for </w:t>
      </w:r>
      <w:r>
        <w:t>iron</w:t>
      </w:r>
      <w:r w:rsidRPr="00E86487">
        <w:t xml:space="preserve"> had a range of biomass </w:t>
      </w:r>
      <w:r>
        <w:t>iron</w:t>
      </w:r>
      <w:r w:rsidRPr="00E86487">
        <w:t xml:space="preserve"> accumulation of 216</w:t>
      </w:r>
      <w:r>
        <w:t>6</w:t>
      </w:r>
      <w:r w:rsidRPr="00E86487">
        <w:t xml:space="preserve"> </w:t>
      </w:r>
      <w:r>
        <w:t xml:space="preserve">to </w:t>
      </w:r>
      <w:r w:rsidRPr="00E86487">
        <w:t xml:space="preserve">3680 mg/kg and litter </w:t>
      </w:r>
      <w:r>
        <w:t>iron</w:t>
      </w:r>
      <w:r w:rsidRPr="00E86487">
        <w:t xml:space="preserve"> accumulati</w:t>
      </w:r>
      <w:r>
        <w:t>ons of 839 to 1523 mg/kg. Compared to t</w:t>
      </w:r>
      <w:r w:rsidRPr="00E86487">
        <w:t xml:space="preserve">he </w:t>
      </w:r>
      <w:r>
        <w:t>iron</w:t>
      </w:r>
      <w:r w:rsidRPr="00E86487">
        <w:t xml:space="preserve"> concentrations in the roots of </w:t>
      </w:r>
      <w:r>
        <w:t xml:space="preserve">vegetation from </w:t>
      </w:r>
      <w:r w:rsidRPr="00E86487">
        <w:t>all five wetlands studied</w:t>
      </w:r>
      <w:r>
        <w:t>, the means</w:t>
      </w:r>
      <w:r w:rsidRPr="00E86487">
        <w:t xml:space="preserve"> range</w:t>
      </w:r>
      <w:r>
        <w:t>d from 866 (</w:t>
      </w:r>
      <w:r w:rsidRPr="00833E7A">
        <w:t>Hockerville 2007</w:t>
      </w:r>
      <w:r>
        <w:t xml:space="preserve">) to </w:t>
      </w:r>
      <w:r w:rsidRPr="00833E7A">
        <w:t xml:space="preserve">9840 mg/kg </w:t>
      </w:r>
      <w:r>
        <w:t>(</w:t>
      </w:r>
      <w:r w:rsidRPr="00833E7A">
        <w:t>Mayer 2006</w:t>
      </w:r>
      <w:r>
        <w:t>)</w:t>
      </w:r>
      <w:r w:rsidRPr="00E86487">
        <w:t xml:space="preserve"> </w:t>
      </w:r>
      <w:r>
        <w:t>F</w:t>
      </w:r>
      <w:r w:rsidRPr="00E86487">
        <w:t xml:space="preserve">or live vegetation </w:t>
      </w:r>
      <w:r>
        <w:t>the means ranged from</w:t>
      </w:r>
      <w:r w:rsidRPr="00E86487">
        <w:t xml:space="preserve"> 7.11</w:t>
      </w:r>
      <w:r>
        <w:t xml:space="preserve"> (Rush W 2007) to </w:t>
      </w:r>
      <w:r w:rsidRPr="00E86487">
        <w:t>-</w:t>
      </w:r>
      <w:r>
        <w:t xml:space="preserve"> </w:t>
      </w:r>
      <w:r w:rsidRPr="00E86487">
        <w:t>125 mg/kg</w:t>
      </w:r>
      <w:r>
        <w:t xml:space="preserve"> (Adam A 2007)</w:t>
      </w:r>
      <w:r w:rsidRPr="00E86487">
        <w:t xml:space="preserve">. Litter and standing dead </w:t>
      </w:r>
      <w:r>
        <w:t>iron concentrations ranged from 16.42 (Rush W 2006) to  3699</w:t>
      </w:r>
      <w:r w:rsidRPr="00E86487">
        <w:t xml:space="preserve"> mg/kg</w:t>
      </w:r>
      <w:r>
        <w:t xml:space="preserve"> (Adam A 2007) (</w:t>
      </w:r>
      <w:fldSimple w:instr=" REF _Ref368166180 \h  \* MERGEFORMAT ">
        <w:r w:rsidR="004072FB" w:rsidRPr="004072FB">
          <w:t xml:space="preserve">Table </w:t>
        </w:r>
        <w:r w:rsidR="004072FB" w:rsidRPr="004072FB">
          <w:rPr>
            <w:noProof/>
          </w:rPr>
          <w:t>11</w:t>
        </w:r>
      </w:fldSimple>
      <w:r>
        <w:t>)</w:t>
      </w:r>
      <w:r w:rsidRPr="00021E17">
        <w:t>.</w:t>
      </w:r>
    </w:p>
    <w:p w:rsidR="00673195" w:rsidRDefault="00673195" w:rsidP="00944DB5">
      <w:pPr>
        <w:ind w:firstLine="720"/>
      </w:pPr>
      <w:r>
        <w:t>Iron</w:t>
      </w:r>
      <w:r w:rsidRPr="00E86487">
        <w:t xml:space="preserve"> and </w:t>
      </w:r>
      <w:r>
        <w:t>zinc</w:t>
      </w:r>
      <w:r w:rsidRPr="00E86487">
        <w:t xml:space="preserve"> accumulations in biomass vary significantly across species of vegetatio</w:t>
      </w:r>
      <w:r>
        <w:t xml:space="preserve">n </w:t>
      </w:r>
      <w:r w:rsidR="00B64396">
        <w:t>(</w:t>
      </w:r>
      <w:fldSimple w:instr=" REF _Ref371709015 \h  \* MERGEFORMAT ">
        <w:r w:rsidR="004072FB" w:rsidRPr="004072FB">
          <w:t xml:space="preserve">Table </w:t>
        </w:r>
        <w:r w:rsidR="004072FB" w:rsidRPr="004072FB">
          <w:rPr>
            <w:noProof/>
          </w:rPr>
          <w:t>39</w:t>
        </w:r>
      </w:fldSimple>
      <w:r w:rsidR="00B64396">
        <w:t xml:space="preserve"> and </w:t>
      </w:r>
      <w:fldSimple w:instr=" REF _Ref371709018 \h  \* MERGEFORMAT ">
        <w:r w:rsidR="004072FB" w:rsidRPr="004072FB">
          <w:t xml:space="preserve">Table </w:t>
        </w:r>
        <w:r w:rsidR="004072FB" w:rsidRPr="004072FB">
          <w:rPr>
            <w:noProof/>
          </w:rPr>
          <w:t>40</w:t>
        </w:r>
      </w:fldSimple>
      <w:r w:rsidRPr="00153C64">
        <w:t>). The</w:t>
      </w:r>
      <w:r>
        <w:t xml:space="preserve"> vegetation at the field sites studied was primarily </w:t>
      </w:r>
      <w:r w:rsidRPr="0019172F">
        <w:rPr>
          <w:i/>
        </w:rPr>
        <w:t>Typha</w:t>
      </w:r>
      <w:r>
        <w:rPr>
          <w:i/>
        </w:rPr>
        <w:t xml:space="preserve"> </w:t>
      </w:r>
      <w:r w:rsidRPr="001C35FD">
        <w:t>spp</w:t>
      </w:r>
      <w:r w:rsidRPr="00E86487">
        <w:t xml:space="preserve">. and so much of the model’s assumptions for metal uptake is done based on the analysis </w:t>
      </w:r>
      <w:r>
        <w:t>of these</w:t>
      </w:r>
      <w:r w:rsidRPr="00E86487">
        <w:t xml:space="preserve"> cattail</w:t>
      </w:r>
      <w:r>
        <w:t xml:space="preserve"> species</w:t>
      </w:r>
      <w:r w:rsidRPr="00E86487">
        <w:t xml:space="preserve">. Literature </w:t>
      </w:r>
      <w:r>
        <w:t>provides values for</w:t>
      </w:r>
      <w:r w:rsidRPr="00E86487">
        <w:t xml:space="preserve"> </w:t>
      </w:r>
      <w:r>
        <w:t>iron</w:t>
      </w:r>
      <w:r w:rsidRPr="00E86487">
        <w:t xml:space="preserve"> uptake in </w:t>
      </w:r>
      <w:r w:rsidRPr="0019172F">
        <w:rPr>
          <w:i/>
        </w:rPr>
        <w:t>Typha</w:t>
      </w:r>
      <w:r>
        <w:rPr>
          <w:i/>
        </w:rPr>
        <w:t xml:space="preserve"> </w:t>
      </w:r>
      <w:r w:rsidRPr="001C35FD">
        <w:t>spp</w:t>
      </w:r>
      <w:r w:rsidRPr="0019172F">
        <w:rPr>
          <w:i/>
        </w:rPr>
        <w:t>.</w:t>
      </w:r>
      <w:r w:rsidRPr="00E86487">
        <w:t xml:space="preserve"> of 1055</w:t>
      </w:r>
      <w:r>
        <w:t xml:space="preserve"> </w:t>
      </w:r>
      <w:r w:rsidRPr="00E86487">
        <w:t>-</w:t>
      </w:r>
      <w:r>
        <w:t xml:space="preserve"> </w:t>
      </w:r>
      <w:r w:rsidRPr="00E86487">
        <w:t>68,469 mg/kg in the roots and 45</w:t>
      </w:r>
      <w:r>
        <w:t xml:space="preserve"> </w:t>
      </w:r>
      <w:r w:rsidRPr="00E86487">
        <w:t>-</w:t>
      </w:r>
      <w:r>
        <w:t xml:space="preserve"> </w:t>
      </w:r>
      <w:r w:rsidRPr="00E86487">
        <w:t xml:space="preserve">7,352 mg/kg in the </w:t>
      </w:r>
      <w:r>
        <w:t>aboveground</w:t>
      </w:r>
      <w:r w:rsidRPr="00E86487">
        <w:t xml:space="preserve"> mass</w:t>
      </w:r>
      <w:r>
        <w:t xml:space="preserve"> </w:t>
      </w:r>
      <w:r w:rsidR="00EA3D70">
        <w:t>(</w:t>
      </w:r>
      <w:fldSimple w:instr=" REF _Ref371709015 \h  \* MERGEFORMAT ">
        <w:r w:rsidR="004072FB" w:rsidRPr="004072FB">
          <w:t xml:space="preserve">Table </w:t>
        </w:r>
        <w:r w:rsidR="004072FB" w:rsidRPr="004072FB">
          <w:rPr>
            <w:noProof/>
          </w:rPr>
          <w:t>39</w:t>
        </w:r>
      </w:fldSimple>
      <w:r>
        <w:t>)</w:t>
      </w:r>
      <w:r w:rsidRPr="00E86487">
        <w:t xml:space="preserve">. For </w:t>
      </w:r>
      <w:r>
        <w:t>zinc</w:t>
      </w:r>
      <w:r w:rsidRPr="00E86487">
        <w:t xml:space="preserve"> the ranges are 23.7</w:t>
      </w:r>
      <w:r>
        <w:t xml:space="preserve"> </w:t>
      </w:r>
      <w:r w:rsidRPr="00E86487">
        <w:t>-</w:t>
      </w:r>
      <w:r>
        <w:t xml:space="preserve"> </w:t>
      </w:r>
      <w:r w:rsidRPr="00E86487">
        <w:t>835 mg/kg in the roots and 10.9</w:t>
      </w:r>
      <w:r>
        <w:t xml:space="preserve"> </w:t>
      </w:r>
      <w:r w:rsidRPr="00E86487">
        <w:t>-</w:t>
      </w:r>
      <w:r>
        <w:t xml:space="preserve"> </w:t>
      </w:r>
      <w:r w:rsidRPr="00E86487">
        <w:t xml:space="preserve">96 mg/kg in the </w:t>
      </w:r>
      <w:r>
        <w:t>aboveground</w:t>
      </w:r>
      <w:r w:rsidRPr="00E86487">
        <w:t xml:space="preserve"> mass</w:t>
      </w:r>
      <w:r>
        <w:t xml:space="preserve"> (</w:t>
      </w:r>
      <w:fldSimple w:instr=" REF _Ref371709018 \h  \* MERGEFORMAT ">
        <w:r w:rsidR="004072FB" w:rsidRPr="004072FB">
          <w:t xml:space="preserve">Table </w:t>
        </w:r>
        <w:r w:rsidR="004072FB" w:rsidRPr="004072FB">
          <w:rPr>
            <w:noProof/>
          </w:rPr>
          <w:t>40</w:t>
        </w:r>
      </w:fldSimple>
      <w:r w:rsidR="00EA3D70">
        <w:t>)</w:t>
      </w:r>
      <w:r w:rsidRPr="00E86487">
        <w:t>. These are wide ranges with much variation</w:t>
      </w:r>
      <w:r>
        <w:t xml:space="preserve"> and </w:t>
      </w:r>
      <w:r w:rsidRPr="0014233F">
        <w:t>the iron and zinc models’</w:t>
      </w:r>
      <w:r w:rsidRPr="00E86487">
        <w:t xml:space="preserve"> metal uptake is within the range of the field data and the literature</w:t>
      </w:r>
      <w:r>
        <w:t xml:space="preserve"> </w:t>
      </w:r>
      <w:r w:rsidR="00A50336">
        <w:t>(</w:t>
      </w:r>
      <w:fldSimple w:instr=" REF _Ref371709015 \h  \* MERGEFORMAT ">
        <w:r w:rsidR="004072FB" w:rsidRPr="004072FB">
          <w:t xml:space="preserve">Table </w:t>
        </w:r>
        <w:r w:rsidR="004072FB" w:rsidRPr="004072FB">
          <w:rPr>
            <w:noProof/>
          </w:rPr>
          <w:t>39</w:t>
        </w:r>
      </w:fldSimple>
      <w:r w:rsidR="00A50336">
        <w:t xml:space="preserve"> and </w:t>
      </w:r>
      <w:fldSimple w:instr=" REF _Ref371709018 \h  \* MERGEFORMAT ">
        <w:r w:rsidR="004072FB" w:rsidRPr="004072FB">
          <w:t xml:space="preserve">Table </w:t>
        </w:r>
        <w:r w:rsidR="004072FB" w:rsidRPr="004072FB">
          <w:rPr>
            <w:noProof/>
          </w:rPr>
          <w:t>40</w:t>
        </w:r>
      </w:fldSimple>
      <w:r w:rsidR="00A50336" w:rsidRPr="00153C64">
        <w:t>)</w:t>
      </w:r>
      <w:r w:rsidRPr="003E6560">
        <w:t>.</w:t>
      </w:r>
    </w:p>
    <w:p w:rsidR="000E2D8E" w:rsidRDefault="00771AF7" w:rsidP="00AD155A">
      <w:pPr>
        <w:ind w:firstLine="720"/>
      </w:pPr>
      <w:r>
        <w:t>Trends seen in</w:t>
      </w:r>
      <w:r w:rsidR="00E86487" w:rsidRPr="00E86487">
        <w:t xml:space="preserve"> </w:t>
      </w:r>
      <w:r w:rsidR="00793530" w:rsidRPr="00793530">
        <w:t>the trophic level and metals</w:t>
      </w:r>
      <w:r w:rsidR="00E86487" w:rsidRPr="00793530">
        <w:t xml:space="preserve"> model</w:t>
      </w:r>
      <w:r w:rsidR="00793530">
        <w:t>s</w:t>
      </w:r>
      <w:r w:rsidR="000923F0">
        <w:t xml:space="preserve"> fall within the ranges</w:t>
      </w:r>
      <w:r w:rsidR="00E86487" w:rsidRPr="00E86487">
        <w:t xml:space="preserve"> seen in field studies and in the literature, </w:t>
      </w:r>
      <w:r w:rsidR="00673195">
        <w:t>therefore</w:t>
      </w:r>
      <w:r w:rsidR="000923F0">
        <w:t xml:space="preserve"> these submodels could be suitable to include </w:t>
      </w:r>
      <w:r w:rsidR="00F150F2">
        <w:lastRenderedPageBreak/>
        <w:t>into a total system m</w:t>
      </w:r>
      <w:r w:rsidR="000923F0">
        <w:t>odel.</w:t>
      </w:r>
      <w:r w:rsidR="00FC4F4D" w:rsidRPr="00793530">
        <w:t xml:space="preserve"> </w:t>
      </w:r>
      <w:r w:rsidR="00673195">
        <w:t>in such a model, t</w:t>
      </w:r>
      <w:r w:rsidR="00FC4F4D" w:rsidRPr="00793530">
        <w:t xml:space="preserve">hese </w:t>
      </w:r>
      <w:r w:rsidR="000923F0">
        <w:t>sub</w:t>
      </w:r>
      <w:r w:rsidR="00FC4F4D" w:rsidRPr="00793530">
        <w:t>models</w:t>
      </w:r>
      <w:r w:rsidR="00793530">
        <w:t xml:space="preserve"> </w:t>
      </w:r>
      <w:r w:rsidR="000923F0">
        <w:t>are</w:t>
      </w:r>
      <w:r w:rsidR="00FC4F4D">
        <w:t xml:space="preserve"> combined with the hydrology submodel from </w:t>
      </w:r>
      <w:r w:rsidR="001E0DED">
        <w:t>chapter three</w:t>
      </w:r>
      <w:r w:rsidR="00FC4F4D">
        <w:t xml:space="preserve"> to</w:t>
      </w:r>
      <w:r w:rsidR="00E86487" w:rsidRPr="00E86487">
        <w:t xml:space="preserve"> evaluate the metal cycling in different </w:t>
      </w:r>
      <w:r w:rsidR="000F4197" w:rsidRPr="00E86487">
        <w:t>hydrolog</w:t>
      </w:r>
      <w:r w:rsidR="000F4197">
        <w:t>ic</w:t>
      </w:r>
      <w:r w:rsidR="00AD155A">
        <w:t xml:space="preserve"> </w:t>
      </w:r>
      <w:r w:rsidR="00E86487" w:rsidRPr="00E86487">
        <w:t>regimes, productivity</w:t>
      </w:r>
      <w:r w:rsidR="0014233F">
        <w:t xml:space="preserve"> </w:t>
      </w:r>
      <w:r w:rsidR="00FC4F4D">
        <w:t>levels</w:t>
      </w:r>
      <w:r w:rsidR="0014233F">
        <w:t xml:space="preserve"> of the ecosystem</w:t>
      </w:r>
      <w:r w:rsidR="000F4197">
        <w:t>,</w:t>
      </w:r>
      <w:r w:rsidR="00FC4F4D">
        <w:t xml:space="preserve"> and metal concentrations. From</w:t>
      </w:r>
      <w:r w:rsidR="0014233F">
        <w:t xml:space="preserve"> these models,</w:t>
      </w:r>
      <w:r w:rsidR="00FC4F4D">
        <w:t xml:space="preserve"> the energetics of the trophic mode energy indices and networks will be evaluated </w:t>
      </w:r>
      <w:r w:rsidR="000F4197">
        <w:t xml:space="preserve">to </w:t>
      </w:r>
      <w:r w:rsidR="00FC4F4D">
        <w:t>better understand the structure and functions in each system</w:t>
      </w:r>
      <w:r w:rsidR="0014233F">
        <w:t xml:space="preserve"> (</w:t>
      </w:r>
      <w:r w:rsidR="00673195">
        <w:t>C</w:t>
      </w:r>
      <w:r w:rsidR="001E0DED">
        <w:t xml:space="preserve">hapter </w:t>
      </w:r>
      <w:r w:rsidR="00673195">
        <w:t>5</w:t>
      </w:r>
      <w:r w:rsidR="0014233F">
        <w:t>)</w:t>
      </w:r>
      <w:r w:rsidR="00FC4F4D">
        <w:t>.</w:t>
      </w:r>
    </w:p>
    <w:p w:rsidR="00AD155A" w:rsidRPr="00AD155A" w:rsidRDefault="00AD155A" w:rsidP="00AD155A">
      <w:pPr>
        <w:ind w:firstLine="720"/>
      </w:pPr>
    </w:p>
    <w:p w:rsidR="00AD155A" w:rsidRPr="00AD155A" w:rsidRDefault="000C0265" w:rsidP="00AD155A">
      <w:pPr>
        <w:pStyle w:val="Caption"/>
        <w:keepNext/>
        <w:rPr>
          <w:b w:val="0"/>
        </w:rPr>
      </w:pPr>
      <w:bookmarkStart w:id="334" w:name="_Ref369966306"/>
      <w:bookmarkStart w:id="335" w:name="_Toc381360450"/>
      <w:r w:rsidRPr="00944DB5">
        <w:rPr>
          <w:b w:val="0"/>
        </w:rPr>
        <w:t xml:space="preserve">Table </w:t>
      </w:r>
      <w:r w:rsidR="00DC691C">
        <w:rPr>
          <w:b w:val="0"/>
        </w:rPr>
        <w:fldChar w:fldCharType="begin"/>
      </w:r>
      <w:r w:rsidR="00DE4167">
        <w:rPr>
          <w:b w:val="0"/>
        </w:rPr>
        <w:instrText xml:space="preserve"> SEQ Table \* ARABIC </w:instrText>
      </w:r>
      <w:r w:rsidR="00DC691C">
        <w:rPr>
          <w:b w:val="0"/>
        </w:rPr>
        <w:fldChar w:fldCharType="separate"/>
      </w:r>
      <w:r w:rsidR="004072FB">
        <w:rPr>
          <w:b w:val="0"/>
          <w:noProof/>
        </w:rPr>
        <w:t>37</w:t>
      </w:r>
      <w:r w:rsidR="00DC691C">
        <w:rPr>
          <w:b w:val="0"/>
        </w:rPr>
        <w:fldChar w:fldCharType="end"/>
      </w:r>
      <w:bookmarkEnd w:id="334"/>
      <w:r w:rsidRPr="00944DB5">
        <w:rPr>
          <w:b w:val="0"/>
        </w:rPr>
        <w:t xml:space="preserve"> Percent decrease found in field sites compared to the model's reduction rate.</w:t>
      </w:r>
      <w:bookmarkEnd w:id="335"/>
    </w:p>
    <w:tbl>
      <w:tblPr>
        <w:tblW w:w="6078" w:type="dxa"/>
        <w:jc w:val="center"/>
        <w:tblLook w:val="04A0"/>
      </w:tblPr>
      <w:tblGrid>
        <w:gridCol w:w="2572"/>
        <w:gridCol w:w="1746"/>
        <w:gridCol w:w="1760"/>
      </w:tblGrid>
      <w:tr w:rsidR="008C2B49" w:rsidRPr="00B86537" w:rsidTr="00870FDF">
        <w:trPr>
          <w:trHeight w:val="432"/>
          <w:jc w:val="center"/>
        </w:trPr>
        <w:tc>
          <w:tcPr>
            <w:tcW w:w="2572" w:type="dxa"/>
            <w:tcBorders>
              <w:top w:val="single" w:sz="4" w:space="0" w:color="000000"/>
              <w:left w:val="nil"/>
              <w:bottom w:val="single" w:sz="4" w:space="0" w:color="000000"/>
              <w:right w:val="nil"/>
            </w:tcBorders>
            <w:shd w:val="clear" w:color="auto" w:fill="auto"/>
            <w:noWrap/>
            <w:vAlign w:val="center"/>
            <w:hideMark/>
          </w:tcPr>
          <w:p w:rsidR="008C2B49" w:rsidRPr="00B86537" w:rsidRDefault="008C2B49" w:rsidP="00870FDF">
            <w:pPr>
              <w:spacing w:line="240" w:lineRule="auto"/>
              <w:contextualSpacing/>
              <w:jc w:val="center"/>
              <w:rPr>
                <w:rFonts w:ascii="Times New Roman" w:hAnsi="Times New Roman"/>
                <w:bCs/>
                <w:color w:val="000000"/>
              </w:rPr>
            </w:pPr>
            <w:r w:rsidRPr="00B86537">
              <w:rPr>
                <w:rFonts w:ascii="Times New Roman" w:hAnsi="Times New Roman"/>
                <w:bCs/>
                <w:color w:val="000000"/>
              </w:rPr>
              <w:t>System</w:t>
            </w:r>
          </w:p>
        </w:tc>
        <w:tc>
          <w:tcPr>
            <w:tcW w:w="1746" w:type="dxa"/>
            <w:tcBorders>
              <w:top w:val="single" w:sz="4" w:space="0" w:color="000000"/>
              <w:left w:val="nil"/>
              <w:bottom w:val="single" w:sz="4" w:space="0" w:color="000000"/>
              <w:right w:val="nil"/>
            </w:tcBorders>
            <w:shd w:val="clear" w:color="auto" w:fill="auto"/>
            <w:noWrap/>
            <w:vAlign w:val="center"/>
            <w:hideMark/>
          </w:tcPr>
          <w:p w:rsidR="008C2B49" w:rsidRPr="00B86537" w:rsidRDefault="008C2B49" w:rsidP="00870FDF">
            <w:pPr>
              <w:spacing w:line="240" w:lineRule="auto"/>
              <w:contextualSpacing/>
              <w:jc w:val="center"/>
              <w:rPr>
                <w:rFonts w:ascii="Times New Roman" w:hAnsi="Times New Roman"/>
                <w:bCs/>
                <w:color w:val="000000"/>
              </w:rPr>
            </w:pPr>
            <w:r w:rsidRPr="00B86537">
              <w:rPr>
                <w:rFonts w:ascii="Times New Roman" w:hAnsi="Times New Roman"/>
                <w:bCs/>
                <w:color w:val="000000"/>
              </w:rPr>
              <w:t xml:space="preserve">Fe Reduction </w:t>
            </w:r>
            <w:r w:rsidR="00673195">
              <w:rPr>
                <w:rFonts w:ascii="Times New Roman" w:hAnsi="Times New Roman"/>
                <w:bCs/>
                <w:color w:val="000000"/>
              </w:rPr>
              <w:t>(</w:t>
            </w:r>
            <w:r w:rsidRPr="00B86537">
              <w:rPr>
                <w:rFonts w:ascii="Times New Roman" w:hAnsi="Times New Roman"/>
                <w:bCs/>
                <w:color w:val="000000"/>
              </w:rPr>
              <w:t>%</w:t>
            </w:r>
            <w:r w:rsidR="00673195">
              <w:rPr>
                <w:rFonts w:ascii="Times New Roman" w:hAnsi="Times New Roman"/>
                <w:bCs/>
                <w:color w:val="000000"/>
              </w:rPr>
              <w:t>)</w:t>
            </w:r>
          </w:p>
        </w:tc>
        <w:tc>
          <w:tcPr>
            <w:tcW w:w="1760" w:type="dxa"/>
            <w:tcBorders>
              <w:top w:val="single" w:sz="4" w:space="0" w:color="000000"/>
              <w:left w:val="nil"/>
              <w:bottom w:val="single" w:sz="4" w:space="0" w:color="000000"/>
              <w:right w:val="nil"/>
            </w:tcBorders>
            <w:shd w:val="clear" w:color="auto" w:fill="auto"/>
            <w:noWrap/>
            <w:vAlign w:val="center"/>
            <w:hideMark/>
          </w:tcPr>
          <w:p w:rsidR="008C2B49" w:rsidRPr="00B86537" w:rsidRDefault="008C2B49" w:rsidP="00870FDF">
            <w:pPr>
              <w:spacing w:line="240" w:lineRule="auto"/>
              <w:contextualSpacing/>
              <w:jc w:val="center"/>
              <w:rPr>
                <w:rFonts w:ascii="Times New Roman" w:hAnsi="Times New Roman"/>
                <w:bCs/>
                <w:color w:val="000000"/>
              </w:rPr>
            </w:pPr>
            <w:r w:rsidRPr="00B86537">
              <w:rPr>
                <w:rFonts w:ascii="Times New Roman" w:hAnsi="Times New Roman"/>
                <w:bCs/>
                <w:color w:val="000000"/>
              </w:rPr>
              <w:t xml:space="preserve">Zn Reduction </w:t>
            </w:r>
            <w:r w:rsidR="00673195">
              <w:rPr>
                <w:rFonts w:ascii="Times New Roman" w:hAnsi="Times New Roman"/>
                <w:bCs/>
                <w:color w:val="000000"/>
              </w:rPr>
              <w:t>(</w:t>
            </w:r>
            <w:r w:rsidRPr="00B86537">
              <w:rPr>
                <w:rFonts w:ascii="Times New Roman" w:hAnsi="Times New Roman"/>
                <w:bCs/>
                <w:color w:val="000000"/>
              </w:rPr>
              <w:t>%</w:t>
            </w:r>
            <w:r w:rsidR="00673195">
              <w:rPr>
                <w:rFonts w:ascii="Times New Roman" w:hAnsi="Times New Roman"/>
                <w:bCs/>
                <w:color w:val="000000"/>
              </w:rPr>
              <w:t>)</w:t>
            </w:r>
          </w:p>
        </w:tc>
      </w:tr>
      <w:tr w:rsidR="008C2B49" w:rsidRPr="00B86537" w:rsidTr="00870FDF">
        <w:trPr>
          <w:trHeight w:val="432"/>
          <w:jc w:val="center"/>
        </w:trPr>
        <w:tc>
          <w:tcPr>
            <w:tcW w:w="2572" w:type="dxa"/>
            <w:tcBorders>
              <w:top w:val="nil"/>
              <w:left w:val="nil"/>
              <w:bottom w:val="nil"/>
              <w:right w:val="nil"/>
            </w:tcBorders>
            <w:shd w:val="clear" w:color="auto" w:fill="auto"/>
            <w:noWrap/>
            <w:vAlign w:val="center"/>
            <w:hideMark/>
          </w:tcPr>
          <w:p w:rsidR="008C2B49" w:rsidRPr="00B86537" w:rsidRDefault="008C2B49" w:rsidP="00870FDF">
            <w:pPr>
              <w:spacing w:line="240" w:lineRule="auto"/>
              <w:contextualSpacing/>
              <w:jc w:val="center"/>
              <w:rPr>
                <w:rFonts w:ascii="Times New Roman" w:hAnsi="Times New Roman"/>
                <w:color w:val="000000"/>
              </w:rPr>
            </w:pPr>
            <w:r w:rsidRPr="00B86537">
              <w:rPr>
                <w:rFonts w:ascii="Times New Roman" w:hAnsi="Times New Roman"/>
                <w:color w:val="000000"/>
              </w:rPr>
              <w:t>Red Oak</w:t>
            </w:r>
          </w:p>
        </w:tc>
        <w:tc>
          <w:tcPr>
            <w:tcW w:w="1746" w:type="dxa"/>
            <w:tcBorders>
              <w:top w:val="nil"/>
              <w:left w:val="nil"/>
              <w:bottom w:val="nil"/>
              <w:right w:val="nil"/>
            </w:tcBorders>
            <w:shd w:val="clear" w:color="auto" w:fill="auto"/>
            <w:noWrap/>
            <w:vAlign w:val="center"/>
            <w:hideMark/>
          </w:tcPr>
          <w:p w:rsidR="008C2B49" w:rsidRPr="00B86537" w:rsidRDefault="008C2B49" w:rsidP="00870FDF">
            <w:pPr>
              <w:spacing w:line="240" w:lineRule="auto"/>
              <w:contextualSpacing/>
              <w:jc w:val="center"/>
              <w:rPr>
                <w:rFonts w:ascii="Times New Roman" w:hAnsi="Times New Roman"/>
                <w:color w:val="000000"/>
              </w:rPr>
            </w:pPr>
            <w:r w:rsidRPr="00B86537">
              <w:rPr>
                <w:rFonts w:ascii="Times New Roman" w:hAnsi="Times New Roman"/>
                <w:color w:val="000000"/>
              </w:rPr>
              <w:t>99.57</w:t>
            </w:r>
          </w:p>
        </w:tc>
        <w:tc>
          <w:tcPr>
            <w:tcW w:w="1760" w:type="dxa"/>
            <w:tcBorders>
              <w:top w:val="nil"/>
              <w:left w:val="nil"/>
              <w:bottom w:val="nil"/>
              <w:right w:val="nil"/>
            </w:tcBorders>
            <w:shd w:val="clear" w:color="auto" w:fill="auto"/>
            <w:noWrap/>
            <w:vAlign w:val="center"/>
            <w:hideMark/>
          </w:tcPr>
          <w:p w:rsidR="008C2B49" w:rsidRPr="00B86537" w:rsidRDefault="008C2B49" w:rsidP="00870FDF">
            <w:pPr>
              <w:spacing w:line="240" w:lineRule="auto"/>
              <w:contextualSpacing/>
              <w:jc w:val="center"/>
              <w:rPr>
                <w:rFonts w:ascii="Times New Roman" w:hAnsi="Times New Roman"/>
                <w:color w:val="000000"/>
              </w:rPr>
            </w:pPr>
            <w:r w:rsidRPr="00B86537">
              <w:rPr>
                <w:rFonts w:ascii="Times New Roman" w:hAnsi="Times New Roman"/>
                <w:color w:val="000000"/>
              </w:rPr>
              <w:t>96.25</w:t>
            </w:r>
          </w:p>
        </w:tc>
      </w:tr>
      <w:tr w:rsidR="008C2B49" w:rsidRPr="00B86537" w:rsidTr="00870FDF">
        <w:trPr>
          <w:trHeight w:val="432"/>
          <w:jc w:val="center"/>
        </w:trPr>
        <w:tc>
          <w:tcPr>
            <w:tcW w:w="2572" w:type="dxa"/>
            <w:tcBorders>
              <w:top w:val="nil"/>
              <w:left w:val="nil"/>
              <w:bottom w:val="nil"/>
              <w:right w:val="nil"/>
            </w:tcBorders>
            <w:shd w:val="clear" w:color="auto" w:fill="auto"/>
            <w:noWrap/>
            <w:vAlign w:val="center"/>
            <w:hideMark/>
          </w:tcPr>
          <w:p w:rsidR="008C2B49" w:rsidRPr="00B86537" w:rsidRDefault="00AB5231" w:rsidP="00870FDF">
            <w:pPr>
              <w:spacing w:line="240" w:lineRule="auto"/>
              <w:contextualSpacing/>
              <w:jc w:val="center"/>
              <w:rPr>
                <w:rFonts w:ascii="Times New Roman" w:hAnsi="Times New Roman"/>
                <w:color w:val="000000"/>
              </w:rPr>
            </w:pPr>
            <w:r>
              <w:rPr>
                <w:rFonts w:ascii="Times New Roman" w:hAnsi="Times New Roman"/>
                <w:color w:val="000000"/>
              </w:rPr>
              <w:t>Le Bosquet</w:t>
            </w:r>
          </w:p>
        </w:tc>
        <w:tc>
          <w:tcPr>
            <w:tcW w:w="1746" w:type="dxa"/>
            <w:tcBorders>
              <w:top w:val="nil"/>
              <w:left w:val="nil"/>
              <w:bottom w:val="nil"/>
              <w:right w:val="nil"/>
            </w:tcBorders>
            <w:shd w:val="clear" w:color="auto" w:fill="auto"/>
            <w:noWrap/>
            <w:vAlign w:val="center"/>
            <w:hideMark/>
          </w:tcPr>
          <w:p w:rsidR="008C2B49" w:rsidRPr="00B86537" w:rsidRDefault="008C2B49" w:rsidP="00870FDF">
            <w:pPr>
              <w:spacing w:line="240" w:lineRule="auto"/>
              <w:contextualSpacing/>
              <w:jc w:val="center"/>
              <w:rPr>
                <w:rFonts w:ascii="Times New Roman" w:hAnsi="Times New Roman"/>
                <w:color w:val="000000"/>
              </w:rPr>
            </w:pPr>
            <w:r w:rsidRPr="00B86537">
              <w:rPr>
                <w:rFonts w:ascii="Times New Roman" w:hAnsi="Times New Roman"/>
                <w:color w:val="000000"/>
              </w:rPr>
              <w:t>96.16</w:t>
            </w:r>
          </w:p>
        </w:tc>
        <w:tc>
          <w:tcPr>
            <w:tcW w:w="1760" w:type="dxa"/>
            <w:tcBorders>
              <w:top w:val="nil"/>
              <w:left w:val="nil"/>
              <w:bottom w:val="nil"/>
              <w:right w:val="nil"/>
            </w:tcBorders>
            <w:shd w:val="clear" w:color="auto" w:fill="auto"/>
            <w:noWrap/>
            <w:vAlign w:val="center"/>
            <w:hideMark/>
          </w:tcPr>
          <w:p w:rsidR="008C2B49" w:rsidRPr="00B86537" w:rsidRDefault="008C2B49" w:rsidP="00870FDF">
            <w:pPr>
              <w:spacing w:line="240" w:lineRule="auto"/>
              <w:contextualSpacing/>
              <w:jc w:val="center"/>
              <w:rPr>
                <w:rFonts w:ascii="Times New Roman" w:hAnsi="Times New Roman"/>
                <w:color w:val="000000"/>
              </w:rPr>
            </w:pPr>
            <w:r w:rsidRPr="00B86537">
              <w:rPr>
                <w:rFonts w:ascii="Times New Roman" w:hAnsi="Times New Roman"/>
                <w:color w:val="000000"/>
              </w:rPr>
              <w:t>25.00</w:t>
            </w:r>
          </w:p>
        </w:tc>
      </w:tr>
      <w:tr w:rsidR="008C2B49" w:rsidRPr="00B86537" w:rsidTr="00870FDF">
        <w:trPr>
          <w:trHeight w:val="432"/>
          <w:jc w:val="center"/>
        </w:trPr>
        <w:tc>
          <w:tcPr>
            <w:tcW w:w="2572" w:type="dxa"/>
            <w:tcBorders>
              <w:top w:val="nil"/>
              <w:left w:val="nil"/>
              <w:bottom w:val="nil"/>
              <w:right w:val="nil"/>
            </w:tcBorders>
            <w:shd w:val="clear" w:color="auto" w:fill="auto"/>
            <w:noWrap/>
            <w:vAlign w:val="center"/>
            <w:hideMark/>
          </w:tcPr>
          <w:p w:rsidR="008C2B49" w:rsidRPr="00B86537" w:rsidRDefault="008C2B49" w:rsidP="00870FDF">
            <w:pPr>
              <w:spacing w:line="240" w:lineRule="auto"/>
              <w:contextualSpacing/>
              <w:jc w:val="center"/>
              <w:rPr>
                <w:rFonts w:ascii="Times New Roman" w:hAnsi="Times New Roman"/>
                <w:color w:val="000000"/>
              </w:rPr>
            </w:pPr>
            <w:r w:rsidRPr="00B86537">
              <w:rPr>
                <w:rFonts w:ascii="Times New Roman" w:hAnsi="Times New Roman"/>
                <w:color w:val="000000"/>
              </w:rPr>
              <w:t>Hartshorne</w:t>
            </w:r>
          </w:p>
        </w:tc>
        <w:tc>
          <w:tcPr>
            <w:tcW w:w="1746" w:type="dxa"/>
            <w:tcBorders>
              <w:top w:val="nil"/>
              <w:left w:val="nil"/>
              <w:bottom w:val="nil"/>
              <w:right w:val="nil"/>
            </w:tcBorders>
            <w:shd w:val="clear" w:color="auto" w:fill="auto"/>
            <w:noWrap/>
            <w:vAlign w:val="center"/>
            <w:hideMark/>
          </w:tcPr>
          <w:p w:rsidR="008C2B49" w:rsidRPr="00B86537" w:rsidRDefault="008C2B49" w:rsidP="00870FDF">
            <w:pPr>
              <w:spacing w:line="240" w:lineRule="auto"/>
              <w:contextualSpacing/>
              <w:jc w:val="center"/>
              <w:rPr>
                <w:rFonts w:ascii="Times New Roman" w:hAnsi="Times New Roman"/>
                <w:color w:val="000000"/>
              </w:rPr>
            </w:pPr>
            <w:r w:rsidRPr="00B86537">
              <w:rPr>
                <w:rFonts w:ascii="Times New Roman" w:hAnsi="Times New Roman"/>
                <w:color w:val="000000"/>
              </w:rPr>
              <w:t>99.56</w:t>
            </w:r>
          </w:p>
        </w:tc>
        <w:tc>
          <w:tcPr>
            <w:tcW w:w="1760" w:type="dxa"/>
            <w:tcBorders>
              <w:top w:val="nil"/>
              <w:left w:val="nil"/>
              <w:bottom w:val="nil"/>
              <w:right w:val="nil"/>
            </w:tcBorders>
            <w:shd w:val="clear" w:color="auto" w:fill="auto"/>
            <w:noWrap/>
            <w:vAlign w:val="center"/>
            <w:hideMark/>
          </w:tcPr>
          <w:p w:rsidR="008C2B49" w:rsidRPr="00B86537" w:rsidRDefault="008C2B49" w:rsidP="00870FDF">
            <w:pPr>
              <w:spacing w:line="240" w:lineRule="auto"/>
              <w:contextualSpacing/>
              <w:jc w:val="center"/>
              <w:rPr>
                <w:rFonts w:ascii="Times New Roman" w:hAnsi="Times New Roman"/>
                <w:color w:val="000000"/>
              </w:rPr>
            </w:pPr>
            <w:r w:rsidRPr="00B86537">
              <w:rPr>
                <w:rFonts w:ascii="Times New Roman" w:hAnsi="Times New Roman"/>
                <w:color w:val="000000"/>
              </w:rPr>
              <w:t>-64.15</w:t>
            </w:r>
          </w:p>
        </w:tc>
      </w:tr>
      <w:tr w:rsidR="008C2B49" w:rsidRPr="00B86537" w:rsidTr="00870FDF">
        <w:trPr>
          <w:trHeight w:val="432"/>
          <w:jc w:val="center"/>
        </w:trPr>
        <w:tc>
          <w:tcPr>
            <w:tcW w:w="2572" w:type="dxa"/>
            <w:tcBorders>
              <w:top w:val="nil"/>
              <w:left w:val="nil"/>
              <w:bottom w:val="nil"/>
              <w:right w:val="nil"/>
            </w:tcBorders>
            <w:shd w:val="clear" w:color="auto" w:fill="auto"/>
            <w:noWrap/>
            <w:vAlign w:val="center"/>
            <w:hideMark/>
          </w:tcPr>
          <w:p w:rsidR="008C2B49" w:rsidRPr="00B86537" w:rsidRDefault="008C2B49" w:rsidP="00870FDF">
            <w:pPr>
              <w:spacing w:line="240" w:lineRule="auto"/>
              <w:contextualSpacing/>
              <w:jc w:val="center"/>
              <w:rPr>
                <w:rFonts w:ascii="Times New Roman" w:hAnsi="Times New Roman"/>
                <w:color w:val="000000"/>
              </w:rPr>
            </w:pPr>
            <w:r w:rsidRPr="00B86537">
              <w:rPr>
                <w:rFonts w:ascii="Times New Roman" w:hAnsi="Times New Roman"/>
                <w:color w:val="000000"/>
              </w:rPr>
              <w:t>Mayer</w:t>
            </w:r>
          </w:p>
        </w:tc>
        <w:tc>
          <w:tcPr>
            <w:tcW w:w="1746" w:type="dxa"/>
            <w:tcBorders>
              <w:top w:val="nil"/>
              <w:left w:val="nil"/>
              <w:bottom w:val="nil"/>
              <w:right w:val="nil"/>
            </w:tcBorders>
            <w:shd w:val="clear" w:color="auto" w:fill="auto"/>
            <w:noWrap/>
            <w:vAlign w:val="center"/>
            <w:hideMark/>
          </w:tcPr>
          <w:p w:rsidR="008C2B49" w:rsidRPr="00B86537" w:rsidRDefault="008C2B49" w:rsidP="00870FDF">
            <w:pPr>
              <w:spacing w:line="240" w:lineRule="auto"/>
              <w:contextualSpacing/>
              <w:jc w:val="center"/>
              <w:rPr>
                <w:rFonts w:ascii="Times New Roman" w:hAnsi="Times New Roman"/>
                <w:color w:val="000000"/>
              </w:rPr>
            </w:pPr>
            <w:r w:rsidRPr="00B86537">
              <w:rPr>
                <w:rFonts w:ascii="Times New Roman" w:hAnsi="Times New Roman"/>
                <w:color w:val="000000"/>
              </w:rPr>
              <w:t>24.35</w:t>
            </w:r>
          </w:p>
        </w:tc>
        <w:tc>
          <w:tcPr>
            <w:tcW w:w="1760" w:type="dxa"/>
            <w:tcBorders>
              <w:top w:val="nil"/>
              <w:left w:val="nil"/>
              <w:bottom w:val="nil"/>
              <w:right w:val="nil"/>
            </w:tcBorders>
            <w:shd w:val="clear" w:color="auto" w:fill="auto"/>
            <w:noWrap/>
            <w:vAlign w:val="center"/>
            <w:hideMark/>
          </w:tcPr>
          <w:p w:rsidR="008C2B49" w:rsidRPr="00B86537" w:rsidRDefault="008C2B49" w:rsidP="00870FDF">
            <w:pPr>
              <w:spacing w:line="240" w:lineRule="auto"/>
              <w:contextualSpacing/>
              <w:jc w:val="center"/>
              <w:rPr>
                <w:rFonts w:ascii="Times New Roman" w:hAnsi="Times New Roman"/>
                <w:color w:val="000000"/>
              </w:rPr>
            </w:pPr>
            <w:r w:rsidRPr="00B86537">
              <w:rPr>
                <w:rFonts w:ascii="Times New Roman" w:hAnsi="Times New Roman"/>
                <w:color w:val="000000"/>
              </w:rPr>
              <w:t>6.90</w:t>
            </w:r>
          </w:p>
        </w:tc>
      </w:tr>
      <w:tr w:rsidR="008C2B49" w:rsidRPr="00B86537" w:rsidTr="00870FDF">
        <w:trPr>
          <w:trHeight w:val="432"/>
          <w:jc w:val="center"/>
        </w:trPr>
        <w:tc>
          <w:tcPr>
            <w:tcW w:w="2572" w:type="dxa"/>
            <w:tcBorders>
              <w:top w:val="nil"/>
              <w:left w:val="nil"/>
              <w:bottom w:val="single" w:sz="4" w:space="0" w:color="000000"/>
              <w:right w:val="nil"/>
            </w:tcBorders>
            <w:shd w:val="clear" w:color="auto" w:fill="auto"/>
            <w:noWrap/>
            <w:vAlign w:val="center"/>
            <w:hideMark/>
          </w:tcPr>
          <w:p w:rsidR="008C2B49" w:rsidRPr="00B86537" w:rsidRDefault="008C2B49" w:rsidP="00870FDF">
            <w:pPr>
              <w:spacing w:line="240" w:lineRule="auto"/>
              <w:contextualSpacing/>
              <w:jc w:val="center"/>
              <w:rPr>
                <w:rFonts w:ascii="Times New Roman" w:hAnsi="Times New Roman"/>
                <w:color w:val="000000"/>
              </w:rPr>
            </w:pPr>
            <w:r w:rsidRPr="00B86537">
              <w:rPr>
                <w:rFonts w:ascii="Times New Roman" w:hAnsi="Times New Roman"/>
                <w:color w:val="000000"/>
              </w:rPr>
              <w:t>Model</w:t>
            </w:r>
          </w:p>
        </w:tc>
        <w:tc>
          <w:tcPr>
            <w:tcW w:w="1746" w:type="dxa"/>
            <w:tcBorders>
              <w:top w:val="nil"/>
              <w:left w:val="nil"/>
              <w:bottom w:val="single" w:sz="4" w:space="0" w:color="000000"/>
              <w:right w:val="nil"/>
            </w:tcBorders>
            <w:shd w:val="clear" w:color="auto" w:fill="auto"/>
            <w:noWrap/>
            <w:vAlign w:val="center"/>
            <w:hideMark/>
          </w:tcPr>
          <w:p w:rsidR="008C2B49" w:rsidRPr="00B86537" w:rsidRDefault="008C2B49" w:rsidP="00870FDF">
            <w:pPr>
              <w:spacing w:line="240" w:lineRule="auto"/>
              <w:contextualSpacing/>
              <w:jc w:val="center"/>
              <w:rPr>
                <w:rFonts w:ascii="Times New Roman" w:hAnsi="Times New Roman"/>
                <w:color w:val="000000"/>
              </w:rPr>
            </w:pPr>
            <w:r w:rsidRPr="00B86537">
              <w:rPr>
                <w:rFonts w:ascii="Times New Roman" w:hAnsi="Times New Roman"/>
                <w:color w:val="000000"/>
              </w:rPr>
              <w:t>84.50</w:t>
            </w:r>
          </w:p>
        </w:tc>
        <w:tc>
          <w:tcPr>
            <w:tcW w:w="1760" w:type="dxa"/>
            <w:tcBorders>
              <w:top w:val="nil"/>
              <w:left w:val="nil"/>
              <w:bottom w:val="single" w:sz="4" w:space="0" w:color="000000"/>
              <w:right w:val="nil"/>
            </w:tcBorders>
            <w:shd w:val="clear" w:color="auto" w:fill="auto"/>
            <w:noWrap/>
            <w:vAlign w:val="center"/>
            <w:hideMark/>
          </w:tcPr>
          <w:p w:rsidR="008C2B49" w:rsidRPr="00B86537" w:rsidRDefault="008C2B49" w:rsidP="00870FDF">
            <w:pPr>
              <w:spacing w:line="240" w:lineRule="auto"/>
              <w:contextualSpacing/>
              <w:jc w:val="center"/>
              <w:rPr>
                <w:rFonts w:ascii="Times New Roman" w:hAnsi="Times New Roman"/>
                <w:color w:val="000000"/>
              </w:rPr>
            </w:pPr>
            <w:r w:rsidRPr="00B86537">
              <w:rPr>
                <w:rFonts w:ascii="Times New Roman" w:hAnsi="Times New Roman"/>
                <w:color w:val="000000"/>
              </w:rPr>
              <w:t>70.81</w:t>
            </w:r>
          </w:p>
        </w:tc>
      </w:tr>
    </w:tbl>
    <w:p w:rsidR="008C2B49" w:rsidRDefault="008C2B49" w:rsidP="00024C49">
      <w:pPr>
        <w:ind w:firstLine="720"/>
      </w:pPr>
    </w:p>
    <w:p w:rsidR="00B86537" w:rsidRPr="00D4545F" w:rsidRDefault="00B86537">
      <w:pPr>
        <w:spacing w:line="240" w:lineRule="auto"/>
        <w:rPr>
          <w:bCs/>
          <w:szCs w:val="18"/>
        </w:rPr>
      </w:pPr>
      <w:r>
        <w:br w:type="page"/>
      </w:r>
    </w:p>
    <w:p w:rsidR="00AD155A" w:rsidRPr="00AD155A" w:rsidRDefault="00AD155A" w:rsidP="00AD155A">
      <w:pPr>
        <w:pStyle w:val="Caption"/>
        <w:keepNext/>
        <w:rPr>
          <w:b w:val="0"/>
        </w:rPr>
      </w:pPr>
      <w:bookmarkStart w:id="336" w:name="_Ref369966321"/>
      <w:bookmarkStart w:id="337" w:name="_Toc381360451"/>
      <w:r w:rsidRPr="00AD155A">
        <w:rPr>
          <w:b w:val="0"/>
        </w:rPr>
        <w:lastRenderedPageBreak/>
        <w:t xml:space="preserve">Table </w:t>
      </w:r>
      <w:r w:rsidR="00DC691C">
        <w:rPr>
          <w:b w:val="0"/>
        </w:rPr>
        <w:fldChar w:fldCharType="begin"/>
      </w:r>
      <w:r w:rsidR="00DE4167">
        <w:rPr>
          <w:b w:val="0"/>
        </w:rPr>
        <w:instrText xml:space="preserve"> SEQ Table \* ARABIC </w:instrText>
      </w:r>
      <w:r w:rsidR="00DC691C">
        <w:rPr>
          <w:b w:val="0"/>
        </w:rPr>
        <w:fldChar w:fldCharType="separate"/>
      </w:r>
      <w:r w:rsidR="004072FB">
        <w:rPr>
          <w:b w:val="0"/>
          <w:noProof/>
        </w:rPr>
        <w:t>38</w:t>
      </w:r>
      <w:r w:rsidR="00DC691C">
        <w:rPr>
          <w:b w:val="0"/>
        </w:rPr>
        <w:fldChar w:fldCharType="end"/>
      </w:r>
      <w:bookmarkEnd w:id="336"/>
      <w:r w:rsidRPr="00AD155A">
        <w:rPr>
          <w:b w:val="0"/>
        </w:rPr>
        <w:t xml:space="preserve"> Literature review of reduction rates of iron and zinc in treatment systems (Adapted from Kadlec and Wallace, 2009).</w:t>
      </w:r>
      <w:bookmarkEnd w:id="337"/>
    </w:p>
    <w:tbl>
      <w:tblPr>
        <w:tblW w:w="8319" w:type="dxa"/>
        <w:tblLook w:val="04A0"/>
      </w:tblPr>
      <w:tblGrid>
        <w:gridCol w:w="1993"/>
        <w:gridCol w:w="2121"/>
        <w:gridCol w:w="1370"/>
        <w:gridCol w:w="1308"/>
        <w:gridCol w:w="59"/>
        <w:gridCol w:w="1357"/>
        <w:gridCol w:w="111"/>
      </w:tblGrid>
      <w:tr w:rsidR="000E2D8E" w:rsidRPr="00450F94" w:rsidTr="00870FDF">
        <w:trPr>
          <w:trHeight w:val="576"/>
        </w:trPr>
        <w:tc>
          <w:tcPr>
            <w:tcW w:w="1993" w:type="dxa"/>
            <w:tcBorders>
              <w:top w:val="single" w:sz="4" w:space="0" w:color="000000"/>
              <w:left w:val="nil"/>
              <w:bottom w:val="single" w:sz="4" w:space="0" w:color="000000"/>
              <w:right w:val="nil"/>
            </w:tcBorders>
            <w:shd w:val="clear" w:color="auto" w:fill="auto"/>
            <w:noWrap/>
            <w:vAlign w:val="bottom"/>
            <w:hideMark/>
          </w:tcPr>
          <w:p w:rsidR="000E2D8E" w:rsidRPr="00450F94" w:rsidRDefault="000E2D8E" w:rsidP="005C0F08">
            <w:pPr>
              <w:spacing w:line="240" w:lineRule="auto"/>
              <w:contextualSpacing/>
              <w:jc w:val="center"/>
              <w:rPr>
                <w:rFonts w:ascii="Times New Roman" w:hAnsi="Times New Roman"/>
                <w:bCs/>
                <w:color w:val="000000"/>
                <w:sz w:val="20"/>
                <w:szCs w:val="20"/>
              </w:rPr>
            </w:pPr>
            <w:r w:rsidRPr="00450F94">
              <w:rPr>
                <w:rFonts w:ascii="Times New Roman" w:hAnsi="Times New Roman"/>
                <w:bCs/>
                <w:color w:val="000000"/>
                <w:sz w:val="20"/>
                <w:szCs w:val="20"/>
              </w:rPr>
              <w:t>System</w:t>
            </w:r>
          </w:p>
        </w:tc>
        <w:tc>
          <w:tcPr>
            <w:tcW w:w="2121" w:type="dxa"/>
            <w:tcBorders>
              <w:top w:val="single" w:sz="4" w:space="0" w:color="000000"/>
              <w:left w:val="nil"/>
              <w:bottom w:val="single" w:sz="4" w:space="0" w:color="000000"/>
              <w:right w:val="nil"/>
            </w:tcBorders>
            <w:shd w:val="clear" w:color="auto" w:fill="auto"/>
            <w:noWrap/>
            <w:vAlign w:val="bottom"/>
            <w:hideMark/>
          </w:tcPr>
          <w:p w:rsidR="000E2D8E" w:rsidRPr="00450F94" w:rsidRDefault="000E2D8E" w:rsidP="005C0F08">
            <w:pPr>
              <w:spacing w:line="240" w:lineRule="auto"/>
              <w:contextualSpacing/>
              <w:jc w:val="center"/>
              <w:rPr>
                <w:rFonts w:ascii="Times New Roman" w:hAnsi="Times New Roman"/>
                <w:bCs/>
                <w:color w:val="000000"/>
                <w:sz w:val="20"/>
                <w:szCs w:val="20"/>
              </w:rPr>
            </w:pPr>
            <w:r w:rsidRPr="00450F94">
              <w:rPr>
                <w:rFonts w:ascii="Times New Roman" w:hAnsi="Times New Roman"/>
                <w:bCs/>
                <w:color w:val="000000"/>
                <w:sz w:val="20"/>
                <w:szCs w:val="20"/>
              </w:rPr>
              <w:t>Water Source</w:t>
            </w:r>
          </w:p>
        </w:tc>
        <w:tc>
          <w:tcPr>
            <w:tcW w:w="1370" w:type="dxa"/>
            <w:tcBorders>
              <w:top w:val="single" w:sz="4" w:space="0" w:color="000000"/>
              <w:left w:val="nil"/>
              <w:bottom w:val="single" w:sz="4" w:space="0" w:color="000000"/>
              <w:right w:val="nil"/>
            </w:tcBorders>
            <w:shd w:val="clear" w:color="auto" w:fill="auto"/>
            <w:noWrap/>
            <w:vAlign w:val="bottom"/>
            <w:hideMark/>
          </w:tcPr>
          <w:p w:rsidR="000E2D8E" w:rsidRPr="00450F94" w:rsidRDefault="000E2D8E" w:rsidP="005C0F08">
            <w:pPr>
              <w:spacing w:line="240" w:lineRule="auto"/>
              <w:contextualSpacing/>
              <w:jc w:val="center"/>
              <w:rPr>
                <w:rFonts w:ascii="Times New Roman" w:hAnsi="Times New Roman"/>
                <w:bCs/>
                <w:color w:val="000000"/>
                <w:sz w:val="20"/>
                <w:szCs w:val="20"/>
              </w:rPr>
            </w:pPr>
            <w:r w:rsidRPr="00450F94">
              <w:rPr>
                <w:rFonts w:ascii="Times New Roman" w:hAnsi="Times New Roman"/>
                <w:bCs/>
                <w:color w:val="000000"/>
                <w:sz w:val="20"/>
                <w:szCs w:val="20"/>
              </w:rPr>
              <w:t xml:space="preserve">Fe Reduction </w:t>
            </w:r>
            <w:r w:rsidR="00673195">
              <w:rPr>
                <w:rFonts w:ascii="Times New Roman" w:hAnsi="Times New Roman"/>
                <w:bCs/>
                <w:color w:val="000000"/>
                <w:sz w:val="20"/>
                <w:szCs w:val="20"/>
              </w:rPr>
              <w:t>(</w:t>
            </w:r>
            <w:r w:rsidRPr="00450F94">
              <w:rPr>
                <w:rFonts w:ascii="Times New Roman" w:hAnsi="Times New Roman"/>
                <w:bCs/>
                <w:color w:val="000000"/>
                <w:sz w:val="20"/>
                <w:szCs w:val="20"/>
              </w:rPr>
              <w:t>%</w:t>
            </w:r>
            <w:r w:rsidR="00673195">
              <w:rPr>
                <w:rFonts w:ascii="Times New Roman" w:hAnsi="Times New Roman"/>
                <w:bCs/>
                <w:color w:val="000000"/>
                <w:sz w:val="20"/>
                <w:szCs w:val="20"/>
              </w:rPr>
              <w:t>)</w:t>
            </w:r>
          </w:p>
        </w:tc>
        <w:tc>
          <w:tcPr>
            <w:tcW w:w="1367" w:type="dxa"/>
            <w:gridSpan w:val="2"/>
            <w:tcBorders>
              <w:top w:val="single" w:sz="4" w:space="0" w:color="000000"/>
              <w:left w:val="nil"/>
              <w:bottom w:val="single" w:sz="4" w:space="0" w:color="000000"/>
              <w:right w:val="nil"/>
            </w:tcBorders>
            <w:shd w:val="clear" w:color="auto" w:fill="auto"/>
            <w:noWrap/>
            <w:vAlign w:val="bottom"/>
            <w:hideMark/>
          </w:tcPr>
          <w:p w:rsidR="000E2D8E" w:rsidRPr="00450F94" w:rsidRDefault="000E2D8E" w:rsidP="005C0F08">
            <w:pPr>
              <w:spacing w:line="240" w:lineRule="auto"/>
              <w:contextualSpacing/>
              <w:jc w:val="center"/>
              <w:rPr>
                <w:rFonts w:ascii="Times New Roman" w:hAnsi="Times New Roman"/>
                <w:bCs/>
                <w:color w:val="000000"/>
                <w:sz w:val="20"/>
                <w:szCs w:val="20"/>
              </w:rPr>
            </w:pPr>
            <w:r w:rsidRPr="00450F94">
              <w:rPr>
                <w:rFonts w:ascii="Times New Roman" w:hAnsi="Times New Roman"/>
                <w:bCs/>
                <w:color w:val="000000"/>
                <w:sz w:val="20"/>
                <w:szCs w:val="20"/>
              </w:rPr>
              <w:t xml:space="preserve">Zn Reduction </w:t>
            </w:r>
            <w:r w:rsidR="00673195">
              <w:rPr>
                <w:rFonts w:ascii="Times New Roman" w:hAnsi="Times New Roman"/>
                <w:bCs/>
                <w:color w:val="000000"/>
                <w:sz w:val="20"/>
                <w:szCs w:val="20"/>
              </w:rPr>
              <w:t>(</w:t>
            </w:r>
            <w:r w:rsidRPr="00450F94">
              <w:rPr>
                <w:rFonts w:ascii="Times New Roman" w:hAnsi="Times New Roman"/>
                <w:bCs/>
                <w:color w:val="000000"/>
                <w:sz w:val="20"/>
                <w:szCs w:val="20"/>
              </w:rPr>
              <w:t>%</w:t>
            </w:r>
            <w:r w:rsidR="00673195">
              <w:rPr>
                <w:rFonts w:ascii="Times New Roman" w:hAnsi="Times New Roman"/>
                <w:bCs/>
                <w:color w:val="000000"/>
                <w:sz w:val="20"/>
                <w:szCs w:val="20"/>
              </w:rPr>
              <w:t>)</w:t>
            </w:r>
          </w:p>
        </w:tc>
        <w:tc>
          <w:tcPr>
            <w:tcW w:w="1468" w:type="dxa"/>
            <w:gridSpan w:val="2"/>
            <w:tcBorders>
              <w:top w:val="single" w:sz="4" w:space="0" w:color="000000"/>
              <w:left w:val="nil"/>
              <w:bottom w:val="single" w:sz="4" w:space="0" w:color="000000"/>
              <w:right w:val="nil"/>
            </w:tcBorders>
            <w:shd w:val="clear" w:color="auto" w:fill="auto"/>
            <w:noWrap/>
            <w:vAlign w:val="bottom"/>
            <w:hideMark/>
          </w:tcPr>
          <w:p w:rsidR="000E2D8E" w:rsidRPr="00450F94" w:rsidRDefault="000E2D8E" w:rsidP="005C0F08">
            <w:pPr>
              <w:spacing w:line="240" w:lineRule="auto"/>
              <w:contextualSpacing/>
              <w:jc w:val="center"/>
              <w:rPr>
                <w:rFonts w:ascii="Times New Roman" w:hAnsi="Times New Roman"/>
                <w:bCs/>
                <w:color w:val="000000"/>
                <w:sz w:val="20"/>
                <w:szCs w:val="20"/>
              </w:rPr>
            </w:pPr>
            <w:r w:rsidRPr="00450F94">
              <w:rPr>
                <w:rFonts w:ascii="Times New Roman" w:hAnsi="Times New Roman"/>
                <w:bCs/>
                <w:color w:val="000000"/>
                <w:sz w:val="20"/>
                <w:szCs w:val="20"/>
              </w:rPr>
              <w:t>Source</w:t>
            </w:r>
          </w:p>
        </w:tc>
      </w:tr>
      <w:tr w:rsidR="000E2D8E" w:rsidRPr="00450F94" w:rsidTr="00870FDF">
        <w:trPr>
          <w:gridAfter w:val="1"/>
          <w:wAfter w:w="111" w:type="dxa"/>
          <w:trHeight w:val="576"/>
        </w:trPr>
        <w:tc>
          <w:tcPr>
            <w:tcW w:w="1993" w:type="dxa"/>
            <w:tcBorders>
              <w:top w:val="nil"/>
              <w:left w:val="nil"/>
              <w:bottom w:val="nil"/>
              <w:right w:val="nil"/>
            </w:tcBorders>
            <w:shd w:val="clear" w:color="auto" w:fill="auto"/>
            <w:noWrap/>
            <w:vAlign w:val="bottom"/>
            <w:hideMark/>
          </w:tcPr>
          <w:p w:rsidR="000E2D8E" w:rsidRPr="00450F94" w:rsidRDefault="000E2D8E" w:rsidP="005C0F08">
            <w:pPr>
              <w:spacing w:line="240" w:lineRule="auto"/>
              <w:contextualSpacing/>
              <w:jc w:val="center"/>
              <w:rPr>
                <w:rFonts w:ascii="Times New Roman" w:hAnsi="Times New Roman"/>
                <w:color w:val="000000"/>
                <w:sz w:val="20"/>
                <w:szCs w:val="20"/>
              </w:rPr>
            </w:pPr>
            <w:r w:rsidRPr="00450F94">
              <w:rPr>
                <w:rFonts w:ascii="Times New Roman" w:hAnsi="Times New Roman"/>
                <w:color w:val="000000"/>
                <w:sz w:val="20"/>
                <w:szCs w:val="20"/>
              </w:rPr>
              <w:t>Eleven Systems, United Kingdom</w:t>
            </w:r>
          </w:p>
        </w:tc>
        <w:tc>
          <w:tcPr>
            <w:tcW w:w="2121" w:type="dxa"/>
            <w:tcBorders>
              <w:top w:val="nil"/>
              <w:left w:val="nil"/>
              <w:bottom w:val="nil"/>
              <w:right w:val="nil"/>
            </w:tcBorders>
            <w:shd w:val="clear" w:color="auto" w:fill="auto"/>
            <w:noWrap/>
            <w:vAlign w:val="bottom"/>
            <w:hideMark/>
          </w:tcPr>
          <w:p w:rsidR="000E2D8E" w:rsidRPr="00450F94" w:rsidRDefault="000E2D8E" w:rsidP="005C0F08">
            <w:pPr>
              <w:spacing w:line="240" w:lineRule="auto"/>
              <w:contextualSpacing/>
              <w:jc w:val="center"/>
              <w:rPr>
                <w:rFonts w:ascii="Times New Roman" w:hAnsi="Times New Roman"/>
                <w:color w:val="000000"/>
                <w:sz w:val="20"/>
                <w:szCs w:val="20"/>
              </w:rPr>
            </w:pPr>
            <w:r w:rsidRPr="00450F94">
              <w:rPr>
                <w:rFonts w:ascii="Times New Roman" w:hAnsi="Times New Roman"/>
                <w:color w:val="000000"/>
                <w:sz w:val="20"/>
                <w:szCs w:val="20"/>
              </w:rPr>
              <w:t>Coal Mine water</w:t>
            </w:r>
          </w:p>
        </w:tc>
        <w:tc>
          <w:tcPr>
            <w:tcW w:w="1370" w:type="dxa"/>
            <w:tcBorders>
              <w:top w:val="nil"/>
              <w:left w:val="nil"/>
              <w:bottom w:val="nil"/>
              <w:right w:val="nil"/>
            </w:tcBorders>
            <w:shd w:val="clear" w:color="auto" w:fill="auto"/>
            <w:noWrap/>
            <w:vAlign w:val="bottom"/>
            <w:hideMark/>
          </w:tcPr>
          <w:p w:rsidR="000E2D8E" w:rsidRPr="00450F94" w:rsidRDefault="000E2D8E" w:rsidP="005C0F08">
            <w:pPr>
              <w:spacing w:line="240" w:lineRule="auto"/>
              <w:contextualSpacing/>
              <w:jc w:val="center"/>
              <w:rPr>
                <w:rFonts w:ascii="Times New Roman" w:hAnsi="Times New Roman"/>
                <w:color w:val="000000"/>
                <w:sz w:val="20"/>
                <w:szCs w:val="20"/>
              </w:rPr>
            </w:pPr>
            <w:r w:rsidRPr="00450F94">
              <w:rPr>
                <w:rFonts w:ascii="Times New Roman" w:hAnsi="Times New Roman"/>
                <w:color w:val="000000"/>
                <w:sz w:val="20"/>
                <w:szCs w:val="20"/>
              </w:rPr>
              <w:t>87</w:t>
            </w:r>
          </w:p>
        </w:tc>
        <w:tc>
          <w:tcPr>
            <w:tcW w:w="1308" w:type="dxa"/>
            <w:tcBorders>
              <w:top w:val="nil"/>
              <w:left w:val="nil"/>
              <w:bottom w:val="nil"/>
              <w:right w:val="nil"/>
            </w:tcBorders>
            <w:shd w:val="clear" w:color="auto" w:fill="auto"/>
            <w:noWrap/>
            <w:vAlign w:val="bottom"/>
            <w:hideMark/>
          </w:tcPr>
          <w:p w:rsidR="000E2D8E" w:rsidRPr="00450F94" w:rsidRDefault="000E2D8E" w:rsidP="005C0F08">
            <w:pPr>
              <w:spacing w:line="240" w:lineRule="auto"/>
              <w:contextualSpacing/>
              <w:jc w:val="center"/>
              <w:rPr>
                <w:rFonts w:ascii="Times New Roman" w:hAnsi="Times New Roman"/>
                <w:color w:val="000000"/>
                <w:sz w:val="20"/>
                <w:szCs w:val="20"/>
              </w:rPr>
            </w:pPr>
          </w:p>
        </w:tc>
        <w:tc>
          <w:tcPr>
            <w:tcW w:w="1416" w:type="dxa"/>
            <w:gridSpan w:val="2"/>
            <w:tcBorders>
              <w:top w:val="nil"/>
              <w:left w:val="nil"/>
              <w:bottom w:val="nil"/>
              <w:right w:val="nil"/>
            </w:tcBorders>
            <w:shd w:val="clear" w:color="auto" w:fill="auto"/>
            <w:noWrap/>
            <w:vAlign w:val="bottom"/>
            <w:hideMark/>
          </w:tcPr>
          <w:p w:rsidR="000E2D8E" w:rsidRPr="00450F94" w:rsidRDefault="000E2D8E" w:rsidP="005C0F08">
            <w:pPr>
              <w:spacing w:line="240" w:lineRule="auto"/>
              <w:contextualSpacing/>
              <w:jc w:val="center"/>
              <w:rPr>
                <w:rFonts w:ascii="Times New Roman" w:hAnsi="Times New Roman"/>
                <w:color w:val="000000"/>
                <w:sz w:val="20"/>
                <w:szCs w:val="20"/>
              </w:rPr>
            </w:pPr>
            <w:r w:rsidRPr="00450F94">
              <w:rPr>
                <w:rFonts w:ascii="Times New Roman" w:hAnsi="Times New Roman"/>
                <w:color w:val="000000"/>
                <w:sz w:val="20"/>
                <w:szCs w:val="20"/>
              </w:rPr>
              <w:t>Younger</w:t>
            </w:r>
            <w:r w:rsidR="00625DFC">
              <w:rPr>
                <w:rFonts w:ascii="Times New Roman" w:hAnsi="Times New Roman"/>
                <w:color w:val="000000"/>
                <w:sz w:val="20"/>
                <w:szCs w:val="20"/>
              </w:rPr>
              <w:t>,</w:t>
            </w:r>
            <w:r w:rsidRPr="00450F94">
              <w:rPr>
                <w:rFonts w:ascii="Times New Roman" w:hAnsi="Times New Roman"/>
                <w:color w:val="000000"/>
                <w:sz w:val="20"/>
                <w:szCs w:val="20"/>
              </w:rPr>
              <w:t xml:space="preserve"> 2000</w:t>
            </w:r>
          </w:p>
        </w:tc>
      </w:tr>
      <w:tr w:rsidR="000E2D8E" w:rsidRPr="00450F94" w:rsidTr="00870FDF">
        <w:trPr>
          <w:gridAfter w:val="1"/>
          <w:wAfter w:w="111" w:type="dxa"/>
          <w:trHeight w:val="576"/>
        </w:trPr>
        <w:tc>
          <w:tcPr>
            <w:tcW w:w="1993" w:type="dxa"/>
            <w:tcBorders>
              <w:top w:val="nil"/>
              <w:left w:val="nil"/>
              <w:bottom w:val="nil"/>
              <w:right w:val="nil"/>
            </w:tcBorders>
            <w:shd w:val="clear" w:color="auto" w:fill="auto"/>
            <w:noWrap/>
            <w:vAlign w:val="bottom"/>
            <w:hideMark/>
          </w:tcPr>
          <w:p w:rsidR="000E2D8E" w:rsidRPr="00450F94" w:rsidRDefault="000E2D8E" w:rsidP="005C0F08">
            <w:pPr>
              <w:spacing w:line="240" w:lineRule="auto"/>
              <w:contextualSpacing/>
              <w:jc w:val="center"/>
              <w:rPr>
                <w:rFonts w:ascii="Times New Roman" w:hAnsi="Times New Roman"/>
                <w:color w:val="000000"/>
                <w:sz w:val="20"/>
                <w:szCs w:val="20"/>
              </w:rPr>
            </w:pPr>
            <w:r w:rsidRPr="00450F94">
              <w:rPr>
                <w:rFonts w:ascii="Times New Roman" w:hAnsi="Times New Roman"/>
                <w:color w:val="000000"/>
                <w:sz w:val="20"/>
                <w:szCs w:val="20"/>
              </w:rPr>
              <w:t>Ten Systems, Tennessee</w:t>
            </w:r>
          </w:p>
        </w:tc>
        <w:tc>
          <w:tcPr>
            <w:tcW w:w="2121" w:type="dxa"/>
            <w:tcBorders>
              <w:top w:val="nil"/>
              <w:left w:val="nil"/>
              <w:bottom w:val="nil"/>
              <w:right w:val="nil"/>
            </w:tcBorders>
            <w:shd w:val="clear" w:color="auto" w:fill="auto"/>
            <w:noWrap/>
            <w:vAlign w:val="bottom"/>
            <w:hideMark/>
          </w:tcPr>
          <w:p w:rsidR="000E2D8E" w:rsidRPr="00450F94" w:rsidRDefault="000E2D8E" w:rsidP="005C0F08">
            <w:pPr>
              <w:spacing w:line="240" w:lineRule="auto"/>
              <w:contextualSpacing/>
              <w:jc w:val="center"/>
              <w:rPr>
                <w:rFonts w:ascii="Times New Roman" w:hAnsi="Times New Roman"/>
                <w:color w:val="000000"/>
                <w:sz w:val="20"/>
                <w:szCs w:val="20"/>
              </w:rPr>
            </w:pPr>
            <w:r w:rsidRPr="00450F94">
              <w:rPr>
                <w:rFonts w:ascii="Times New Roman" w:hAnsi="Times New Roman"/>
                <w:color w:val="000000"/>
                <w:sz w:val="20"/>
                <w:szCs w:val="20"/>
              </w:rPr>
              <w:t>Coal Acid Mine</w:t>
            </w:r>
          </w:p>
        </w:tc>
        <w:tc>
          <w:tcPr>
            <w:tcW w:w="1370" w:type="dxa"/>
            <w:tcBorders>
              <w:top w:val="nil"/>
              <w:left w:val="nil"/>
              <w:bottom w:val="nil"/>
              <w:right w:val="nil"/>
            </w:tcBorders>
            <w:shd w:val="clear" w:color="auto" w:fill="auto"/>
            <w:noWrap/>
            <w:vAlign w:val="bottom"/>
            <w:hideMark/>
          </w:tcPr>
          <w:p w:rsidR="000E2D8E" w:rsidRPr="00450F94" w:rsidRDefault="000E2D8E" w:rsidP="005C0F08">
            <w:pPr>
              <w:spacing w:line="240" w:lineRule="auto"/>
              <w:contextualSpacing/>
              <w:jc w:val="center"/>
              <w:rPr>
                <w:rFonts w:ascii="Times New Roman" w:hAnsi="Times New Roman"/>
                <w:color w:val="000000"/>
                <w:sz w:val="20"/>
                <w:szCs w:val="20"/>
              </w:rPr>
            </w:pPr>
            <w:r w:rsidRPr="00450F94">
              <w:rPr>
                <w:rFonts w:ascii="Times New Roman" w:hAnsi="Times New Roman"/>
                <w:color w:val="000000"/>
                <w:sz w:val="20"/>
                <w:szCs w:val="20"/>
              </w:rPr>
              <w:t>82</w:t>
            </w:r>
          </w:p>
        </w:tc>
        <w:tc>
          <w:tcPr>
            <w:tcW w:w="1308" w:type="dxa"/>
            <w:tcBorders>
              <w:top w:val="nil"/>
              <w:left w:val="nil"/>
              <w:bottom w:val="nil"/>
              <w:right w:val="nil"/>
            </w:tcBorders>
            <w:shd w:val="clear" w:color="auto" w:fill="auto"/>
            <w:noWrap/>
            <w:vAlign w:val="bottom"/>
            <w:hideMark/>
          </w:tcPr>
          <w:p w:rsidR="000E2D8E" w:rsidRPr="00450F94" w:rsidRDefault="000E2D8E" w:rsidP="005C0F08">
            <w:pPr>
              <w:spacing w:line="240" w:lineRule="auto"/>
              <w:contextualSpacing/>
              <w:jc w:val="center"/>
              <w:rPr>
                <w:rFonts w:ascii="Times New Roman" w:hAnsi="Times New Roman"/>
                <w:color w:val="000000"/>
                <w:sz w:val="20"/>
                <w:szCs w:val="20"/>
              </w:rPr>
            </w:pPr>
          </w:p>
        </w:tc>
        <w:tc>
          <w:tcPr>
            <w:tcW w:w="1416" w:type="dxa"/>
            <w:gridSpan w:val="2"/>
            <w:tcBorders>
              <w:top w:val="nil"/>
              <w:left w:val="nil"/>
              <w:bottom w:val="nil"/>
              <w:right w:val="nil"/>
            </w:tcBorders>
            <w:shd w:val="clear" w:color="auto" w:fill="auto"/>
            <w:noWrap/>
            <w:vAlign w:val="bottom"/>
            <w:hideMark/>
          </w:tcPr>
          <w:p w:rsidR="000E2D8E" w:rsidRPr="00450F94" w:rsidRDefault="000E2D8E" w:rsidP="005C0F08">
            <w:pPr>
              <w:spacing w:line="240" w:lineRule="auto"/>
              <w:contextualSpacing/>
              <w:jc w:val="center"/>
              <w:rPr>
                <w:rFonts w:ascii="Times New Roman" w:hAnsi="Times New Roman"/>
                <w:color w:val="000000"/>
                <w:sz w:val="20"/>
                <w:szCs w:val="20"/>
              </w:rPr>
            </w:pPr>
            <w:r w:rsidRPr="00450F94">
              <w:rPr>
                <w:rFonts w:ascii="Times New Roman" w:hAnsi="Times New Roman"/>
                <w:color w:val="000000"/>
                <w:sz w:val="20"/>
                <w:szCs w:val="20"/>
              </w:rPr>
              <w:t>Brodie</w:t>
            </w:r>
            <w:r w:rsidR="00625DFC">
              <w:rPr>
                <w:rFonts w:ascii="Times New Roman" w:hAnsi="Times New Roman"/>
                <w:color w:val="000000"/>
                <w:sz w:val="20"/>
                <w:szCs w:val="20"/>
              </w:rPr>
              <w:t>,</w:t>
            </w:r>
            <w:r w:rsidRPr="00450F94">
              <w:rPr>
                <w:rFonts w:ascii="Times New Roman" w:hAnsi="Times New Roman"/>
                <w:color w:val="000000"/>
                <w:sz w:val="20"/>
                <w:szCs w:val="20"/>
              </w:rPr>
              <w:t xml:space="preserve"> 1990</w:t>
            </w:r>
          </w:p>
        </w:tc>
      </w:tr>
      <w:tr w:rsidR="000E2D8E" w:rsidRPr="00450F94" w:rsidTr="00870FDF">
        <w:trPr>
          <w:gridAfter w:val="1"/>
          <w:wAfter w:w="111" w:type="dxa"/>
          <w:trHeight w:val="576"/>
        </w:trPr>
        <w:tc>
          <w:tcPr>
            <w:tcW w:w="1993" w:type="dxa"/>
            <w:tcBorders>
              <w:top w:val="nil"/>
              <w:left w:val="nil"/>
              <w:bottom w:val="nil"/>
              <w:right w:val="nil"/>
            </w:tcBorders>
            <w:shd w:val="clear" w:color="auto" w:fill="auto"/>
            <w:noWrap/>
            <w:vAlign w:val="bottom"/>
            <w:hideMark/>
          </w:tcPr>
          <w:p w:rsidR="000E2D8E" w:rsidRPr="00450F94" w:rsidRDefault="000E2D8E" w:rsidP="005C0F08">
            <w:pPr>
              <w:spacing w:line="240" w:lineRule="auto"/>
              <w:contextualSpacing/>
              <w:jc w:val="center"/>
              <w:rPr>
                <w:rFonts w:ascii="Times New Roman" w:hAnsi="Times New Roman"/>
                <w:color w:val="000000"/>
                <w:sz w:val="20"/>
                <w:szCs w:val="20"/>
              </w:rPr>
            </w:pPr>
            <w:r w:rsidRPr="00450F94">
              <w:rPr>
                <w:rFonts w:ascii="Times New Roman" w:hAnsi="Times New Roman"/>
                <w:color w:val="000000"/>
                <w:sz w:val="20"/>
                <w:szCs w:val="20"/>
              </w:rPr>
              <w:t>Albright, Pennsylvania</w:t>
            </w:r>
          </w:p>
        </w:tc>
        <w:tc>
          <w:tcPr>
            <w:tcW w:w="2121" w:type="dxa"/>
            <w:tcBorders>
              <w:top w:val="nil"/>
              <w:left w:val="nil"/>
              <w:bottom w:val="nil"/>
              <w:right w:val="nil"/>
            </w:tcBorders>
            <w:shd w:val="clear" w:color="auto" w:fill="auto"/>
            <w:noWrap/>
            <w:vAlign w:val="bottom"/>
            <w:hideMark/>
          </w:tcPr>
          <w:p w:rsidR="000E2D8E" w:rsidRPr="00450F94" w:rsidRDefault="000E2D8E" w:rsidP="005C0F08">
            <w:pPr>
              <w:spacing w:line="240" w:lineRule="auto"/>
              <w:contextualSpacing/>
              <w:jc w:val="center"/>
              <w:rPr>
                <w:rFonts w:ascii="Times New Roman" w:hAnsi="Times New Roman"/>
                <w:color w:val="000000"/>
                <w:sz w:val="20"/>
                <w:szCs w:val="20"/>
              </w:rPr>
            </w:pPr>
            <w:r w:rsidRPr="00450F94">
              <w:rPr>
                <w:rFonts w:ascii="Times New Roman" w:hAnsi="Times New Roman"/>
                <w:color w:val="000000"/>
                <w:sz w:val="20"/>
                <w:szCs w:val="20"/>
              </w:rPr>
              <w:t>Coal Mine water</w:t>
            </w:r>
          </w:p>
        </w:tc>
        <w:tc>
          <w:tcPr>
            <w:tcW w:w="1370" w:type="dxa"/>
            <w:tcBorders>
              <w:top w:val="nil"/>
              <w:left w:val="nil"/>
              <w:bottom w:val="nil"/>
              <w:right w:val="nil"/>
            </w:tcBorders>
            <w:shd w:val="clear" w:color="auto" w:fill="auto"/>
            <w:noWrap/>
            <w:vAlign w:val="bottom"/>
            <w:hideMark/>
          </w:tcPr>
          <w:p w:rsidR="000E2D8E" w:rsidRPr="00450F94" w:rsidRDefault="000E2D8E" w:rsidP="005C0F08">
            <w:pPr>
              <w:spacing w:line="240" w:lineRule="auto"/>
              <w:contextualSpacing/>
              <w:jc w:val="center"/>
              <w:rPr>
                <w:rFonts w:ascii="Times New Roman" w:hAnsi="Times New Roman"/>
                <w:color w:val="000000"/>
                <w:sz w:val="20"/>
                <w:szCs w:val="20"/>
              </w:rPr>
            </w:pPr>
            <w:r w:rsidRPr="00450F94">
              <w:rPr>
                <w:rFonts w:ascii="Times New Roman" w:hAnsi="Times New Roman"/>
                <w:color w:val="000000"/>
                <w:sz w:val="20"/>
                <w:szCs w:val="20"/>
              </w:rPr>
              <w:t>87</w:t>
            </w:r>
          </w:p>
        </w:tc>
        <w:tc>
          <w:tcPr>
            <w:tcW w:w="1308" w:type="dxa"/>
            <w:tcBorders>
              <w:top w:val="nil"/>
              <w:left w:val="nil"/>
              <w:bottom w:val="nil"/>
              <w:right w:val="nil"/>
            </w:tcBorders>
            <w:shd w:val="clear" w:color="auto" w:fill="auto"/>
            <w:noWrap/>
            <w:vAlign w:val="bottom"/>
            <w:hideMark/>
          </w:tcPr>
          <w:p w:rsidR="000E2D8E" w:rsidRPr="00450F94" w:rsidRDefault="000E2D8E" w:rsidP="005C0F08">
            <w:pPr>
              <w:spacing w:line="240" w:lineRule="auto"/>
              <w:contextualSpacing/>
              <w:jc w:val="center"/>
              <w:rPr>
                <w:rFonts w:ascii="Times New Roman" w:hAnsi="Times New Roman"/>
                <w:color w:val="000000"/>
                <w:sz w:val="20"/>
                <w:szCs w:val="20"/>
              </w:rPr>
            </w:pPr>
            <w:r w:rsidRPr="00450F94">
              <w:rPr>
                <w:rFonts w:ascii="Times New Roman" w:hAnsi="Times New Roman"/>
                <w:color w:val="000000"/>
                <w:sz w:val="20"/>
                <w:szCs w:val="20"/>
              </w:rPr>
              <w:t>55</w:t>
            </w:r>
          </w:p>
        </w:tc>
        <w:tc>
          <w:tcPr>
            <w:tcW w:w="1416" w:type="dxa"/>
            <w:gridSpan w:val="2"/>
            <w:tcBorders>
              <w:top w:val="nil"/>
              <w:left w:val="nil"/>
              <w:bottom w:val="nil"/>
              <w:right w:val="nil"/>
            </w:tcBorders>
            <w:shd w:val="clear" w:color="auto" w:fill="auto"/>
            <w:noWrap/>
            <w:vAlign w:val="bottom"/>
            <w:hideMark/>
          </w:tcPr>
          <w:p w:rsidR="000E2D8E" w:rsidRPr="00450F94" w:rsidRDefault="000E2D8E" w:rsidP="005C0F08">
            <w:pPr>
              <w:spacing w:line="240" w:lineRule="auto"/>
              <w:contextualSpacing/>
              <w:jc w:val="center"/>
              <w:rPr>
                <w:rFonts w:ascii="Times New Roman" w:hAnsi="Times New Roman"/>
                <w:color w:val="000000"/>
                <w:sz w:val="20"/>
                <w:szCs w:val="20"/>
              </w:rPr>
            </w:pPr>
            <w:r w:rsidRPr="00450F94">
              <w:rPr>
                <w:rFonts w:ascii="Times New Roman" w:hAnsi="Times New Roman"/>
                <w:color w:val="000000"/>
                <w:sz w:val="20"/>
                <w:szCs w:val="20"/>
              </w:rPr>
              <w:t>Hoover et al</w:t>
            </w:r>
            <w:r w:rsidR="00625DFC">
              <w:rPr>
                <w:rFonts w:ascii="Times New Roman" w:hAnsi="Times New Roman"/>
                <w:color w:val="000000"/>
                <w:sz w:val="20"/>
                <w:szCs w:val="20"/>
              </w:rPr>
              <w:t>.,</w:t>
            </w:r>
            <w:r w:rsidRPr="00450F94">
              <w:rPr>
                <w:rFonts w:ascii="Times New Roman" w:hAnsi="Times New Roman"/>
                <w:color w:val="000000"/>
                <w:sz w:val="20"/>
                <w:szCs w:val="20"/>
              </w:rPr>
              <w:t xml:space="preserve"> 1998</w:t>
            </w:r>
          </w:p>
        </w:tc>
      </w:tr>
      <w:tr w:rsidR="000E2D8E" w:rsidRPr="00450F94" w:rsidTr="00870FDF">
        <w:trPr>
          <w:gridAfter w:val="1"/>
          <w:wAfter w:w="111" w:type="dxa"/>
          <w:trHeight w:val="576"/>
        </w:trPr>
        <w:tc>
          <w:tcPr>
            <w:tcW w:w="1993" w:type="dxa"/>
            <w:tcBorders>
              <w:top w:val="nil"/>
              <w:left w:val="nil"/>
              <w:bottom w:val="nil"/>
              <w:right w:val="nil"/>
            </w:tcBorders>
            <w:shd w:val="clear" w:color="auto" w:fill="auto"/>
            <w:noWrap/>
            <w:vAlign w:val="bottom"/>
            <w:hideMark/>
          </w:tcPr>
          <w:p w:rsidR="000E2D8E" w:rsidRPr="00450F94" w:rsidRDefault="000E2D8E" w:rsidP="005C0F08">
            <w:pPr>
              <w:spacing w:line="240" w:lineRule="auto"/>
              <w:contextualSpacing/>
              <w:jc w:val="center"/>
              <w:rPr>
                <w:rFonts w:ascii="Times New Roman" w:hAnsi="Times New Roman"/>
                <w:color w:val="000000"/>
                <w:sz w:val="20"/>
                <w:szCs w:val="20"/>
              </w:rPr>
            </w:pPr>
            <w:r w:rsidRPr="00450F94">
              <w:rPr>
                <w:rFonts w:ascii="Times New Roman" w:hAnsi="Times New Roman"/>
                <w:color w:val="000000"/>
                <w:sz w:val="20"/>
                <w:szCs w:val="20"/>
              </w:rPr>
              <w:t xml:space="preserve">Springdale, </w:t>
            </w:r>
            <w:r w:rsidR="001D55BA" w:rsidRPr="00450F94">
              <w:rPr>
                <w:rFonts w:ascii="Times New Roman" w:hAnsi="Times New Roman"/>
                <w:color w:val="000000"/>
                <w:sz w:val="20"/>
                <w:szCs w:val="20"/>
              </w:rPr>
              <w:t>Pennsylvania</w:t>
            </w:r>
          </w:p>
        </w:tc>
        <w:tc>
          <w:tcPr>
            <w:tcW w:w="2121" w:type="dxa"/>
            <w:tcBorders>
              <w:top w:val="nil"/>
              <w:left w:val="nil"/>
              <w:bottom w:val="nil"/>
              <w:right w:val="nil"/>
            </w:tcBorders>
            <w:shd w:val="clear" w:color="auto" w:fill="auto"/>
            <w:noWrap/>
            <w:vAlign w:val="bottom"/>
            <w:hideMark/>
          </w:tcPr>
          <w:p w:rsidR="000E2D8E" w:rsidRPr="00450F94" w:rsidRDefault="000E2D8E" w:rsidP="005C0F08">
            <w:pPr>
              <w:spacing w:line="240" w:lineRule="auto"/>
              <w:contextualSpacing/>
              <w:jc w:val="center"/>
              <w:rPr>
                <w:rFonts w:ascii="Times New Roman" w:hAnsi="Times New Roman"/>
                <w:color w:val="000000"/>
                <w:sz w:val="20"/>
                <w:szCs w:val="20"/>
              </w:rPr>
            </w:pPr>
            <w:r w:rsidRPr="00450F94">
              <w:rPr>
                <w:rFonts w:ascii="Times New Roman" w:hAnsi="Times New Roman"/>
                <w:color w:val="000000"/>
                <w:sz w:val="20"/>
                <w:szCs w:val="20"/>
              </w:rPr>
              <w:t>Coal Mine water</w:t>
            </w:r>
          </w:p>
        </w:tc>
        <w:tc>
          <w:tcPr>
            <w:tcW w:w="1370" w:type="dxa"/>
            <w:tcBorders>
              <w:top w:val="nil"/>
              <w:left w:val="nil"/>
              <w:bottom w:val="nil"/>
              <w:right w:val="nil"/>
            </w:tcBorders>
            <w:shd w:val="clear" w:color="auto" w:fill="auto"/>
            <w:noWrap/>
            <w:vAlign w:val="bottom"/>
            <w:hideMark/>
          </w:tcPr>
          <w:p w:rsidR="000E2D8E" w:rsidRPr="00450F94" w:rsidRDefault="000E2D8E" w:rsidP="005C0F08">
            <w:pPr>
              <w:spacing w:line="240" w:lineRule="auto"/>
              <w:contextualSpacing/>
              <w:jc w:val="center"/>
              <w:rPr>
                <w:rFonts w:ascii="Times New Roman" w:hAnsi="Times New Roman"/>
                <w:color w:val="000000"/>
                <w:sz w:val="20"/>
                <w:szCs w:val="20"/>
              </w:rPr>
            </w:pPr>
            <w:r w:rsidRPr="00450F94">
              <w:rPr>
                <w:rFonts w:ascii="Times New Roman" w:hAnsi="Times New Roman"/>
                <w:color w:val="000000"/>
                <w:sz w:val="20"/>
                <w:szCs w:val="20"/>
              </w:rPr>
              <w:t>98</w:t>
            </w:r>
          </w:p>
        </w:tc>
        <w:tc>
          <w:tcPr>
            <w:tcW w:w="1308" w:type="dxa"/>
            <w:tcBorders>
              <w:top w:val="nil"/>
              <w:left w:val="nil"/>
              <w:bottom w:val="nil"/>
              <w:right w:val="nil"/>
            </w:tcBorders>
            <w:shd w:val="clear" w:color="auto" w:fill="auto"/>
            <w:noWrap/>
            <w:vAlign w:val="bottom"/>
            <w:hideMark/>
          </w:tcPr>
          <w:p w:rsidR="000E2D8E" w:rsidRPr="00450F94" w:rsidRDefault="000E2D8E" w:rsidP="005C0F08">
            <w:pPr>
              <w:spacing w:line="240" w:lineRule="auto"/>
              <w:contextualSpacing/>
              <w:jc w:val="center"/>
              <w:rPr>
                <w:rFonts w:ascii="Times New Roman" w:hAnsi="Times New Roman"/>
                <w:color w:val="000000"/>
                <w:sz w:val="20"/>
                <w:szCs w:val="20"/>
              </w:rPr>
            </w:pPr>
            <w:r w:rsidRPr="00450F94">
              <w:rPr>
                <w:rFonts w:ascii="Times New Roman" w:hAnsi="Times New Roman"/>
                <w:color w:val="000000"/>
                <w:sz w:val="20"/>
                <w:szCs w:val="20"/>
              </w:rPr>
              <w:t>73</w:t>
            </w:r>
          </w:p>
        </w:tc>
        <w:tc>
          <w:tcPr>
            <w:tcW w:w="1416" w:type="dxa"/>
            <w:gridSpan w:val="2"/>
            <w:tcBorders>
              <w:top w:val="nil"/>
              <w:left w:val="nil"/>
              <w:bottom w:val="nil"/>
              <w:right w:val="nil"/>
            </w:tcBorders>
            <w:shd w:val="clear" w:color="auto" w:fill="auto"/>
            <w:noWrap/>
            <w:vAlign w:val="bottom"/>
            <w:hideMark/>
          </w:tcPr>
          <w:p w:rsidR="000E2D8E" w:rsidRPr="00450F94" w:rsidRDefault="000E2D8E" w:rsidP="005C0F08">
            <w:pPr>
              <w:spacing w:line="240" w:lineRule="auto"/>
              <w:contextualSpacing/>
              <w:jc w:val="center"/>
              <w:rPr>
                <w:rFonts w:ascii="Times New Roman" w:hAnsi="Times New Roman"/>
                <w:color w:val="000000"/>
                <w:sz w:val="20"/>
                <w:szCs w:val="20"/>
              </w:rPr>
            </w:pPr>
            <w:r w:rsidRPr="00450F94">
              <w:rPr>
                <w:rFonts w:ascii="Times New Roman" w:hAnsi="Times New Roman"/>
                <w:color w:val="000000"/>
                <w:sz w:val="20"/>
                <w:szCs w:val="20"/>
              </w:rPr>
              <w:t>Hoover et al</w:t>
            </w:r>
            <w:r w:rsidR="00625DFC">
              <w:rPr>
                <w:rFonts w:ascii="Times New Roman" w:hAnsi="Times New Roman"/>
                <w:color w:val="000000"/>
                <w:sz w:val="20"/>
                <w:szCs w:val="20"/>
              </w:rPr>
              <w:t>.,</w:t>
            </w:r>
            <w:r w:rsidRPr="00450F94">
              <w:rPr>
                <w:rFonts w:ascii="Times New Roman" w:hAnsi="Times New Roman"/>
                <w:color w:val="000000"/>
                <w:sz w:val="20"/>
                <w:szCs w:val="20"/>
              </w:rPr>
              <w:t xml:space="preserve"> 1998</w:t>
            </w:r>
          </w:p>
        </w:tc>
      </w:tr>
      <w:tr w:rsidR="000E2D8E" w:rsidRPr="00450F94" w:rsidTr="00870FDF">
        <w:trPr>
          <w:gridAfter w:val="1"/>
          <w:wAfter w:w="111" w:type="dxa"/>
          <w:trHeight w:val="576"/>
        </w:trPr>
        <w:tc>
          <w:tcPr>
            <w:tcW w:w="1993" w:type="dxa"/>
            <w:tcBorders>
              <w:top w:val="nil"/>
              <w:left w:val="nil"/>
              <w:bottom w:val="nil"/>
              <w:right w:val="nil"/>
            </w:tcBorders>
            <w:shd w:val="clear" w:color="auto" w:fill="auto"/>
            <w:noWrap/>
            <w:vAlign w:val="bottom"/>
            <w:hideMark/>
          </w:tcPr>
          <w:p w:rsidR="000E2D8E" w:rsidRPr="00450F94" w:rsidRDefault="000E2D8E" w:rsidP="005C0F08">
            <w:pPr>
              <w:spacing w:line="240" w:lineRule="auto"/>
              <w:contextualSpacing/>
              <w:jc w:val="center"/>
              <w:rPr>
                <w:rFonts w:ascii="Times New Roman" w:hAnsi="Times New Roman"/>
                <w:color w:val="000000"/>
                <w:sz w:val="20"/>
                <w:szCs w:val="20"/>
              </w:rPr>
            </w:pPr>
            <w:r w:rsidRPr="00450F94">
              <w:rPr>
                <w:rFonts w:ascii="Times New Roman" w:hAnsi="Times New Roman"/>
                <w:color w:val="000000"/>
                <w:sz w:val="20"/>
                <w:szCs w:val="20"/>
              </w:rPr>
              <w:t>Musselwhite, Ontario</w:t>
            </w:r>
          </w:p>
        </w:tc>
        <w:tc>
          <w:tcPr>
            <w:tcW w:w="2121" w:type="dxa"/>
            <w:tcBorders>
              <w:top w:val="nil"/>
              <w:left w:val="nil"/>
              <w:bottom w:val="nil"/>
              <w:right w:val="nil"/>
            </w:tcBorders>
            <w:shd w:val="clear" w:color="auto" w:fill="auto"/>
            <w:noWrap/>
            <w:vAlign w:val="bottom"/>
            <w:hideMark/>
          </w:tcPr>
          <w:p w:rsidR="000E2D8E" w:rsidRPr="00450F94" w:rsidRDefault="000E2D8E" w:rsidP="005C0F08">
            <w:pPr>
              <w:spacing w:line="240" w:lineRule="auto"/>
              <w:contextualSpacing/>
              <w:jc w:val="center"/>
              <w:rPr>
                <w:rFonts w:ascii="Times New Roman" w:hAnsi="Times New Roman"/>
                <w:color w:val="000000"/>
                <w:sz w:val="20"/>
                <w:szCs w:val="20"/>
              </w:rPr>
            </w:pPr>
            <w:r w:rsidRPr="00450F94">
              <w:rPr>
                <w:rFonts w:ascii="Times New Roman" w:hAnsi="Times New Roman"/>
                <w:color w:val="000000"/>
                <w:sz w:val="20"/>
                <w:szCs w:val="20"/>
              </w:rPr>
              <w:t>Metal Mine Water</w:t>
            </w:r>
          </w:p>
        </w:tc>
        <w:tc>
          <w:tcPr>
            <w:tcW w:w="1370" w:type="dxa"/>
            <w:tcBorders>
              <w:top w:val="nil"/>
              <w:left w:val="nil"/>
              <w:bottom w:val="nil"/>
              <w:right w:val="nil"/>
            </w:tcBorders>
            <w:shd w:val="clear" w:color="auto" w:fill="auto"/>
            <w:noWrap/>
            <w:vAlign w:val="bottom"/>
            <w:hideMark/>
          </w:tcPr>
          <w:p w:rsidR="000E2D8E" w:rsidRPr="00450F94" w:rsidRDefault="000E2D8E" w:rsidP="005C0F08">
            <w:pPr>
              <w:spacing w:line="240" w:lineRule="auto"/>
              <w:contextualSpacing/>
              <w:jc w:val="center"/>
              <w:rPr>
                <w:rFonts w:ascii="Times New Roman" w:hAnsi="Times New Roman"/>
                <w:color w:val="000000"/>
                <w:sz w:val="20"/>
                <w:szCs w:val="20"/>
              </w:rPr>
            </w:pPr>
            <w:r w:rsidRPr="00450F94">
              <w:rPr>
                <w:rFonts w:ascii="Times New Roman" w:hAnsi="Times New Roman"/>
                <w:color w:val="000000"/>
                <w:sz w:val="20"/>
                <w:szCs w:val="20"/>
              </w:rPr>
              <w:t>75</w:t>
            </w:r>
          </w:p>
        </w:tc>
        <w:tc>
          <w:tcPr>
            <w:tcW w:w="1308" w:type="dxa"/>
            <w:tcBorders>
              <w:top w:val="nil"/>
              <w:left w:val="nil"/>
              <w:bottom w:val="nil"/>
              <w:right w:val="nil"/>
            </w:tcBorders>
            <w:shd w:val="clear" w:color="auto" w:fill="auto"/>
            <w:noWrap/>
            <w:vAlign w:val="bottom"/>
            <w:hideMark/>
          </w:tcPr>
          <w:p w:rsidR="000E2D8E" w:rsidRPr="00450F94" w:rsidRDefault="000E2D8E" w:rsidP="005C0F08">
            <w:pPr>
              <w:spacing w:line="240" w:lineRule="auto"/>
              <w:contextualSpacing/>
              <w:jc w:val="center"/>
              <w:rPr>
                <w:rFonts w:ascii="Times New Roman" w:hAnsi="Times New Roman"/>
                <w:color w:val="000000"/>
                <w:sz w:val="20"/>
                <w:szCs w:val="20"/>
              </w:rPr>
            </w:pPr>
          </w:p>
        </w:tc>
        <w:tc>
          <w:tcPr>
            <w:tcW w:w="1416" w:type="dxa"/>
            <w:gridSpan w:val="2"/>
            <w:tcBorders>
              <w:top w:val="nil"/>
              <w:left w:val="nil"/>
              <w:bottom w:val="nil"/>
              <w:right w:val="nil"/>
            </w:tcBorders>
            <w:shd w:val="clear" w:color="auto" w:fill="auto"/>
            <w:noWrap/>
            <w:vAlign w:val="bottom"/>
            <w:hideMark/>
          </w:tcPr>
          <w:p w:rsidR="000E2D8E" w:rsidRPr="00450F94" w:rsidRDefault="000E2D8E" w:rsidP="005C0F08">
            <w:pPr>
              <w:spacing w:line="240" w:lineRule="auto"/>
              <w:contextualSpacing/>
              <w:jc w:val="center"/>
              <w:rPr>
                <w:rFonts w:ascii="Times New Roman" w:hAnsi="Times New Roman"/>
                <w:color w:val="000000"/>
                <w:sz w:val="20"/>
                <w:szCs w:val="20"/>
              </w:rPr>
            </w:pPr>
            <w:r w:rsidRPr="00450F94">
              <w:rPr>
                <w:rFonts w:ascii="Times New Roman" w:hAnsi="Times New Roman"/>
                <w:color w:val="000000"/>
                <w:sz w:val="20"/>
                <w:szCs w:val="20"/>
              </w:rPr>
              <w:t>Bishay and Kadlec</w:t>
            </w:r>
            <w:r w:rsidR="00625DFC">
              <w:rPr>
                <w:rFonts w:ascii="Times New Roman" w:hAnsi="Times New Roman"/>
                <w:color w:val="000000"/>
                <w:sz w:val="20"/>
                <w:szCs w:val="20"/>
              </w:rPr>
              <w:t>,</w:t>
            </w:r>
            <w:r w:rsidRPr="00450F94">
              <w:rPr>
                <w:rFonts w:ascii="Times New Roman" w:hAnsi="Times New Roman"/>
                <w:color w:val="000000"/>
                <w:sz w:val="20"/>
                <w:szCs w:val="20"/>
              </w:rPr>
              <w:t xml:space="preserve"> 2005</w:t>
            </w:r>
          </w:p>
        </w:tc>
      </w:tr>
      <w:tr w:rsidR="000E2D8E" w:rsidRPr="00450F94" w:rsidTr="00870FDF">
        <w:trPr>
          <w:gridAfter w:val="1"/>
          <w:wAfter w:w="111" w:type="dxa"/>
          <w:trHeight w:val="576"/>
        </w:trPr>
        <w:tc>
          <w:tcPr>
            <w:tcW w:w="1993" w:type="dxa"/>
            <w:tcBorders>
              <w:top w:val="nil"/>
              <w:left w:val="nil"/>
              <w:bottom w:val="nil"/>
              <w:right w:val="nil"/>
            </w:tcBorders>
            <w:shd w:val="clear" w:color="auto" w:fill="auto"/>
            <w:noWrap/>
            <w:vAlign w:val="bottom"/>
            <w:hideMark/>
          </w:tcPr>
          <w:p w:rsidR="000E2D8E" w:rsidRPr="00450F94" w:rsidRDefault="000E2D8E" w:rsidP="005C0F08">
            <w:pPr>
              <w:spacing w:line="240" w:lineRule="auto"/>
              <w:contextualSpacing/>
              <w:jc w:val="center"/>
              <w:rPr>
                <w:rFonts w:ascii="Times New Roman" w:hAnsi="Times New Roman"/>
                <w:color w:val="000000"/>
                <w:sz w:val="20"/>
                <w:szCs w:val="20"/>
              </w:rPr>
            </w:pPr>
            <w:r w:rsidRPr="00450F94">
              <w:rPr>
                <w:rFonts w:ascii="Times New Roman" w:hAnsi="Times New Roman"/>
                <w:color w:val="000000"/>
                <w:sz w:val="20"/>
                <w:szCs w:val="20"/>
              </w:rPr>
              <w:t>Kanata Monahan, Ontario</w:t>
            </w:r>
          </w:p>
        </w:tc>
        <w:tc>
          <w:tcPr>
            <w:tcW w:w="2121" w:type="dxa"/>
            <w:tcBorders>
              <w:top w:val="nil"/>
              <w:left w:val="nil"/>
              <w:bottom w:val="nil"/>
              <w:right w:val="nil"/>
            </w:tcBorders>
            <w:shd w:val="clear" w:color="auto" w:fill="auto"/>
            <w:noWrap/>
            <w:vAlign w:val="bottom"/>
            <w:hideMark/>
          </w:tcPr>
          <w:p w:rsidR="000E2D8E" w:rsidRPr="00450F94" w:rsidRDefault="000E2D8E" w:rsidP="005C0F08">
            <w:pPr>
              <w:spacing w:line="240" w:lineRule="auto"/>
              <w:contextualSpacing/>
              <w:jc w:val="center"/>
              <w:rPr>
                <w:rFonts w:ascii="Times New Roman" w:hAnsi="Times New Roman"/>
                <w:color w:val="000000"/>
                <w:sz w:val="20"/>
                <w:szCs w:val="20"/>
              </w:rPr>
            </w:pPr>
            <w:r w:rsidRPr="00450F94">
              <w:rPr>
                <w:rFonts w:ascii="Times New Roman" w:hAnsi="Times New Roman"/>
                <w:color w:val="000000"/>
                <w:sz w:val="20"/>
                <w:szCs w:val="20"/>
              </w:rPr>
              <w:t>Metal Mine Water</w:t>
            </w:r>
          </w:p>
        </w:tc>
        <w:tc>
          <w:tcPr>
            <w:tcW w:w="1370" w:type="dxa"/>
            <w:tcBorders>
              <w:top w:val="nil"/>
              <w:left w:val="nil"/>
              <w:bottom w:val="nil"/>
              <w:right w:val="nil"/>
            </w:tcBorders>
            <w:shd w:val="clear" w:color="auto" w:fill="auto"/>
            <w:noWrap/>
            <w:vAlign w:val="bottom"/>
            <w:hideMark/>
          </w:tcPr>
          <w:p w:rsidR="000E2D8E" w:rsidRPr="00450F94" w:rsidRDefault="000E2D8E" w:rsidP="005C0F08">
            <w:pPr>
              <w:spacing w:line="240" w:lineRule="auto"/>
              <w:contextualSpacing/>
              <w:jc w:val="center"/>
              <w:rPr>
                <w:rFonts w:ascii="Times New Roman" w:hAnsi="Times New Roman"/>
                <w:color w:val="000000"/>
                <w:sz w:val="20"/>
                <w:szCs w:val="20"/>
              </w:rPr>
            </w:pPr>
            <w:r w:rsidRPr="00450F94">
              <w:rPr>
                <w:rFonts w:ascii="Times New Roman" w:hAnsi="Times New Roman"/>
                <w:color w:val="000000"/>
                <w:sz w:val="20"/>
                <w:szCs w:val="20"/>
              </w:rPr>
              <w:t>25</w:t>
            </w:r>
          </w:p>
        </w:tc>
        <w:tc>
          <w:tcPr>
            <w:tcW w:w="1308" w:type="dxa"/>
            <w:tcBorders>
              <w:top w:val="nil"/>
              <w:left w:val="nil"/>
              <w:bottom w:val="nil"/>
              <w:right w:val="nil"/>
            </w:tcBorders>
            <w:shd w:val="clear" w:color="auto" w:fill="auto"/>
            <w:noWrap/>
            <w:vAlign w:val="bottom"/>
            <w:hideMark/>
          </w:tcPr>
          <w:p w:rsidR="000E2D8E" w:rsidRPr="00450F94" w:rsidRDefault="000E2D8E" w:rsidP="005C0F08">
            <w:pPr>
              <w:spacing w:line="240" w:lineRule="auto"/>
              <w:contextualSpacing/>
              <w:jc w:val="center"/>
              <w:rPr>
                <w:rFonts w:ascii="Times New Roman" w:hAnsi="Times New Roman"/>
                <w:color w:val="000000"/>
                <w:sz w:val="20"/>
                <w:szCs w:val="20"/>
              </w:rPr>
            </w:pPr>
            <w:r w:rsidRPr="00450F94">
              <w:rPr>
                <w:rFonts w:ascii="Times New Roman" w:hAnsi="Times New Roman"/>
                <w:color w:val="000000"/>
                <w:sz w:val="20"/>
                <w:szCs w:val="20"/>
              </w:rPr>
              <w:t>50</w:t>
            </w:r>
          </w:p>
        </w:tc>
        <w:tc>
          <w:tcPr>
            <w:tcW w:w="1416" w:type="dxa"/>
            <w:gridSpan w:val="2"/>
            <w:tcBorders>
              <w:top w:val="nil"/>
              <w:left w:val="nil"/>
              <w:bottom w:val="nil"/>
              <w:right w:val="nil"/>
            </w:tcBorders>
            <w:shd w:val="clear" w:color="auto" w:fill="auto"/>
            <w:noWrap/>
            <w:vAlign w:val="bottom"/>
            <w:hideMark/>
          </w:tcPr>
          <w:p w:rsidR="000E2D8E" w:rsidRPr="00450F94" w:rsidRDefault="000E2D8E" w:rsidP="005C0F08">
            <w:pPr>
              <w:spacing w:line="240" w:lineRule="auto"/>
              <w:contextualSpacing/>
              <w:jc w:val="center"/>
              <w:rPr>
                <w:rFonts w:ascii="Times New Roman" w:hAnsi="Times New Roman"/>
                <w:color w:val="000000"/>
                <w:sz w:val="20"/>
                <w:szCs w:val="20"/>
              </w:rPr>
            </w:pPr>
            <w:r w:rsidRPr="00450F94">
              <w:rPr>
                <w:rFonts w:ascii="Times New Roman" w:hAnsi="Times New Roman"/>
                <w:color w:val="000000"/>
                <w:sz w:val="20"/>
                <w:szCs w:val="20"/>
              </w:rPr>
              <w:t>Goulet and Pick</w:t>
            </w:r>
            <w:r w:rsidR="00625DFC">
              <w:rPr>
                <w:rFonts w:ascii="Times New Roman" w:hAnsi="Times New Roman"/>
                <w:color w:val="000000"/>
                <w:sz w:val="20"/>
                <w:szCs w:val="20"/>
              </w:rPr>
              <w:t>,</w:t>
            </w:r>
            <w:r w:rsidRPr="00450F94">
              <w:rPr>
                <w:rFonts w:ascii="Times New Roman" w:hAnsi="Times New Roman"/>
                <w:color w:val="000000"/>
                <w:sz w:val="20"/>
                <w:szCs w:val="20"/>
              </w:rPr>
              <w:t xml:space="preserve"> 2001;</w:t>
            </w:r>
            <w:r w:rsidR="00FA346A" w:rsidRPr="00450F94">
              <w:rPr>
                <w:rFonts w:ascii="Times New Roman" w:hAnsi="Times New Roman"/>
                <w:color w:val="000000"/>
                <w:sz w:val="20"/>
                <w:szCs w:val="20"/>
              </w:rPr>
              <w:t xml:space="preserve"> Goulet and Pick</w:t>
            </w:r>
            <w:r w:rsidR="00AE5CA3">
              <w:rPr>
                <w:rFonts w:ascii="Times New Roman" w:hAnsi="Times New Roman"/>
                <w:color w:val="000000"/>
                <w:sz w:val="20"/>
                <w:szCs w:val="20"/>
              </w:rPr>
              <w:t>.</w:t>
            </w:r>
            <w:r w:rsidRPr="00450F94">
              <w:rPr>
                <w:rFonts w:ascii="Times New Roman" w:hAnsi="Times New Roman"/>
                <w:color w:val="000000"/>
                <w:sz w:val="20"/>
                <w:szCs w:val="20"/>
              </w:rPr>
              <w:t xml:space="preserve"> 2001</w:t>
            </w:r>
          </w:p>
        </w:tc>
      </w:tr>
      <w:tr w:rsidR="000E2D8E" w:rsidRPr="00450F94" w:rsidTr="00870FDF">
        <w:trPr>
          <w:gridAfter w:val="1"/>
          <w:wAfter w:w="111" w:type="dxa"/>
          <w:trHeight w:val="576"/>
        </w:trPr>
        <w:tc>
          <w:tcPr>
            <w:tcW w:w="1993" w:type="dxa"/>
            <w:tcBorders>
              <w:top w:val="nil"/>
              <w:left w:val="nil"/>
              <w:bottom w:val="nil"/>
              <w:right w:val="nil"/>
            </w:tcBorders>
            <w:shd w:val="clear" w:color="auto" w:fill="auto"/>
            <w:noWrap/>
            <w:vAlign w:val="bottom"/>
            <w:hideMark/>
          </w:tcPr>
          <w:p w:rsidR="000E2D8E" w:rsidRPr="00450F94" w:rsidRDefault="000E2D8E" w:rsidP="005C0F08">
            <w:pPr>
              <w:spacing w:line="240" w:lineRule="auto"/>
              <w:contextualSpacing/>
              <w:jc w:val="center"/>
              <w:rPr>
                <w:rFonts w:ascii="Times New Roman" w:hAnsi="Times New Roman"/>
                <w:color w:val="000000"/>
                <w:sz w:val="20"/>
                <w:szCs w:val="20"/>
              </w:rPr>
            </w:pPr>
            <w:r w:rsidRPr="00450F94">
              <w:rPr>
                <w:rFonts w:ascii="Times New Roman" w:hAnsi="Times New Roman"/>
                <w:color w:val="000000"/>
                <w:sz w:val="20"/>
                <w:szCs w:val="20"/>
              </w:rPr>
              <w:t>Elliot Lake Panel, Ontario</w:t>
            </w:r>
          </w:p>
        </w:tc>
        <w:tc>
          <w:tcPr>
            <w:tcW w:w="2121" w:type="dxa"/>
            <w:tcBorders>
              <w:top w:val="nil"/>
              <w:left w:val="nil"/>
              <w:bottom w:val="nil"/>
              <w:right w:val="nil"/>
            </w:tcBorders>
            <w:shd w:val="clear" w:color="auto" w:fill="auto"/>
            <w:noWrap/>
            <w:vAlign w:val="bottom"/>
            <w:hideMark/>
          </w:tcPr>
          <w:p w:rsidR="000E2D8E" w:rsidRPr="00450F94" w:rsidRDefault="000E2D8E" w:rsidP="005C0F08">
            <w:pPr>
              <w:spacing w:line="240" w:lineRule="auto"/>
              <w:contextualSpacing/>
              <w:jc w:val="center"/>
              <w:rPr>
                <w:rFonts w:ascii="Times New Roman" w:hAnsi="Times New Roman"/>
                <w:color w:val="000000"/>
                <w:sz w:val="20"/>
                <w:szCs w:val="20"/>
              </w:rPr>
            </w:pPr>
            <w:r w:rsidRPr="00450F94">
              <w:rPr>
                <w:rFonts w:ascii="Times New Roman" w:hAnsi="Times New Roman"/>
                <w:color w:val="000000"/>
                <w:sz w:val="20"/>
                <w:szCs w:val="20"/>
              </w:rPr>
              <w:t>Metal Mine Water</w:t>
            </w:r>
          </w:p>
        </w:tc>
        <w:tc>
          <w:tcPr>
            <w:tcW w:w="1370" w:type="dxa"/>
            <w:tcBorders>
              <w:top w:val="nil"/>
              <w:left w:val="nil"/>
              <w:bottom w:val="nil"/>
              <w:right w:val="nil"/>
            </w:tcBorders>
            <w:shd w:val="clear" w:color="auto" w:fill="auto"/>
            <w:noWrap/>
            <w:vAlign w:val="bottom"/>
            <w:hideMark/>
          </w:tcPr>
          <w:p w:rsidR="000E2D8E" w:rsidRPr="00450F94" w:rsidRDefault="000E2D8E" w:rsidP="005C0F08">
            <w:pPr>
              <w:spacing w:line="240" w:lineRule="auto"/>
              <w:contextualSpacing/>
              <w:jc w:val="center"/>
              <w:rPr>
                <w:rFonts w:ascii="Times New Roman" w:hAnsi="Times New Roman"/>
                <w:color w:val="000000"/>
                <w:sz w:val="20"/>
                <w:szCs w:val="20"/>
              </w:rPr>
            </w:pPr>
            <w:r w:rsidRPr="00450F94">
              <w:rPr>
                <w:rFonts w:ascii="Times New Roman" w:hAnsi="Times New Roman"/>
                <w:color w:val="000000"/>
                <w:sz w:val="20"/>
                <w:szCs w:val="20"/>
              </w:rPr>
              <w:t>98</w:t>
            </w:r>
          </w:p>
        </w:tc>
        <w:tc>
          <w:tcPr>
            <w:tcW w:w="1308" w:type="dxa"/>
            <w:tcBorders>
              <w:top w:val="nil"/>
              <w:left w:val="nil"/>
              <w:bottom w:val="nil"/>
              <w:right w:val="nil"/>
            </w:tcBorders>
            <w:shd w:val="clear" w:color="auto" w:fill="auto"/>
            <w:noWrap/>
            <w:vAlign w:val="bottom"/>
            <w:hideMark/>
          </w:tcPr>
          <w:p w:rsidR="000E2D8E" w:rsidRPr="00450F94" w:rsidRDefault="000E2D8E" w:rsidP="005C0F08">
            <w:pPr>
              <w:spacing w:line="240" w:lineRule="auto"/>
              <w:contextualSpacing/>
              <w:jc w:val="center"/>
              <w:rPr>
                <w:rFonts w:ascii="Times New Roman" w:hAnsi="Times New Roman"/>
                <w:color w:val="000000"/>
                <w:sz w:val="20"/>
                <w:szCs w:val="20"/>
              </w:rPr>
            </w:pPr>
          </w:p>
        </w:tc>
        <w:tc>
          <w:tcPr>
            <w:tcW w:w="1416" w:type="dxa"/>
            <w:gridSpan w:val="2"/>
            <w:tcBorders>
              <w:top w:val="nil"/>
              <w:left w:val="nil"/>
              <w:bottom w:val="nil"/>
              <w:right w:val="nil"/>
            </w:tcBorders>
            <w:shd w:val="clear" w:color="auto" w:fill="auto"/>
            <w:noWrap/>
            <w:vAlign w:val="bottom"/>
            <w:hideMark/>
          </w:tcPr>
          <w:p w:rsidR="000E2D8E" w:rsidRPr="00450F94" w:rsidRDefault="000E2D8E" w:rsidP="005C0F08">
            <w:pPr>
              <w:spacing w:line="240" w:lineRule="auto"/>
              <w:contextualSpacing/>
              <w:jc w:val="center"/>
              <w:rPr>
                <w:rFonts w:ascii="Times New Roman" w:hAnsi="Times New Roman"/>
                <w:color w:val="000000"/>
                <w:sz w:val="20"/>
                <w:szCs w:val="20"/>
              </w:rPr>
            </w:pPr>
            <w:r w:rsidRPr="00450F94">
              <w:rPr>
                <w:rFonts w:ascii="Times New Roman" w:hAnsi="Times New Roman"/>
                <w:color w:val="000000"/>
                <w:sz w:val="20"/>
                <w:szCs w:val="20"/>
              </w:rPr>
              <w:t>Goulet and Pick</w:t>
            </w:r>
            <w:r w:rsidR="00625DFC">
              <w:rPr>
                <w:rFonts w:ascii="Times New Roman" w:hAnsi="Times New Roman"/>
                <w:color w:val="000000"/>
                <w:sz w:val="20"/>
                <w:szCs w:val="20"/>
              </w:rPr>
              <w:t>,</w:t>
            </w:r>
            <w:r w:rsidRPr="00450F94">
              <w:rPr>
                <w:rFonts w:ascii="Times New Roman" w:hAnsi="Times New Roman"/>
                <w:color w:val="000000"/>
                <w:sz w:val="20"/>
                <w:szCs w:val="20"/>
              </w:rPr>
              <w:t xml:space="preserve"> 2001</w:t>
            </w:r>
          </w:p>
        </w:tc>
      </w:tr>
      <w:tr w:rsidR="000E2D8E" w:rsidRPr="00450F94" w:rsidTr="00870FDF">
        <w:trPr>
          <w:gridAfter w:val="1"/>
          <w:wAfter w:w="111" w:type="dxa"/>
          <w:trHeight w:val="576"/>
        </w:trPr>
        <w:tc>
          <w:tcPr>
            <w:tcW w:w="1993" w:type="dxa"/>
            <w:tcBorders>
              <w:top w:val="nil"/>
              <w:left w:val="nil"/>
              <w:bottom w:val="nil"/>
              <w:right w:val="nil"/>
            </w:tcBorders>
            <w:shd w:val="clear" w:color="auto" w:fill="auto"/>
            <w:noWrap/>
            <w:vAlign w:val="bottom"/>
            <w:hideMark/>
          </w:tcPr>
          <w:p w:rsidR="000E2D8E" w:rsidRPr="00450F94" w:rsidRDefault="000E2D8E" w:rsidP="005C0F08">
            <w:pPr>
              <w:spacing w:line="240" w:lineRule="auto"/>
              <w:contextualSpacing/>
              <w:jc w:val="center"/>
              <w:rPr>
                <w:rFonts w:ascii="Times New Roman" w:hAnsi="Times New Roman"/>
                <w:color w:val="000000"/>
                <w:sz w:val="20"/>
                <w:szCs w:val="20"/>
              </w:rPr>
            </w:pPr>
            <w:r w:rsidRPr="00450F94">
              <w:rPr>
                <w:rFonts w:ascii="Times New Roman" w:hAnsi="Times New Roman"/>
                <w:color w:val="000000"/>
                <w:sz w:val="20"/>
                <w:szCs w:val="20"/>
              </w:rPr>
              <w:t>Woodcutters, NT, Australia</w:t>
            </w:r>
          </w:p>
        </w:tc>
        <w:tc>
          <w:tcPr>
            <w:tcW w:w="2121" w:type="dxa"/>
            <w:tcBorders>
              <w:top w:val="nil"/>
              <w:left w:val="nil"/>
              <w:bottom w:val="nil"/>
              <w:right w:val="nil"/>
            </w:tcBorders>
            <w:shd w:val="clear" w:color="auto" w:fill="auto"/>
            <w:noWrap/>
            <w:vAlign w:val="bottom"/>
            <w:hideMark/>
          </w:tcPr>
          <w:p w:rsidR="000E2D8E" w:rsidRPr="00450F94" w:rsidRDefault="000E2D8E" w:rsidP="005C0F08">
            <w:pPr>
              <w:spacing w:line="240" w:lineRule="auto"/>
              <w:contextualSpacing/>
              <w:jc w:val="center"/>
              <w:rPr>
                <w:rFonts w:ascii="Times New Roman" w:hAnsi="Times New Roman"/>
                <w:color w:val="000000"/>
                <w:sz w:val="20"/>
                <w:szCs w:val="20"/>
              </w:rPr>
            </w:pPr>
            <w:r w:rsidRPr="00450F94">
              <w:rPr>
                <w:rFonts w:ascii="Times New Roman" w:hAnsi="Times New Roman"/>
                <w:color w:val="000000"/>
                <w:sz w:val="20"/>
                <w:szCs w:val="20"/>
              </w:rPr>
              <w:t>Metal mine water</w:t>
            </w:r>
          </w:p>
        </w:tc>
        <w:tc>
          <w:tcPr>
            <w:tcW w:w="1370" w:type="dxa"/>
            <w:tcBorders>
              <w:top w:val="nil"/>
              <w:left w:val="nil"/>
              <w:bottom w:val="nil"/>
              <w:right w:val="nil"/>
            </w:tcBorders>
            <w:shd w:val="clear" w:color="auto" w:fill="auto"/>
            <w:noWrap/>
            <w:vAlign w:val="bottom"/>
            <w:hideMark/>
          </w:tcPr>
          <w:p w:rsidR="000E2D8E" w:rsidRPr="00450F94" w:rsidRDefault="000E2D8E" w:rsidP="005C0F08">
            <w:pPr>
              <w:spacing w:line="240" w:lineRule="auto"/>
              <w:contextualSpacing/>
              <w:jc w:val="center"/>
              <w:rPr>
                <w:rFonts w:ascii="Times New Roman" w:hAnsi="Times New Roman"/>
                <w:color w:val="000000"/>
                <w:sz w:val="20"/>
                <w:szCs w:val="20"/>
              </w:rPr>
            </w:pPr>
          </w:p>
        </w:tc>
        <w:tc>
          <w:tcPr>
            <w:tcW w:w="1308" w:type="dxa"/>
            <w:tcBorders>
              <w:top w:val="nil"/>
              <w:left w:val="nil"/>
              <w:bottom w:val="nil"/>
              <w:right w:val="nil"/>
            </w:tcBorders>
            <w:shd w:val="clear" w:color="auto" w:fill="auto"/>
            <w:noWrap/>
            <w:vAlign w:val="bottom"/>
            <w:hideMark/>
          </w:tcPr>
          <w:p w:rsidR="000E2D8E" w:rsidRPr="00450F94" w:rsidRDefault="000E2D8E" w:rsidP="005C0F08">
            <w:pPr>
              <w:spacing w:line="240" w:lineRule="auto"/>
              <w:contextualSpacing/>
              <w:jc w:val="center"/>
              <w:rPr>
                <w:rFonts w:ascii="Times New Roman" w:hAnsi="Times New Roman"/>
                <w:color w:val="000000"/>
                <w:sz w:val="20"/>
                <w:szCs w:val="20"/>
              </w:rPr>
            </w:pPr>
            <w:r w:rsidRPr="00450F94">
              <w:rPr>
                <w:rFonts w:ascii="Times New Roman" w:hAnsi="Times New Roman"/>
                <w:color w:val="000000"/>
                <w:sz w:val="20"/>
                <w:szCs w:val="20"/>
              </w:rPr>
              <w:t>98</w:t>
            </w:r>
          </w:p>
        </w:tc>
        <w:tc>
          <w:tcPr>
            <w:tcW w:w="1416" w:type="dxa"/>
            <w:gridSpan w:val="2"/>
            <w:tcBorders>
              <w:top w:val="nil"/>
              <w:left w:val="nil"/>
              <w:bottom w:val="nil"/>
              <w:right w:val="nil"/>
            </w:tcBorders>
            <w:shd w:val="clear" w:color="auto" w:fill="auto"/>
            <w:noWrap/>
            <w:vAlign w:val="bottom"/>
            <w:hideMark/>
          </w:tcPr>
          <w:p w:rsidR="000E2D8E" w:rsidRPr="00450F94" w:rsidRDefault="000E2D8E" w:rsidP="005C0F08">
            <w:pPr>
              <w:spacing w:line="240" w:lineRule="auto"/>
              <w:contextualSpacing/>
              <w:jc w:val="center"/>
              <w:rPr>
                <w:rFonts w:ascii="Times New Roman" w:hAnsi="Times New Roman"/>
                <w:color w:val="000000"/>
                <w:sz w:val="20"/>
                <w:szCs w:val="20"/>
              </w:rPr>
            </w:pPr>
            <w:r w:rsidRPr="00450F94">
              <w:rPr>
                <w:rFonts w:ascii="Times New Roman" w:hAnsi="Times New Roman"/>
                <w:color w:val="000000"/>
                <w:sz w:val="20"/>
                <w:szCs w:val="20"/>
              </w:rPr>
              <w:t>Noller et al., 1994</w:t>
            </w:r>
          </w:p>
        </w:tc>
      </w:tr>
      <w:tr w:rsidR="000E2D8E" w:rsidRPr="00450F94" w:rsidTr="00870FDF">
        <w:trPr>
          <w:gridAfter w:val="1"/>
          <w:wAfter w:w="111" w:type="dxa"/>
          <w:trHeight w:val="576"/>
        </w:trPr>
        <w:tc>
          <w:tcPr>
            <w:tcW w:w="1993" w:type="dxa"/>
            <w:tcBorders>
              <w:top w:val="nil"/>
              <w:left w:val="nil"/>
              <w:bottom w:val="nil"/>
              <w:right w:val="nil"/>
            </w:tcBorders>
            <w:shd w:val="clear" w:color="auto" w:fill="auto"/>
            <w:noWrap/>
            <w:vAlign w:val="bottom"/>
            <w:hideMark/>
          </w:tcPr>
          <w:p w:rsidR="000E2D8E" w:rsidRPr="00450F94" w:rsidRDefault="000E2D8E" w:rsidP="005C0F08">
            <w:pPr>
              <w:spacing w:line="240" w:lineRule="auto"/>
              <w:contextualSpacing/>
              <w:jc w:val="center"/>
              <w:rPr>
                <w:rFonts w:ascii="Times New Roman" w:hAnsi="Times New Roman"/>
                <w:color w:val="000000"/>
                <w:sz w:val="20"/>
                <w:szCs w:val="20"/>
              </w:rPr>
            </w:pPr>
            <w:r w:rsidRPr="00450F94">
              <w:rPr>
                <w:rFonts w:ascii="Times New Roman" w:hAnsi="Times New Roman"/>
                <w:color w:val="000000"/>
                <w:sz w:val="20"/>
                <w:szCs w:val="20"/>
              </w:rPr>
              <w:t>Tom's Gully, NT, Australia</w:t>
            </w:r>
          </w:p>
        </w:tc>
        <w:tc>
          <w:tcPr>
            <w:tcW w:w="2121" w:type="dxa"/>
            <w:tcBorders>
              <w:top w:val="nil"/>
              <w:left w:val="nil"/>
              <w:bottom w:val="nil"/>
              <w:right w:val="nil"/>
            </w:tcBorders>
            <w:shd w:val="clear" w:color="auto" w:fill="auto"/>
            <w:noWrap/>
            <w:vAlign w:val="bottom"/>
            <w:hideMark/>
          </w:tcPr>
          <w:p w:rsidR="000E2D8E" w:rsidRPr="00450F94" w:rsidRDefault="000E2D8E" w:rsidP="005C0F08">
            <w:pPr>
              <w:spacing w:line="240" w:lineRule="auto"/>
              <w:contextualSpacing/>
              <w:jc w:val="center"/>
              <w:rPr>
                <w:rFonts w:ascii="Times New Roman" w:hAnsi="Times New Roman"/>
                <w:color w:val="000000"/>
                <w:sz w:val="20"/>
                <w:szCs w:val="20"/>
              </w:rPr>
            </w:pPr>
            <w:r w:rsidRPr="00450F94">
              <w:rPr>
                <w:rFonts w:ascii="Times New Roman" w:hAnsi="Times New Roman"/>
                <w:color w:val="000000"/>
                <w:sz w:val="20"/>
                <w:szCs w:val="20"/>
              </w:rPr>
              <w:t>Metal mine water</w:t>
            </w:r>
          </w:p>
        </w:tc>
        <w:tc>
          <w:tcPr>
            <w:tcW w:w="1370" w:type="dxa"/>
            <w:tcBorders>
              <w:top w:val="nil"/>
              <w:left w:val="nil"/>
              <w:bottom w:val="nil"/>
              <w:right w:val="nil"/>
            </w:tcBorders>
            <w:shd w:val="clear" w:color="auto" w:fill="auto"/>
            <w:noWrap/>
            <w:vAlign w:val="bottom"/>
            <w:hideMark/>
          </w:tcPr>
          <w:p w:rsidR="000E2D8E" w:rsidRPr="00450F94" w:rsidRDefault="000E2D8E" w:rsidP="005C0F08">
            <w:pPr>
              <w:spacing w:line="240" w:lineRule="auto"/>
              <w:contextualSpacing/>
              <w:jc w:val="center"/>
              <w:rPr>
                <w:rFonts w:ascii="Times New Roman" w:hAnsi="Times New Roman"/>
                <w:color w:val="000000"/>
                <w:sz w:val="20"/>
                <w:szCs w:val="20"/>
              </w:rPr>
            </w:pPr>
          </w:p>
        </w:tc>
        <w:tc>
          <w:tcPr>
            <w:tcW w:w="1308" w:type="dxa"/>
            <w:tcBorders>
              <w:top w:val="nil"/>
              <w:left w:val="nil"/>
              <w:bottom w:val="nil"/>
              <w:right w:val="nil"/>
            </w:tcBorders>
            <w:shd w:val="clear" w:color="auto" w:fill="auto"/>
            <w:noWrap/>
            <w:vAlign w:val="bottom"/>
            <w:hideMark/>
          </w:tcPr>
          <w:p w:rsidR="000E2D8E" w:rsidRPr="00450F94" w:rsidRDefault="000E2D8E" w:rsidP="005C0F08">
            <w:pPr>
              <w:spacing w:line="240" w:lineRule="auto"/>
              <w:contextualSpacing/>
              <w:jc w:val="center"/>
              <w:rPr>
                <w:rFonts w:ascii="Times New Roman" w:hAnsi="Times New Roman"/>
                <w:color w:val="000000"/>
                <w:sz w:val="20"/>
                <w:szCs w:val="20"/>
              </w:rPr>
            </w:pPr>
            <w:r w:rsidRPr="00450F94">
              <w:rPr>
                <w:rFonts w:ascii="Times New Roman" w:hAnsi="Times New Roman"/>
                <w:color w:val="000000"/>
                <w:sz w:val="20"/>
                <w:szCs w:val="20"/>
              </w:rPr>
              <w:t>96</w:t>
            </w:r>
          </w:p>
        </w:tc>
        <w:tc>
          <w:tcPr>
            <w:tcW w:w="1416" w:type="dxa"/>
            <w:gridSpan w:val="2"/>
            <w:tcBorders>
              <w:top w:val="nil"/>
              <w:left w:val="nil"/>
              <w:bottom w:val="nil"/>
              <w:right w:val="nil"/>
            </w:tcBorders>
            <w:shd w:val="clear" w:color="auto" w:fill="auto"/>
            <w:noWrap/>
            <w:vAlign w:val="bottom"/>
            <w:hideMark/>
          </w:tcPr>
          <w:p w:rsidR="000E2D8E" w:rsidRPr="00450F94" w:rsidRDefault="000E2D8E" w:rsidP="005C0F08">
            <w:pPr>
              <w:spacing w:line="240" w:lineRule="auto"/>
              <w:contextualSpacing/>
              <w:jc w:val="center"/>
              <w:rPr>
                <w:rFonts w:ascii="Times New Roman" w:hAnsi="Times New Roman"/>
                <w:color w:val="000000"/>
                <w:sz w:val="20"/>
                <w:szCs w:val="20"/>
              </w:rPr>
            </w:pPr>
            <w:r w:rsidRPr="00450F94">
              <w:rPr>
                <w:rFonts w:ascii="Times New Roman" w:hAnsi="Times New Roman"/>
                <w:color w:val="000000"/>
                <w:sz w:val="20"/>
                <w:szCs w:val="20"/>
              </w:rPr>
              <w:t>Kadlec and Wallace</w:t>
            </w:r>
            <w:r w:rsidR="00625DFC">
              <w:rPr>
                <w:rFonts w:ascii="Times New Roman" w:hAnsi="Times New Roman"/>
                <w:color w:val="000000"/>
                <w:sz w:val="20"/>
                <w:szCs w:val="20"/>
              </w:rPr>
              <w:t>,</w:t>
            </w:r>
            <w:r w:rsidRPr="00450F94">
              <w:rPr>
                <w:rFonts w:ascii="Times New Roman" w:hAnsi="Times New Roman"/>
                <w:color w:val="000000"/>
                <w:sz w:val="20"/>
                <w:szCs w:val="20"/>
              </w:rPr>
              <w:t xml:space="preserve"> 2009</w:t>
            </w:r>
          </w:p>
        </w:tc>
      </w:tr>
      <w:tr w:rsidR="000E2D8E" w:rsidRPr="00450F94" w:rsidTr="00870FDF">
        <w:trPr>
          <w:gridAfter w:val="1"/>
          <w:wAfter w:w="111" w:type="dxa"/>
          <w:trHeight w:val="576"/>
        </w:trPr>
        <w:tc>
          <w:tcPr>
            <w:tcW w:w="1993" w:type="dxa"/>
            <w:tcBorders>
              <w:top w:val="nil"/>
              <w:left w:val="nil"/>
              <w:bottom w:val="nil"/>
              <w:right w:val="nil"/>
            </w:tcBorders>
            <w:shd w:val="clear" w:color="auto" w:fill="auto"/>
            <w:noWrap/>
            <w:vAlign w:val="bottom"/>
            <w:hideMark/>
          </w:tcPr>
          <w:p w:rsidR="000E2D8E" w:rsidRPr="00450F94" w:rsidRDefault="000E2D8E" w:rsidP="005C0F08">
            <w:pPr>
              <w:spacing w:line="240" w:lineRule="auto"/>
              <w:contextualSpacing/>
              <w:jc w:val="center"/>
              <w:rPr>
                <w:rFonts w:ascii="Times New Roman" w:hAnsi="Times New Roman"/>
                <w:color w:val="000000"/>
                <w:sz w:val="20"/>
                <w:szCs w:val="20"/>
              </w:rPr>
            </w:pPr>
            <w:r w:rsidRPr="00450F94">
              <w:rPr>
                <w:rFonts w:ascii="Times New Roman" w:hAnsi="Times New Roman"/>
                <w:color w:val="000000"/>
                <w:sz w:val="20"/>
                <w:szCs w:val="20"/>
              </w:rPr>
              <w:t>Dunka Mine, Minnesota</w:t>
            </w:r>
          </w:p>
        </w:tc>
        <w:tc>
          <w:tcPr>
            <w:tcW w:w="2121" w:type="dxa"/>
            <w:tcBorders>
              <w:top w:val="nil"/>
              <w:left w:val="nil"/>
              <w:bottom w:val="nil"/>
              <w:right w:val="nil"/>
            </w:tcBorders>
            <w:shd w:val="clear" w:color="auto" w:fill="auto"/>
            <w:noWrap/>
            <w:vAlign w:val="bottom"/>
            <w:hideMark/>
          </w:tcPr>
          <w:p w:rsidR="000E2D8E" w:rsidRPr="00450F94" w:rsidRDefault="000E2D8E" w:rsidP="005C0F08">
            <w:pPr>
              <w:spacing w:line="240" w:lineRule="auto"/>
              <w:contextualSpacing/>
              <w:jc w:val="center"/>
              <w:rPr>
                <w:rFonts w:ascii="Times New Roman" w:hAnsi="Times New Roman"/>
                <w:color w:val="000000"/>
                <w:sz w:val="20"/>
                <w:szCs w:val="20"/>
              </w:rPr>
            </w:pPr>
            <w:r w:rsidRPr="00450F94">
              <w:rPr>
                <w:rFonts w:ascii="Times New Roman" w:hAnsi="Times New Roman"/>
                <w:color w:val="000000"/>
                <w:sz w:val="20"/>
                <w:szCs w:val="20"/>
              </w:rPr>
              <w:t>Metal mine water</w:t>
            </w:r>
          </w:p>
        </w:tc>
        <w:tc>
          <w:tcPr>
            <w:tcW w:w="1370" w:type="dxa"/>
            <w:tcBorders>
              <w:top w:val="nil"/>
              <w:left w:val="nil"/>
              <w:bottom w:val="nil"/>
              <w:right w:val="nil"/>
            </w:tcBorders>
            <w:shd w:val="clear" w:color="auto" w:fill="auto"/>
            <w:noWrap/>
            <w:vAlign w:val="bottom"/>
            <w:hideMark/>
          </w:tcPr>
          <w:p w:rsidR="000E2D8E" w:rsidRPr="00450F94" w:rsidRDefault="000E2D8E" w:rsidP="005C0F08">
            <w:pPr>
              <w:spacing w:line="240" w:lineRule="auto"/>
              <w:contextualSpacing/>
              <w:jc w:val="center"/>
              <w:rPr>
                <w:rFonts w:ascii="Times New Roman" w:hAnsi="Times New Roman"/>
                <w:color w:val="000000"/>
                <w:sz w:val="20"/>
                <w:szCs w:val="20"/>
              </w:rPr>
            </w:pPr>
          </w:p>
        </w:tc>
        <w:tc>
          <w:tcPr>
            <w:tcW w:w="1308" w:type="dxa"/>
            <w:tcBorders>
              <w:top w:val="nil"/>
              <w:left w:val="nil"/>
              <w:bottom w:val="nil"/>
              <w:right w:val="nil"/>
            </w:tcBorders>
            <w:shd w:val="clear" w:color="auto" w:fill="auto"/>
            <w:noWrap/>
            <w:vAlign w:val="bottom"/>
            <w:hideMark/>
          </w:tcPr>
          <w:p w:rsidR="000E2D8E" w:rsidRPr="00450F94" w:rsidRDefault="000E2D8E" w:rsidP="005C0F08">
            <w:pPr>
              <w:spacing w:line="240" w:lineRule="auto"/>
              <w:contextualSpacing/>
              <w:jc w:val="center"/>
              <w:rPr>
                <w:rFonts w:ascii="Times New Roman" w:hAnsi="Times New Roman"/>
                <w:color w:val="000000"/>
                <w:sz w:val="20"/>
                <w:szCs w:val="20"/>
              </w:rPr>
            </w:pPr>
            <w:r w:rsidRPr="00450F94">
              <w:rPr>
                <w:rFonts w:ascii="Times New Roman" w:hAnsi="Times New Roman"/>
                <w:color w:val="000000"/>
                <w:sz w:val="20"/>
                <w:szCs w:val="20"/>
              </w:rPr>
              <w:t>65</w:t>
            </w:r>
          </w:p>
        </w:tc>
        <w:tc>
          <w:tcPr>
            <w:tcW w:w="1416" w:type="dxa"/>
            <w:gridSpan w:val="2"/>
            <w:tcBorders>
              <w:top w:val="nil"/>
              <w:left w:val="nil"/>
              <w:bottom w:val="nil"/>
              <w:right w:val="nil"/>
            </w:tcBorders>
            <w:shd w:val="clear" w:color="auto" w:fill="auto"/>
            <w:noWrap/>
            <w:vAlign w:val="bottom"/>
            <w:hideMark/>
          </w:tcPr>
          <w:p w:rsidR="000E2D8E" w:rsidRPr="00450F94" w:rsidRDefault="000E2D8E" w:rsidP="005C0F08">
            <w:pPr>
              <w:spacing w:line="240" w:lineRule="auto"/>
              <w:contextualSpacing/>
              <w:jc w:val="center"/>
              <w:rPr>
                <w:rFonts w:ascii="Times New Roman" w:hAnsi="Times New Roman"/>
                <w:color w:val="000000"/>
                <w:sz w:val="20"/>
                <w:szCs w:val="20"/>
              </w:rPr>
            </w:pPr>
            <w:r w:rsidRPr="00450F94">
              <w:rPr>
                <w:rFonts w:ascii="Times New Roman" w:hAnsi="Times New Roman"/>
                <w:color w:val="000000"/>
                <w:sz w:val="20"/>
                <w:szCs w:val="20"/>
              </w:rPr>
              <w:t>Kadlec and Wallace</w:t>
            </w:r>
            <w:r w:rsidR="00625DFC">
              <w:rPr>
                <w:rFonts w:ascii="Times New Roman" w:hAnsi="Times New Roman"/>
                <w:color w:val="000000"/>
                <w:sz w:val="20"/>
                <w:szCs w:val="20"/>
              </w:rPr>
              <w:t>,</w:t>
            </w:r>
            <w:r w:rsidRPr="00450F94">
              <w:rPr>
                <w:rFonts w:ascii="Times New Roman" w:hAnsi="Times New Roman"/>
                <w:color w:val="000000"/>
                <w:sz w:val="20"/>
                <w:szCs w:val="20"/>
              </w:rPr>
              <w:t xml:space="preserve"> 2009</w:t>
            </w:r>
          </w:p>
        </w:tc>
      </w:tr>
      <w:tr w:rsidR="000E2D8E" w:rsidRPr="00450F94" w:rsidTr="00870FDF">
        <w:trPr>
          <w:gridAfter w:val="1"/>
          <w:wAfter w:w="111" w:type="dxa"/>
          <w:trHeight w:val="576"/>
        </w:trPr>
        <w:tc>
          <w:tcPr>
            <w:tcW w:w="1993" w:type="dxa"/>
            <w:tcBorders>
              <w:top w:val="nil"/>
              <w:left w:val="nil"/>
              <w:bottom w:val="nil"/>
              <w:right w:val="nil"/>
            </w:tcBorders>
            <w:shd w:val="clear" w:color="auto" w:fill="auto"/>
            <w:noWrap/>
            <w:vAlign w:val="bottom"/>
            <w:hideMark/>
          </w:tcPr>
          <w:p w:rsidR="000E2D8E" w:rsidRPr="00450F94" w:rsidRDefault="000E2D8E" w:rsidP="005C0F08">
            <w:pPr>
              <w:spacing w:line="240" w:lineRule="auto"/>
              <w:contextualSpacing/>
              <w:jc w:val="center"/>
              <w:rPr>
                <w:rFonts w:ascii="Times New Roman" w:hAnsi="Times New Roman"/>
                <w:color w:val="000000"/>
                <w:sz w:val="20"/>
                <w:szCs w:val="20"/>
              </w:rPr>
            </w:pPr>
            <w:r w:rsidRPr="00450F94">
              <w:rPr>
                <w:rFonts w:ascii="Times New Roman" w:hAnsi="Times New Roman"/>
                <w:color w:val="000000"/>
                <w:sz w:val="20"/>
                <w:szCs w:val="20"/>
              </w:rPr>
              <w:t>Orcopampa, Peru</w:t>
            </w:r>
          </w:p>
        </w:tc>
        <w:tc>
          <w:tcPr>
            <w:tcW w:w="2121" w:type="dxa"/>
            <w:tcBorders>
              <w:top w:val="nil"/>
              <w:left w:val="nil"/>
              <w:bottom w:val="nil"/>
              <w:right w:val="nil"/>
            </w:tcBorders>
            <w:shd w:val="clear" w:color="auto" w:fill="auto"/>
            <w:noWrap/>
            <w:vAlign w:val="bottom"/>
            <w:hideMark/>
          </w:tcPr>
          <w:p w:rsidR="000E2D8E" w:rsidRPr="00450F94" w:rsidRDefault="000E2D8E" w:rsidP="005C0F08">
            <w:pPr>
              <w:spacing w:line="240" w:lineRule="auto"/>
              <w:contextualSpacing/>
              <w:jc w:val="center"/>
              <w:rPr>
                <w:rFonts w:ascii="Times New Roman" w:hAnsi="Times New Roman"/>
                <w:color w:val="000000"/>
                <w:sz w:val="20"/>
                <w:szCs w:val="20"/>
              </w:rPr>
            </w:pPr>
            <w:r w:rsidRPr="00450F94">
              <w:rPr>
                <w:rFonts w:ascii="Times New Roman" w:hAnsi="Times New Roman"/>
                <w:color w:val="000000"/>
                <w:sz w:val="20"/>
                <w:szCs w:val="20"/>
              </w:rPr>
              <w:t>Metal mine water</w:t>
            </w:r>
          </w:p>
        </w:tc>
        <w:tc>
          <w:tcPr>
            <w:tcW w:w="1370" w:type="dxa"/>
            <w:tcBorders>
              <w:top w:val="nil"/>
              <w:left w:val="nil"/>
              <w:bottom w:val="nil"/>
              <w:right w:val="nil"/>
            </w:tcBorders>
            <w:shd w:val="clear" w:color="auto" w:fill="auto"/>
            <w:noWrap/>
            <w:vAlign w:val="bottom"/>
            <w:hideMark/>
          </w:tcPr>
          <w:p w:rsidR="000E2D8E" w:rsidRPr="00450F94" w:rsidRDefault="000E2D8E" w:rsidP="005C0F08">
            <w:pPr>
              <w:spacing w:line="240" w:lineRule="auto"/>
              <w:contextualSpacing/>
              <w:jc w:val="center"/>
              <w:rPr>
                <w:rFonts w:ascii="Times New Roman" w:hAnsi="Times New Roman"/>
                <w:color w:val="000000"/>
                <w:sz w:val="20"/>
                <w:szCs w:val="20"/>
              </w:rPr>
            </w:pPr>
          </w:p>
        </w:tc>
        <w:tc>
          <w:tcPr>
            <w:tcW w:w="1308" w:type="dxa"/>
            <w:tcBorders>
              <w:top w:val="nil"/>
              <w:left w:val="nil"/>
              <w:bottom w:val="nil"/>
              <w:right w:val="nil"/>
            </w:tcBorders>
            <w:shd w:val="clear" w:color="auto" w:fill="auto"/>
            <w:noWrap/>
            <w:vAlign w:val="bottom"/>
            <w:hideMark/>
          </w:tcPr>
          <w:p w:rsidR="000E2D8E" w:rsidRPr="00450F94" w:rsidRDefault="000E2D8E" w:rsidP="005C0F08">
            <w:pPr>
              <w:spacing w:line="240" w:lineRule="auto"/>
              <w:contextualSpacing/>
              <w:jc w:val="center"/>
              <w:rPr>
                <w:rFonts w:ascii="Times New Roman" w:hAnsi="Times New Roman"/>
                <w:color w:val="000000"/>
                <w:sz w:val="20"/>
                <w:szCs w:val="20"/>
              </w:rPr>
            </w:pPr>
            <w:r w:rsidRPr="00450F94">
              <w:rPr>
                <w:rFonts w:ascii="Times New Roman" w:hAnsi="Times New Roman"/>
                <w:color w:val="000000"/>
                <w:sz w:val="20"/>
                <w:szCs w:val="20"/>
              </w:rPr>
              <w:t>93</w:t>
            </w:r>
          </w:p>
        </w:tc>
        <w:tc>
          <w:tcPr>
            <w:tcW w:w="1416" w:type="dxa"/>
            <w:gridSpan w:val="2"/>
            <w:tcBorders>
              <w:top w:val="nil"/>
              <w:left w:val="nil"/>
              <w:bottom w:val="nil"/>
              <w:right w:val="nil"/>
            </w:tcBorders>
            <w:shd w:val="clear" w:color="auto" w:fill="auto"/>
            <w:noWrap/>
            <w:vAlign w:val="bottom"/>
            <w:hideMark/>
          </w:tcPr>
          <w:p w:rsidR="000E2D8E" w:rsidRPr="00450F94" w:rsidRDefault="000E2D8E" w:rsidP="005C0F08">
            <w:pPr>
              <w:spacing w:line="240" w:lineRule="auto"/>
              <w:contextualSpacing/>
              <w:jc w:val="center"/>
              <w:rPr>
                <w:rFonts w:ascii="Times New Roman" w:hAnsi="Times New Roman"/>
                <w:color w:val="000000"/>
                <w:sz w:val="20"/>
                <w:szCs w:val="20"/>
              </w:rPr>
            </w:pPr>
            <w:r w:rsidRPr="00450F94">
              <w:rPr>
                <w:rFonts w:ascii="Times New Roman" w:hAnsi="Times New Roman"/>
                <w:color w:val="000000"/>
                <w:sz w:val="20"/>
                <w:szCs w:val="20"/>
              </w:rPr>
              <w:t>Kadlec and Wallace</w:t>
            </w:r>
            <w:r w:rsidR="00625DFC">
              <w:rPr>
                <w:rFonts w:ascii="Times New Roman" w:hAnsi="Times New Roman"/>
                <w:color w:val="000000"/>
                <w:sz w:val="20"/>
                <w:szCs w:val="20"/>
              </w:rPr>
              <w:t>,</w:t>
            </w:r>
            <w:r w:rsidRPr="00450F94">
              <w:rPr>
                <w:rFonts w:ascii="Times New Roman" w:hAnsi="Times New Roman"/>
                <w:color w:val="000000"/>
                <w:sz w:val="20"/>
                <w:szCs w:val="20"/>
              </w:rPr>
              <w:t xml:space="preserve"> 2009</w:t>
            </w:r>
          </w:p>
        </w:tc>
      </w:tr>
      <w:tr w:rsidR="000E2D8E" w:rsidRPr="00450F94" w:rsidTr="00870FDF">
        <w:trPr>
          <w:gridAfter w:val="1"/>
          <w:wAfter w:w="111" w:type="dxa"/>
          <w:trHeight w:val="576"/>
        </w:trPr>
        <w:tc>
          <w:tcPr>
            <w:tcW w:w="1993" w:type="dxa"/>
            <w:tcBorders>
              <w:top w:val="nil"/>
              <w:left w:val="nil"/>
              <w:bottom w:val="nil"/>
              <w:right w:val="nil"/>
            </w:tcBorders>
            <w:shd w:val="clear" w:color="auto" w:fill="auto"/>
            <w:noWrap/>
            <w:vAlign w:val="bottom"/>
            <w:hideMark/>
          </w:tcPr>
          <w:p w:rsidR="000E2D8E" w:rsidRPr="00450F94" w:rsidRDefault="000E2D8E" w:rsidP="005C0F08">
            <w:pPr>
              <w:spacing w:line="240" w:lineRule="auto"/>
              <w:contextualSpacing/>
              <w:jc w:val="center"/>
              <w:rPr>
                <w:rFonts w:ascii="Times New Roman" w:hAnsi="Times New Roman"/>
                <w:color w:val="000000"/>
                <w:sz w:val="20"/>
                <w:szCs w:val="20"/>
              </w:rPr>
            </w:pPr>
            <w:r w:rsidRPr="00450F94">
              <w:rPr>
                <w:rFonts w:ascii="Times New Roman" w:hAnsi="Times New Roman"/>
                <w:color w:val="000000"/>
                <w:sz w:val="20"/>
                <w:szCs w:val="20"/>
              </w:rPr>
              <w:t>Wheal Jane, United Kingdom</w:t>
            </w:r>
          </w:p>
        </w:tc>
        <w:tc>
          <w:tcPr>
            <w:tcW w:w="2121" w:type="dxa"/>
            <w:tcBorders>
              <w:top w:val="nil"/>
              <w:left w:val="nil"/>
              <w:bottom w:val="nil"/>
              <w:right w:val="nil"/>
            </w:tcBorders>
            <w:shd w:val="clear" w:color="auto" w:fill="auto"/>
            <w:noWrap/>
            <w:vAlign w:val="bottom"/>
            <w:hideMark/>
          </w:tcPr>
          <w:p w:rsidR="000E2D8E" w:rsidRPr="00450F94" w:rsidRDefault="000E2D8E" w:rsidP="00625DFC">
            <w:pPr>
              <w:spacing w:line="240" w:lineRule="auto"/>
              <w:contextualSpacing/>
              <w:jc w:val="center"/>
              <w:rPr>
                <w:rFonts w:ascii="Times New Roman" w:hAnsi="Times New Roman"/>
                <w:color w:val="000000"/>
                <w:sz w:val="20"/>
                <w:szCs w:val="20"/>
              </w:rPr>
            </w:pPr>
            <w:r w:rsidRPr="00450F94">
              <w:rPr>
                <w:rFonts w:ascii="Times New Roman" w:hAnsi="Times New Roman"/>
                <w:color w:val="000000"/>
                <w:sz w:val="20"/>
                <w:szCs w:val="20"/>
              </w:rPr>
              <w:t>Tin/</w:t>
            </w:r>
            <w:r w:rsidR="001D55BA">
              <w:rPr>
                <w:rFonts w:ascii="Times New Roman" w:hAnsi="Times New Roman"/>
                <w:color w:val="000000"/>
                <w:sz w:val="20"/>
                <w:szCs w:val="20"/>
              </w:rPr>
              <w:t>zinc</w:t>
            </w:r>
            <w:r w:rsidR="001D55BA" w:rsidRPr="00450F94">
              <w:rPr>
                <w:rFonts w:ascii="Times New Roman" w:hAnsi="Times New Roman"/>
                <w:color w:val="000000"/>
                <w:sz w:val="20"/>
                <w:szCs w:val="20"/>
              </w:rPr>
              <w:t xml:space="preserve"> mine</w:t>
            </w:r>
            <w:r w:rsidRPr="00450F94">
              <w:rPr>
                <w:rFonts w:ascii="Times New Roman" w:hAnsi="Times New Roman"/>
                <w:color w:val="000000"/>
                <w:sz w:val="20"/>
                <w:szCs w:val="20"/>
              </w:rPr>
              <w:t xml:space="preserve"> water</w:t>
            </w:r>
          </w:p>
        </w:tc>
        <w:tc>
          <w:tcPr>
            <w:tcW w:w="1370" w:type="dxa"/>
            <w:tcBorders>
              <w:top w:val="nil"/>
              <w:left w:val="nil"/>
              <w:bottom w:val="nil"/>
              <w:right w:val="nil"/>
            </w:tcBorders>
            <w:shd w:val="clear" w:color="auto" w:fill="auto"/>
            <w:noWrap/>
            <w:vAlign w:val="bottom"/>
            <w:hideMark/>
          </w:tcPr>
          <w:p w:rsidR="000E2D8E" w:rsidRPr="00450F94" w:rsidRDefault="000E2D8E" w:rsidP="005C0F08">
            <w:pPr>
              <w:spacing w:line="240" w:lineRule="auto"/>
              <w:contextualSpacing/>
              <w:jc w:val="center"/>
              <w:rPr>
                <w:rFonts w:ascii="Times New Roman" w:hAnsi="Times New Roman"/>
                <w:color w:val="000000"/>
                <w:sz w:val="20"/>
                <w:szCs w:val="20"/>
              </w:rPr>
            </w:pPr>
            <w:r w:rsidRPr="00450F94">
              <w:rPr>
                <w:rFonts w:ascii="Times New Roman" w:hAnsi="Times New Roman"/>
                <w:color w:val="000000"/>
                <w:sz w:val="20"/>
                <w:szCs w:val="20"/>
              </w:rPr>
              <w:t>86</w:t>
            </w:r>
          </w:p>
        </w:tc>
        <w:tc>
          <w:tcPr>
            <w:tcW w:w="1308" w:type="dxa"/>
            <w:tcBorders>
              <w:top w:val="nil"/>
              <w:left w:val="nil"/>
              <w:bottom w:val="nil"/>
              <w:right w:val="nil"/>
            </w:tcBorders>
            <w:shd w:val="clear" w:color="auto" w:fill="auto"/>
            <w:noWrap/>
            <w:vAlign w:val="bottom"/>
            <w:hideMark/>
          </w:tcPr>
          <w:p w:rsidR="000E2D8E" w:rsidRPr="00450F94" w:rsidRDefault="000E2D8E" w:rsidP="005C0F08">
            <w:pPr>
              <w:spacing w:line="240" w:lineRule="auto"/>
              <w:contextualSpacing/>
              <w:jc w:val="center"/>
              <w:rPr>
                <w:rFonts w:ascii="Times New Roman" w:hAnsi="Times New Roman"/>
                <w:color w:val="000000"/>
                <w:sz w:val="20"/>
                <w:szCs w:val="20"/>
              </w:rPr>
            </w:pPr>
            <w:r w:rsidRPr="00450F94">
              <w:rPr>
                <w:rFonts w:ascii="Times New Roman" w:hAnsi="Times New Roman"/>
                <w:color w:val="000000"/>
                <w:sz w:val="20"/>
                <w:szCs w:val="20"/>
              </w:rPr>
              <w:t>43</w:t>
            </w:r>
          </w:p>
        </w:tc>
        <w:tc>
          <w:tcPr>
            <w:tcW w:w="1416" w:type="dxa"/>
            <w:gridSpan w:val="2"/>
            <w:tcBorders>
              <w:top w:val="nil"/>
              <w:left w:val="nil"/>
              <w:bottom w:val="nil"/>
              <w:right w:val="nil"/>
            </w:tcBorders>
            <w:shd w:val="clear" w:color="auto" w:fill="auto"/>
            <w:noWrap/>
            <w:vAlign w:val="bottom"/>
            <w:hideMark/>
          </w:tcPr>
          <w:p w:rsidR="000E2D8E" w:rsidRPr="00450F94" w:rsidRDefault="000E2D8E" w:rsidP="005C0F08">
            <w:pPr>
              <w:spacing w:line="240" w:lineRule="auto"/>
              <w:contextualSpacing/>
              <w:jc w:val="center"/>
              <w:rPr>
                <w:rFonts w:ascii="Times New Roman" w:hAnsi="Times New Roman"/>
                <w:color w:val="000000"/>
                <w:sz w:val="20"/>
                <w:szCs w:val="20"/>
              </w:rPr>
            </w:pPr>
            <w:r w:rsidRPr="00450F94">
              <w:rPr>
                <w:rFonts w:ascii="Times New Roman" w:hAnsi="Times New Roman"/>
                <w:color w:val="000000"/>
                <w:sz w:val="20"/>
                <w:szCs w:val="20"/>
              </w:rPr>
              <w:t>Younger</w:t>
            </w:r>
            <w:r w:rsidR="00625DFC">
              <w:rPr>
                <w:rFonts w:ascii="Times New Roman" w:hAnsi="Times New Roman"/>
                <w:color w:val="000000"/>
                <w:sz w:val="20"/>
                <w:szCs w:val="20"/>
              </w:rPr>
              <w:t>,</w:t>
            </w:r>
            <w:r w:rsidRPr="00450F94">
              <w:rPr>
                <w:rFonts w:ascii="Times New Roman" w:hAnsi="Times New Roman"/>
                <w:color w:val="000000"/>
                <w:sz w:val="20"/>
                <w:szCs w:val="20"/>
              </w:rPr>
              <w:t xml:space="preserve"> 2000</w:t>
            </w:r>
          </w:p>
        </w:tc>
      </w:tr>
      <w:tr w:rsidR="000E2D8E" w:rsidRPr="00450F94" w:rsidTr="00870FDF">
        <w:trPr>
          <w:gridAfter w:val="1"/>
          <w:wAfter w:w="111" w:type="dxa"/>
          <w:trHeight w:val="576"/>
        </w:trPr>
        <w:tc>
          <w:tcPr>
            <w:tcW w:w="1993" w:type="dxa"/>
            <w:tcBorders>
              <w:top w:val="nil"/>
              <w:left w:val="nil"/>
              <w:bottom w:val="nil"/>
              <w:right w:val="nil"/>
            </w:tcBorders>
            <w:shd w:val="clear" w:color="auto" w:fill="auto"/>
            <w:noWrap/>
            <w:vAlign w:val="bottom"/>
            <w:hideMark/>
          </w:tcPr>
          <w:p w:rsidR="000E2D8E" w:rsidRPr="00450F94" w:rsidRDefault="000E2D8E" w:rsidP="005C0F08">
            <w:pPr>
              <w:spacing w:line="240" w:lineRule="auto"/>
              <w:contextualSpacing/>
              <w:jc w:val="center"/>
              <w:rPr>
                <w:rFonts w:ascii="Times New Roman" w:hAnsi="Times New Roman"/>
                <w:color w:val="000000"/>
                <w:sz w:val="20"/>
                <w:szCs w:val="20"/>
              </w:rPr>
            </w:pPr>
            <w:r w:rsidRPr="00450F94">
              <w:rPr>
                <w:rFonts w:ascii="Times New Roman" w:hAnsi="Times New Roman"/>
                <w:color w:val="000000"/>
                <w:sz w:val="20"/>
                <w:szCs w:val="20"/>
              </w:rPr>
              <w:t>Dunka Mine, Minnesota</w:t>
            </w:r>
          </w:p>
        </w:tc>
        <w:tc>
          <w:tcPr>
            <w:tcW w:w="2121" w:type="dxa"/>
            <w:tcBorders>
              <w:top w:val="nil"/>
              <w:left w:val="nil"/>
              <w:bottom w:val="nil"/>
              <w:right w:val="nil"/>
            </w:tcBorders>
            <w:shd w:val="clear" w:color="auto" w:fill="auto"/>
            <w:noWrap/>
            <w:vAlign w:val="bottom"/>
            <w:hideMark/>
          </w:tcPr>
          <w:p w:rsidR="000E2D8E" w:rsidRPr="00450F94" w:rsidRDefault="000E2D8E" w:rsidP="005C0F08">
            <w:pPr>
              <w:spacing w:line="240" w:lineRule="auto"/>
              <w:contextualSpacing/>
              <w:jc w:val="center"/>
              <w:rPr>
                <w:rFonts w:ascii="Times New Roman" w:hAnsi="Times New Roman"/>
                <w:color w:val="000000"/>
                <w:sz w:val="20"/>
                <w:szCs w:val="20"/>
              </w:rPr>
            </w:pPr>
            <w:r w:rsidRPr="00450F94">
              <w:rPr>
                <w:rFonts w:ascii="Times New Roman" w:hAnsi="Times New Roman"/>
                <w:color w:val="000000"/>
                <w:sz w:val="20"/>
                <w:szCs w:val="20"/>
              </w:rPr>
              <w:t>Metal mine water</w:t>
            </w:r>
          </w:p>
        </w:tc>
        <w:tc>
          <w:tcPr>
            <w:tcW w:w="1370" w:type="dxa"/>
            <w:tcBorders>
              <w:top w:val="nil"/>
              <w:left w:val="nil"/>
              <w:bottom w:val="nil"/>
              <w:right w:val="nil"/>
            </w:tcBorders>
            <w:shd w:val="clear" w:color="auto" w:fill="auto"/>
            <w:noWrap/>
            <w:vAlign w:val="bottom"/>
            <w:hideMark/>
          </w:tcPr>
          <w:p w:rsidR="000E2D8E" w:rsidRPr="00450F94" w:rsidRDefault="000E2D8E" w:rsidP="005C0F08">
            <w:pPr>
              <w:spacing w:line="240" w:lineRule="auto"/>
              <w:contextualSpacing/>
              <w:jc w:val="center"/>
              <w:rPr>
                <w:rFonts w:ascii="Times New Roman" w:hAnsi="Times New Roman"/>
                <w:color w:val="000000"/>
                <w:sz w:val="20"/>
                <w:szCs w:val="20"/>
              </w:rPr>
            </w:pPr>
          </w:p>
        </w:tc>
        <w:tc>
          <w:tcPr>
            <w:tcW w:w="1308" w:type="dxa"/>
            <w:tcBorders>
              <w:top w:val="nil"/>
              <w:left w:val="nil"/>
              <w:bottom w:val="nil"/>
              <w:right w:val="nil"/>
            </w:tcBorders>
            <w:shd w:val="clear" w:color="auto" w:fill="auto"/>
            <w:noWrap/>
            <w:vAlign w:val="bottom"/>
            <w:hideMark/>
          </w:tcPr>
          <w:p w:rsidR="000E2D8E" w:rsidRPr="00450F94" w:rsidRDefault="000E2D8E" w:rsidP="005C0F08">
            <w:pPr>
              <w:spacing w:line="240" w:lineRule="auto"/>
              <w:contextualSpacing/>
              <w:jc w:val="center"/>
              <w:rPr>
                <w:rFonts w:ascii="Times New Roman" w:hAnsi="Times New Roman"/>
                <w:color w:val="000000"/>
                <w:sz w:val="20"/>
                <w:szCs w:val="20"/>
              </w:rPr>
            </w:pPr>
            <w:r w:rsidRPr="00450F94">
              <w:rPr>
                <w:rFonts w:ascii="Times New Roman" w:hAnsi="Times New Roman"/>
                <w:color w:val="000000"/>
                <w:sz w:val="20"/>
                <w:szCs w:val="20"/>
              </w:rPr>
              <w:t>95</w:t>
            </w:r>
          </w:p>
        </w:tc>
        <w:tc>
          <w:tcPr>
            <w:tcW w:w="1416" w:type="dxa"/>
            <w:gridSpan w:val="2"/>
            <w:tcBorders>
              <w:top w:val="nil"/>
              <w:left w:val="nil"/>
              <w:bottom w:val="nil"/>
              <w:right w:val="nil"/>
            </w:tcBorders>
            <w:shd w:val="clear" w:color="auto" w:fill="auto"/>
            <w:noWrap/>
            <w:vAlign w:val="bottom"/>
            <w:hideMark/>
          </w:tcPr>
          <w:p w:rsidR="000E2D8E" w:rsidRPr="00450F94" w:rsidRDefault="000E2D8E" w:rsidP="005C0F08">
            <w:pPr>
              <w:spacing w:line="240" w:lineRule="auto"/>
              <w:contextualSpacing/>
              <w:jc w:val="center"/>
              <w:rPr>
                <w:rFonts w:ascii="Times New Roman" w:hAnsi="Times New Roman"/>
                <w:color w:val="000000"/>
                <w:sz w:val="20"/>
                <w:szCs w:val="20"/>
              </w:rPr>
            </w:pPr>
            <w:r w:rsidRPr="00450F94">
              <w:rPr>
                <w:rFonts w:ascii="Times New Roman" w:hAnsi="Times New Roman"/>
                <w:color w:val="000000"/>
                <w:sz w:val="20"/>
                <w:szCs w:val="20"/>
              </w:rPr>
              <w:t>Kadlec and Wallace</w:t>
            </w:r>
            <w:r w:rsidR="00625DFC">
              <w:rPr>
                <w:rFonts w:ascii="Times New Roman" w:hAnsi="Times New Roman"/>
                <w:color w:val="000000"/>
                <w:sz w:val="20"/>
                <w:szCs w:val="20"/>
              </w:rPr>
              <w:t xml:space="preserve">, </w:t>
            </w:r>
            <w:r w:rsidRPr="00450F94">
              <w:rPr>
                <w:rFonts w:ascii="Times New Roman" w:hAnsi="Times New Roman"/>
                <w:color w:val="000000"/>
                <w:sz w:val="20"/>
                <w:szCs w:val="20"/>
              </w:rPr>
              <w:t>2009</w:t>
            </w:r>
          </w:p>
        </w:tc>
      </w:tr>
      <w:tr w:rsidR="000E2D8E" w:rsidRPr="00450F94" w:rsidTr="00870FDF">
        <w:trPr>
          <w:gridAfter w:val="1"/>
          <w:wAfter w:w="111" w:type="dxa"/>
          <w:trHeight w:val="576"/>
        </w:trPr>
        <w:tc>
          <w:tcPr>
            <w:tcW w:w="1993" w:type="dxa"/>
            <w:tcBorders>
              <w:top w:val="nil"/>
              <w:left w:val="nil"/>
              <w:bottom w:val="nil"/>
              <w:right w:val="nil"/>
            </w:tcBorders>
            <w:shd w:val="clear" w:color="auto" w:fill="auto"/>
            <w:noWrap/>
            <w:vAlign w:val="bottom"/>
            <w:hideMark/>
          </w:tcPr>
          <w:p w:rsidR="000E2D8E" w:rsidRPr="00450F94" w:rsidRDefault="000E2D8E" w:rsidP="005C0F08">
            <w:pPr>
              <w:spacing w:line="240" w:lineRule="auto"/>
              <w:contextualSpacing/>
              <w:jc w:val="center"/>
              <w:rPr>
                <w:rFonts w:ascii="Times New Roman" w:hAnsi="Times New Roman"/>
                <w:color w:val="000000"/>
                <w:sz w:val="20"/>
                <w:szCs w:val="20"/>
              </w:rPr>
            </w:pPr>
            <w:r w:rsidRPr="00450F94">
              <w:rPr>
                <w:rFonts w:ascii="Times New Roman" w:hAnsi="Times New Roman"/>
                <w:color w:val="000000"/>
                <w:sz w:val="20"/>
                <w:szCs w:val="20"/>
              </w:rPr>
              <w:t>Mayer Ranch, Oklahoma</w:t>
            </w:r>
          </w:p>
        </w:tc>
        <w:tc>
          <w:tcPr>
            <w:tcW w:w="2121" w:type="dxa"/>
            <w:tcBorders>
              <w:top w:val="nil"/>
              <w:left w:val="nil"/>
              <w:bottom w:val="nil"/>
              <w:right w:val="nil"/>
            </w:tcBorders>
            <w:shd w:val="clear" w:color="auto" w:fill="auto"/>
            <w:noWrap/>
            <w:vAlign w:val="bottom"/>
            <w:hideMark/>
          </w:tcPr>
          <w:p w:rsidR="000E2D8E" w:rsidRPr="00450F94" w:rsidRDefault="000E2D8E" w:rsidP="005C0F08">
            <w:pPr>
              <w:spacing w:line="240" w:lineRule="auto"/>
              <w:contextualSpacing/>
              <w:jc w:val="center"/>
              <w:rPr>
                <w:rFonts w:ascii="Times New Roman" w:hAnsi="Times New Roman"/>
                <w:color w:val="000000"/>
                <w:sz w:val="20"/>
                <w:szCs w:val="20"/>
              </w:rPr>
            </w:pPr>
            <w:r w:rsidRPr="00450F94">
              <w:rPr>
                <w:rFonts w:ascii="Times New Roman" w:hAnsi="Times New Roman"/>
                <w:color w:val="000000"/>
                <w:sz w:val="20"/>
                <w:szCs w:val="20"/>
              </w:rPr>
              <w:t>Metal Mine Water</w:t>
            </w:r>
          </w:p>
        </w:tc>
        <w:tc>
          <w:tcPr>
            <w:tcW w:w="1370" w:type="dxa"/>
            <w:tcBorders>
              <w:top w:val="nil"/>
              <w:left w:val="nil"/>
              <w:bottom w:val="nil"/>
              <w:right w:val="nil"/>
            </w:tcBorders>
            <w:shd w:val="clear" w:color="auto" w:fill="auto"/>
            <w:noWrap/>
            <w:vAlign w:val="bottom"/>
            <w:hideMark/>
          </w:tcPr>
          <w:p w:rsidR="000E2D8E" w:rsidRPr="00450F94" w:rsidRDefault="000E2D8E" w:rsidP="005C0F08">
            <w:pPr>
              <w:spacing w:line="240" w:lineRule="auto"/>
              <w:contextualSpacing/>
              <w:jc w:val="center"/>
              <w:rPr>
                <w:rFonts w:ascii="Times New Roman" w:hAnsi="Times New Roman"/>
                <w:color w:val="000000"/>
                <w:sz w:val="20"/>
                <w:szCs w:val="20"/>
              </w:rPr>
            </w:pPr>
            <w:r w:rsidRPr="00450F94">
              <w:rPr>
                <w:rFonts w:ascii="Times New Roman" w:hAnsi="Times New Roman"/>
                <w:color w:val="000000"/>
                <w:sz w:val="20"/>
                <w:szCs w:val="20"/>
              </w:rPr>
              <w:t>99</w:t>
            </w:r>
          </w:p>
        </w:tc>
        <w:tc>
          <w:tcPr>
            <w:tcW w:w="1308" w:type="dxa"/>
            <w:tcBorders>
              <w:top w:val="nil"/>
              <w:left w:val="nil"/>
              <w:bottom w:val="nil"/>
              <w:right w:val="nil"/>
            </w:tcBorders>
            <w:shd w:val="clear" w:color="auto" w:fill="auto"/>
            <w:noWrap/>
            <w:vAlign w:val="bottom"/>
            <w:hideMark/>
          </w:tcPr>
          <w:p w:rsidR="000E2D8E" w:rsidRPr="00450F94" w:rsidRDefault="000E2D8E" w:rsidP="005C0F08">
            <w:pPr>
              <w:spacing w:line="240" w:lineRule="auto"/>
              <w:contextualSpacing/>
              <w:jc w:val="center"/>
              <w:rPr>
                <w:rFonts w:ascii="Times New Roman" w:hAnsi="Times New Roman"/>
                <w:color w:val="000000"/>
                <w:sz w:val="20"/>
                <w:szCs w:val="20"/>
              </w:rPr>
            </w:pPr>
            <w:r w:rsidRPr="00450F94">
              <w:rPr>
                <w:rFonts w:ascii="Times New Roman" w:hAnsi="Times New Roman"/>
                <w:color w:val="000000"/>
                <w:sz w:val="20"/>
                <w:szCs w:val="20"/>
              </w:rPr>
              <w:t>98</w:t>
            </w:r>
          </w:p>
        </w:tc>
        <w:tc>
          <w:tcPr>
            <w:tcW w:w="1416" w:type="dxa"/>
            <w:gridSpan w:val="2"/>
            <w:tcBorders>
              <w:top w:val="nil"/>
              <w:left w:val="nil"/>
              <w:bottom w:val="nil"/>
              <w:right w:val="nil"/>
            </w:tcBorders>
            <w:shd w:val="clear" w:color="auto" w:fill="auto"/>
            <w:noWrap/>
            <w:vAlign w:val="bottom"/>
            <w:hideMark/>
          </w:tcPr>
          <w:p w:rsidR="000E2D8E" w:rsidRPr="00450F94" w:rsidRDefault="000E2D8E" w:rsidP="005C0F08">
            <w:pPr>
              <w:spacing w:line="240" w:lineRule="auto"/>
              <w:contextualSpacing/>
              <w:jc w:val="center"/>
              <w:rPr>
                <w:rFonts w:ascii="Times New Roman" w:hAnsi="Times New Roman"/>
                <w:color w:val="000000"/>
                <w:sz w:val="20"/>
                <w:szCs w:val="20"/>
              </w:rPr>
            </w:pPr>
            <w:r w:rsidRPr="00450F94">
              <w:rPr>
                <w:rFonts w:ascii="Times New Roman" w:hAnsi="Times New Roman"/>
                <w:color w:val="000000"/>
                <w:sz w:val="20"/>
                <w:szCs w:val="20"/>
              </w:rPr>
              <w:t>Nairn et al., 2010</w:t>
            </w:r>
          </w:p>
        </w:tc>
      </w:tr>
      <w:tr w:rsidR="000E2D8E" w:rsidRPr="00450F94" w:rsidTr="00870FDF">
        <w:trPr>
          <w:gridAfter w:val="1"/>
          <w:wAfter w:w="111" w:type="dxa"/>
          <w:trHeight w:val="576"/>
        </w:trPr>
        <w:tc>
          <w:tcPr>
            <w:tcW w:w="1993" w:type="dxa"/>
            <w:tcBorders>
              <w:top w:val="nil"/>
              <w:left w:val="nil"/>
              <w:bottom w:val="nil"/>
              <w:right w:val="nil"/>
            </w:tcBorders>
            <w:shd w:val="clear" w:color="auto" w:fill="auto"/>
            <w:noWrap/>
            <w:vAlign w:val="bottom"/>
          </w:tcPr>
          <w:p w:rsidR="000E2D8E" w:rsidRPr="00450F94" w:rsidRDefault="000E2D8E" w:rsidP="005C0F08">
            <w:pPr>
              <w:spacing w:line="240" w:lineRule="auto"/>
              <w:contextualSpacing/>
              <w:jc w:val="center"/>
              <w:rPr>
                <w:rFonts w:ascii="Times New Roman" w:hAnsi="Times New Roman"/>
                <w:color w:val="000000"/>
                <w:sz w:val="20"/>
                <w:szCs w:val="20"/>
              </w:rPr>
            </w:pPr>
            <w:r w:rsidRPr="00450F94">
              <w:rPr>
                <w:rFonts w:ascii="Times New Roman" w:hAnsi="Times New Roman"/>
                <w:color w:val="000000"/>
                <w:sz w:val="20"/>
                <w:szCs w:val="20"/>
              </w:rPr>
              <w:t>Mean</w:t>
            </w:r>
          </w:p>
        </w:tc>
        <w:tc>
          <w:tcPr>
            <w:tcW w:w="2121" w:type="dxa"/>
            <w:tcBorders>
              <w:top w:val="nil"/>
              <w:left w:val="nil"/>
              <w:bottom w:val="nil"/>
              <w:right w:val="nil"/>
            </w:tcBorders>
            <w:shd w:val="clear" w:color="auto" w:fill="auto"/>
            <w:noWrap/>
            <w:vAlign w:val="bottom"/>
          </w:tcPr>
          <w:p w:rsidR="000E2D8E" w:rsidRPr="00450F94" w:rsidRDefault="000E2D8E" w:rsidP="005C0F08">
            <w:pPr>
              <w:spacing w:line="240" w:lineRule="auto"/>
              <w:contextualSpacing/>
              <w:jc w:val="center"/>
              <w:rPr>
                <w:rFonts w:ascii="Times New Roman" w:hAnsi="Times New Roman"/>
                <w:color w:val="000000"/>
                <w:sz w:val="20"/>
                <w:szCs w:val="20"/>
              </w:rPr>
            </w:pPr>
          </w:p>
        </w:tc>
        <w:tc>
          <w:tcPr>
            <w:tcW w:w="1370" w:type="dxa"/>
            <w:tcBorders>
              <w:top w:val="nil"/>
              <w:left w:val="nil"/>
              <w:bottom w:val="nil"/>
              <w:right w:val="nil"/>
            </w:tcBorders>
            <w:shd w:val="clear" w:color="auto" w:fill="auto"/>
            <w:noWrap/>
            <w:vAlign w:val="bottom"/>
          </w:tcPr>
          <w:p w:rsidR="000E2D8E" w:rsidRPr="00450F94" w:rsidRDefault="000E2D8E" w:rsidP="005C0F08">
            <w:pPr>
              <w:spacing w:line="240" w:lineRule="auto"/>
              <w:contextualSpacing/>
              <w:jc w:val="center"/>
              <w:rPr>
                <w:rFonts w:ascii="Times New Roman" w:hAnsi="Times New Roman"/>
                <w:color w:val="000000"/>
                <w:sz w:val="20"/>
                <w:szCs w:val="20"/>
              </w:rPr>
            </w:pPr>
            <w:r w:rsidRPr="00450F94">
              <w:rPr>
                <w:rFonts w:ascii="Times New Roman" w:hAnsi="Times New Roman"/>
                <w:color w:val="000000"/>
                <w:sz w:val="20"/>
                <w:szCs w:val="20"/>
              </w:rPr>
              <w:t>81.88</w:t>
            </w:r>
          </w:p>
        </w:tc>
        <w:tc>
          <w:tcPr>
            <w:tcW w:w="1308" w:type="dxa"/>
            <w:tcBorders>
              <w:top w:val="nil"/>
              <w:left w:val="nil"/>
              <w:bottom w:val="nil"/>
              <w:right w:val="nil"/>
            </w:tcBorders>
            <w:shd w:val="clear" w:color="auto" w:fill="auto"/>
            <w:noWrap/>
            <w:vAlign w:val="bottom"/>
          </w:tcPr>
          <w:p w:rsidR="000E2D8E" w:rsidRPr="00450F94" w:rsidRDefault="000E2D8E" w:rsidP="005C0F08">
            <w:pPr>
              <w:spacing w:line="240" w:lineRule="auto"/>
              <w:contextualSpacing/>
              <w:jc w:val="center"/>
              <w:rPr>
                <w:rFonts w:ascii="Times New Roman" w:hAnsi="Times New Roman"/>
                <w:color w:val="000000"/>
                <w:sz w:val="20"/>
                <w:szCs w:val="20"/>
              </w:rPr>
            </w:pPr>
            <w:r w:rsidRPr="00450F94">
              <w:rPr>
                <w:rFonts w:ascii="Times New Roman" w:hAnsi="Times New Roman"/>
                <w:color w:val="000000"/>
                <w:sz w:val="20"/>
                <w:szCs w:val="20"/>
              </w:rPr>
              <w:t>76.6</w:t>
            </w:r>
          </w:p>
        </w:tc>
        <w:tc>
          <w:tcPr>
            <w:tcW w:w="1416" w:type="dxa"/>
            <w:gridSpan w:val="2"/>
            <w:tcBorders>
              <w:top w:val="nil"/>
              <w:left w:val="nil"/>
              <w:bottom w:val="nil"/>
              <w:right w:val="nil"/>
            </w:tcBorders>
            <w:shd w:val="clear" w:color="auto" w:fill="auto"/>
            <w:noWrap/>
            <w:vAlign w:val="bottom"/>
          </w:tcPr>
          <w:p w:rsidR="000E2D8E" w:rsidRPr="00450F94" w:rsidRDefault="000E2D8E" w:rsidP="005C0F08">
            <w:pPr>
              <w:spacing w:line="240" w:lineRule="auto"/>
              <w:contextualSpacing/>
              <w:jc w:val="center"/>
              <w:rPr>
                <w:rFonts w:ascii="Times New Roman" w:hAnsi="Times New Roman"/>
                <w:color w:val="000000"/>
                <w:sz w:val="20"/>
                <w:szCs w:val="20"/>
              </w:rPr>
            </w:pPr>
          </w:p>
        </w:tc>
      </w:tr>
      <w:tr w:rsidR="000E2D8E" w:rsidRPr="00450F94" w:rsidTr="00870FDF">
        <w:trPr>
          <w:gridAfter w:val="1"/>
          <w:wAfter w:w="111" w:type="dxa"/>
          <w:trHeight w:val="576"/>
        </w:trPr>
        <w:tc>
          <w:tcPr>
            <w:tcW w:w="1993" w:type="dxa"/>
            <w:tcBorders>
              <w:top w:val="nil"/>
              <w:left w:val="nil"/>
              <w:bottom w:val="single" w:sz="4" w:space="0" w:color="000000"/>
              <w:right w:val="nil"/>
            </w:tcBorders>
            <w:shd w:val="clear" w:color="auto" w:fill="auto"/>
            <w:noWrap/>
            <w:vAlign w:val="bottom"/>
          </w:tcPr>
          <w:p w:rsidR="000E2D8E" w:rsidRPr="00450F94" w:rsidRDefault="000E2D8E" w:rsidP="005C0F08">
            <w:pPr>
              <w:spacing w:line="240" w:lineRule="auto"/>
              <w:contextualSpacing/>
              <w:jc w:val="center"/>
              <w:rPr>
                <w:rFonts w:ascii="Times New Roman" w:hAnsi="Times New Roman"/>
                <w:color w:val="000000"/>
                <w:sz w:val="20"/>
                <w:szCs w:val="20"/>
              </w:rPr>
            </w:pPr>
            <w:r w:rsidRPr="00450F94">
              <w:rPr>
                <w:rFonts w:ascii="Times New Roman" w:hAnsi="Times New Roman"/>
                <w:color w:val="000000"/>
                <w:sz w:val="20"/>
                <w:szCs w:val="20"/>
              </w:rPr>
              <w:t>S</w:t>
            </w:r>
            <w:r w:rsidR="00673195">
              <w:rPr>
                <w:rFonts w:ascii="Times New Roman" w:hAnsi="Times New Roman"/>
                <w:color w:val="000000"/>
                <w:sz w:val="20"/>
                <w:szCs w:val="20"/>
              </w:rPr>
              <w:t xml:space="preserve">tandard </w:t>
            </w:r>
            <w:r w:rsidRPr="00450F94">
              <w:rPr>
                <w:rFonts w:ascii="Times New Roman" w:hAnsi="Times New Roman"/>
                <w:color w:val="000000"/>
                <w:sz w:val="20"/>
                <w:szCs w:val="20"/>
              </w:rPr>
              <w:t>D</w:t>
            </w:r>
            <w:r w:rsidR="00673195">
              <w:rPr>
                <w:rFonts w:ascii="Times New Roman" w:hAnsi="Times New Roman"/>
                <w:color w:val="000000"/>
                <w:sz w:val="20"/>
                <w:szCs w:val="20"/>
              </w:rPr>
              <w:t>eviation</w:t>
            </w:r>
          </w:p>
        </w:tc>
        <w:tc>
          <w:tcPr>
            <w:tcW w:w="2121" w:type="dxa"/>
            <w:tcBorders>
              <w:top w:val="nil"/>
              <w:left w:val="nil"/>
              <w:bottom w:val="single" w:sz="4" w:space="0" w:color="000000"/>
              <w:right w:val="nil"/>
            </w:tcBorders>
            <w:shd w:val="clear" w:color="auto" w:fill="auto"/>
            <w:noWrap/>
            <w:vAlign w:val="bottom"/>
          </w:tcPr>
          <w:p w:rsidR="000E2D8E" w:rsidRPr="00450F94" w:rsidRDefault="000E2D8E" w:rsidP="005C0F08">
            <w:pPr>
              <w:spacing w:line="240" w:lineRule="auto"/>
              <w:contextualSpacing/>
              <w:jc w:val="center"/>
              <w:rPr>
                <w:rFonts w:ascii="Times New Roman" w:hAnsi="Times New Roman"/>
                <w:color w:val="000000"/>
                <w:sz w:val="20"/>
                <w:szCs w:val="20"/>
              </w:rPr>
            </w:pPr>
          </w:p>
        </w:tc>
        <w:tc>
          <w:tcPr>
            <w:tcW w:w="1370" w:type="dxa"/>
            <w:tcBorders>
              <w:top w:val="nil"/>
              <w:left w:val="nil"/>
              <w:bottom w:val="single" w:sz="4" w:space="0" w:color="000000"/>
              <w:right w:val="nil"/>
            </w:tcBorders>
            <w:shd w:val="clear" w:color="auto" w:fill="auto"/>
            <w:noWrap/>
            <w:vAlign w:val="bottom"/>
          </w:tcPr>
          <w:p w:rsidR="000E2D8E" w:rsidRPr="00450F94" w:rsidRDefault="000E2D8E" w:rsidP="005C0F08">
            <w:pPr>
              <w:spacing w:line="240" w:lineRule="auto"/>
              <w:contextualSpacing/>
              <w:jc w:val="center"/>
              <w:rPr>
                <w:rFonts w:ascii="Times New Roman" w:hAnsi="Times New Roman"/>
                <w:color w:val="000000"/>
                <w:sz w:val="20"/>
                <w:szCs w:val="20"/>
              </w:rPr>
            </w:pPr>
            <w:r w:rsidRPr="00450F94">
              <w:rPr>
                <w:rFonts w:ascii="Times New Roman" w:hAnsi="Times New Roman"/>
                <w:color w:val="000000"/>
                <w:sz w:val="20"/>
                <w:szCs w:val="20"/>
              </w:rPr>
              <w:t>21.5</w:t>
            </w:r>
          </w:p>
        </w:tc>
        <w:tc>
          <w:tcPr>
            <w:tcW w:w="1308" w:type="dxa"/>
            <w:tcBorders>
              <w:top w:val="nil"/>
              <w:left w:val="nil"/>
              <w:bottom w:val="single" w:sz="4" w:space="0" w:color="000000"/>
              <w:right w:val="nil"/>
            </w:tcBorders>
            <w:shd w:val="clear" w:color="auto" w:fill="auto"/>
            <w:noWrap/>
            <w:vAlign w:val="bottom"/>
          </w:tcPr>
          <w:p w:rsidR="000E2D8E" w:rsidRPr="00450F94" w:rsidRDefault="000E2D8E" w:rsidP="005C0F08">
            <w:pPr>
              <w:spacing w:line="240" w:lineRule="auto"/>
              <w:contextualSpacing/>
              <w:jc w:val="center"/>
              <w:rPr>
                <w:rFonts w:ascii="Times New Roman" w:hAnsi="Times New Roman"/>
                <w:color w:val="000000"/>
                <w:sz w:val="20"/>
                <w:szCs w:val="20"/>
              </w:rPr>
            </w:pPr>
            <w:r w:rsidRPr="00450F94">
              <w:rPr>
                <w:rFonts w:ascii="Times New Roman" w:hAnsi="Times New Roman"/>
                <w:color w:val="000000"/>
                <w:sz w:val="20"/>
                <w:szCs w:val="20"/>
              </w:rPr>
              <w:t>20.85</w:t>
            </w:r>
          </w:p>
        </w:tc>
        <w:tc>
          <w:tcPr>
            <w:tcW w:w="1416" w:type="dxa"/>
            <w:gridSpan w:val="2"/>
            <w:tcBorders>
              <w:top w:val="nil"/>
              <w:left w:val="nil"/>
              <w:bottom w:val="single" w:sz="4" w:space="0" w:color="000000"/>
              <w:right w:val="nil"/>
            </w:tcBorders>
            <w:shd w:val="clear" w:color="auto" w:fill="auto"/>
            <w:noWrap/>
            <w:vAlign w:val="bottom"/>
          </w:tcPr>
          <w:p w:rsidR="000E2D8E" w:rsidRPr="00450F94" w:rsidRDefault="000E2D8E" w:rsidP="005C0F08">
            <w:pPr>
              <w:spacing w:line="240" w:lineRule="auto"/>
              <w:contextualSpacing/>
              <w:jc w:val="center"/>
              <w:rPr>
                <w:rFonts w:ascii="Times New Roman" w:hAnsi="Times New Roman"/>
                <w:color w:val="000000"/>
                <w:sz w:val="20"/>
                <w:szCs w:val="20"/>
              </w:rPr>
            </w:pPr>
          </w:p>
        </w:tc>
      </w:tr>
    </w:tbl>
    <w:p w:rsidR="00AF5EE0" w:rsidRDefault="00AF5EE0" w:rsidP="00E03074">
      <w:pPr>
        <w:sectPr w:rsidR="00AF5EE0" w:rsidSect="0017454D">
          <w:headerReference w:type="default" r:id="rId92"/>
          <w:footerReference w:type="default" r:id="rId93"/>
          <w:pgSz w:w="12240" w:h="15840" w:code="1"/>
          <w:pgMar w:top="1440" w:right="1440" w:bottom="1440" w:left="2304" w:header="720" w:footer="720" w:gutter="0"/>
          <w:cols w:space="720"/>
          <w:docGrid w:linePitch="360"/>
        </w:sectPr>
      </w:pPr>
    </w:p>
    <w:p w:rsidR="00E03074" w:rsidRDefault="00E03074" w:rsidP="00E03074">
      <w:pPr>
        <w:keepNext/>
      </w:pPr>
    </w:p>
    <w:p w:rsidR="00E03074" w:rsidRDefault="00E03074" w:rsidP="00E03074">
      <w:pPr>
        <w:keepNext/>
      </w:pPr>
    </w:p>
    <w:p w:rsidR="00E03074" w:rsidRDefault="00E03074" w:rsidP="00E03074">
      <w:pPr>
        <w:keepNext/>
      </w:pPr>
    </w:p>
    <w:p w:rsidR="00B86537" w:rsidRDefault="004A7ABD" w:rsidP="00B86537">
      <w:pPr>
        <w:keepNext/>
        <w:ind w:firstLine="720"/>
      </w:pPr>
      <w:r>
        <w:rPr>
          <w:noProof/>
          <w:lang w:bidi="ar-SA"/>
        </w:rPr>
        <w:drawing>
          <wp:inline distT="0" distB="0" distL="0" distR="0">
            <wp:extent cx="7390856" cy="3629025"/>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397839" cy="3632454"/>
                    </a:xfrm>
                    <a:prstGeom prst="rect">
                      <a:avLst/>
                    </a:prstGeom>
                    <a:noFill/>
                  </pic:spPr>
                </pic:pic>
              </a:graphicData>
            </a:graphic>
          </wp:inline>
        </w:drawing>
      </w:r>
    </w:p>
    <w:p w:rsidR="00B86537" w:rsidRPr="003A30BC" w:rsidRDefault="00B86537" w:rsidP="003A30BC">
      <w:pPr>
        <w:pStyle w:val="Caption"/>
        <w:ind w:left="720" w:hanging="720"/>
        <w:jc w:val="center"/>
        <w:rPr>
          <w:b w:val="0"/>
        </w:rPr>
      </w:pPr>
      <w:bookmarkStart w:id="338" w:name="_Ref369966774"/>
      <w:bookmarkStart w:id="339" w:name="_Toc381389122"/>
      <w:r w:rsidRPr="00AD155A">
        <w:rPr>
          <w:b w:val="0"/>
        </w:rPr>
        <w:t>Figure</w:t>
      </w:r>
      <w:r w:rsidR="00AD155A" w:rsidRPr="00AD155A">
        <w:rPr>
          <w:b w:val="0"/>
        </w:rPr>
        <w:t xml:space="preserve"> </w:t>
      </w:r>
      <w:r w:rsidR="00DC691C">
        <w:rPr>
          <w:b w:val="0"/>
        </w:rPr>
        <w:fldChar w:fldCharType="begin"/>
      </w:r>
      <w:r w:rsidR="00DE4167">
        <w:rPr>
          <w:b w:val="0"/>
        </w:rPr>
        <w:instrText xml:space="preserve"> SEQ Figure \* ARABIC </w:instrText>
      </w:r>
      <w:r w:rsidR="00DC691C">
        <w:rPr>
          <w:b w:val="0"/>
        </w:rPr>
        <w:fldChar w:fldCharType="separate"/>
      </w:r>
      <w:r w:rsidR="004072FB">
        <w:rPr>
          <w:b w:val="0"/>
          <w:noProof/>
        </w:rPr>
        <w:t>54</w:t>
      </w:r>
      <w:r w:rsidR="00DC691C">
        <w:rPr>
          <w:b w:val="0"/>
        </w:rPr>
        <w:fldChar w:fldCharType="end"/>
      </w:r>
      <w:bookmarkEnd w:id="338"/>
      <w:r w:rsidR="00AD155A">
        <w:rPr>
          <w:b w:val="0"/>
          <w:noProof/>
        </w:rPr>
        <w:t xml:space="preserve"> </w:t>
      </w:r>
      <w:r w:rsidR="00BC06F9" w:rsidRPr="00795989">
        <w:rPr>
          <w:b w:val="0"/>
        </w:rPr>
        <w:t>Zinc</w:t>
      </w:r>
      <w:r w:rsidRPr="00795989">
        <w:rPr>
          <w:b w:val="0"/>
        </w:rPr>
        <w:t xml:space="preserve">, </w:t>
      </w:r>
      <w:r w:rsidR="00BC06F9" w:rsidRPr="00795989">
        <w:rPr>
          <w:b w:val="0"/>
        </w:rPr>
        <w:t>iron</w:t>
      </w:r>
      <w:r w:rsidR="000F4197" w:rsidRPr="00795989">
        <w:rPr>
          <w:b w:val="0"/>
        </w:rPr>
        <w:t>,</w:t>
      </w:r>
      <w:r w:rsidRPr="00795989">
        <w:rPr>
          <w:b w:val="0"/>
        </w:rPr>
        <w:t xml:space="preserve"> and sulfate</w:t>
      </w:r>
      <w:r w:rsidR="003722FB">
        <w:rPr>
          <w:b w:val="0"/>
        </w:rPr>
        <w:t xml:space="preserve"> </w:t>
      </w:r>
      <w:r w:rsidR="000F4197" w:rsidRPr="00795989">
        <w:rPr>
          <w:b w:val="0"/>
        </w:rPr>
        <w:t>remov</w:t>
      </w:r>
      <w:r w:rsidR="00673195">
        <w:rPr>
          <w:b w:val="0"/>
        </w:rPr>
        <w:t>al</w:t>
      </w:r>
      <w:r w:rsidR="000F4197" w:rsidRPr="00795989">
        <w:rPr>
          <w:b w:val="0"/>
        </w:rPr>
        <w:t xml:space="preserve"> </w:t>
      </w:r>
      <w:r w:rsidRPr="00795989">
        <w:rPr>
          <w:b w:val="0"/>
        </w:rPr>
        <w:t>from water in each of the models.</w:t>
      </w:r>
      <w:bookmarkEnd w:id="339"/>
    </w:p>
    <w:p w:rsidR="00F150F2" w:rsidRDefault="00F150F2" w:rsidP="00ED50E3">
      <w:pPr>
        <w:keepNext/>
        <w:jc w:val="center"/>
      </w:pPr>
    </w:p>
    <w:p w:rsidR="00F150F2" w:rsidRDefault="00F150F2" w:rsidP="00ED50E3">
      <w:pPr>
        <w:keepNext/>
        <w:jc w:val="center"/>
      </w:pPr>
    </w:p>
    <w:p w:rsidR="00AC7A53" w:rsidRDefault="00AC7A53" w:rsidP="00ED50E3">
      <w:pPr>
        <w:keepNext/>
        <w:jc w:val="center"/>
      </w:pPr>
    </w:p>
    <w:p w:rsidR="00B86537" w:rsidRDefault="004A7ABD" w:rsidP="00ED50E3">
      <w:pPr>
        <w:keepNext/>
        <w:jc w:val="center"/>
      </w:pPr>
      <w:r>
        <w:rPr>
          <w:noProof/>
          <w:lang w:bidi="ar-SA"/>
        </w:rPr>
        <w:drawing>
          <wp:inline distT="0" distB="0" distL="0" distR="0">
            <wp:extent cx="7515225" cy="3652418"/>
            <wp:effectExtent l="0" t="0" r="0" b="571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37446" cy="3663217"/>
                    </a:xfrm>
                    <a:prstGeom prst="rect">
                      <a:avLst/>
                    </a:prstGeom>
                    <a:noFill/>
                  </pic:spPr>
                </pic:pic>
              </a:graphicData>
            </a:graphic>
          </wp:inline>
        </w:drawing>
      </w:r>
    </w:p>
    <w:p w:rsidR="00B86537" w:rsidRPr="003A30BC" w:rsidRDefault="00B86537" w:rsidP="003A30BC">
      <w:pPr>
        <w:pStyle w:val="Caption"/>
        <w:jc w:val="center"/>
        <w:rPr>
          <w:b w:val="0"/>
        </w:rPr>
      </w:pPr>
      <w:bookmarkStart w:id="340" w:name="_Toc381389123"/>
      <w:r w:rsidRPr="00AD155A">
        <w:rPr>
          <w:b w:val="0"/>
        </w:rPr>
        <w:t xml:space="preserve">Figure </w:t>
      </w:r>
      <w:r w:rsidR="00DC691C">
        <w:rPr>
          <w:b w:val="0"/>
        </w:rPr>
        <w:fldChar w:fldCharType="begin"/>
      </w:r>
      <w:r w:rsidR="00DE4167">
        <w:rPr>
          <w:b w:val="0"/>
        </w:rPr>
        <w:instrText xml:space="preserve"> SEQ Figure \* ARABIC </w:instrText>
      </w:r>
      <w:r w:rsidR="00DC691C">
        <w:rPr>
          <w:b w:val="0"/>
        </w:rPr>
        <w:fldChar w:fldCharType="separate"/>
      </w:r>
      <w:r w:rsidR="004072FB">
        <w:rPr>
          <w:b w:val="0"/>
          <w:noProof/>
        </w:rPr>
        <w:t>55</w:t>
      </w:r>
      <w:r w:rsidR="00DC691C">
        <w:rPr>
          <w:b w:val="0"/>
        </w:rPr>
        <w:fldChar w:fldCharType="end"/>
      </w:r>
      <w:r w:rsidRPr="00795989">
        <w:rPr>
          <w:b w:val="0"/>
        </w:rPr>
        <w:t xml:space="preserve"> </w:t>
      </w:r>
      <w:r w:rsidR="00BC06F9" w:rsidRPr="00795989">
        <w:rPr>
          <w:b w:val="0"/>
        </w:rPr>
        <w:t>Iron</w:t>
      </w:r>
      <w:r w:rsidR="000F4197" w:rsidRPr="00795989">
        <w:rPr>
          <w:b w:val="0"/>
        </w:rPr>
        <w:t xml:space="preserve">, </w:t>
      </w:r>
      <w:r w:rsidR="00BC06F9" w:rsidRPr="00795989">
        <w:rPr>
          <w:b w:val="0"/>
        </w:rPr>
        <w:t>zinc</w:t>
      </w:r>
      <w:r w:rsidR="000F4197" w:rsidRPr="00795989">
        <w:rPr>
          <w:b w:val="0"/>
        </w:rPr>
        <w:t xml:space="preserve">, and sulfate reaction </w:t>
      </w:r>
      <w:r w:rsidRPr="00795989">
        <w:rPr>
          <w:b w:val="0"/>
        </w:rPr>
        <w:t xml:space="preserve">rates for the first two years. The rates for sulfate and </w:t>
      </w:r>
      <w:r w:rsidR="00BC06F9" w:rsidRPr="00795989">
        <w:rPr>
          <w:b w:val="0"/>
        </w:rPr>
        <w:t>zinc</w:t>
      </w:r>
      <w:r w:rsidRPr="00795989">
        <w:rPr>
          <w:b w:val="0"/>
        </w:rPr>
        <w:t xml:space="preserve"> stabilize after the second year.</w:t>
      </w:r>
      <w:bookmarkEnd w:id="340"/>
    </w:p>
    <w:p w:rsidR="00E03074" w:rsidRDefault="00E03074" w:rsidP="00F150F2">
      <w:pPr>
        <w:keepNext/>
      </w:pPr>
    </w:p>
    <w:p w:rsidR="00E03074" w:rsidRDefault="00E03074" w:rsidP="00ED50E3">
      <w:pPr>
        <w:keepNext/>
        <w:jc w:val="center"/>
      </w:pPr>
    </w:p>
    <w:p w:rsidR="00B86537" w:rsidRDefault="004A7ABD" w:rsidP="00ED50E3">
      <w:pPr>
        <w:keepNext/>
        <w:jc w:val="center"/>
      </w:pPr>
      <w:r>
        <w:rPr>
          <w:noProof/>
          <w:lang w:bidi="ar-SA"/>
        </w:rPr>
        <w:drawing>
          <wp:inline distT="0" distB="0" distL="0" distR="0">
            <wp:extent cx="7800975" cy="374332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831958" cy="3758192"/>
                    </a:xfrm>
                    <a:prstGeom prst="rect">
                      <a:avLst/>
                    </a:prstGeom>
                    <a:noFill/>
                  </pic:spPr>
                </pic:pic>
              </a:graphicData>
            </a:graphic>
          </wp:inline>
        </w:drawing>
      </w:r>
    </w:p>
    <w:p w:rsidR="00B86537" w:rsidRPr="00795989" w:rsidRDefault="00B86537" w:rsidP="00B86537">
      <w:pPr>
        <w:pStyle w:val="Caption"/>
        <w:rPr>
          <w:b w:val="0"/>
        </w:rPr>
      </w:pPr>
      <w:bookmarkStart w:id="341" w:name="_Toc381389124"/>
      <w:r w:rsidRPr="00AD155A">
        <w:rPr>
          <w:b w:val="0"/>
        </w:rPr>
        <w:t xml:space="preserve">Figure </w:t>
      </w:r>
      <w:r w:rsidR="00DC691C">
        <w:rPr>
          <w:b w:val="0"/>
        </w:rPr>
        <w:fldChar w:fldCharType="begin"/>
      </w:r>
      <w:r w:rsidR="00DE4167">
        <w:rPr>
          <w:b w:val="0"/>
        </w:rPr>
        <w:instrText xml:space="preserve"> SEQ Figure \* ARABIC </w:instrText>
      </w:r>
      <w:r w:rsidR="00DC691C">
        <w:rPr>
          <w:b w:val="0"/>
        </w:rPr>
        <w:fldChar w:fldCharType="separate"/>
      </w:r>
      <w:r w:rsidR="004072FB">
        <w:rPr>
          <w:b w:val="0"/>
          <w:noProof/>
        </w:rPr>
        <w:t>56</w:t>
      </w:r>
      <w:r w:rsidR="00DC691C">
        <w:rPr>
          <w:b w:val="0"/>
        </w:rPr>
        <w:fldChar w:fldCharType="end"/>
      </w:r>
      <w:r w:rsidRPr="00AD155A">
        <w:rPr>
          <w:b w:val="0"/>
        </w:rPr>
        <w:t xml:space="preserve"> </w:t>
      </w:r>
      <w:r w:rsidRPr="00795989">
        <w:rPr>
          <w:b w:val="0"/>
        </w:rPr>
        <w:t xml:space="preserve">Model results for </w:t>
      </w:r>
      <w:r w:rsidR="00BC06F9" w:rsidRPr="00795989">
        <w:rPr>
          <w:b w:val="0"/>
        </w:rPr>
        <w:t>zinc</w:t>
      </w:r>
      <w:r w:rsidRPr="00795989">
        <w:rPr>
          <w:b w:val="0"/>
        </w:rPr>
        <w:t xml:space="preserve"> uptake in the biomass and accumulation with litter. Note the logarithmic scale on the vertical axis.</w:t>
      </w:r>
      <w:bookmarkEnd w:id="341"/>
    </w:p>
    <w:p w:rsidR="00B86537" w:rsidRDefault="00B86537" w:rsidP="00B86537"/>
    <w:p w:rsidR="00E03074" w:rsidRDefault="00E03074" w:rsidP="003A30BC">
      <w:pPr>
        <w:keepNext/>
      </w:pPr>
    </w:p>
    <w:p w:rsidR="00E91A19" w:rsidRDefault="00E91A19" w:rsidP="00ED50E3">
      <w:pPr>
        <w:keepNext/>
        <w:jc w:val="center"/>
      </w:pPr>
    </w:p>
    <w:p w:rsidR="00B86537" w:rsidRDefault="004A7ABD" w:rsidP="00ED50E3">
      <w:pPr>
        <w:keepNext/>
        <w:jc w:val="center"/>
      </w:pPr>
      <w:r>
        <w:rPr>
          <w:noProof/>
          <w:lang w:bidi="ar-SA"/>
        </w:rPr>
        <w:drawing>
          <wp:inline distT="0" distB="0" distL="0" distR="0">
            <wp:extent cx="8112924" cy="3829050"/>
            <wp:effectExtent l="0" t="0" r="254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137825" cy="3840802"/>
                    </a:xfrm>
                    <a:prstGeom prst="rect">
                      <a:avLst/>
                    </a:prstGeom>
                    <a:noFill/>
                  </pic:spPr>
                </pic:pic>
              </a:graphicData>
            </a:graphic>
          </wp:inline>
        </w:drawing>
      </w:r>
    </w:p>
    <w:p w:rsidR="00B86537" w:rsidRPr="00795989" w:rsidRDefault="00B86537" w:rsidP="00B86537">
      <w:pPr>
        <w:pStyle w:val="Caption"/>
        <w:rPr>
          <w:b w:val="0"/>
        </w:rPr>
        <w:sectPr w:rsidR="00B86537" w:rsidRPr="00795989" w:rsidSect="003A30BC">
          <w:headerReference w:type="default" r:id="rId98"/>
          <w:footerReference w:type="default" r:id="rId99"/>
          <w:pgSz w:w="15840" w:h="12240" w:orient="landscape" w:code="1"/>
          <w:pgMar w:top="2304" w:right="1440" w:bottom="1440" w:left="1440" w:header="720" w:footer="720" w:gutter="0"/>
          <w:cols w:space="720"/>
          <w:docGrid w:linePitch="360"/>
        </w:sectPr>
      </w:pPr>
      <w:bookmarkStart w:id="342" w:name="_Toc381389125"/>
      <w:r w:rsidRPr="00AD155A">
        <w:rPr>
          <w:b w:val="0"/>
        </w:rPr>
        <w:t xml:space="preserve">Figure </w:t>
      </w:r>
      <w:r w:rsidR="00DC691C">
        <w:rPr>
          <w:b w:val="0"/>
        </w:rPr>
        <w:fldChar w:fldCharType="begin"/>
      </w:r>
      <w:r w:rsidR="00DE4167">
        <w:rPr>
          <w:b w:val="0"/>
        </w:rPr>
        <w:instrText xml:space="preserve"> SEQ Figure \* ARABIC </w:instrText>
      </w:r>
      <w:r w:rsidR="00DC691C">
        <w:rPr>
          <w:b w:val="0"/>
        </w:rPr>
        <w:fldChar w:fldCharType="separate"/>
      </w:r>
      <w:r w:rsidR="004072FB">
        <w:rPr>
          <w:b w:val="0"/>
          <w:noProof/>
        </w:rPr>
        <w:t>57</w:t>
      </w:r>
      <w:r w:rsidR="00DC691C">
        <w:rPr>
          <w:b w:val="0"/>
        </w:rPr>
        <w:fldChar w:fldCharType="end"/>
      </w:r>
      <w:r w:rsidRPr="0092652F">
        <w:rPr>
          <w:b w:val="0"/>
          <w:i/>
        </w:rPr>
        <w:t xml:space="preserve"> </w:t>
      </w:r>
      <w:r w:rsidRPr="003A7A74">
        <w:rPr>
          <w:b w:val="0"/>
        </w:rPr>
        <w:t>Mod</w:t>
      </w:r>
      <w:r w:rsidRPr="00795989">
        <w:rPr>
          <w:b w:val="0"/>
        </w:rPr>
        <w:t xml:space="preserve">el results for </w:t>
      </w:r>
      <w:r w:rsidR="00BC06F9" w:rsidRPr="00795989">
        <w:rPr>
          <w:b w:val="0"/>
        </w:rPr>
        <w:t>iron</w:t>
      </w:r>
      <w:r w:rsidRPr="00795989">
        <w:rPr>
          <w:b w:val="0"/>
        </w:rPr>
        <w:t xml:space="preserve"> uptake in the biomass and accumulation with litter. Note the logarithmic scale on the vertical axis</w:t>
      </w:r>
      <w:bookmarkEnd w:id="342"/>
    </w:p>
    <w:p w:rsidR="00AD155A" w:rsidRPr="00AD155A" w:rsidRDefault="00AD155A" w:rsidP="00AD155A">
      <w:pPr>
        <w:pStyle w:val="Caption"/>
        <w:keepNext/>
        <w:rPr>
          <w:b w:val="0"/>
        </w:rPr>
      </w:pPr>
      <w:bookmarkStart w:id="343" w:name="_Ref371709015"/>
      <w:bookmarkStart w:id="344" w:name="_Toc381360452"/>
      <w:r w:rsidRPr="00AD155A">
        <w:rPr>
          <w:b w:val="0"/>
        </w:rPr>
        <w:lastRenderedPageBreak/>
        <w:t xml:space="preserve">Table </w:t>
      </w:r>
      <w:r w:rsidR="00DC691C">
        <w:rPr>
          <w:b w:val="0"/>
        </w:rPr>
        <w:fldChar w:fldCharType="begin"/>
      </w:r>
      <w:r w:rsidR="00DE4167">
        <w:rPr>
          <w:b w:val="0"/>
        </w:rPr>
        <w:instrText xml:space="preserve"> SEQ Table \* ARABIC </w:instrText>
      </w:r>
      <w:r w:rsidR="00DC691C">
        <w:rPr>
          <w:b w:val="0"/>
        </w:rPr>
        <w:fldChar w:fldCharType="separate"/>
      </w:r>
      <w:r w:rsidR="004072FB">
        <w:rPr>
          <w:b w:val="0"/>
          <w:noProof/>
        </w:rPr>
        <w:t>39</w:t>
      </w:r>
      <w:r w:rsidR="00DC691C">
        <w:rPr>
          <w:b w:val="0"/>
        </w:rPr>
        <w:fldChar w:fldCharType="end"/>
      </w:r>
      <w:bookmarkEnd w:id="343"/>
      <w:r w:rsidRPr="00AD155A">
        <w:rPr>
          <w:b w:val="0"/>
        </w:rPr>
        <w:t xml:space="preserve"> Iron</w:t>
      </w:r>
      <w:r>
        <w:rPr>
          <w:b w:val="0"/>
        </w:rPr>
        <w:t xml:space="preserve"> concentrations in v</w:t>
      </w:r>
      <w:r w:rsidRPr="00AD155A">
        <w:rPr>
          <w:b w:val="0"/>
        </w:rPr>
        <w:t>egetation fr</w:t>
      </w:r>
      <w:r>
        <w:rPr>
          <w:b w:val="0"/>
        </w:rPr>
        <w:t>om l</w:t>
      </w:r>
      <w:r w:rsidRPr="00AD155A">
        <w:rPr>
          <w:b w:val="0"/>
        </w:rPr>
        <w:t xml:space="preserve">iterature. </w:t>
      </w:r>
      <w:r w:rsidR="00CD4713">
        <w:rPr>
          <w:b w:val="0"/>
        </w:rPr>
        <w:t>Superscripts denote: a -</w:t>
      </w:r>
      <w:r w:rsidRPr="00AD155A">
        <w:rPr>
          <w:b w:val="0"/>
        </w:rPr>
        <w:t xml:space="preserve"> aboveground vegetation,</w:t>
      </w:r>
      <w:r>
        <w:rPr>
          <w:b w:val="0"/>
        </w:rPr>
        <w:t xml:space="preserve"> </w:t>
      </w:r>
      <w:r w:rsidR="00CD4713">
        <w:rPr>
          <w:b w:val="0"/>
        </w:rPr>
        <w:t>b -</w:t>
      </w:r>
      <w:r w:rsidRPr="00AD155A">
        <w:rPr>
          <w:b w:val="0"/>
        </w:rPr>
        <w:t xml:space="preserve"> leaves,</w:t>
      </w:r>
      <w:r>
        <w:rPr>
          <w:b w:val="0"/>
        </w:rPr>
        <w:t xml:space="preserve"> </w:t>
      </w:r>
      <w:r w:rsidR="00CD4713">
        <w:rPr>
          <w:b w:val="0"/>
        </w:rPr>
        <w:t>c -</w:t>
      </w:r>
      <w:r>
        <w:rPr>
          <w:b w:val="0"/>
        </w:rPr>
        <w:t xml:space="preserve"> underwater s</w:t>
      </w:r>
      <w:r w:rsidRPr="00AD155A">
        <w:rPr>
          <w:b w:val="0"/>
        </w:rPr>
        <w:t>tems (Adapted from Kadlec and Wallace, 2009)</w:t>
      </w:r>
      <w:bookmarkEnd w:id="344"/>
    </w:p>
    <w:tbl>
      <w:tblPr>
        <w:tblW w:w="8388" w:type="dxa"/>
        <w:tblLayout w:type="fixed"/>
        <w:tblLook w:val="04A0"/>
      </w:tblPr>
      <w:tblGrid>
        <w:gridCol w:w="1822"/>
        <w:gridCol w:w="1711"/>
        <w:gridCol w:w="1834"/>
        <w:gridCol w:w="1690"/>
        <w:gridCol w:w="1331"/>
      </w:tblGrid>
      <w:tr w:rsidR="00E86487" w:rsidRPr="00AF5EE0" w:rsidTr="005A4CC4">
        <w:trPr>
          <w:trHeight w:val="583"/>
        </w:trPr>
        <w:tc>
          <w:tcPr>
            <w:tcW w:w="1822" w:type="dxa"/>
            <w:tcBorders>
              <w:top w:val="single" w:sz="4" w:space="0" w:color="auto"/>
              <w:left w:val="nil"/>
              <w:bottom w:val="single" w:sz="4" w:space="0" w:color="auto"/>
              <w:right w:val="nil"/>
            </w:tcBorders>
            <w:shd w:val="clear" w:color="auto" w:fill="auto"/>
            <w:noWrap/>
            <w:vAlign w:val="bottom"/>
            <w:hideMark/>
          </w:tcPr>
          <w:p w:rsidR="00E86487" w:rsidRPr="00AF5EE0" w:rsidRDefault="00306F85" w:rsidP="00E86487">
            <w:pPr>
              <w:spacing w:line="240" w:lineRule="auto"/>
              <w:contextualSpacing/>
              <w:jc w:val="center"/>
              <w:rPr>
                <w:rFonts w:ascii="Times New Roman" w:hAnsi="Times New Roman"/>
                <w:color w:val="000000"/>
                <w:sz w:val="20"/>
                <w:szCs w:val="20"/>
                <w:lang w:bidi="ar-SA"/>
              </w:rPr>
            </w:pPr>
            <w:r w:rsidRPr="00AF5EE0">
              <w:rPr>
                <w:rFonts w:ascii="Times New Roman" w:hAnsi="Times New Roman"/>
                <w:bCs/>
                <w:color w:val="000000"/>
                <w:sz w:val="20"/>
                <w:szCs w:val="20"/>
                <w:lang w:bidi="ar-SA"/>
              </w:rPr>
              <w:t>Species</w:t>
            </w:r>
          </w:p>
        </w:tc>
        <w:tc>
          <w:tcPr>
            <w:tcW w:w="1711" w:type="dxa"/>
            <w:tcBorders>
              <w:top w:val="single" w:sz="4" w:space="0" w:color="auto"/>
              <w:left w:val="nil"/>
              <w:bottom w:val="single" w:sz="4" w:space="0" w:color="auto"/>
              <w:right w:val="nil"/>
            </w:tcBorders>
            <w:shd w:val="clear" w:color="auto" w:fill="auto"/>
            <w:noWrap/>
            <w:vAlign w:val="bottom"/>
            <w:hideMark/>
          </w:tcPr>
          <w:p w:rsidR="00E86487" w:rsidRPr="00AF5EE0" w:rsidRDefault="00306F85" w:rsidP="00E86487">
            <w:pPr>
              <w:spacing w:line="240" w:lineRule="auto"/>
              <w:contextualSpacing/>
              <w:jc w:val="center"/>
              <w:rPr>
                <w:rFonts w:ascii="Times New Roman" w:hAnsi="Times New Roman"/>
                <w:color w:val="000000"/>
                <w:sz w:val="20"/>
                <w:szCs w:val="20"/>
                <w:lang w:bidi="ar-SA"/>
              </w:rPr>
            </w:pPr>
            <w:r w:rsidRPr="00AF5EE0">
              <w:rPr>
                <w:rFonts w:ascii="Times New Roman" w:hAnsi="Times New Roman"/>
                <w:bCs/>
                <w:color w:val="000000"/>
                <w:sz w:val="20"/>
                <w:szCs w:val="20"/>
                <w:lang w:bidi="ar-SA"/>
              </w:rPr>
              <w:t>Location</w:t>
            </w:r>
          </w:p>
        </w:tc>
        <w:tc>
          <w:tcPr>
            <w:tcW w:w="1834" w:type="dxa"/>
            <w:tcBorders>
              <w:top w:val="single" w:sz="4" w:space="0" w:color="auto"/>
              <w:left w:val="nil"/>
              <w:bottom w:val="single" w:sz="4" w:space="0" w:color="auto"/>
              <w:right w:val="nil"/>
            </w:tcBorders>
            <w:shd w:val="clear" w:color="auto" w:fill="auto"/>
            <w:noWrap/>
            <w:vAlign w:val="bottom"/>
            <w:hideMark/>
          </w:tcPr>
          <w:p w:rsidR="00E86487" w:rsidRPr="00AF5EE0" w:rsidRDefault="00306F85" w:rsidP="00E86487">
            <w:pPr>
              <w:spacing w:line="240" w:lineRule="auto"/>
              <w:contextualSpacing/>
              <w:jc w:val="center"/>
              <w:rPr>
                <w:rFonts w:ascii="Times New Roman" w:hAnsi="Times New Roman"/>
                <w:color w:val="000000"/>
                <w:sz w:val="20"/>
                <w:szCs w:val="20"/>
                <w:lang w:bidi="ar-SA"/>
              </w:rPr>
            </w:pPr>
            <w:r w:rsidRPr="00AF5EE0">
              <w:rPr>
                <w:rFonts w:ascii="Times New Roman" w:hAnsi="Times New Roman"/>
                <w:bCs/>
                <w:color w:val="000000"/>
                <w:sz w:val="20"/>
                <w:szCs w:val="20"/>
                <w:lang w:bidi="ar-SA"/>
              </w:rPr>
              <w:t>Reference</w:t>
            </w:r>
          </w:p>
        </w:tc>
        <w:tc>
          <w:tcPr>
            <w:tcW w:w="1690" w:type="dxa"/>
            <w:tcBorders>
              <w:top w:val="single" w:sz="4" w:space="0" w:color="auto"/>
              <w:left w:val="nil"/>
              <w:bottom w:val="single" w:sz="4" w:space="0" w:color="auto"/>
              <w:right w:val="nil"/>
            </w:tcBorders>
            <w:shd w:val="clear" w:color="auto" w:fill="auto"/>
            <w:noWrap/>
            <w:vAlign w:val="bottom"/>
            <w:hideMark/>
          </w:tcPr>
          <w:p w:rsidR="00E86487" w:rsidRPr="00AF5EE0" w:rsidRDefault="000F4197" w:rsidP="00E86487">
            <w:pPr>
              <w:spacing w:line="240" w:lineRule="auto"/>
              <w:contextualSpacing/>
              <w:jc w:val="center"/>
              <w:rPr>
                <w:rFonts w:ascii="Times New Roman" w:hAnsi="Times New Roman"/>
                <w:color w:val="000000"/>
                <w:sz w:val="20"/>
                <w:szCs w:val="20"/>
                <w:lang w:bidi="ar-SA"/>
              </w:rPr>
            </w:pPr>
            <w:r>
              <w:rPr>
                <w:rFonts w:ascii="Times New Roman" w:hAnsi="Times New Roman"/>
                <w:color w:val="000000"/>
                <w:sz w:val="20"/>
                <w:szCs w:val="20"/>
                <w:lang w:bidi="ar-SA"/>
              </w:rPr>
              <w:t>Aboveground</w:t>
            </w:r>
            <w:r w:rsidR="00E86487" w:rsidRPr="00AF5EE0">
              <w:rPr>
                <w:rFonts w:ascii="Times New Roman" w:hAnsi="Times New Roman"/>
                <w:color w:val="000000"/>
                <w:sz w:val="20"/>
                <w:szCs w:val="20"/>
                <w:lang w:bidi="ar-SA"/>
              </w:rPr>
              <w:t xml:space="preserve"> </w:t>
            </w:r>
            <w:r w:rsidR="00CD4713">
              <w:rPr>
                <w:rFonts w:ascii="Times New Roman" w:hAnsi="Times New Roman"/>
                <w:color w:val="000000"/>
                <w:sz w:val="20"/>
                <w:szCs w:val="20"/>
                <w:lang w:bidi="ar-SA"/>
              </w:rPr>
              <w:t>(</w:t>
            </w:r>
            <w:r w:rsidR="00E86487" w:rsidRPr="00AF5EE0">
              <w:rPr>
                <w:rFonts w:ascii="Times New Roman" w:hAnsi="Times New Roman"/>
                <w:color w:val="000000"/>
                <w:sz w:val="20"/>
                <w:szCs w:val="20"/>
                <w:lang w:bidi="ar-SA"/>
              </w:rPr>
              <w:t>mg/kg</w:t>
            </w:r>
            <w:r w:rsidR="00CD4713">
              <w:rPr>
                <w:rFonts w:ascii="Times New Roman" w:hAnsi="Times New Roman"/>
                <w:color w:val="000000"/>
                <w:sz w:val="20"/>
                <w:szCs w:val="20"/>
                <w:lang w:bidi="ar-SA"/>
              </w:rPr>
              <w:t>)</w:t>
            </w:r>
          </w:p>
        </w:tc>
        <w:tc>
          <w:tcPr>
            <w:tcW w:w="1331" w:type="dxa"/>
            <w:tcBorders>
              <w:top w:val="single" w:sz="4" w:space="0" w:color="auto"/>
              <w:left w:val="nil"/>
              <w:bottom w:val="single" w:sz="4" w:space="0" w:color="auto"/>
              <w:right w:val="nil"/>
            </w:tcBorders>
            <w:shd w:val="clear" w:color="auto" w:fill="auto"/>
            <w:noWrap/>
            <w:vAlign w:val="bottom"/>
            <w:hideMark/>
          </w:tcPr>
          <w:p w:rsidR="00E86487" w:rsidRPr="00AF5EE0" w:rsidRDefault="000F4197" w:rsidP="00E86487">
            <w:pPr>
              <w:spacing w:line="240" w:lineRule="auto"/>
              <w:contextualSpacing/>
              <w:jc w:val="center"/>
              <w:rPr>
                <w:rFonts w:ascii="Times New Roman" w:hAnsi="Times New Roman"/>
                <w:color w:val="000000"/>
                <w:sz w:val="20"/>
                <w:szCs w:val="20"/>
                <w:lang w:bidi="ar-SA"/>
              </w:rPr>
            </w:pPr>
            <w:r>
              <w:rPr>
                <w:rFonts w:ascii="Times New Roman" w:hAnsi="Times New Roman"/>
                <w:color w:val="000000"/>
                <w:sz w:val="20"/>
                <w:szCs w:val="20"/>
                <w:lang w:bidi="ar-SA"/>
              </w:rPr>
              <w:t>Belowground</w:t>
            </w:r>
            <w:r w:rsidR="00E86487" w:rsidRPr="00AF5EE0">
              <w:rPr>
                <w:rFonts w:ascii="Times New Roman" w:hAnsi="Times New Roman"/>
                <w:color w:val="000000"/>
                <w:sz w:val="20"/>
                <w:szCs w:val="20"/>
                <w:lang w:bidi="ar-SA"/>
              </w:rPr>
              <w:t xml:space="preserve"> </w:t>
            </w:r>
            <w:r w:rsidR="00CD4713">
              <w:rPr>
                <w:rFonts w:ascii="Times New Roman" w:hAnsi="Times New Roman"/>
                <w:color w:val="000000"/>
                <w:sz w:val="20"/>
                <w:szCs w:val="20"/>
                <w:lang w:bidi="ar-SA"/>
              </w:rPr>
              <w:t>(</w:t>
            </w:r>
            <w:r w:rsidR="00E86487" w:rsidRPr="00AF5EE0">
              <w:rPr>
                <w:rFonts w:ascii="Times New Roman" w:hAnsi="Times New Roman"/>
                <w:color w:val="000000"/>
                <w:sz w:val="20"/>
                <w:szCs w:val="20"/>
                <w:lang w:bidi="ar-SA"/>
              </w:rPr>
              <w:t>mg/kg</w:t>
            </w:r>
            <w:r w:rsidR="00CD4713">
              <w:rPr>
                <w:rFonts w:ascii="Times New Roman" w:hAnsi="Times New Roman"/>
                <w:color w:val="000000"/>
                <w:sz w:val="20"/>
                <w:szCs w:val="20"/>
                <w:lang w:bidi="ar-SA"/>
              </w:rPr>
              <w:t>)</w:t>
            </w:r>
          </w:p>
        </w:tc>
      </w:tr>
      <w:tr w:rsidR="00E86487" w:rsidRPr="00AF5EE0" w:rsidTr="005A4CC4">
        <w:trPr>
          <w:trHeight w:val="583"/>
        </w:trPr>
        <w:tc>
          <w:tcPr>
            <w:tcW w:w="1822" w:type="dxa"/>
            <w:tcBorders>
              <w:top w:val="single" w:sz="4" w:space="0" w:color="auto"/>
              <w:left w:val="nil"/>
              <w:bottom w:val="nil"/>
              <w:right w:val="nil"/>
            </w:tcBorders>
            <w:shd w:val="clear" w:color="auto" w:fill="auto"/>
            <w:noWrap/>
            <w:vAlign w:val="bottom"/>
            <w:hideMark/>
          </w:tcPr>
          <w:p w:rsidR="00E86487" w:rsidRPr="00795989" w:rsidRDefault="00032CE3" w:rsidP="00E86487">
            <w:pPr>
              <w:spacing w:line="240" w:lineRule="auto"/>
              <w:contextualSpacing/>
              <w:jc w:val="center"/>
              <w:rPr>
                <w:rFonts w:ascii="Times New Roman" w:hAnsi="Times New Roman"/>
                <w:i/>
                <w:color w:val="000000"/>
                <w:sz w:val="20"/>
                <w:szCs w:val="20"/>
                <w:lang w:bidi="ar-SA"/>
              </w:rPr>
            </w:pPr>
            <w:r>
              <w:rPr>
                <w:rFonts w:ascii="Times New Roman" w:hAnsi="Times New Roman"/>
                <w:i/>
                <w:color w:val="000000"/>
                <w:sz w:val="20"/>
                <w:szCs w:val="20"/>
                <w:lang w:bidi="ar-SA"/>
              </w:rPr>
              <w:t>Typha</w:t>
            </w:r>
            <w:r w:rsidR="00E86487" w:rsidRPr="00795989">
              <w:rPr>
                <w:rFonts w:ascii="Times New Roman" w:hAnsi="Times New Roman"/>
                <w:i/>
                <w:color w:val="000000"/>
                <w:sz w:val="20"/>
                <w:szCs w:val="20"/>
                <w:lang w:bidi="ar-SA"/>
              </w:rPr>
              <w:t xml:space="preserve"> latifolia</w:t>
            </w:r>
          </w:p>
        </w:tc>
        <w:tc>
          <w:tcPr>
            <w:tcW w:w="1711" w:type="dxa"/>
            <w:tcBorders>
              <w:top w:val="single" w:sz="4" w:space="0" w:color="auto"/>
              <w:left w:val="nil"/>
              <w:bottom w:val="nil"/>
              <w:right w:val="nil"/>
            </w:tcBorders>
            <w:shd w:val="clear" w:color="auto" w:fill="auto"/>
            <w:noWrap/>
            <w:vAlign w:val="bottom"/>
            <w:hideMark/>
          </w:tcPr>
          <w:p w:rsidR="00E86487" w:rsidRPr="00AF5EE0" w:rsidRDefault="00E86487" w:rsidP="00E86487">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Pres</w:t>
            </w:r>
            <w:r w:rsidR="00CD4713">
              <w:rPr>
                <w:rFonts w:ascii="Times New Roman" w:hAnsi="Times New Roman"/>
                <w:color w:val="000000"/>
                <w:sz w:val="20"/>
                <w:szCs w:val="20"/>
                <w:lang w:bidi="ar-SA"/>
              </w:rPr>
              <w:t>t</w:t>
            </w:r>
            <w:r w:rsidRPr="00AF5EE0">
              <w:rPr>
                <w:rFonts w:ascii="Times New Roman" w:hAnsi="Times New Roman"/>
                <w:color w:val="000000"/>
                <w:sz w:val="20"/>
                <w:szCs w:val="20"/>
                <w:lang w:bidi="ar-SA"/>
              </w:rPr>
              <w:t>on County, West Virginia</w:t>
            </w:r>
          </w:p>
        </w:tc>
        <w:tc>
          <w:tcPr>
            <w:tcW w:w="1834" w:type="dxa"/>
            <w:tcBorders>
              <w:top w:val="single" w:sz="4" w:space="0" w:color="auto"/>
              <w:left w:val="nil"/>
              <w:bottom w:val="nil"/>
              <w:right w:val="nil"/>
            </w:tcBorders>
            <w:shd w:val="clear" w:color="auto" w:fill="auto"/>
            <w:noWrap/>
            <w:vAlign w:val="bottom"/>
            <w:hideMark/>
          </w:tcPr>
          <w:p w:rsidR="00E86487" w:rsidRPr="00450F94" w:rsidRDefault="00E86487" w:rsidP="00E86487">
            <w:pPr>
              <w:spacing w:line="240" w:lineRule="auto"/>
              <w:contextualSpacing/>
              <w:jc w:val="center"/>
              <w:rPr>
                <w:rFonts w:ascii="Times New Roman" w:hAnsi="Times New Roman"/>
                <w:color w:val="000000"/>
                <w:sz w:val="20"/>
                <w:szCs w:val="20"/>
                <w:lang w:bidi="ar-SA"/>
              </w:rPr>
            </w:pPr>
            <w:r w:rsidRPr="00450F94">
              <w:rPr>
                <w:rFonts w:ascii="Times New Roman" w:hAnsi="Times New Roman"/>
                <w:color w:val="000000"/>
                <w:sz w:val="20"/>
                <w:szCs w:val="20"/>
                <w:lang w:bidi="ar-SA"/>
              </w:rPr>
              <w:t>Sencindiver and Bhumbla</w:t>
            </w:r>
            <w:r w:rsidR="00EC20AC">
              <w:rPr>
                <w:rFonts w:ascii="Times New Roman" w:hAnsi="Times New Roman"/>
                <w:color w:val="000000"/>
                <w:sz w:val="20"/>
                <w:szCs w:val="20"/>
                <w:lang w:bidi="ar-SA"/>
              </w:rPr>
              <w:t>,</w:t>
            </w:r>
            <w:r w:rsidRPr="00450F94">
              <w:rPr>
                <w:rFonts w:ascii="Times New Roman" w:hAnsi="Times New Roman"/>
                <w:color w:val="000000"/>
                <w:sz w:val="20"/>
                <w:szCs w:val="20"/>
                <w:lang w:bidi="ar-SA"/>
              </w:rPr>
              <w:t xml:space="preserve"> 1988</w:t>
            </w:r>
          </w:p>
        </w:tc>
        <w:tc>
          <w:tcPr>
            <w:tcW w:w="1690" w:type="dxa"/>
            <w:tcBorders>
              <w:top w:val="single" w:sz="4" w:space="0" w:color="auto"/>
              <w:left w:val="nil"/>
              <w:bottom w:val="nil"/>
              <w:right w:val="nil"/>
            </w:tcBorders>
            <w:shd w:val="clear" w:color="auto" w:fill="auto"/>
            <w:noWrap/>
            <w:vAlign w:val="bottom"/>
            <w:hideMark/>
          </w:tcPr>
          <w:p w:rsidR="00E86487" w:rsidRPr="00450F94" w:rsidRDefault="00E86487" w:rsidP="00E86487">
            <w:pPr>
              <w:spacing w:line="240" w:lineRule="auto"/>
              <w:contextualSpacing/>
              <w:jc w:val="center"/>
              <w:rPr>
                <w:rFonts w:ascii="Times New Roman" w:hAnsi="Times New Roman"/>
                <w:i/>
                <w:color w:val="000000"/>
                <w:sz w:val="20"/>
                <w:szCs w:val="20"/>
                <w:vertAlign w:val="superscript"/>
                <w:lang w:bidi="ar-SA"/>
              </w:rPr>
            </w:pPr>
            <w:r w:rsidRPr="00450F94">
              <w:rPr>
                <w:rFonts w:ascii="Times New Roman" w:hAnsi="Times New Roman"/>
                <w:color w:val="000000"/>
                <w:sz w:val="20"/>
                <w:szCs w:val="20"/>
                <w:lang w:bidi="ar-SA"/>
              </w:rPr>
              <w:t>208 (88-304)</w:t>
            </w:r>
            <w:r w:rsidRPr="00450F94">
              <w:rPr>
                <w:rFonts w:ascii="Times New Roman" w:hAnsi="Times New Roman"/>
                <w:i/>
                <w:color w:val="000000"/>
                <w:sz w:val="20"/>
                <w:szCs w:val="20"/>
                <w:vertAlign w:val="superscript"/>
                <w:lang w:bidi="ar-SA"/>
              </w:rPr>
              <w:t>a</w:t>
            </w:r>
          </w:p>
        </w:tc>
        <w:tc>
          <w:tcPr>
            <w:tcW w:w="1331" w:type="dxa"/>
            <w:tcBorders>
              <w:top w:val="single" w:sz="4" w:space="0" w:color="auto"/>
              <w:left w:val="nil"/>
              <w:bottom w:val="nil"/>
              <w:right w:val="nil"/>
            </w:tcBorders>
            <w:shd w:val="clear" w:color="auto" w:fill="auto"/>
            <w:noWrap/>
            <w:vAlign w:val="bottom"/>
            <w:hideMark/>
          </w:tcPr>
          <w:p w:rsidR="004A7ABD" w:rsidRDefault="004A7ABD">
            <w:pPr>
              <w:spacing w:line="240" w:lineRule="auto"/>
              <w:contextualSpacing/>
              <w:jc w:val="center"/>
              <w:rPr>
                <w:rFonts w:ascii="Times New Roman" w:hAnsi="Times New Roman"/>
                <w:color w:val="000000"/>
                <w:sz w:val="20"/>
                <w:szCs w:val="20"/>
                <w:lang w:bidi="ar-SA"/>
              </w:rPr>
            </w:pPr>
          </w:p>
        </w:tc>
      </w:tr>
      <w:tr w:rsidR="00E86487" w:rsidRPr="00AF5EE0" w:rsidTr="005A4CC4">
        <w:trPr>
          <w:trHeight w:val="556"/>
        </w:trPr>
        <w:tc>
          <w:tcPr>
            <w:tcW w:w="1822" w:type="dxa"/>
            <w:tcBorders>
              <w:top w:val="nil"/>
              <w:left w:val="nil"/>
              <w:bottom w:val="nil"/>
              <w:right w:val="nil"/>
            </w:tcBorders>
            <w:shd w:val="clear" w:color="auto" w:fill="auto"/>
            <w:noWrap/>
            <w:vAlign w:val="bottom"/>
            <w:hideMark/>
          </w:tcPr>
          <w:p w:rsidR="00E86487" w:rsidRPr="00795989" w:rsidRDefault="00E86487" w:rsidP="00E86487">
            <w:pPr>
              <w:spacing w:line="240" w:lineRule="auto"/>
              <w:contextualSpacing/>
              <w:jc w:val="center"/>
              <w:rPr>
                <w:rFonts w:ascii="Times New Roman" w:hAnsi="Times New Roman"/>
                <w:i/>
                <w:color w:val="000000"/>
                <w:sz w:val="20"/>
                <w:szCs w:val="20"/>
                <w:lang w:bidi="ar-SA"/>
              </w:rPr>
            </w:pPr>
            <w:r w:rsidRPr="00795989">
              <w:rPr>
                <w:rFonts w:ascii="Times New Roman" w:hAnsi="Times New Roman"/>
                <w:i/>
                <w:color w:val="000000"/>
                <w:sz w:val="20"/>
                <w:szCs w:val="20"/>
                <w:lang w:bidi="ar-SA"/>
              </w:rPr>
              <w:t>T. latifolia</w:t>
            </w:r>
          </w:p>
        </w:tc>
        <w:tc>
          <w:tcPr>
            <w:tcW w:w="1711" w:type="dxa"/>
            <w:tcBorders>
              <w:top w:val="nil"/>
              <w:left w:val="nil"/>
              <w:bottom w:val="nil"/>
              <w:right w:val="nil"/>
            </w:tcBorders>
            <w:shd w:val="clear" w:color="auto" w:fill="auto"/>
            <w:noWrap/>
            <w:vAlign w:val="bottom"/>
            <w:hideMark/>
          </w:tcPr>
          <w:p w:rsidR="00E86487" w:rsidRPr="00AF5EE0" w:rsidRDefault="00E86487" w:rsidP="00E86487">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Mono</w:t>
            </w:r>
            <w:r w:rsidR="00D6014A">
              <w:rPr>
                <w:rFonts w:ascii="Times New Roman" w:hAnsi="Times New Roman"/>
                <w:color w:val="000000"/>
                <w:sz w:val="20"/>
                <w:szCs w:val="20"/>
                <w:lang w:bidi="ar-SA"/>
              </w:rPr>
              <w:t>n</w:t>
            </w:r>
            <w:r w:rsidRPr="00AF5EE0">
              <w:rPr>
                <w:rFonts w:ascii="Times New Roman" w:hAnsi="Times New Roman"/>
                <w:color w:val="000000"/>
                <w:sz w:val="20"/>
                <w:szCs w:val="20"/>
                <w:lang w:bidi="ar-SA"/>
              </w:rPr>
              <w:t>galia County, West Virginia</w:t>
            </w:r>
          </w:p>
        </w:tc>
        <w:tc>
          <w:tcPr>
            <w:tcW w:w="1834" w:type="dxa"/>
            <w:tcBorders>
              <w:top w:val="nil"/>
              <w:left w:val="nil"/>
              <w:bottom w:val="nil"/>
              <w:right w:val="nil"/>
            </w:tcBorders>
            <w:shd w:val="clear" w:color="auto" w:fill="auto"/>
            <w:noWrap/>
            <w:vAlign w:val="bottom"/>
            <w:hideMark/>
          </w:tcPr>
          <w:p w:rsidR="00E86487" w:rsidRPr="00450F94" w:rsidRDefault="00E86487" w:rsidP="00E86487">
            <w:pPr>
              <w:spacing w:line="240" w:lineRule="auto"/>
              <w:contextualSpacing/>
              <w:jc w:val="center"/>
              <w:rPr>
                <w:rFonts w:ascii="Times New Roman" w:hAnsi="Times New Roman"/>
                <w:color w:val="000000"/>
                <w:sz w:val="20"/>
                <w:szCs w:val="20"/>
                <w:lang w:bidi="ar-SA"/>
              </w:rPr>
            </w:pPr>
            <w:r w:rsidRPr="00450F94">
              <w:rPr>
                <w:rFonts w:ascii="Times New Roman" w:hAnsi="Times New Roman"/>
                <w:color w:val="000000"/>
                <w:sz w:val="20"/>
                <w:szCs w:val="20"/>
                <w:lang w:bidi="ar-SA"/>
              </w:rPr>
              <w:t>Sencindiver and Bhumbla</w:t>
            </w:r>
            <w:r w:rsidR="00EC20AC">
              <w:rPr>
                <w:rFonts w:ascii="Times New Roman" w:hAnsi="Times New Roman"/>
                <w:color w:val="000000"/>
                <w:sz w:val="20"/>
                <w:szCs w:val="20"/>
                <w:lang w:bidi="ar-SA"/>
              </w:rPr>
              <w:t>,</w:t>
            </w:r>
            <w:r w:rsidRPr="00450F94">
              <w:rPr>
                <w:rFonts w:ascii="Times New Roman" w:hAnsi="Times New Roman"/>
                <w:color w:val="000000"/>
                <w:sz w:val="20"/>
                <w:szCs w:val="20"/>
                <w:lang w:bidi="ar-SA"/>
              </w:rPr>
              <w:t xml:space="preserve"> 1988</w:t>
            </w:r>
          </w:p>
        </w:tc>
        <w:tc>
          <w:tcPr>
            <w:tcW w:w="1690" w:type="dxa"/>
            <w:tcBorders>
              <w:top w:val="nil"/>
              <w:left w:val="nil"/>
              <w:bottom w:val="nil"/>
              <w:right w:val="nil"/>
            </w:tcBorders>
            <w:shd w:val="clear" w:color="auto" w:fill="auto"/>
            <w:noWrap/>
            <w:vAlign w:val="bottom"/>
            <w:hideMark/>
          </w:tcPr>
          <w:p w:rsidR="00E86487" w:rsidRPr="00450F94" w:rsidRDefault="00E86487" w:rsidP="00E86487">
            <w:pPr>
              <w:spacing w:line="240" w:lineRule="auto"/>
              <w:contextualSpacing/>
              <w:jc w:val="center"/>
              <w:rPr>
                <w:rFonts w:ascii="Times New Roman" w:hAnsi="Times New Roman"/>
                <w:i/>
                <w:color w:val="000000"/>
                <w:sz w:val="20"/>
                <w:szCs w:val="20"/>
                <w:vertAlign w:val="superscript"/>
                <w:lang w:bidi="ar-SA"/>
              </w:rPr>
            </w:pPr>
            <w:r w:rsidRPr="00450F94">
              <w:rPr>
                <w:rFonts w:ascii="Times New Roman" w:hAnsi="Times New Roman"/>
                <w:color w:val="000000"/>
                <w:sz w:val="20"/>
                <w:szCs w:val="20"/>
                <w:lang w:bidi="ar-SA"/>
              </w:rPr>
              <w:t>1919 (409-7352)</w:t>
            </w:r>
            <w:r w:rsidRPr="00450F94">
              <w:rPr>
                <w:rFonts w:ascii="Times New Roman" w:hAnsi="Times New Roman"/>
                <w:i/>
                <w:color w:val="000000"/>
                <w:sz w:val="20"/>
                <w:szCs w:val="20"/>
                <w:vertAlign w:val="superscript"/>
                <w:lang w:bidi="ar-SA"/>
              </w:rPr>
              <w:t>b</w:t>
            </w:r>
          </w:p>
        </w:tc>
        <w:tc>
          <w:tcPr>
            <w:tcW w:w="1331" w:type="dxa"/>
            <w:tcBorders>
              <w:top w:val="nil"/>
              <w:left w:val="nil"/>
              <w:bottom w:val="nil"/>
              <w:right w:val="nil"/>
            </w:tcBorders>
            <w:shd w:val="clear" w:color="auto" w:fill="auto"/>
            <w:noWrap/>
            <w:vAlign w:val="bottom"/>
            <w:hideMark/>
          </w:tcPr>
          <w:p w:rsidR="00E86487" w:rsidRPr="00AF5EE0" w:rsidRDefault="00E86487" w:rsidP="00E86487">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w:t>
            </w:r>
          </w:p>
        </w:tc>
      </w:tr>
      <w:tr w:rsidR="00E86487" w:rsidRPr="00AF5EE0" w:rsidTr="005A4CC4">
        <w:trPr>
          <w:trHeight w:val="556"/>
        </w:trPr>
        <w:tc>
          <w:tcPr>
            <w:tcW w:w="1822" w:type="dxa"/>
            <w:tcBorders>
              <w:top w:val="nil"/>
              <w:left w:val="nil"/>
              <w:bottom w:val="nil"/>
              <w:right w:val="nil"/>
            </w:tcBorders>
            <w:shd w:val="clear" w:color="auto" w:fill="auto"/>
            <w:noWrap/>
            <w:vAlign w:val="bottom"/>
            <w:hideMark/>
          </w:tcPr>
          <w:p w:rsidR="00E86487" w:rsidRPr="00795989" w:rsidRDefault="00E86487" w:rsidP="00E86487">
            <w:pPr>
              <w:spacing w:line="240" w:lineRule="auto"/>
              <w:contextualSpacing/>
              <w:jc w:val="center"/>
              <w:rPr>
                <w:rFonts w:ascii="Times New Roman" w:hAnsi="Times New Roman"/>
                <w:i/>
                <w:color w:val="000000"/>
                <w:sz w:val="20"/>
                <w:szCs w:val="20"/>
                <w:lang w:bidi="ar-SA"/>
              </w:rPr>
            </w:pPr>
            <w:r w:rsidRPr="00795989">
              <w:rPr>
                <w:rFonts w:ascii="Times New Roman" w:hAnsi="Times New Roman"/>
                <w:i/>
                <w:color w:val="000000"/>
                <w:sz w:val="20"/>
                <w:szCs w:val="20"/>
                <w:lang w:bidi="ar-SA"/>
              </w:rPr>
              <w:t>T. latifolia</w:t>
            </w:r>
          </w:p>
        </w:tc>
        <w:tc>
          <w:tcPr>
            <w:tcW w:w="1711" w:type="dxa"/>
            <w:tcBorders>
              <w:top w:val="nil"/>
              <w:left w:val="nil"/>
              <w:bottom w:val="nil"/>
              <w:right w:val="nil"/>
            </w:tcBorders>
            <w:shd w:val="clear" w:color="auto" w:fill="auto"/>
            <w:noWrap/>
            <w:vAlign w:val="bottom"/>
            <w:hideMark/>
          </w:tcPr>
          <w:p w:rsidR="00E86487" w:rsidRPr="00AF5EE0" w:rsidRDefault="00E86487" w:rsidP="00E86487">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Cascade County, Montana</w:t>
            </w:r>
          </w:p>
        </w:tc>
        <w:tc>
          <w:tcPr>
            <w:tcW w:w="1834" w:type="dxa"/>
            <w:tcBorders>
              <w:top w:val="nil"/>
              <w:left w:val="nil"/>
              <w:bottom w:val="nil"/>
              <w:right w:val="nil"/>
            </w:tcBorders>
            <w:shd w:val="clear" w:color="auto" w:fill="auto"/>
            <w:noWrap/>
            <w:vAlign w:val="bottom"/>
            <w:hideMark/>
          </w:tcPr>
          <w:p w:rsidR="00E86487" w:rsidRPr="00450F94" w:rsidRDefault="00E86487" w:rsidP="00E86487">
            <w:pPr>
              <w:spacing w:line="240" w:lineRule="auto"/>
              <w:contextualSpacing/>
              <w:jc w:val="center"/>
              <w:rPr>
                <w:rFonts w:ascii="Times New Roman" w:hAnsi="Times New Roman"/>
                <w:color w:val="000000"/>
                <w:sz w:val="20"/>
                <w:szCs w:val="20"/>
                <w:lang w:bidi="ar-SA"/>
              </w:rPr>
            </w:pPr>
            <w:r w:rsidRPr="00450F94">
              <w:rPr>
                <w:rFonts w:ascii="Times New Roman" w:hAnsi="Times New Roman"/>
                <w:color w:val="000000"/>
                <w:sz w:val="20"/>
                <w:szCs w:val="20"/>
                <w:lang w:bidi="ar-SA"/>
              </w:rPr>
              <w:t>Hiel and Kerins</w:t>
            </w:r>
            <w:r w:rsidR="00EC20AC">
              <w:rPr>
                <w:rFonts w:ascii="Times New Roman" w:hAnsi="Times New Roman"/>
                <w:color w:val="000000"/>
                <w:sz w:val="20"/>
                <w:szCs w:val="20"/>
                <w:lang w:bidi="ar-SA"/>
              </w:rPr>
              <w:t>,</w:t>
            </w:r>
            <w:r w:rsidRPr="00450F94">
              <w:rPr>
                <w:rFonts w:ascii="Times New Roman" w:hAnsi="Times New Roman"/>
                <w:color w:val="000000"/>
                <w:sz w:val="20"/>
                <w:szCs w:val="20"/>
                <w:lang w:bidi="ar-SA"/>
              </w:rPr>
              <w:t xml:space="preserve"> 1988</w:t>
            </w:r>
          </w:p>
        </w:tc>
        <w:tc>
          <w:tcPr>
            <w:tcW w:w="1690" w:type="dxa"/>
            <w:tcBorders>
              <w:top w:val="nil"/>
              <w:left w:val="nil"/>
              <w:bottom w:val="nil"/>
              <w:right w:val="nil"/>
            </w:tcBorders>
            <w:shd w:val="clear" w:color="auto" w:fill="auto"/>
            <w:noWrap/>
            <w:vAlign w:val="bottom"/>
            <w:hideMark/>
          </w:tcPr>
          <w:p w:rsidR="00E86487" w:rsidRPr="00450F94" w:rsidRDefault="00E86487" w:rsidP="00E86487">
            <w:pPr>
              <w:spacing w:line="240" w:lineRule="auto"/>
              <w:contextualSpacing/>
              <w:jc w:val="center"/>
              <w:rPr>
                <w:rFonts w:ascii="Times New Roman" w:hAnsi="Times New Roman"/>
                <w:i/>
                <w:color w:val="000000"/>
                <w:sz w:val="20"/>
                <w:szCs w:val="20"/>
                <w:vertAlign w:val="superscript"/>
                <w:lang w:bidi="ar-SA"/>
              </w:rPr>
            </w:pPr>
            <w:r w:rsidRPr="00450F94">
              <w:rPr>
                <w:rFonts w:ascii="Times New Roman" w:hAnsi="Times New Roman"/>
                <w:color w:val="000000"/>
                <w:sz w:val="20"/>
                <w:szCs w:val="20"/>
                <w:lang w:bidi="ar-SA"/>
              </w:rPr>
              <w:t>286 (± 98)</w:t>
            </w:r>
            <w:r w:rsidRPr="00450F94">
              <w:rPr>
                <w:rFonts w:ascii="Times New Roman" w:hAnsi="Times New Roman"/>
                <w:i/>
                <w:color w:val="000000"/>
                <w:sz w:val="20"/>
                <w:szCs w:val="20"/>
                <w:vertAlign w:val="superscript"/>
                <w:lang w:bidi="ar-SA"/>
              </w:rPr>
              <w:t>a</w:t>
            </w:r>
          </w:p>
        </w:tc>
        <w:tc>
          <w:tcPr>
            <w:tcW w:w="1331" w:type="dxa"/>
            <w:tcBorders>
              <w:top w:val="nil"/>
              <w:left w:val="nil"/>
              <w:bottom w:val="nil"/>
              <w:right w:val="nil"/>
            </w:tcBorders>
            <w:shd w:val="clear" w:color="auto" w:fill="auto"/>
            <w:noWrap/>
            <w:vAlign w:val="bottom"/>
            <w:hideMark/>
          </w:tcPr>
          <w:p w:rsidR="00E86487" w:rsidRPr="00AF5EE0" w:rsidRDefault="00E86487" w:rsidP="00E86487">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w:t>
            </w:r>
          </w:p>
        </w:tc>
      </w:tr>
      <w:tr w:rsidR="00E86487" w:rsidRPr="00AF5EE0" w:rsidTr="005A4CC4">
        <w:trPr>
          <w:trHeight w:val="556"/>
        </w:trPr>
        <w:tc>
          <w:tcPr>
            <w:tcW w:w="1822" w:type="dxa"/>
            <w:tcBorders>
              <w:top w:val="nil"/>
              <w:left w:val="nil"/>
              <w:bottom w:val="nil"/>
              <w:right w:val="nil"/>
            </w:tcBorders>
            <w:shd w:val="clear" w:color="auto" w:fill="auto"/>
            <w:noWrap/>
            <w:vAlign w:val="bottom"/>
            <w:hideMark/>
          </w:tcPr>
          <w:p w:rsidR="00E86487" w:rsidRPr="00795989" w:rsidRDefault="00E86487" w:rsidP="00E86487">
            <w:pPr>
              <w:spacing w:line="240" w:lineRule="auto"/>
              <w:contextualSpacing/>
              <w:jc w:val="center"/>
              <w:rPr>
                <w:rFonts w:ascii="Times New Roman" w:hAnsi="Times New Roman"/>
                <w:i/>
                <w:color w:val="000000"/>
                <w:sz w:val="20"/>
                <w:szCs w:val="20"/>
                <w:lang w:bidi="ar-SA"/>
              </w:rPr>
            </w:pPr>
            <w:r w:rsidRPr="00795989">
              <w:rPr>
                <w:rFonts w:ascii="Times New Roman" w:hAnsi="Times New Roman"/>
                <w:i/>
                <w:color w:val="000000"/>
                <w:sz w:val="20"/>
                <w:szCs w:val="20"/>
                <w:lang w:bidi="ar-SA"/>
              </w:rPr>
              <w:t>T. latifolia</w:t>
            </w:r>
          </w:p>
        </w:tc>
        <w:tc>
          <w:tcPr>
            <w:tcW w:w="1711" w:type="dxa"/>
            <w:tcBorders>
              <w:top w:val="nil"/>
              <w:left w:val="nil"/>
              <w:bottom w:val="nil"/>
              <w:right w:val="nil"/>
            </w:tcBorders>
            <w:shd w:val="clear" w:color="auto" w:fill="auto"/>
            <w:noWrap/>
            <w:vAlign w:val="bottom"/>
            <w:hideMark/>
          </w:tcPr>
          <w:p w:rsidR="00E86487" w:rsidRPr="00AF5EE0" w:rsidRDefault="00E86487" w:rsidP="00E86487">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Coshocton County, Ohio</w:t>
            </w:r>
          </w:p>
        </w:tc>
        <w:tc>
          <w:tcPr>
            <w:tcW w:w="1834" w:type="dxa"/>
            <w:tcBorders>
              <w:top w:val="nil"/>
              <w:left w:val="nil"/>
              <w:bottom w:val="nil"/>
              <w:right w:val="nil"/>
            </w:tcBorders>
            <w:shd w:val="clear" w:color="auto" w:fill="auto"/>
            <w:noWrap/>
            <w:vAlign w:val="bottom"/>
            <w:hideMark/>
          </w:tcPr>
          <w:p w:rsidR="00E86487" w:rsidRPr="00450F94" w:rsidRDefault="00E86487" w:rsidP="00E86487">
            <w:pPr>
              <w:spacing w:line="240" w:lineRule="auto"/>
              <w:contextualSpacing/>
              <w:jc w:val="center"/>
              <w:rPr>
                <w:rFonts w:ascii="Times New Roman" w:hAnsi="Times New Roman"/>
                <w:color w:val="000000"/>
                <w:sz w:val="20"/>
                <w:szCs w:val="20"/>
                <w:lang w:bidi="ar-SA"/>
              </w:rPr>
            </w:pPr>
            <w:r w:rsidRPr="00450F94">
              <w:rPr>
                <w:rFonts w:ascii="Times New Roman" w:hAnsi="Times New Roman"/>
                <w:color w:val="000000"/>
                <w:sz w:val="20"/>
                <w:szCs w:val="20"/>
                <w:lang w:bidi="ar-SA"/>
              </w:rPr>
              <w:t>Fennessy</w:t>
            </w:r>
            <w:r w:rsidR="00EC20AC">
              <w:rPr>
                <w:rFonts w:ascii="Times New Roman" w:hAnsi="Times New Roman"/>
                <w:color w:val="000000"/>
                <w:sz w:val="20"/>
                <w:szCs w:val="20"/>
                <w:lang w:bidi="ar-SA"/>
              </w:rPr>
              <w:t>,</w:t>
            </w:r>
            <w:r w:rsidRPr="00450F94">
              <w:rPr>
                <w:rFonts w:ascii="Times New Roman" w:hAnsi="Times New Roman"/>
                <w:color w:val="000000"/>
                <w:sz w:val="20"/>
                <w:szCs w:val="20"/>
                <w:lang w:bidi="ar-SA"/>
              </w:rPr>
              <w:t xml:space="preserve"> 1988</w:t>
            </w:r>
          </w:p>
        </w:tc>
        <w:tc>
          <w:tcPr>
            <w:tcW w:w="1690" w:type="dxa"/>
            <w:tcBorders>
              <w:top w:val="nil"/>
              <w:left w:val="nil"/>
              <w:bottom w:val="nil"/>
              <w:right w:val="nil"/>
            </w:tcBorders>
            <w:shd w:val="clear" w:color="auto" w:fill="auto"/>
            <w:noWrap/>
            <w:vAlign w:val="bottom"/>
            <w:hideMark/>
          </w:tcPr>
          <w:p w:rsidR="00E86487" w:rsidRPr="00450F94" w:rsidRDefault="00E86487" w:rsidP="00E86487">
            <w:pPr>
              <w:spacing w:line="240" w:lineRule="auto"/>
              <w:contextualSpacing/>
              <w:jc w:val="center"/>
              <w:rPr>
                <w:rFonts w:ascii="Times New Roman" w:hAnsi="Times New Roman"/>
                <w:i/>
                <w:color w:val="000000"/>
                <w:sz w:val="20"/>
                <w:szCs w:val="20"/>
                <w:vertAlign w:val="superscript"/>
                <w:lang w:bidi="ar-SA"/>
              </w:rPr>
            </w:pPr>
            <w:r w:rsidRPr="00450F94">
              <w:rPr>
                <w:rFonts w:ascii="Times New Roman" w:hAnsi="Times New Roman"/>
                <w:color w:val="000000"/>
                <w:sz w:val="20"/>
                <w:szCs w:val="20"/>
                <w:lang w:bidi="ar-SA"/>
              </w:rPr>
              <w:t>335</w:t>
            </w:r>
            <w:r w:rsidRPr="00450F94">
              <w:rPr>
                <w:rFonts w:ascii="Times New Roman" w:hAnsi="Times New Roman"/>
                <w:i/>
                <w:color w:val="000000"/>
                <w:sz w:val="20"/>
                <w:szCs w:val="20"/>
                <w:vertAlign w:val="superscript"/>
                <w:lang w:bidi="ar-SA"/>
              </w:rPr>
              <w:t>c</w:t>
            </w:r>
          </w:p>
        </w:tc>
        <w:tc>
          <w:tcPr>
            <w:tcW w:w="1331" w:type="dxa"/>
            <w:tcBorders>
              <w:top w:val="nil"/>
              <w:left w:val="nil"/>
              <w:bottom w:val="nil"/>
              <w:right w:val="nil"/>
            </w:tcBorders>
            <w:shd w:val="clear" w:color="auto" w:fill="auto"/>
            <w:noWrap/>
            <w:vAlign w:val="bottom"/>
            <w:hideMark/>
          </w:tcPr>
          <w:p w:rsidR="00E86487" w:rsidRPr="00AF5EE0" w:rsidRDefault="00E86487" w:rsidP="00E86487">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w:t>
            </w:r>
          </w:p>
        </w:tc>
      </w:tr>
      <w:tr w:rsidR="00E86487" w:rsidRPr="00AF5EE0" w:rsidTr="005A4CC4">
        <w:trPr>
          <w:trHeight w:val="556"/>
        </w:trPr>
        <w:tc>
          <w:tcPr>
            <w:tcW w:w="1822" w:type="dxa"/>
            <w:tcBorders>
              <w:top w:val="nil"/>
              <w:left w:val="nil"/>
              <w:bottom w:val="nil"/>
              <w:right w:val="nil"/>
            </w:tcBorders>
            <w:shd w:val="clear" w:color="auto" w:fill="auto"/>
            <w:noWrap/>
            <w:vAlign w:val="bottom"/>
            <w:hideMark/>
          </w:tcPr>
          <w:p w:rsidR="00E86487" w:rsidRPr="00795989" w:rsidRDefault="00E86487" w:rsidP="00E86487">
            <w:pPr>
              <w:spacing w:line="240" w:lineRule="auto"/>
              <w:contextualSpacing/>
              <w:jc w:val="center"/>
              <w:rPr>
                <w:rFonts w:ascii="Times New Roman" w:hAnsi="Times New Roman"/>
                <w:i/>
                <w:color w:val="000000"/>
                <w:sz w:val="20"/>
                <w:szCs w:val="20"/>
                <w:lang w:bidi="ar-SA"/>
              </w:rPr>
            </w:pPr>
            <w:r w:rsidRPr="00795989">
              <w:rPr>
                <w:rFonts w:ascii="Times New Roman" w:hAnsi="Times New Roman"/>
                <w:i/>
                <w:color w:val="000000"/>
                <w:sz w:val="20"/>
                <w:szCs w:val="20"/>
                <w:lang w:bidi="ar-SA"/>
              </w:rPr>
              <w:t>T. latifolia</w:t>
            </w:r>
          </w:p>
        </w:tc>
        <w:tc>
          <w:tcPr>
            <w:tcW w:w="1711" w:type="dxa"/>
            <w:tcBorders>
              <w:top w:val="nil"/>
              <w:left w:val="nil"/>
              <w:bottom w:val="nil"/>
              <w:right w:val="nil"/>
            </w:tcBorders>
            <w:shd w:val="clear" w:color="auto" w:fill="auto"/>
            <w:noWrap/>
            <w:vAlign w:val="bottom"/>
            <w:hideMark/>
          </w:tcPr>
          <w:p w:rsidR="00E86487" w:rsidRPr="00AF5EE0" w:rsidRDefault="00E86487" w:rsidP="00E86487">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Athens County, Ohio</w:t>
            </w:r>
          </w:p>
        </w:tc>
        <w:tc>
          <w:tcPr>
            <w:tcW w:w="1834" w:type="dxa"/>
            <w:tcBorders>
              <w:top w:val="nil"/>
              <w:left w:val="nil"/>
              <w:bottom w:val="nil"/>
              <w:right w:val="nil"/>
            </w:tcBorders>
            <w:shd w:val="clear" w:color="auto" w:fill="auto"/>
            <w:noWrap/>
            <w:vAlign w:val="bottom"/>
            <w:hideMark/>
          </w:tcPr>
          <w:p w:rsidR="00E86487" w:rsidRPr="00450F94" w:rsidRDefault="00E86487" w:rsidP="000F4197">
            <w:pPr>
              <w:spacing w:line="240" w:lineRule="auto"/>
              <w:contextualSpacing/>
              <w:jc w:val="center"/>
              <w:rPr>
                <w:rFonts w:ascii="Times New Roman" w:hAnsi="Times New Roman"/>
                <w:color w:val="000000"/>
                <w:sz w:val="20"/>
                <w:szCs w:val="20"/>
                <w:lang w:bidi="ar-SA"/>
              </w:rPr>
            </w:pPr>
            <w:r w:rsidRPr="00450F94">
              <w:rPr>
                <w:rFonts w:ascii="Times New Roman" w:hAnsi="Times New Roman"/>
                <w:color w:val="000000"/>
                <w:sz w:val="20"/>
                <w:szCs w:val="20"/>
                <w:lang w:bidi="ar-SA"/>
              </w:rPr>
              <w:t>Mitsch and Wise</w:t>
            </w:r>
            <w:r w:rsidR="000F4197">
              <w:rPr>
                <w:rFonts w:ascii="Times New Roman" w:hAnsi="Times New Roman"/>
                <w:color w:val="000000"/>
                <w:sz w:val="20"/>
                <w:szCs w:val="20"/>
                <w:lang w:bidi="ar-SA"/>
              </w:rPr>
              <w:t xml:space="preserve">, </w:t>
            </w:r>
            <w:r w:rsidRPr="00450F94">
              <w:rPr>
                <w:rFonts w:ascii="Times New Roman" w:hAnsi="Times New Roman"/>
                <w:color w:val="000000"/>
                <w:sz w:val="20"/>
                <w:szCs w:val="20"/>
                <w:lang w:bidi="ar-SA"/>
              </w:rPr>
              <w:t>1998</w:t>
            </w:r>
          </w:p>
        </w:tc>
        <w:tc>
          <w:tcPr>
            <w:tcW w:w="1690" w:type="dxa"/>
            <w:tcBorders>
              <w:top w:val="nil"/>
              <w:left w:val="nil"/>
              <w:bottom w:val="nil"/>
              <w:right w:val="nil"/>
            </w:tcBorders>
            <w:shd w:val="clear" w:color="auto" w:fill="auto"/>
            <w:noWrap/>
            <w:vAlign w:val="bottom"/>
            <w:hideMark/>
          </w:tcPr>
          <w:p w:rsidR="00E86487" w:rsidRPr="00450F94" w:rsidRDefault="00E86487" w:rsidP="00E86487">
            <w:pPr>
              <w:spacing w:line="240" w:lineRule="auto"/>
              <w:contextualSpacing/>
              <w:jc w:val="center"/>
              <w:rPr>
                <w:rFonts w:ascii="Times New Roman" w:hAnsi="Times New Roman"/>
                <w:color w:val="000000"/>
                <w:sz w:val="20"/>
                <w:szCs w:val="20"/>
                <w:lang w:bidi="ar-SA"/>
              </w:rPr>
            </w:pPr>
            <w:r w:rsidRPr="00450F94">
              <w:rPr>
                <w:rFonts w:ascii="Times New Roman" w:hAnsi="Times New Roman"/>
                <w:color w:val="000000"/>
                <w:sz w:val="20"/>
                <w:szCs w:val="20"/>
                <w:lang w:bidi="ar-SA"/>
              </w:rPr>
              <w:t>2500</w:t>
            </w:r>
          </w:p>
        </w:tc>
        <w:tc>
          <w:tcPr>
            <w:tcW w:w="1331" w:type="dxa"/>
            <w:tcBorders>
              <w:top w:val="nil"/>
              <w:left w:val="nil"/>
              <w:bottom w:val="nil"/>
              <w:right w:val="nil"/>
            </w:tcBorders>
            <w:shd w:val="clear" w:color="auto" w:fill="auto"/>
            <w:noWrap/>
            <w:vAlign w:val="bottom"/>
            <w:hideMark/>
          </w:tcPr>
          <w:p w:rsidR="00E86487" w:rsidRPr="00AF5EE0" w:rsidRDefault="00E86487" w:rsidP="00E86487">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w:t>
            </w:r>
          </w:p>
        </w:tc>
      </w:tr>
      <w:tr w:rsidR="00E86487" w:rsidRPr="00AF5EE0" w:rsidTr="005A4CC4">
        <w:trPr>
          <w:trHeight w:val="556"/>
        </w:trPr>
        <w:tc>
          <w:tcPr>
            <w:tcW w:w="1822" w:type="dxa"/>
            <w:tcBorders>
              <w:top w:val="nil"/>
              <w:left w:val="nil"/>
              <w:bottom w:val="nil"/>
              <w:right w:val="nil"/>
            </w:tcBorders>
            <w:shd w:val="clear" w:color="auto" w:fill="auto"/>
            <w:noWrap/>
            <w:vAlign w:val="bottom"/>
            <w:hideMark/>
          </w:tcPr>
          <w:p w:rsidR="00E86487" w:rsidRPr="00795989" w:rsidRDefault="00E86487" w:rsidP="00E86487">
            <w:pPr>
              <w:spacing w:line="240" w:lineRule="auto"/>
              <w:contextualSpacing/>
              <w:jc w:val="center"/>
              <w:rPr>
                <w:rFonts w:ascii="Times New Roman" w:hAnsi="Times New Roman"/>
                <w:i/>
                <w:color w:val="000000"/>
                <w:sz w:val="20"/>
                <w:szCs w:val="20"/>
                <w:lang w:bidi="ar-SA"/>
              </w:rPr>
            </w:pPr>
            <w:r w:rsidRPr="00795989">
              <w:rPr>
                <w:rFonts w:ascii="Times New Roman" w:hAnsi="Times New Roman"/>
                <w:i/>
                <w:color w:val="000000"/>
                <w:sz w:val="20"/>
                <w:szCs w:val="20"/>
                <w:lang w:bidi="ar-SA"/>
              </w:rPr>
              <w:t>T. latifolia</w:t>
            </w:r>
          </w:p>
        </w:tc>
        <w:tc>
          <w:tcPr>
            <w:tcW w:w="1711" w:type="dxa"/>
            <w:tcBorders>
              <w:top w:val="nil"/>
              <w:left w:val="nil"/>
              <w:bottom w:val="nil"/>
              <w:right w:val="nil"/>
            </w:tcBorders>
            <w:shd w:val="clear" w:color="auto" w:fill="auto"/>
            <w:noWrap/>
            <w:vAlign w:val="bottom"/>
            <w:hideMark/>
          </w:tcPr>
          <w:p w:rsidR="00E86487" w:rsidRPr="00AF5EE0" w:rsidRDefault="00E86487" w:rsidP="00E86487">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Lake Mendota, Wisconsin</w:t>
            </w:r>
          </w:p>
        </w:tc>
        <w:tc>
          <w:tcPr>
            <w:tcW w:w="1834" w:type="dxa"/>
            <w:tcBorders>
              <w:top w:val="nil"/>
              <w:left w:val="nil"/>
              <w:bottom w:val="nil"/>
              <w:right w:val="nil"/>
            </w:tcBorders>
            <w:shd w:val="clear" w:color="auto" w:fill="auto"/>
            <w:noWrap/>
            <w:vAlign w:val="bottom"/>
            <w:hideMark/>
          </w:tcPr>
          <w:p w:rsidR="00E86487" w:rsidRPr="00450F94" w:rsidRDefault="00E86487" w:rsidP="00E86487">
            <w:pPr>
              <w:spacing w:line="240" w:lineRule="auto"/>
              <w:contextualSpacing/>
              <w:jc w:val="center"/>
              <w:rPr>
                <w:rFonts w:ascii="Times New Roman" w:hAnsi="Times New Roman"/>
                <w:color w:val="000000"/>
                <w:sz w:val="20"/>
                <w:szCs w:val="20"/>
                <w:lang w:bidi="ar-SA"/>
              </w:rPr>
            </w:pPr>
            <w:r w:rsidRPr="00450F94">
              <w:rPr>
                <w:rFonts w:ascii="Times New Roman" w:hAnsi="Times New Roman"/>
                <w:color w:val="000000"/>
                <w:sz w:val="20"/>
                <w:szCs w:val="20"/>
                <w:lang w:bidi="ar-SA"/>
              </w:rPr>
              <w:t>Smith et al</w:t>
            </w:r>
            <w:r w:rsidR="00EC20AC">
              <w:rPr>
                <w:rFonts w:ascii="Times New Roman" w:hAnsi="Times New Roman"/>
                <w:color w:val="000000"/>
                <w:sz w:val="20"/>
                <w:szCs w:val="20"/>
                <w:lang w:bidi="ar-SA"/>
              </w:rPr>
              <w:t>.,</w:t>
            </w:r>
            <w:r w:rsidRPr="00450F94">
              <w:rPr>
                <w:rFonts w:ascii="Times New Roman" w:hAnsi="Times New Roman"/>
                <w:color w:val="000000"/>
                <w:sz w:val="20"/>
                <w:szCs w:val="20"/>
                <w:lang w:bidi="ar-SA"/>
              </w:rPr>
              <w:t xml:space="preserve"> 1988</w:t>
            </w:r>
          </w:p>
        </w:tc>
        <w:tc>
          <w:tcPr>
            <w:tcW w:w="1690" w:type="dxa"/>
            <w:tcBorders>
              <w:top w:val="nil"/>
              <w:left w:val="nil"/>
              <w:bottom w:val="nil"/>
              <w:right w:val="nil"/>
            </w:tcBorders>
            <w:shd w:val="clear" w:color="auto" w:fill="auto"/>
            <w:noWrap/>
            <w:vAlign w:val="bottom"/>
            <w:hideMark/>
          </w:tcPr>
          <w:p w:rsidR="00E86487" w:rsidRPr="00450F94" w:rsidRDefault="00E86487" w:rsidP="00E86487">
            <w:pPr>
              <w:spacing w:line="240" w:lineRule="auto"/>
              <w:contextualSpacing/>
              <w:jc w:val="center"/>
              <w:rPr>
                <w:rFonts w:ascii="Times New Roman" w:hAnsi="Times New Roman"/>
                <w:color w:val="000000"/>
                <w:sz w:val="20"/>
                <w:szCs w:val="20"/>
                <w:lang w:bidi="ar-SA"/>
              </w:rPr>
            </w:pPr>
            <w:r w:rsidRPr="00450F94">
              <w:rPr>
                <w:rFonts w:ascii="Times New Roman" w:hAnsi="Times New Roman"/>
                <w:color w:val="000000"/>
                <w:sz w:val="20"/>
                <w:szCs w:val="20"/>
                <w:lang w:bidi="ar-SA"/>
              </w:rPr>
              <w:t>138</w:t>
            </w:r>
          </w:p>
        </w:tc>
        <w:tc>
          <w:tcPr>
            <w:tcW w:w="1331" w:type="dxa"/>
            <w:tcBorders>
              <w:top w:val="nil"/>
              <w:left w:val="nil"/>
              <w:bottom w:val="nil"/>
              <w:right w:val="nil"/>
            </w:tcBorders>
            <w:shd w:val="clear" w:color="auto" w:fill="auto"/>
            <w:noWrap/>
            <w:vAlign w:val="bottom"/>
            <w:hideMark/>
          </w:tcPr>
          <w:p w:rsidR="00E86487" w:rsidRPr="00AF5EE0" w:rsidRDefault="00E86487" w:rsidP="00E86487">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w:t>
            </w:r>
          </w:p>
        </w:tc>
      </w:tr>
      <w:tr w:rsidR="00E86487" w:rsidRPr="00AF5EE0" w:rsidTr="005A4CC4">
        <w:trPr>
          <w:trHeight w:val="556"/>
        </w:trPr>
        <w:tc>
          <w:tcPr>
            <w:tcW w:w="1822" w:type="dxa"/>
            <w:tcBorders>
              <w:top w:val="nil"/>
              <w:left w:val="nil"/>
              <w:bottom w:val="nil"/>
              <w:right w:val="nil"/>
            </w:tcBorders>
            <w:shd w:val="clear" w:color="auto" w:fill="auto"/>
            <w:noWrap/>
            <w:vAlign w:val="bottom"/>
            <w:hideMark/>
          </w:tcPr>
          <w:p w:rsidR="00E86487" w:rsidRPr="0019172F" w:rsidRDefault="00E86487" w:rsidP="00E86487">
            <w:pPr>
              <w:spacing w:line="240" w:lineRule="auto"/>
              <w:contextualSpacing/>
              <w:jc w:val="center"/>
              <w:rPr>
                <w:rFonts w:ascii="Times New Roman" w:hAnsi="Times New Roman"/>
                <w:i/>
                <w:color w:val="000000"/>
                <w:sz w:val="20"/>
                <w:szCs w:val="20"/>
                <w:lang w:bidi="ar-SA"/>
              </w:rPr>
            </w:pPr>
            <w:r w:rsidRPr="0019172F">
              <w:rPr>
                <w:rFonts w:ascii="Times New Roman" w:hAnsi="Times New Roman"/>
                <w:i/>
                <w:color w:val="000000"/>
                <w:sz w:val="20"/>
                <w:szCs w:val="20"/>
                <w:lang w:bidi="ar-SA"/>
              </w:rPr>
              <w:t xml:space="preserve">Typha </w:t>
            </w:r>
            <w:r w:rsidRPr="001C35FD">
              <w:rPr>
                <w:rFonts w:ascii="Times New Roman" w:hAnsi="Times New Roman"/>
                <w:color w:val="000000"/>
                <w:sz w:val="20"/>
                <w:szCs w:val="20"/>
                <w:lang w:bidi="ar-SA"/>
              </w:rPr>
              <w:t>spp</w:t>
            </w:r>
            <w:r w:rsidRPr="0019172F">
              <w:rPr>
                <w:rFonts w:ascii="Times New Roman" w:hAnsi="Times New Roman"/>
                <w:i/>
                <w:color w:val="000000"/>
                <w:sz w:val="20"/>
                <w:szCs w:val="20"/>
                <w:lang w:bidi="ar-SA"/>
              </w:rPr>
              <w:t>.</w:t>
            </w:r>
          </w:p>
        </w:tc>
        <w:tc>
          <w:tcPr>
            <w:tcW w:w="1711" w:type="dxa"/>
            <w:tcBorders>
              <w:top w:val="nil"/>
              <w:left w:val="nil"/>
              <w:bottom w:val="nil"/>
              <w:right w:val="nil"/>
            </w:tcBorders>
            <w:shd w:val="clear" w:color="auto" w:fill="auto"/>
            <w:noWrap/>
            <w:vAlign w:val="bottom"/>
            <w:hideMark/>
          </w:tcPr>
          <w:p w:rsidR="00E86487" w:rsidRPr="00AF5EE0" w:rsidRDefault="00E86487" w:rsidP="00E86487">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TVA Mussel Shoals, Alabama</w:t>
            </w:r>
          </w:p>
        </w:tc>
        <w:tc>
          <w:tcPr>
            <w:tcW w:w="1834" w:type="dxa"/>
            <w:tcBorders>
              <w:top w:val="nil"/>
              <w:left w:val="nil"/>
              <w:bottom w:val="nil"/>
              <w:right w:val="nil"/>
            </w:tcBorders>
            <w:shd w:val="clear" w:color="auto" w:fill="auto"/>
            <w:noWrap/>
            <w:vAlign w:val="bottom"/>
            <w:hideMark/>
          </w:tcPr>
          <w:p w:rsidR="00E86487" w:rsidRPr="00450F94" w:rsidRDefault="00E86487" w:rsidP="00E86487">
            <w:pPr>
              <w:spacing w:line="240" w:lineRule="auto"/>
              <w:contextualSpacing/>
              <w:jc w:val="center"/>
              <w:rPr>
                <w:rFonts w:ascii="Times New Roman" w:hAnsi="Times New Roman"/>
                <w:color w:val="000000"/>
                <w:sz w:val="20"/>
                <w:szCs w:val="20"/>
                <w:lang w:bidi="ar-SA"/>
              </w:rPr>
            </w:pPr>
            <w:r w:rsidRPr="00450F94">
              <w:rPr>
                <w:rFonts w:ascii="Times New Roman" w:hAnsi="Times New Roman"/>
                <w:color w:val="000000"/>
                <w:sz w:val="20"/>
                <w:szCs w:val="20"/>
                <w:lang w:bidi="ar-SA"/>
              </w:rPr>
              <w:t>NADB database</w:t>
            </w:r>
            <w:r w:rsidR="00EC20AC">
              <w:rPr>
                <w:rFonts w:ascii="Times New Roman" w:hAnsi="Times New Roman"/>
                <w:color w:val="000000"/>
                <w:sz w:val="20"/>
                <w:szCs w:val="20"/>
                <w:lang w:bidi="ar-SA"/>
              </w:rPr>
              <w:t>,</w:t>
            </w:r>
            <w:r w:rsidRPr="00450F94">
              <w:rPr>
                <w:rFonts w:ascii="Times New Roman" w:hAnsi="Times New Roman"/>
                <w:color w:val="000000"/>
                <w:sz w:val="20"/>
                <w:szCs w:val="20"/>
                <w:lang w:bidi="ar-SA"/>
              </w:rPr>
              <w:t xml:space="preserve"> 1998</w:t>
            </w:r>
          </w:p>
        </w:tc>
        <w:tc>
          <w:tcPr>
            <w:tcW w:w="1690" w:type="dxa"/>
            <w:tcBorders>
              <w:top w:val="nil"/>
              <w:left w:val="nil"/>
              <w:bottom w:val="nil"/>
              <w:right w:val="nil"/>
            </w:tcBorders>
            <w:shd w:val="clear" w:color="auto" w:fill="auto"/>
            <w:noWrap/>
            <w:vAlign w:val="bottom"/>
            <w:hideMark/>
          </w:tcPr>
          <w:p w:rsidR="00E86487" w:rsidRPr="00450F94" w:rsidRDefault="00E86487" w:rsidP="00E86487">
            <w:pPr>
              <w:spacing w:line="240" w:lineRule="auto"/>
              <w:contextualSpacing/>
              <w:jc w:val="center"/>
              <w:rPr>
                <w:rFonts w:ascii="Times New Roman" w:hAnsi="Times New Roman"/>
                <w:color w:val="000000"/>
                <w:sz w:val="20"/>
                <w:szCs w:val="20"/>
                <w:lang w:bidi="ar-SA"/>
              </w:rPr>
            </w:pPr>
            <w:r w:rsidRPr="00450F94">
              <w:rPr>
                <w:rFonts w:ascii="Times New Roman" w:hAnsi="Times New Roman"/>
                <w:color w:val="000000"/>
                <w:sz w:val="20"/>
                <w:szCs w:val="20"/>
                <w:lang w:bidi="ar-SA"/>
              </w:rPr>
              <w:t>45-142</w:t>
            </w:r>
          </w:p>
        </w:tc>
        <w:tc>
          <w:tcPr>
            <w:tcW w:w="1331" w:type="dxa"/>
            <w:tcBorders>
              <w:top w:val="nil"/>
              <w:left w:val="nil"/>
              <w:bottom w:val="nil"/>
              <w:right w:val="nil"/>
            </w:tcBorders>
            <w:shd w:val="clear" w:color="auto" w:fill="auto"/>
            <w:noWrap/>
            <w:vAlign w:val="bottom"/>
            <w:hideMark/>
          </w:tcPr>
          <w:p w:rsidR="00E86487" w:rsidRPr="00AF5EE0" w:rsidRDefault="00E86487" w:rsidP="00E86487">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1011-7437</w:t>
            </w:r>
          </w:p>
        </w:tc>
      </w:tr>
      <w:tr w:rsidR="00E86487" w:rsidRPr="00AF5EE0" w:rsidTr="005A4CC4">
        <w:trPr>
          <w:trHeight w:val="556"/>
        </w:trPr>
        <w:tc>
          <w:tcPr>
            <w:tcW w:w="1822" w:type="dxa"/>
            <w:tcBorders>
              <w:top w:val="nil"/>
              <w:left w:val="nil"/>
              <w:bottom w:val="nil"/>
              <w:right w:val="nil"/>
            </w:tcBorders>
            <w:shd w:val="clear" w:color="auto" w:fill="auto"/>
            <w:noWrap/>
            <w:vAlign w:val="bottom"/>
            <w:hideMark/>
          </w:tcPr>
          <w:p w:rsidR="00E86487" w:rsidRPr="0019172F" w:rsidRDefault="00E86487" w:rsidP="00E86487">
            <w:pPr>
              <w:spacing w:line="240" w:lineRule="auto"/>
              <w:contextualSpacing/>
              <w:jc w:val="center"/>
              <w:rPr>
                <w:rFonts w:ascii="Times New Roman" w:hAnsi="Times New Roman"/>
                <w:i/>
                <w:color w:val="000000"/>
                <w:sz w:val="20"/>
                <w:szCs w:val="20"/>
                <w:lang w:bidi="ar-SA"/>
              </w:rPr>
            </w:pPr>
            <w:r w:rsidRPr="0019172F">
              <w:rPr>
                <w:rFonts w:ascii="Times New Roman" w:hAnsi="Times New Roman"/>
                <w:i/>
                <w:color w:val="000000"/>
                <w:sz w:val="20"/>
                <w:szCs w:val="20"/>
                <w:lang w:bidi="ar-SA"/>
              </w:rPr>
              <w:t>T</w:t>
            </w:r>
            <w:r w:rsidR="00032CE3">
              <w:rPr>
                <w:rFonts w:ascii="Times New Roman" w:hAnsi="Times New Roman"/>
                <w:i/>
                <w:color w:val="000000"/>
                <w:sz w:val="20"/>
                <w:szCs w:val="20"/>
                <w:lang w:bidi="ar-SA"/>
              </w:rPr>
              <w:t>ypha</w:t>
            </w:r>
            <w:r w:rsidRPr="0019172F">
              <w:rPr>
                <w:rFonts w:ascii="Times New Roman" w:hAnsi="Times New Roman"/>
                <w:i/>
                <w:color w:val="000000"/>
                <w:sz w:val="20"/>
                <w:szCs w:val="20"/>
                <w:lang w:bidi="ar-SA"/>
              </w:rPr>
              <w:t xml:space="preserve"> glauca</w:t>
            </w:r>
          </w:p>
        </w:tc>
        <w:tc>
          <w:tcPr>
            <w:tcW w:w="1711" w:type="dxa"/>
            <w:tcBorders>
              <w:top w:val="nil"/>
              <w:left w:val="nil"/>
              <w:bottom w:val="nil"/>
              <w:right w:val="nil"/>
            </w:tcBorders>
            <w:shd w:val="clear" w:color="auto" w:fill="auto"/>
            <w:noWrap/>
            <w:vAlign w:val="bottom"/>
            <w:hideMark/>
          </w:tcPr>
          <w:p w:rsidR="00E86487" w:rsidRPr="00AF5EE0" w:rsidRDefault="00E86487" w:rsidP="00E86487">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New York</w:t>
            </w:r>
          </w:p>
        </w:tc>
        <w:tc>
          <w:tcPr>
            <w:tcW w:w="1834" w:type="dxa"/>
            <w:tcBorders>
              <w:top w:val="nil"/>
              <w:left w:val="nil"/>
              <w:bottom w:val="nil"/>
              <w:right w:val="nil"/>
            </w:tcBorders>
            <w:shd w:val="clear" w:color="auto" w:fill="auto"/>
            <w:noWrap/>
            <w:vAlign w:val="bottom"/>
            <w:hideMark/>
          </w:tcPr>
          <w:p w:rsidR="00E86487" w:rsidRPr="00450F94" w:rsidRDefault="002831BC" w:rsidP="00E86487">
            <w:pPr>
              <w:spacing w:line="240" w:lineRule="auto"/>
              <w:contextualSpacing/>
              <w:jc w:val="center"/>
              <w:rPr>
                <w:rFonts w:ascii="Times New Roman" w:hAnsi="Times New Roman"/>
                <w:color w:val="000000"/>
                <w:sz w:val="20"/>
                <w:szCs w:val="20"/>
                <w:lang w:bidi="ar-SA"/>
              </w:rPr>
            </w:pPr>
            <w:r w:rsidRPr="00450F94">
              <w:rPr>
                <w:rFonts w:ascii="Times New Roman" w:hAnsi="Times New Roman"/>
                <w:color w:val="000000"/>
                <w:sz w:val="20"/>
                <w:szCs w:val="20"/>
                <w:lang w:bidi="ar-SA"/>
              </w:rPr>
              <w:t>Bernard</w:t>
            </w:r>
            <w:r w:rsidR="00EC20AC">
              <w:rPr>
                <w:rFonts w:ascii="Times New Roman" w:hAnsi="Times New Roman"/>
                <w:color w:val="000000"/>
                <w:sz w:val="20"/>
                <w:szCs w:val="20"/>
                <w:lang w:bidi="ar-SA"/>
              </w:rPr>
              <w:t>,</w:t>
            </w:r>
            <w:r w:rsidRPr="00450F94">
              <w:rPr>
                <w:rFonts w:ascii="Times New Roman" w:hAnsi="Times New Roman"/>
                <w:color w:val="000000"/>
                <w:sz w:val="20"/>
                <w:szCs w:val="20"/>
                <w:lang w:bidi="ar-SA"/>
              </w:rPr>
              <w:t xml:space="preserve"> 199</w:t>
            </w:r>
            <w:r w:rsidR="00263D46">
              <w:rPr>
                <w:rFonts w:ascii="Times New Roman" w:hAnsi="Times New Roman"/>
                <w:color w:val="000000"/>
                <w:sz w:val="20"/>
                <w:szCs w:val="20"/>
                <w:lang w:bidi="ar-SA"/>
              </w:rPr>
              <w:t>8</w:t>
            </w:r>
          </w:p>
        </w:tc>
        <w:tc>
          <w:tcPr>
            <w:tcW w:w="1690" w:type="dxa"/>
            <w:tcBorders>
              <w:top w:val="nil"/>
              <w:left w:val="nil"/>
              <w:bottom w:val="nil"/>
              <w:right w:val="nil"/>
            </w:tcBorders>
            <w:shd w:val="clear" w:color="auto" w:fill="auto"/>
            <w:noWrap/>
            <w:vAlign w:val="bottom"/>
            <w:hideMark/>
          </w:tcPr>
          <w:p w:rsidR="00E86487" w:rsidRPr="00450F94" w:rsidRDefault="00E86487" w:rsidP="00E86487">
            <w:pPr>
              <w:spacing w:line="240" w:lineRule="auto"/>
              <w:contextualSpacing/>
              <w:jc w:val="center"/>
              <w:rPr>
                <w:rFonts w:ascii="Times New Roman" w:hAnsi="Times New Roman"/>
                <w:color w:val="000000"/>
                <w:sz w:val="20"/>
                <w:szCs w:val="20"/>
                <w:lang w:bidi="ar-SA"/>
              </w:rPr>
            </w:pPr>
            <w:r w:rsidRPr="00450F94">
              <w:rPr>
                <w:rFonts w:ascii="Times New Roman" w:hAnsi="Times New Roman"/>
                <w:color w:val="000000"/>
                <w:sz w:val="20"/>
                <w:szCs w:val="20"/>
                <w:lang w:bidi="ar-SA"/>
              </w:rPr>
              <w:t>292</w:t>
            </w:r>
          </w:p>
        </w:tc>
        <w:tc>
          <w:tcPr>
            <w:tcW w:w="1331" w:type="dxa"/>
            <w:tcBorders>
              <w:top w:val="nil"/>
              <w:left w:val="nil"/>
              <w:bottom w:val="nil"/>
              <w:right w:val="nil"/>
            </w:tcBorders>
            <w:shd w:val="clear" w:color="auto" w:fill="auto"/>
            <w:noWrap/>
            <w:vAlign w:val="bottom"/>
            <w:hideMark/>
          </w:tcPr>
          <w:p w:rsidR="00E86487" w:rsidRPr="00AF5EE0" w:rsidRDefault="00E86487" w:rsidP="00E86487">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10745</w:t>
            </w:r>
          </w:p>
        </w:tc>
      </w:tr>
      <w:tr w:rsidR="00E86487" w:rsidRPr="00AF5EE0" w:rsidTr="005A4CC4">
        <w:trPr>
          <w:trHeight w:val="556"/>
        </w:trPr>
        <w:tc>
          <w:tcPr>
            <w:tcW w:w="1822" w:type="dxa"/>
            <w:tcBorders>
              <w:top w:val="nil"/>
              <w:left w:val="nil"/>
              <w:bottom w:val="nil"/>
              <w:right w:val="nil"/>
            </w:tcBorders>
            <w:shd w:val="clear" w:color="auto" w:fill="auto"/>
            <w:noWrap/>
            <w:vAlign w:val="bottom"/>
            <w:hideMark/>
          </w:tcPr>
          <w:p w:rsidR="00E86487" w:rsidRPr="0019172F" w:rsidRDefault="00E86487" w:rsidP="00E86487">
            <w:pPr>
              <w:spacing w:line="240" w:lineRule="auto"/>
              <w:contextualSpacing/>
              <w:jc w:val="center"/>
              <w:rPr>
                <w:rFonts w:ascii="Times New Roman" w:hAnsi="Times New Roman"/>
                <w:i/>
                <w:color w:val="000000"/>
                <w:sz w:val="20"/>
                <w:szCs w:val="20"/>
                <w:lang w:bidi="ar-SA"/>
              </w:rPr>
            </w:pPr>
            <w:r w:rsidRPr="0019172F">
              <w:rPr>
                <w:rFonts w:ascii="Times New Roman" w:hAnsi="Times New Roman"/>
                <w:i/>
                <w:color w:val="000000"/>
                <w:sz w:val="20"/>
                <w:szCs w:val="20"/>
                <w:lang w:bidi="ar-SA"/>
              </w:rPr>
              <w:t>T. glauca</w:t>
            </w:r>
          </w:p>
        </w:tc>
        <w:tc>
          <w:tcPr>
            <w:tcW w:w="1711" w:type="dxa"/>
            <w:tcBorders>
              <w:top w:val="nil"/>
              <w:left w:val="nil"/>
              <w:bottom w:val="nil"/>
              <w:right w:val="nil"/>
            </w:tcBorders>
            <w:shd w:val="clear" w:color="auto" w:fill="auto"/>
            <w:noWrap/>
            <w:vAlign w:val="bottom"/>
            <w:hideMark/>
          </w:tcPr>
          <w:p w:rsidR="00E86487" w:rsidRPr="00AF5EE0" w:rsidRDefault="00E86487" w:rsidP="00E86487">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New York</w:t>
            </w:r>
          </w:p>
        </w:tc>
        <w:tc>
          <w:tcPr>
            <w:tcW w:w="1834" w:type="dxa"/>
            <w:tcBorders>
              <w:top w:val="nil"/>
              <w:left w:val="nil"/>
              <w:bottom w:val="nil"/>
              <w:right w:val="nil"/>
            </w:tcBorders>
            <w:shd w:val="clear" w:color="auto" w:fill="auto"/>
            <w:noWrap/>
            <w:vAlign w:val="bottom"/>
            <w:hideMark/>
          </w:tcPr>
          <w:p w:rsidR="00E86487" w:rsidRPr="00450F94" w:rsidRDefault="002831BC" w:rsidP="00E86487">
            <w:pPr>
              <w:spacing w:line="240" w:lineRule="auto"/>
              <w:contextualSpacing/>
              <w:jc w:val="center"/>
              <w:rPr>
                <w:rFonts w:ascii="Times New Roman" w:hAnsi="Times New Roman"/>
                <w:color w:val="000000"/>
                <w:sz w:val="20"/>
                <w:szCs w:val="20"/>
                <w:lang w:bidi="ar-SA"/>
              </w:rPr>
            </w:pPr>
            <w:r w:rsidRPr="00450F94">
              <w:rPr>
                <w:rFonts w:ascii="Times New Roman" w:hAnsi="Times New Roman"/>
                <w:color w:val="000000"/>
                <w:sz w:val="20"/>
                <w:szCs w:val="20"/>
                <w:lang w:bidi="ar-SA"/>
              </w:rPr>
              <w:t>Bernard</w:t>
            </w:r>
            <w:r w:rsidR="00EC20AC">
              <w:rPr>
                <w:rFonts w:ascii="Times New Roman" w:hAnsi="Times New Roman"/>
                <w:color w:val="000000"/>
                <w:sz w:val="20"/>
                <w:szCs w:val="20"/>
                <w:lang w:bidi="ar-SA"/>
              </w:rPr>
              <w:t>,</w:t>
            </w:r>
            <w:r w:rsidRPr="00450F94">
              <w:rPr>
                <w:rFonts w:ascii="Times New Roman" w:hAnsi="Times New Roman"/>
                <w:color w:val="000000"/>
                <w:sz w:val="20"/>
                <w:szCs w:val="20"/>
                <w:lang w:bidi="ar-SA"/>
              </w:rPr>
              <w:t xml:space="preserve"> 199</w:t>
            </w:r>
            <w:r w:rsidR="00263D46">
              <w:rPr>
                <w:rFonts w:ascii="Times New Roman" w:hAnsi="Times New Roman"/>
                <w:color w:val="000000"/>
                <w:sz w:val="20"/>
                <w:szCs w:val="20"/>
                <w:lang w:bidi="ar-SA"/>
              </w:rPr>
              <w:t>8</w:t>
            </w:r>
          </w:p>
        </w:tc>
        <w:tc>
          <w:tcPr>
            <w:tcW w:w="1690" w:type="dxa"/>
            <w:tcBorders>
              <w:top w:val="nil"/>
              <w:left w:val="nil"/>
              <w:bottom w:val="nil"/>
              <w:right w:val="nil"/>
            </w:tcBorders>
            <w:shd w:val="clear" w:color="auto" w:fill="auto"/>
            <w:noWrap/>
            <w:vAlign w:val="bottom"/>
            <w:hideMark/>
          </w:tcPr>
          <w:p w:rsidR="00E86487" w:rsidRPr="00450F94" w:rsidRDefault="00E86487" w:rsidP="00E86487">
            <w:pPr>
              <w:spacing w:line="240" w:lineRule="auto"/>
              <w:contextualSpacing/>
              <w:jc w:val="center"/>
              <w:rPr>
                <w:rFonts w:ascii="Times New Roman" w:hAnsi="Times New Roman"/>
                <w:color w:val="000000"/>
                <w:sz w:val="20"/>
                <w:szCs w:val="20"/>
                <w:lang w:bidi="ar-SA"/>
              </w:rPr>
            </w:pPr>
            <w:r w:rsidRPr="00450F94">
              <w:rPr>
                <w:rFonts w:ascii="Times New Roman" w:hAnsi="Times New Roman"/>
                <w:color w:val="000000"/>
                <w:sz w:val="20"/>
                <w:szCs w:val="20"/>
                <w:lang w:bidi="ar-SA"/>
              </w:rPr>
              <w:t>67</w:t>
            </w:r>
          </w:p>
        </w:tc>
        <w:tc>
          <w:tcPr>
            <w:tcW w:w="1331" w:type="dxa"/>
            <w:tcBorders>
              <w:top w:val="nil"/>
              <w:left w:val="nil"/>
              <w:bottom w:val="nil"/>
              <w:right w:val="nil"/>
            </w:tcBorders>
            <w:shd w:val="clear" w:color="auto" w:fill="auto"/>
            <w:noWrap/>
            <w:vAlign w:val="bottom"/>
            <w:hideMark/>
          </w:tcPr>
          <w:p w:rsidR="00E86487" w:rsidRPr="00AF5EE0" w:rsidRDefault="00E86487" w:rsidP="00E86487">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18</w:t>
            </w:r>
            <w:r w:rsidR="00032CE3">
              <w:rPr>
                <w:rFonts w:ascii="Times New Roman" w:hAnsi="Times New Roman"/>
                <w:color w:val="000000"/>
                <w:sz w:val="20"/>
                <w:szCs w:val="20"/>
                <w:lang w:bidi="ar-SA"/>
              </w:rPr>
              <w:t>,</w:t>
            </w:r>
            <w:r w:rsidRPr="00AF5EE0">
              <w:rPr>
                <w:rFonts w:ascii="Times New Roman" w:hAnsi="Times New Roman"/>
                <w:color w:val="000000"/>
                <w:sz w:val="20"/>
                <w:szCs w:val="20"/>
                <w:lang w:bidi="ar-SA"/>
              </w:rPr>
              <w:t>006</w:t>
            </w:r>
          </w:p>
        </w:tc>
      </w:tr>
      <w:tr w:rsidR="00E86487" w:rsidRPr="00AF5EE0" w:rsidTr="005A4CC4">
        <w:trPr>
          <w:trHeight w:val="556"/>
        </w:trPr>
        <w:tc>
          <w:tcPr>
            <w:tcW w:w="1822" w:type="dxa"/>
            <w:tcBorders>
              <w:top w:val="nil"/>
              <w:left w:val="nil"/>
              <w:bottom w:val="nil"/>
              <w:right w:val="nil"/>
            </w:tcBorders>
            <w:shd w:val="clear" w:color="auto" w:fill="auto"/>
            <w:noWrap/>
            <w:vAlign w:val="bottom"/>
            <w:hideMark/>
          </w:tcPr>
          <w:p w:rsidR="00E86487" w:rsidRPr="0019172F" w:rsidRDefault="00E86487" w:rsidP="00E86487">
            <w:pPr>
              <w:spacing w:line="240" w:lineRule="auto"/>
              <w:contextualSpacing/>
              <w:jc w:val="center"/>
              <w:rPr>
                <w:rFonts w:ascii="Times New Roman" w:hAnsi="Times New Roman"/>
                <w:i/>
                <w:color w:val="000000"/>
                <w:sz w:val="20"/>
                <w:szCs w:val="20"/>
                <w:lang w:bidi="ar-SA"/>
              </w:rPr>
            </w:pPr>
            <w:r w:rsidRPr="0019172F">
              <w:rPr>
                <w:rFonts w:ascii="Times New Roman" w:hAnsi="Times New Roman"/>
                <w:i/>
                <w:color w:val="000000"/>
                <w:sz w:val="20"/>
                <w:szCs w:val="20"/>
                <w:lang w:bidi="ar-SA"/>
              </w:rPr>
              <w:t>T. latifolia</w:t>
            </w:r>
          </w:p>
        </w:tc>
        <w:tc>
          <w:tcPr>
            <w:tcW w:w="1711" w:type="dxa"/>
            <w:tcBorders>
              <w:top w:val="nil"/>
              <w:left w:val="nil"/>
              <w:bottom w:val="nil"/>
              <w:right w:val="nil"/>
            </w:tcBorders>
            <w:shd w:val="clear" w:color="auto" w:fill="auto"/>
            <w:noWrap/>
            <w:vAlign w:val="bottom"/>
            <w:hideMark/>
          </w:tcPr>
          <w:p w:rsidR="00E86487" w:rsidRPr="00AF5EE0" w:rsidRDefault="00E86487" w:rsidP="00E86487">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Widows Creek, Alabama</w:t>
            </w:r>
          </w:p>
        </w:tc>
        <w:tc>
          <w:tcPr>
            <w:tcW w:w="1834" w:type="dxa"/>
            <w:tcBorders>
              <w:top w:val="nil"/>
              <w:left w:val="nil"/>
              <w:bottom w:val="nil"/>
              <w:right w:val="nil"/>
            </w:tcBorders>
            <w:shd w:val="clear" w:color="auto" w:fill="auto"/>
            <w:noWrap/>
            <w:vAlign w:val="bottom"/>
            <w:hideMark/>
          </w:tcPr>
          <w:p w:rsidR="00E86487" w:rsidRPr="00450F94" w:rsidRDefault="00E86487" w:rsidP="00E86487">
            <w:pPr>
              <w:spacing w:line="240" w:lineRule="auto"/>
              <w:contextualSpacing/>
              <w:jc w:val="center"/>
              <w:rPr>
                <w:rFonts w:ascii="Times New Roman" w:hAnsi="Times New Roman"/>
                <w:color w:val="000000"/>
                <w:sz w:val="20"/>
                <w:szCs w:val="20"/>
                <w:lang w:bidi="ar-SA"/>
              </w:rPr>
            </w:pPr>
            <w:r w:rsidRPr="00450F94">
              <w:rPr>
                <w:rFonts w:ascii="Times New Roman" w:hAnsi="Times New Roman"/>
                <w:color w:val="000000"/>
                <w:sz w:val="20"/>
                <w:szCs w:val="20"/>
                <w:lang w:bidi="ar-SA"/>
              </w:rPr>
              <w:t>Ye et al.</w:t>
            </w:r>
            <w:r w:rsidR="00EC20AC">
              <w:rPr>
                <w:rFonts w:ascii="Times New Roman" w:hAnsi="Times New Roman"/>
                <w:color w:val="000000"/>
                <w:sz w:val="20"/>
                <w:szCs w:val="20"/>
                <w:lang w:bidi="ar-SA"/>
              </w:rPr>
              <w:t>,</w:t>
            </w:r>
            <w:r w:rsidRPr="00450F94">
              <w:rPr>
                <w:rFonts w:ascii="Times New Roman" w:hAnsi="Times New Roman"/>
                <w:color w:val="000000"/>
                <w:sz w:val="20"/>
                <w:szCs w:val="20"/>
                <w:lang w:bidi="ar-SA"/>
              </w:rPr>
              <w:t xml:space="preserve"> 2001 a,b</w:t>
            </w:r>
          </w:p>
        </w:tc>
        <w:tc>
          <w:tcPr>
            <w:tcW w:w="1690" w:type="dxa"/>
            <w:tcBorders>
              <w:top w:val="nil"/>
              <w:left w:val="nil"/>
              <w:bottom w:val="nil"/>
              <w:right w:val="nil"/>
            </w:tcBorders>
            <w:shd w:val="clear" w:color="auto" w:fill="auto"/>
            <w:noWrap/>
            <w:vAlign w:val="bottom"/>
            <w:hideMark/>
          </w:tcPr>
          <w:p w:rsidR="00E86487" w:rsidRPr="00450F94" w:rsidRDefault="00E86487" w:rsidP="00E86487">
            <w:pPr>
              <w:spacing w:line="240" w:lineRule="auto"/>
              <w:contextualSpacing/>
              <w:jc w:val="center"/>
              <w:rPr>
                <w:rFonts w:ascii="Times New Roman" w:hAnsi="Times New Roman"/>
                <w:color w:val="000000"/>
                <w:sz w:val="20"/>
                <w:szCs w:val="20"/>
                <w:lang w:bidi="ar-SA"/>
              </w:rPr>
            </w:pPr>
            <w:r w:rsidRPr="00450F94">
              <w:rPr>
                <w:rFonts w:ascii="Times New Roman" w:hAnsi="Times New Roman"/>
                <w:color w:val="000000"/>
                <w:sz w:val="20"/>
                <w:szCs w:val="20"/>
                <w:lang w:bidi="ar-SA"/>
              </w:rPr>
              <w:t>1217</w:t>
            </w:r>
          </w:p>
        </w:tc>
        <w:tc>
          <w:tcPr>
            <w:tcW w:w="1331" w:type="dxa"/>
            <w:tcBorders>
              <w:top w:val="nil"/>
              <w:left w:val="nil"/>
              <w:bottom w:val="nil"/>
              <w:right w:val="nil"/>
            </w:tcBorders>
            <w:shd w:val="clear" w:color="auto" w:fill="auto"/>
            <w:noWrap/>
            <w:vAlign w:val="bottom"/>
            <w:hideMark/>
          </w:tcPr>
          <w:p w:rsidR="00E86487" w:rsidRPr="00AF5EE0" w:rsidRDefault="00E86487" w:rsidP="00E86487">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68</w:t>
            </w:r>
            <w:r w:rsidR="00032CE3">
              <w:rPr>
                <w:rFonts w:ascii="Times New Roman" w:hAnsi="Times New Roman"/>
                <w:color w:val="000000"/>
                <w:sz w:val="20"/>
                <w:szCs w:val="20"/>
                <w:lang w:bidi="ar-SA"/>
              </w:rPr>
              <w:t>,</w:t>
            </w:r>
            <w:r w:rsidRPr="00AF5EE0">
              <w:rPr>
                <w:rFonts w:ascii="Times New Roman" w:hAnsi="Times New Roman"/>
                <w:color w:val="000000"/>
                <w:sz w:val="20"/>
                <w:szCs w:val="20"/>
                <w:lang w:bidi="ar-SA"/>
              </w:rPr>
              <w:t>469</w:t>
            </w:r>
          </w:p>
        </w:tc>
      </w:tr>
      <w:tr w:rsidR="00E86487" w:rsidRPr="00AF5EE0" w:rsidTr="005A4CC4">
        <w:trPr>
          <w:trHeight w:val="556"/>
        </w:trPr>
        <w:tc>
          <w:tcPr>
            <w:tcW w:w="1822" w:type="dxa"/>
            <w:tcBorders>
              <w:top w:val="nil"/>
              <w:left w:val="nil"/>
              <w:bottom w:val="nil"/>
              <w:right w:val="nil"/>
            </w:tcBorders>
            <w:shd w:val="clear" w:color="auto" w:fill="auto"/>
            <w:noWrap/>
            <w:vAlign w:val="bottom"/>
            <w:hideMark/>
          </w:tcPr>
          <w:p w:rsidR="00E86487" w:rsidRPr="0019172F" w:rsidRDefault="00E86487" w:rsidP="00E86487">
            <w:pPr>
              <w:spacing w:line="240" w:lineRule="auto"/>
              <w:contextualSpacing/>
              <w:jc w:val="center"/>
              <w:rPr>
                <w:rFonts w:ascii="Times New Roman" w:hAnsi="Times New Roman"/>
                <w:i/>
                <w:color w:val="000000"/>
                <w:sz w:val="20"/>
                <w:szCs w:val="20"/>
                <w:lang w:bidi="ar-SA"/>
              </w:rPr>
            </w:pPr>
            <w:r w:rsidRPr="0019172F">
              <w:rPr>
                <w:rFonts w:ascii="Times New Roman" w:hAnsi="Times New Roman"/>
                <w:i/>
                <w:color w:val="000000"/>
                <w:sz w:val="20"/>
                <w:szCs w:val="20"/>
                <w:lang w:bidi="ar-SA"/>
              </w:rPr>
              <w:t>T. latifolia</w:t>
            </w:r>
          </w:p>
        </w:tc>
        <w:tc>
          <w:tcPr>
            <w:tcW w:w="1711" w:type="dxa"/>
            <w:tcBorders>
              <w:top w:val="nil"/>
              <w:left w:val="nil"/>
              <w:bottom w:val="nil"/>
              <w:right w:val="nil"/>
            </w:tcBorders>
            <w:shd w:val="clear" w:color="auto" w:fill="auto"/>
            <w:noWrap/>
            <w:vAlign w:val="bottom"/>
            <w:hideMark/>
          </w:tcPr>
          <w:p w:rsidR="00E86487" w:rsidRPr="00AF5EE0" w:rsidRDefault="00E86487" w:rsidP="00E86487">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Coeur d'Alene, Idaho</w:t>
            </w:r>
          </w:p>
        </w:tc>
        <w:tc>
          <w:tcPr>
            <w:tcW w:w="1834" w:type="dxa"/>
            <w:tcBorders>
              <w:top w:val="nil"/>
              <w:left w:val="nil"/>
              <w:bottom w:val="nil"/>
              <w:right w:val="nil"/>
            </w:tcBorders>
            <w:shd w:val="clear" w:color="auto" w:fill="auto"/>
            <w:noWrap/>
            <w:vAlign w:val="bottom"/>
            <w:hideMark/>
          </w:tcPr>
          <w:p w:rsidR="00E86487" w:rsidRPr="00450F94" w:rsidRDefault="00E86487" w:rsidP="00795989">
            <w:pPr>
              <w:spacing w:line="240" w:lineRule="auto"/>
              <w:contextualSpacing/>
              <w:jc w:val="center"/>
              <w:rPr>
                <w:rFonts w:ascii="Times New Roman" w:hAnsi="Times New Roman"/>
                <w:color w:val="000000"/>
                <w:sz w:val="20"/>
                <w:szCs w:val="20"/>
                <w:lang w:bidi="ar-SA"/>
              </w:rPr>
            </w:pPr>
            <w:r w:rsidRPr="00450F94">
              <w:rPr>
                <w:rFonts w:ascii="Times New Roman" w:hAnsi="Times New Roman"/>
                <w:color w:val="000000"/>
                <w:sz w:val="20"/>
                <w:szCs w:val="20"/>
                <w:lang w:bidi="ar-SA"/>
              </w:rPr>
              <w:t>De Volder et al</w:t>
            </w:r>
            <w:r w:rsidR="00795989">
              <w:rPr>
                <w:rFonts w:ascii="Times New Roman" w:hAnsi="Times New Roman"/>
                <w:color w:val="000000"/>
                <w:sz w:val="20"/>
                <w:szCs w:val="20"/>
                <w:lang w:bidi="ar-SA"/>
              </w:rPr>
              <w:t>.,</w:t>
            </w:r>
            <w:r w:rsidRPr="00450F94">
              <w:rPr>
                <w:rFonts w:ascii="Times New Roman" w:hAnsi="Times New Roman"/>
                <w:color w:val="000000"/>
                <w:sz w:val="20"/>
                <w:szCs w:val="20"/>
                <w:lang w:bidi="ar-SA"/>
              </w:rPr>
              <w:t>2003</w:t>
            </w:r>
          </w:p>
        </w:tc>
        <w:tc>
          <w:tcPr>
            <w:tcW w:w="1690" w:type="dxa"/>
            <w:tcBorders>
              <w:top w:val="nil"/>
              <w:left w:val="nil"/>
              <w:bottom w:val="nil"/>
              <w:right w:val="nil"/>
            </w:tcBorders>
            <w:shd w:val="clear" w:color="auto" w:fill="auto"/>
            <w:noWrap/>
            <w:vAlign w:val="bottom"/>
            <w:hideMark/>
          </w:tcPr>
          <w:p w:rsidR="00E86487" w:rsidRPr="00450F94" w:rsidRDefault="00E86487" w:rsidP="00E86487">
            <w:pPr>
              <w:spacing w:line="240" w:lineRule="auto"/>
              <w:contextualSpacing/>
              <w:jc w:val="center"/>
              <w:rPr>
                <w:rFonts w:ascii="Times New Roman" w:hAnsi="Times New Roman"/>
                <w:color w:val="000000"/>
                <w:sz w:val="20"/>
                <w:szCs w:val="20"/>
                <w:lang w:bidi="ar-SA"/>
              </w:rPr>
            </w:pPr>
            <w:r w:rsidRPr="00450F94">
              <w:rPr>
                <w:rFonts w:ascii="Times New Roman" w:hAnsi="Times New Roman"/>
                <w:color w:val="000000"/>
                <w:sz w:val="20"/>
                <w:szCs w:val="20"/>
                <w:lang w:bidi="ar-SA"/>
              </w:rPr>
              <w:t>200</w:t>
            </w:r>
          </w:p>
        </w:tc>
        <w:tc>
          <w:tcPr>
            <w:tcW w:w="1331" w:type="dxa"/>
            <w:tcBorders>
              <w:top w:val="nil"/>
              <w:left w:val="nil"/>
              <w:bottom w:val="nil"/>
              <w:right w:val="nil"/>
            </w:tcBorders>
            <w:shd w:val="clear" w:color="auto" w:fill="auto"/>
            <w:noWrap/>
            <w:vAlign w:val="bottom"/>
            <w:hideMark/>
          </w:tcPr>
          <w:p w:rsidR="00E86487" w:rsidRPr="00AF5EE0" w:rsidRDefault="00E86487" w:rsidP="00E86487">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w:t>
            </w:r>
          </w:p>
        </w:tc>
      </w:tr>
      <w:tr w:rsidR="00E86487" w:rsidRPr="00AF5EE0" w:rsidTr="005A4CC4">
        <w:trPr>
          <w:trHeight w:val="556"/>
        </w:trPr>
        <w:tc>
          <w:tcPr>
            <w:tcW w:w="1822" w:type="dxa"/>
            <w:tcBorders>
              <w:top w:val="nil"/>
              <w:left w:val="nil"/>
              <w:bottom w:val="nil"/>
              <w:right w:val="nil"/>
            </w:tcBorders>
            <w:shd w:val="clear" w:color="auto" w:fill="auto"/>
            <w:noWrap/>
            <w:vAlign w:val="bottom"/>
            <w:hideMark/>
          </w:tcPr>
          <w:p w:rsidR="00E86487" w:rsidRPr="0019172F" w:rsidRDefault="00E86487" w:rsidP="00E86487">
            <w:pPr>
              <w:spacing w:line="240" w:lineRule="auto"/>
              <w:contextualSpacing/>
              <w:jc w:val="center"/>
              <w:rPr>
                <w:rFonts w:ascii="Times New Roman" w:hAnsi="Times New Roman"/>
                <w:i/>
                <w:color w:val="000000"/>
                <w:sz w:val="20"/>
                <w:szCs w:val="20"/>
                <w:lang w:bidi="ar-SA"/>
              </w:rPr>
            </w:pPr>
            <w:r w:rsidRPr="0019172F">
              <w:rPr>
                <w:rFonts w:ascii="Times New Roman" w:hAnsi="Times New Roman"/>
                <w:i/>
                <w:color w:val="000000"/>
                <w:sz w:val="20"/>
                <w:szCs w:val="20"/>
                <w:lang w:bidi="ar-SA"/>
              </w:rPr>
              <w:t>T. latifolia</w:t>
            </w:r>
          </w:p>
        </w:tc>
        <w:tc>
          <w:tcPr>
            <w:tcW w:w="1711" w:type="dxa"/>
            <w:tcBorders>
              <w:top w:val="nil"/>
              <w:left w:val="nil"/>
              <w:bottom w:val="nil"/>
              <w:right w:val="nil"/>
            </w:tcBorders>
            <w:shd w:val="clear" w:color="auto" w:fill="auto"/>
            <w:noWrap/>
            <w:vAlign w:val="bottom"/>
            <w:hideMark/>
          </w:tcPr>
          <w:p w:rsidR="00E86487" w:rsidRPr="00AF5EE0" w:rsidRDefault="00E86487" w:rsidP="00E86487">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Wisconsin</w:t>
            </w:r>
          </w:p>
        </w:tc>
        <w:tc>
          <w:tcPr>
            <w:tcW w:w="1834" w:type="dxa"/>
            <w:tcBorders>
              <w:top w:val="nil"/>
              <w:left w:val="nil"/>
              <w:bottom w:val="nil"/>
              <w:right w:val="nil"/>
            </w:tcBorders>
            <w:shd w:val="clear" w:color="auto" w:fill="auto"/>
            <w:noWrap/>
            <w:vAlign w:val="bottom"/>
            <w:hideMark/>
          </w:tcPr>
          <w:p w:rsidR="00E86487" w:rsidRPr="00450F94" w:rsidRDefault="00E86487" w:rsidP="00E86487">
            <w:pPr>
              <w:spacing w:line="240" w:lineRule="auto"/>
              <w:contextualSpacing/>
              <w:jc w:val="center"/>
              <w:rPr>
                <w:rFonts w:ascii="Times New Roman" w:hAnsi="Times New Roman"/>
                <w:color w:val="000000"/>
                <w:sz w:val="20"/>
                <w:szCs w:val="20"/>
                <w:lang w:bidi="ar-SA"/>
              </w:rPr>
            </w:pPr>
            <w:r w:rsidRPr="00450F94">
              <w:rPr>
                <w:rFonts w:ascii="Times New Roman" w:hAnsi="Times New Roman"/>
                <w:color w:val="000000"/>
                <w:sz w:val="20"/>
                <w:szCs w:val="20"/>
                <w:lang w:bidi="ar-SA"/>
              </w:rPr>
              <w:t>Vymazal</w:t>
            </w:r>
            <w:r w:rsidR="00EC20AC">
              <w:rPr>
                <w:rFonts w:ascii="Times New Roman" w:hAnsi="Times New Roman"/>
                <w:color w:val="000000"/>
                <w:sz w:val="20"/>
                <w:szCs w:val="20"/>
                <w:lang w:bidi="ar-SA"/>
              </w:rPr>
              <w:t xml:space="preserve">, </w:t>
            </w:r>
            <w:r w:rsidRPr="00450F94">
              <w:rPr>
                <w:rFonts w:ascii="Times New Roman" w:hAnsi="Times New Roman"/>
                <w:color w:val="000000"/>
                <w:sz w:val="20"/>
                <w:szCs w:val="20"/>
                <w:lang w:bidi="ar-SA"/>
              </w:rPr>
              <w:t>1995</w:t>
            </w:r>
          </w:p>
        </w:tc>
        <w:tc>
          <w:tcPr>
            <w:tcW w:w="1690" w:type="dxa"/>
            <w:tcBorders>
              <w:top w:val="nil"/>
              <w:left w:val="nil"/>
              <w:bottom w:val="nil"/>
              <w:right w:val="nil"/>
            </w:tcBorders>
            <w:shd w:val="clear" w:color="auto" w:fill="auto"/>
            <w:noWrap/>
            <w:vAlign w:val="bottom"/>
            <w:hideMark/>
          </w:tcPr>
          <w:p w:rsidR="00E86487" w:rsidRPr="00450F94" w:rsidRDefault="00E86487" w:rsidP="00E86487">
            <w:pPr>
              <w:spacing w:line="240" w:lineRule="auto"/>
              <w:contextualSpacing/>
              <w:jc w:val="center"/>
              <w:rPr>
                <w:rFonts w:ascii="Times New Roman" w:hAnsi="Times New Roman"/>
                <w:color w:val="000000"/>
                <w:sz w:val="20"/>
                <w:szCs w:val="20"/>
                <w:lang w:bidi="ar-SA"/>
              </w:rPr>
            </w:pPr>
            <w:r w:rsidRPr="00450F94">
              <w:rPr>
                <w:rFonts w:ascii="Times New Roman" w:hAnsi="Times New Roman"/>
                <w:color w:val="000000"/>
                <w:sz w:val="20"/>
                <w:szCs w:val="20"/>
                <w:lang w:bidi="ar-SA"/>
              </w:rPr>
              <w:t>138</w:t>
            </w:r>
          </w:p>
        </w:tc>
        <w:tc>
          <w:tcPr>
            <w:tcW w:w="1331" w:type="dxa"/>
            <w:tcBorders>
              <w:top w:val="nil"/>
              <w:left w:val="nil"/>
              <w:bottom w:val="nil"/>
              <w:right w:val="nil"/>
            </w:tcBorders>
            <w:shd w:val="clear" w:color="auto" w:fill="auto"/>
            <w:noWrap/>
            <w:vAlign w:val="bottom"/>
            <w:hideMark/>
          </w:tcPr>
          <w:p w:rsidR="00E86487" w:rsidRPr="00AF5EE0" w:rsidRDefault="00E86487" w:rsidP="00E86487">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1,055</w:t>
            </w:r>
          </w:p>
        </w:tc>
      </w:tr>
      <w:tr w:rsidR="00E86487" w:rsidRPr="00AF5EE0" w:rsidTr="005A4CC4">
        <w:trPr>
          <w:trHeight w:val="556"/>
        </w:trPr>
        <w:tc>
          <w:tcPr>
            <w:tcW w:w="1822" w:type="dxa"/>
            <w:tcBorders>
              <w:top w:val="nil"/>
              <w:left w:val="nil"/>
              <w:bottom w:val="nil"/>
              <w:right w:val="nil"/>
            </w:tcBorders>
            <w:shd w:val="clear" w:color="auto" w:fill="auto"/>
            <w:noWrap/>
            <w:vAlign w:val="bottom"/>
            <w:hideMark/>
          </w:tcPr>
          <w:p w:rsidR="00E86487" w:rsidRPr="0019172F" w:rsidRDefault="00CD191E" w:rsidP="00E86487">
            <w:pPr>
              <w:spacing w:line="240" w:lineRule="auto"/>
              <w:contextualSpacing/>
              <w:jc w:val="center"/>
              <w:rPr>
                <w:rFonts w:ascii="Times New Roman" w:hAnsi="Times New Roman"/>
                <w:i/>
                <w:color w:val="000000"/>
                <w:sz w:val="20"/>
                <w:szCs w:val="20"/>
                <w:lang w:bidi="ar-SA"/>
              </w:rPr>
            </w:pPr>
            <w:r>
              <w:rPr>
                <w:rFonts w:ascii="Times New Roman" w:hAnsi="Times New Roman"/>
                <w:i/>
                <w:color w:val="000000"/>
                <w:sz w:val="20"/>
                <w:szCs w:val="20"/>
                <w:lang w:bidi="ar-SA"/>
              </w:rPr>
              <w:t>Typha</w:t>
            </w:r>
            <w:r w:rsidR="00E86487" w:rsidRPr="0019172F">
              <w:rPr>
                <w:rFonts w:ascii="Times New Roman" w:hAnsi="Times New Roman"/>
                <w:i/>
                <w:color w:val="000000"/>
                <w:sz w:val="20"/>
                <w:szCs w:val="20"/>
                <w:lang w:bidi="ar-SA"/>
              </w:rPr>
              <w:t xml:space="preserve"> angustifolia</w:t>
            </w:r>
          </w:p>
        </w:tc>
        <w:tc>
          <w:tcPr>
            <w:tcW w:w="1711" w:type="dxa"/>
            <w:tcBorders>
              <w:top w:val="nil"/>
              <w:left w:val="nil"/>
              <w:bottom w:val="nil"/>
              <w:right w:val="nil"/>
            </w:tcBorders>
            <w:shd w:val="clear" w:color="auto" w:fill="auto"/>
            <w:noWrap/>
            <w:vAlign w:val="bottom"/>
            <w:hideMark/>
          </w:tcPr>
          <w:p w:rsidR="00E86487" w:rsidRPr="00AF5EE0" w:rsidRDefault="00E86487" w:rsidP="00E86487">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Germany</w:t>
            </w:r>
          </w:p>
        </w:tc>
        <w:tc>
          <w:tcPr>
            <w:tcW w:w="1834" w:type="dxa"/>
            <w:tcBorders>
              <w:top w:val="nil"/>
              <w:left w:val="nil"/>
              <w:bottom w:val="nil"/>
              <w:right w:val="nil"/>
            </w:tcBorders>
            <w:shd w:val="clear" w:color="auto" w:fill="auto"/>
            <w:noWrap/>
            <w:vAlign w:val="bottom"/>
            <w:hideMark/>
          </w:tcPr>
          <w:p w:rsidR="00E86487" w:rsidRPr="00450F94" w:rsidRDefault="00E86487" w:rsidP="00E86487">
            <w:pPr>
              <w:spacing w:line="240" w:lineRule="auto"/>
              <w:contextualSpacing/>
              <w:jc w:val="center"/>
              <w:rPr>
                <w:rFonts w:ascii="Times New Roman" w:hAnsi="Times New Roman"/>
                <w:color w:val="000000"/>
                <w:sz w:val="20"/>
                <w:szCs w:val="20"/>
                <w:lang w:bidi="ar-SA"/>
              </w:rPr>
            </w:pPr>
            <w:r w:rsidRPr="00450F94">
              <w:rPr>
                <w:rFonts w:ascii="Times New Roman" w:hAnsi="Times New Roman"/>
                <w:color w:val="000000"/>
                <w:sz w:val="20"/>
                <w:szCs w:val="20"/>
                <w:lang w:bidi="ar-SA"/>
              </w:rPr>
              <w:t>Vymazal</w:t>
            </w:r>
            <w:r w:rsidR="00EC20AC">
              <w:rPr>
                <w:rFonts w:ascii="Times New Roman" w:hAnsi="Times New Roman"/>
                <w:color w:val="000000"/>
                <w:sz w:val="20"/>
                <w:szCs w:val="20"/>
                <w:lang w:bidi="ar-SA"/>
              </w:rPr>
              <w:t>,</w:t>
            </w:r>
            <w:r w:rsidRPr="00450F94">
              <w:rPr>
                <w:rFonts w:ascii="Times New Roman" w:hAnsi="Times New Roman"/>
                <w:color w:val="000000"/>
                <w:sz w:val="20"/>
                <w:szCs w:val="20"/>
                <w:lang w:bidi="ar-SA"/>
              </w:rPr>
              <w:t xml:space="preserve"> 1995</w:t>
            </w:r>
          </w:p>
        </w:tc>
        <w:tc>
          <w:tcPr>
            <w:tcW w:w="1690" w:type="dxa"/>
            <w:tcBorders>
              <w:top w:val="nil"/>
              <w:left w:val="nil"/>
              <w:bottom w:val="nil"/>
              <w:right w:val="nil"/>
            </w:tcBorders>
            <w:shd w:val="clear" w:color="auto" w:fill="auto"/>
            <w:noWrap/>
            <w:vAlign w:val="bottom"/>
            <w:hideMark/>
          </w:tcPr>
          <w:p w:rsidR="00E86487" w:rsidRPr="00450F94" w:rsidRDefault="00E86487" w:rsidP="00E86487">
            <w:pPr>
              <w:spacing w:line="240" w:lineRule="auto"/>
              <w:contextualSpacing/>
              <w:jc w:val="center"/>
              <w:rPr>
                <w:rFonts w:ascii="Times New Roman" w:hAnsi="Times New Roman"/>
                <w:color w:val="000000"/>
                <w:sz w:val="20"/>
                <w:szCs w:val="20"/>
                <w:lang w:bidi="ar-SA"/>
              </w:rPr>
            </w:pPr>
            <w:r w:rsidRPr="00450F94">
              <w:rPr>
                <w:rFonts w:ascii="Times New Roman" w:hAnsi="Times New Roman"/>
                <w:color w:val="000000"/>
                <w:sz w:val="20"/>
                <w:szCs w:val="20"/>
                <w:lang w:bidi="ar-SA"/>
              </w:rPr>
              <w:t>1100</w:t>
            </w:r>
          </w:p>
        </w:tc>
        <w:tc>
          <w:tcPr>
            <w:tcW w:w="1331" w:type="dxa"/>
            <w:tcBorders>
              <w:top w:val="nil"/>
              <w:left w:val="nil"/>
              <w:bottom w:val="nil"/>
              <w:right w:val="nil"/>
            </w:tcBorders>
            <w:shd w:val="clear" w:color="auto" w:fill="auto"/>
            <w:noWrap/>
            <w:vAlign w:val="bottom"/>
            <w:hideMark/>
          </w:tcPr>
          <w:p w:rsidR="00E86487" w:rsidRPr="00AF5EE0" w:rsidRDefault="00E86487" w:rsidP="00E86487">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w:t>
            </w:r>
          </w:p>
        </w:tc>
      </w:tr>
      <w:tr w:rsidR="00E86487" w:rsidRPr="00AF5EE0" w:rsidTr="005A4CC4">
        <w:trPr>
          <w:trHeight w:val="556"/>
        </w:trPr>
        <w:tc>
          <w:tcPr>
            <w:tcW w:w="1822" w:type="dxa"/>
            <w:tcBorders>
              <w:top w:val="nil"/>
              <w:left w:val="nil"/>
              <w:bottom w:val="nil"/>
              <w:right w:val="nil"/>
            </w:tcBorders>
            <w:shd w:val="clear" w:color="auto" w:fill="auto"/>
            <w:noWrap/>
            <w:vAlign w:val="bottom"/>
            <w:hideMark/>
          </w:tcPr>
          <w:p w:rsidR="00E86487" w:rsidRPr="0019172F" w:rsidRDefault="00E86487" w:rsidP="00E86487">
            <w:pPr>
              <w:spacing w:line="240" w:lineRule="auto"/>
              <w:contextualSpacing/>
              <w:jc w:val="center"/>
              <w:rPr>
                <w:rFonts w:ascii="Times New Roman" w:hAnsi="Times New Roman"/>
                <w:i/>
                <w:color w:val="000000"/>
                <w:sz w:val="20"/>
                <w:szCs w:val="20"/>
                <w:lang w:bidi="ar-SA"/>
              </w:rPr>
            </w:pPr>
            <w:r w:rsidRPr="0019172F">
              <w:rPr>
                <w:rFonts w:ascii="Times New Roman" w:hAnsi="Times New Roman"/>
                <w:i/>
                <w:color w:val="000000"/>
                <w:sz w:val="20"/>
                <w:szCs w:val="20"/>
                <w:lang w:bidi="ar-SA"/>
              </w:rPr>
              <w:t>T. angustifolia</w:t>
            </w:r>
          </w:p>
        </w:tc>
        <w:tc>
          <w:tcPr>
            <w:tcW w:w="1711" w:type="dxa"/>
            <w:tcBorders>
              <w:top w:val="nil"/>
              <w:left w:val="nil"/>
              <w:bottom w:val="nil"/>
              <w:right w:val="nil"/>
            </w:tcBorders>
            <w:shd w:val="clear" w:color="auto" w:fill="auto"/>
            <w:noWrap/>
            <w:vAlign w:val="bottom"/>
            <w:hideMark/>
          </w:tcPr>
          <w:p w:rsidR="00E86487" w:rsidRPr="00AF5EE0" w:rsidRDefault="00E86487" w:rsidP="00E86487">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11 lakes, Poland</w:t>
            </w:r>
          </w:p>
        </w:tc>
        <w:tc>
          <w:tcPr>
            <w:tcW w:w="1834" w:type="dxa"/>
            <w:tcBorders>
              <w:top w:val="nil"/>
              <w:left w:val="nil"/>
              <w:bottom w:val="nil"/>
              <w:right w:val="nil"/>
            </w:tcBorders>
            <w:shd w:val="clear" w:color="auto" w:fill="auto"/>
            <w:noWrap/>
            <w:vAlign w:val="bottom"/>
            <w:hideMark/>
          </w:tcPr>
          <w:p w:rsidR="00E86487" w:rsidRPr="00450F94" w:rsidRDefault="00E86487" w:rsidP="00E86487">
            <w:pPr>
              <w:spacing w:line="240" w:lineRule="auto"/>
              <w:contextualSpacing/>
              <w:jc w:val="center"/>
              <w:rPr>
                <w:rFonts w:ascii="Times New Roman" w:hAnsi="Times New Roman"/>
                <w:color w:val="000000"/>
                <w:sz w:val="20"/>
                <w:szCs w:val="20"/>
                <w:lang w:bidi="ar-SA"/>
              </w:rPr>
            </w:pPr>
            <w:r w:rsidRPr="00450F94">
              <w:rPr>
                <w:rFonts w:ascii="Times New Roman" w:hAnsi="Times New Roman"/>
                <w:color w:val="000000"/>
                <w:sz w:val="20"/>
                <w:szCs w:val="20"/>
                <w:lang w:bidi="ar-SA"/>
              </w:rPr>
              <w:t>Samecka-Cymerman and Kempers</w:t>
            </w:r>
            <w:r w:rsidR="00EC20AC">
              <w:rPr>
                <w:rFonts w:ascii="Times New Roman" w:hAnsi="Times New Roman"/>
                <w:color w:val="000000"/>
                <w:sz w:val="20"/>
                <w:szCs w:val="20"/>
                <w:lang w:bidi="ar-SA"/>
              </w:rPr>
              <w:t>,</w:t>
            </w:r>
            <w:r w:rsidRPr="00450F94">
              <w:rPr>
                <w:rFonts w:ascii="Times New Roman" w:hAnsi="Times New Roman"/>
                <w:color w:val="000000"/>
                <w:sz w:val="20"/>
                <w:szCs w:val="20"/>
                <w:lang w:bidi="ar-SA"/>
              </w:rPr>
              <w:t xml:space="preserve"> 2001</w:t>
            </w:r>
          </w:p>
        </w:tc>
        <w:tc>
          <w:tcPr>
            <w:tcW w:w="1690" w:type="dxa"/>
            <w:tcBorders>
              <w:top w:val="nil"/>
              <w:left w:val="nil"/>
              <w:bottom w:val="nil"/>
              <w:right w:val="nil"/>
            </w:tcBorders>
            <w:shd w:val="clear" w:color="auto" w:fill="auto"/>
            <w:noWrap/>
            <w:vAlign w:val="bottom"/>
            <w:hideMark/>
          </w:tcPr>
          <w:p w:rsidR="00E86487" w:rsidRPr="00450F94" w:rsidRDefault="00E86487" w:rsidP="00E86487">
            <w:pPr>
              <w:spacing w:line="240" w:lineRule="auto"/>
              <w:contextualSpacing/>
              <w:jc w:val="center"/>
              <w:rPr>
                <w:rFonts w:ascii="Times New Roman" w:hAnsi="Times New Roman"/>
                <w:color w:val="000000"/>
                <w:sz w:val="20"/>
                <w:szCs w:val="20"/>
                <w:lang w:bidi="ar-SA"/>
              </w:rPr>
            </w:pPr>
            <w:r w:rsidRPr="00450F94">
              <w:rPr>
                <w:rFonts w:ascii="Times New Roman" w:hAnsi="Times New Roman"/>
                <w:color w:val="000000"/>
                <w:sz w:val="20"/>
                <w:szCs w:val="20"/>
                <w:lang w:bidi="ar-SA"/>
              </w:rPr>
              <w:t>350</w:t>
            </w:r>
          </w:p>
        </w:tc>
        <w:tc>
          <w:tcPr>
            <w:tcW w:w="1331" w:type="dxa"/>
            <w:tcBorders>
              <w:top w:val="nil"/>
              <w:left w:val="nil"/>
              <w:bottom w:val="nil"/>
              <w:right w:val="nil"/>
            </w:tcBorders>
            <w:shd w:val="clear" w:color="auto" w:fill="auto"/>
            <w:noWrap/>
            <w:vAlign w:val="bottom"/>
            <w:hideMark/>
          </w:tcPr>
          <w:p w:rsidR="00E86487" w:rsidRPr="00AF5EE0" w:rsidRDefault="00E86487" w:rsidP="00E86487">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w:t>
            </w:r>
          </w:p>
        </w:tc>
      </w:tr>
      <w:tr w:rsidR="00E86487" w:rsidRPr="00AF5EE0" w:rsidTr="005A4CC4">
        <w:trPr>
          <w:trHeight w:val="556"/>
        </w:trPr>
        <w:tc>
          <w:tcPr>
            <w:tcW w:w="1822" w:type="dxa"/>
            <w:tcBorders>
              <w:top w:val="nil"/>
              <w:left w:val="nil"/>
              <w:bottom w:val="nil"/>
              <w:right w:val="nil"/>
            </w:tcBorders>
            <w:shd w:val="clear" w:color="auto" w:fill="auto"/>
            <w:noWrap/>
            <w:vAlign w:val="bottom"/>
            <w:hideMark/>
          </w:tcPr>
          <w:p w:rsidR="00E86487" w:rsidRPr="0019172F" w:rsidRDefault="00E86487" w:rsidP="00E86487">
            <w:pPr>
              <w:spacing w:line="240" w:lineRule="auto"/>
              <w:contextualSpacing/>
              <w:jc w:val="center"/>
              <w:rPr>
                <w:rFonts w:ascii="Times New Roman" w:hAnsi="Times New Roman"/>
                <w:i/>
                <w:color w:val="000000"/>
                <w:sz w:val="20"/>
                <w:szCs w:val="20"/>
                <w:lang w:bidi="ar-SA"/>
              </w:rPr>
            </w:pPr>
            <w:r w:rsidRPr="0019172F">
              <w:rPr>
                <w:rFonts w:ascii="Times New Roman" w:hAnsi="Times New Roman"/>
                <w:i/>
                <w:color w:val="000000"/>
                <w:sz w:val="20"/>
                <w:szCs w:val="20"/>
                <w:lang w:bidi="ar-SA"/>
              </w:rPr>
              <w:t>Phragmites australis</w:t>
            </w:r>
          </w:p>
        </w:tc>
        <w:tc>
          <w:tcPr>
            <w:tcW w:w="1711" w:type="dxa"/>
            <w:tcBorders>
              <w:top w:val="nil"/>
              <w:left w:val="nil"/>
              <w:bottom w:val="nil"/>
              <w:right w:val="nil"/>
            </w:tcBorders>
            <w:shd w:val="clear" w:color="auto" w:fill="auto"/>
            <w:noWrap/>
            <w:vAlign w:val="bottom"/>
            <w:hideMark/>
          </w:tcPr>
          <w:p w:rsidR="00E86487" w:rsidRPr="00AF5EE0" w:rsidRDefault="00E86487" w:rsidP="00E86487">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TVA Mussel Shoals, Alabama</w:t>
            </w:r>
          </w:p>
        </w:tc>
        <w:tc>
          <w:tcPr>
            <w:tcW w:w="1834" w:type="dxa"/>
            <w:tcBorders>
              <w:top w:val="nil"/>
              <w:left w:val="nil"/>
              <w:bottom w:val="nil"/>
              <w:right w:val="nil"/>
            </w:tcBorders>
            <w:shd w:val="clear" w:color="auto" w:fill="auto"/>
            <w:noWrap/>
            <w:vAlign w:val="bottom"/>
            <w:hideMark/>
          </w:tcPr>
          <w:p w:rsidR="00E86487" w:rsidRPr="00450F94" w:rsidRDefault="00E86487" w:rsidP="00E86487">
            <w:pPr>
              <w:spacing w:line="240" w:lineRule="auto"/>
              <w:contextualSpacing/>
              <w:jc w:val="center"/>
              <w:rPr>
                <w:rFonts w:ascii="Times New Roman" w:hAnsi="Times New Roman"/>
                <w:color w:val="000000"/>
                <w:sz w:val="20"/>
                <w:szCs w:val="20"/>
                <w:lang w:bidi="ar-SA"/>
              </w:rPr>
            </w:pPr>
            <w:r w:rsidRPr="00450F94">
              <w:rPr>
                <w:rFonts w:ascii="Times New Roman" w:hAnsi="Times New Roman"/>
                <w:color w:val="000000"/>
                <w:sz w:val="20"/>
                <w:szCs w:val="20"/>
                <w:lang w:bidi="ar-SA"/>
              </w:rPr>
              <w:t>NADB database</w:t>
            </w:r>
            <w:r w:rsidR="00EC20AC">
              <w:rPr>
                <w:rFonts w:ascii="Times New Roman" w:hAnsi="Times New Roman"/>
                <w:color w:val="000000"/>
                <w:sz w:val="20"/>
                <w:szCs w:val="20"/>
                <w:lang w:bidi="ar-SA"/>
              </w:rPr>
              <w:t>,</w:t>
            </w:r>
            <w:r w:rsidRPr="00450F94">
              <w:rPr>
                <w:rFonts w:ascii="Times New Roman" w:hAnsi="Times New Roman"/>
                <w:color w:val="000000"/>
                <w:sz w:val="20"/>
                <w:szCs w:val="20"/>
                <w:lang w:bidi="ar-SA"/>
              </w:rPr>
              <w:t xml:space="preserve"> 1998</w:t>
            </w:r>
          </w:p>
        </w:tc>
        <w:tc>
          <w:tcPr>
            <w:tcW w:w="1690" w:type="dxa"/>
            <w:tcBorders>
              <w:top w:val="nil"/>
              <w:left w:val="nil"/>
              <w:bottom w:val="nil"/>
              <w:right w:val="nil"/>
            </w:tcBorders>
            <w:shd w:val="clear" w:color="auto" w:fill="auto"/>
            <w:noWrap/>
            <w:vAlign w:val="bottom"/>
            <w:hideMark/>
          </w:tcPr>
          <w:p w:rsidR="00E86487" w:rsidRPr="00450F94" w:rsidRDefault="00E86487" w:rsidP="00E86487">
            <w:pPr>
              <w:spacing w:line="240" w:lineRule="auto"/>
              <w:contextualSpacing/>
              <w:jc w:val="center"/>
              <w:rPr>
                <w:rFonts w:ascii="Times New Roman" w:hAnsi="Times New Roman"/>
                <w:color w:val="000000"/>
                <w:sz w:val="20"/>
                <w:szCs w:val="20"/>
                <w:lang w:bidi="ar-SA"/>
              </w:rPr>
            </w:pPr>
            <w:r w:rsidRPr="00450F94">
              <w:rPr>
                <w:rFonts w:ascii="Times New Roman" w:hAnsi="Times New Roman"/>
                <w:color w:val="000000"/>
                <w:sz w:val="20"/>
                <w:szCs w:val="20"/>
                <w:lang w:bidi="ar-SA"/>
              </w:rPr>
              <w:t>112-161</w:t>
            </w:r>
          </w:p>
        </w:tc>
        <w:tc>
          <w:tcPr>
            <w:tcW w:w="1331" w:type="dxa"/>
            <w:tcBorders>
              <w:top w:val="nil"/>
              <w:left w:val="nil"/>
              <w:bottom w:val="nil"/>
              <w:right w:val="nil"/>
            </w:tcBorders>
            <w:shd w:val="clear" w:color="auto" w:fill="auto"/>
            <w:noWrap/>
            <w:vAlign w:val="bottom"/>
            <w:hideMark/>
          </w:tcPr>
          <w:p w:rsidR="00E86487" w:rsidRPr="00AF5EE0" w:rsidRDefault="00E86487" w:rsidP="00E86487">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2533-4547</w:t>
            </w:r>
          </w:p>
        </w:tc>
      </w:tr>
      <w:tr w:rsidR="00E86487" w:rsidRPr="00AF5EE0" w:rsidTr="005A4CC4">
        <w:trPr>
          <w:trHeight w:val="556"/>
        </w:trPr>
        <w:tc>
          <w:tcPr>
            <w:tcW w:w="1822" w:type="dxa"/>
            <w:tcBorders>
              <w:top w:val="nil"/>
              <w:left w:val="nil"/>
              <w:bottom w:val="nil"/>
              <w:right w:val="nil"/>
            </w:tcBorders>
            <w:shd w:val="clear" w:color="auto" w:fill="auto"/>
            <w:noWrap/>
            <w:vAlign w:val="bottom"/>
            <w:hideMark/>
          </w:tcPr>
          <w:p w:rsidR="00E86487" w:rsidRPr="0019172F" w:rsidRDefault="003E14BA" w:rsidP="00E86487">
            <w:pPr>
              <w:spacing w:line="240" w:lineRule="auto"/>
              <w:contextualSpacing/>
              <w:jc w:val="center"/>
              <w:rPr>
                <w:rFonts w:ascii="Times New Roman" w:hAnsi="Times New Roman"/>
                <w:i/>
                <w:color w:val="000000"/>
                <w:sz w:val="20"/>
                <w:szCs w:val="20"/>
                <w:lang w:bidi="ar-SA"/>
              </w:rPr>
            </w:pPr>
            <w:r>
              <w:rPr>
                <w:rFonts w:ascii="Times New Roman" w:hAnsi="Times New Roman"/>
                <w:i/>
                <w:color w:val="000000"/>
                <w:sz w:val="20"/>
                <w:szCs w:val="20"/>
                <w:lang w:bidi="ar-SA"/>
              </w:rPr>
              <w:t>P.</w:t>
            </w:r>
            <w:r w:rsidR="00E86487" w:rsidRPr="0019172F">
              <w:rPr>
                <w:rFonts w:ascii="Times New Roman" w:hAnsi="Times New Roman"/>
                <w:i/>
                <w:color w:val="000000"/>
                <w:sz w:val="20"/>
                <w:szCs w:val="20"/>
                <w:lang w:bidi="ar-SA"/>
              </w:rPr>
              <w:t xml:space="preserve"> australis</w:t>
            </w:r>
          </w:p>
        </w:tc>
        <w:tc>
          <w:tcPr>
            <w:tcW w:w="1711" w:type="dxa"/>
            <w:tcBorders>
              <w:top w:val="nil"/>
              <w:left w:val="nil"/>
              <w:bottom w:val="nil"/>
              <w:right w:val="nil"/>
            </w:tcBorders>
            <w:shd w:val="clear" w:color="auto" w:fill="auto"/>
            <w:noWrap/>
            <w:vAlign w:val="bottom"/>
            <w:hideMark/>
          </w:tcPr>
          <w:p w:rsidR="00E86487" w:rsidRPr="00AF5EE0" w:rsidRDefault="00E86487" w:rsidP="00E86487">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Nucice, Czech Republic</w:t>
            </w:r>
          </w:p>
        </w:tc>
        <w:tc>
          <w:tcPr>
            <w:tcW w:w="1834" w:type="dxa"/>
            <w:tcBorders>
              <w:top w:val="nil"/>
              <w:left w:val="nil"/>
              <w:bottom w:val="nil"/>
              <w:right w:val="nil"/>
            </w:tcBorders>
            <w:shd w:val="clear" w:color="auto" w:fill="auto"/>
            <w:noWrap/>
            <w:vAlign w:val="bottom"/>
            <w:hideMark/>
          </w:tcPr>
          <w:p w:rsidR="00E86487" w:rsidRPr="00450F94" w:rsidRDefault="00E86487" w:rsidP="00E86487">
            <w:pPr>
              <w:spacing w:line="240" w:lineRule="auto"/>
              <w:contextualSpacing/>
              <w:jc w:val="center"/>
              <w:rPr>
                <w:rFonts w:ascii="Times New Roman" w:hAnsi="Times New Roman"/>
                <w:color w:val="000000"/>
                <w:sz w:val="20"/>
                <w:szCs w:val="20"/>
                <w:lang w:bidi="ar-SA"/>
              </w:rPr>
            </w:pPr>
            <w:r w:rsidRPr="00450F94">
              <w:rPr>
                <w:rFonts w:ascii="Times New Roman" w:hAnsi="Times New Roman"/>
                <w:color w:val="000000"/>
                <w:sz w:val="20"/>
                <w:szCs w:val="20"/>
                <w:lang w:bidi="ar-SA"/>
              </w:rPr>
              <w:t>Vymazal and Krasa</w:t>
            </w:r>
            <w:r w:rsidR="00EC20AC">
              <w:rPr>
                <w:rFonts w:ascii="Times New Roman" w:hAnsi="Times New Roman"/>
                <w:color w:val="000000"/>
                <w:sz w:val="20"/>
                <w:szCs w:val="20"/>
                <w:lang w:bidi="ar-SA"/>
              </w:rPr>
              <w:t>,</w:t>
            </w:r>
            <w:r w:rsidRPr="00450F94">
              <w:rPr>
                <w:rFonts w:ascii="Times New Roman" w:hAnsi="Times New Roman"/>
                <w:color w:val="000000"/>
                <w:sz w:val="20"/>
                <w:szCs w:val="20"/>
                <w:lang w:bidi="ar-SA"/>
              </w:rPr>
              <w:t xml:space="preserve"> 2005</w:t>
            </w:r>
          </w:p>
        </w:tc>
        <w:tc>
          <w:tcPr>
            <w:tcW w:w="1690" w:type="dxa"/>
            <w:tcBorders>
              <w:top w:val="nil"/>
              <w:left w:val="nil"/>
              <w:bottom w:val="nil"/>
              <w:right w:val="nil"/>
            </w:tcBorders>
            <w:shd w:val="clear" w:color="auto" w:fill="auto"/>
            <w:noWrap/>
            <w:vAlign w:val="bottom"/>
            <w:hideMark/>
          </w:tcPr>
          <w:p w:rsidR="00E86487" w:rsidRPr="00450F94" w:rsidRDefault="00E86487" w:rsidP="00E86487">
            <w:pPr>
              <w:spacing w:line="240" w:lineRule="auto"/>
              <w:contextualSpacing/>
              <w:jc w:val="center"/>
              <w:rPr>
                <w:rFonts w:ascii="Times New Roman" w:hAnsi="Times New Roman"/>
                <w:color w:val="000000"/>
                <w:sz w:val="20"/>
                <w:szCs w:val="20"/>
                <w:lang w:bidi="ar-SA"/>
              </w:rPr>
            </w:pPr>
            <w:r w:rsidRPr="00450F94">
              <w:rPr>
                <w:rFonts w:ascii="Times New Roman" w:hAnsi="Times New Roman"/>
                <w:color w:val="000000"/>
                <w:sz w:val="20"/>
                <w:szCs w:val="20"/>
                <w:lang w:bidi="ar-SA"/>
              </w:rPr>
              <w:t>139</w:t>
            </w:r>
          </w:p>
        </w:tc>
        <w:tc>
          <w:tcPr>
            <w:tcW w:w="1331" w:type="dxa"/>
            <w:tcBorders>
              <w:top w:val="nil"/>
              <w:left w:val="nil"/>
              <w:bottom w:val="nil"/>
              <w:right w:val="nil"/>
            </w:tcBorders>
            <w:shd w:val="clear" w:color="auto" w:fill="auto"/>
            <w:noWrap/>
            <w:vAlign w:val="bottom"/>
            <w:hideMark/>
          </w:tcPr>
          <w:p w:rsidR="00E86487" w:rsidRPr="00AF5EE0" w:rsidRDefault="00E86487" w:rsidP="00E86487">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w:t>
            </w:r>
          </w:p>
        </w:tc>
      </w:tr>
      <w:tr w:rsidR="00E86487" w:rsidRPr="00AF5EE0" w:rsidTr="005A4CC4">
        <w:trPr>
          <w:trHeight w:val="556"/>
        </w:trPr>
        <w:tc>
          <w:tcPr>
            <w:tcW w:w="1822" w:type="dxa"/>
            <w:tcBorders>
              <w:top w:val="nil"/>
              <w:left w:val="nil"/>
              <w:bottom w:val="nil"/>
              <w:right w:val="nil"/>
            </w:tcBorders>
            <w:shd w:val="clear" w:color="auto" w:fill="auto"/>
            <w:noWrap/>
            <w:vAlign w:val="bottom"/>
            <w:hideMark/>
          </w:tcPr>
          <w:p w:rsidR="00E86487" w:rsidRPr="0019172F" w:rsidRDefault="003E14BA" w:rsidP="00E86487">
            <w:pPr>
              <w:spacing w:line="240" w:lineRule="auto"/>
              <w:contextualSpacing/>
              <w:jc w:val="center"/>
              <w:rPr>
                <w:rFonts w:ascii="Times New Roman" w:hAnsi="Times New Roman"/>
                <w:i/>
                <w:color w:val="000000"/>
                <w:sz w:val="20"/>
                <w:szCs w:val="20"/>
                <w:lang w:bidi="ar-SA"/>
              </w:rPr>
            </w:pPr>
            <w:r>
              <w:rPr>
                <w:rFonts w:ascii="Times New Roman" w:hAnsi="Times New Roman"/>
                <w:i/>
                <w:color w:val="000000"/>
                <w:sz w:val="20"/>
                <w:szCs w:val="20"/>
                <w:lang w:bidi="ar-SA"/>
              </w:rPr>
              <w:t>P.</w:t>
            </w:r>
            <w:r w:rsidR="00E86487" w:rsidRPr="0019172F">
              <w:rPr>
                <w:rFonts w:ascii="Times New Roman" w:hAnsi="Times New Roman"/>
                <w:i/>
                <w:color w:val="000000"/>
                <w:sz w:val="20"/>
                <w:szCs w:val="20"/>
                <w:lang w:bidi="ar-SA"/>
              </w:rPr>
              <w:t xml:space="preserve"> australis</w:t>
            </w:r>
          </w:p>
        </w:tc>
        <w:tc>
          <w:tcPr>
            <w:tcW w:w="1711" w:type="dxa"/>
            <w:tcBorders>
              <w:top w:val="nil"/>
              <w:left w:val="nil"/>
              <w:bottom w:val="nil"/>
              <w:right w:val="nil"/>
            </w:tcBorders>
            <w:shd w:val="clear" w:color="auto" w:fill="auto"/>
            <w:noWrap/>
            <w:vAlign w:val="bottom"/>
            <w:hideMark/>
          </w:tcPr>
          <w:p w:rsidR="00E86487" w:rsidRPr="00AF5EE0" w:rsidRDefault="00E86487" w:rsidP="00E86487">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New York</w:t>
            </w:r>
          </w:p>
        </w:tc>
        <w:tc>
          <w:tcPr>
            <w:tcW w:w="1834" w:type="dxa"/>
            <w:tcBorders>
              <w:top w:val="nil"/>
              <w:left w:val="nil"/>
              <w:bottom w:val="nil"/>
              <w:right w:val="nil"/>
            </w:tcBorders>
            <w:shd w:val="clear" w:color="auto" w:fill="auto"/>
            <w:noWrap/>
            <w:vAlign w:val="bottom"/>
            <w:hideMark/>
          </w:tcPr>
          <w:p w:rsidR="00E86487" w:rsidRPr="00450F94" w:rsidRDefault="007151C4" w:rsidP="00E86487">
            <w:pPr>
              <w:spacing w:line="240" w:lineRule="auto"/>
              <w:contextualSpacing/>
              <w:jc w:val="center"/>
              <w:rPr>
                <w:rFonts w:ascii="Times New Roman" w:hAnsi="Times New Roman"/>
                <w:color w:val="000000"/>
                <w:sz w:val="20"/>
                <w:szCs w:val="20"/>
                <w:lang w:bidi="ar-SA"/>
              </w:rPr>
            </w:pPr>
            <w:r w:rsidRPr="00450F94">
              <w:rPr>
                <w:rFonts w:ascii="Times New Roman" w:hAnsi="Times New Roman"/>
                <w:color w:val="000000"/>
                <w:sz w:val="20"/>
                <w:szCs w:val="20"/>
                <w:lang w:bidi="ar-SA"/>
              </w:rPr>
              <w:t>Eckhardt et al</w:t>
            </w:r>
            <w:r w:rsidR="00EC20AC">
              <w:rPr>
                <w:rFonts w:ascii="Times New Roman" w:hAnsi="Times New Roman"/>
                <w:color w:val="000000"/>
                <w:sz w:val="20"/>
                <w:szCs w:val="20"/>
                <w:lang w:bidi="ar-SA"/>
              </w:rPr>
              <w:t>.,</w:t>
            </w:r>
            <w:r w:rsidRPr="00450F94">
              <w:rPr>
                <w:rFonts w:ascii="Times New Roman" w:hAnsi="Times New Roman"/>
                <w:color w:val="000000"/>
                <w:sz w:val="20"/>
                <w:szCs w:val="20"/>
                <w:lang w:bidi="ar-SA"/>
              </w:rPr>
              <w:t xml:space="preserve"> 1999</w:t>
            </w:r>
          </w:p>
        </w:tc>
        <w:tc>
          <w:tcPr>
            <w:tcW w:w="1690" w:type="dxa"/>
            <w:tcBorders>
              <w:top w:val="nil"/>
              <w:left w:val="nil"/>
              <w:bottom w:val="nil"/>
              <w:right w:val="nil"/>
            </w:tcBorders>
            <w:shd w:val="clear" w:color="auto" w:fill="auto"/>
            <w:noWrap/>
            <w:vAlign w:val="bottom"/>
            <w:hideMark/>
          </w:tcPr>
          <w:p w:rsidR="00E86487" w:rsidRPr="00450F94" w:rsidRDefault="00E86487" w:rsidP="00E86487">
            <w:pPr>
              <w:spacing w:line="240" w:lineRule="auto"/>
              <w:contextualSpacing/>
              <w:jc w:val="center"/>
              <w:rPr>
                <w:rFonts w:ascii="Times New Roman" w:hAnsi="Times New Roman"/>
                <w:color w:val="000000"/>
                <w:sz w:val="20"/>
                <w:szCs w:val="20"/>
                <w:lang w:bidi="ar-SA"/>
              </w:rPr>
            </w:pPr>
            <w:r w:rsidRPr="00450F94">
              <w:rPr>
                <w:rFonts w:ascii="Times New Roman" w:hAnsi="Times New Roman"/>
                <w:color w:val="000000"/>
                <w:sz w:val="20"/>
                <w:szCs w:val="20"/>
                <w:lang w:bidi="ar-SA"/>
              </w:rPr>
              <w:t>618-799</w:t>
            </w:r>
          </w:p>
        </w:tc>
        <w:tc>
          <w:tcPr>
            <w:tcW w:w="1331" w:type="dxa"/>
            <w:tcBorders>
              <w:top w:val="nil"/>
              <w:left w:val="nil"/>
              <w:bottom w:val="nil"/>
              <w:right w:val="nil"/>
            </w:tcBorders>
            <w:shd w:val="clear" w:color="auto" w:fill="auto"/>
            <w:noWrap/>
            <w:vAlign w:val="bottom"/>
            <w:hideMark/>
          </w:tcPr>
          <w:p w:rsidR="00E86487" w:rsidRPr="00AF5EE0" w:rsidRDefault="00E86487" w:rsidP="00E86487">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7060-9280</w:t>
            </w:r>
          </w:p>
        </w:tc>
      </w:tr>
      <w:tr w:rsidR="00E86487" w:rsidRPr="00AF5EE0" w:rsidTr="001E53A3">
        <w:trPr>
          <w:trHeight w:val="556"/>
        </w:trPr>
        <w:tc>
          <w:tcPr>
            <w:tcW w:w="1822" w:type="dxa"/>
            <w:tcBorders>
              <w:top w:val="nil"/>
              <w:left w:val="nil"/>
              <w:right w:val="nil"/>
            </w:tcBorders>
            <w:shd w:val="clear" w:color="auto" w:fill="auto"/>
            <w:noWrap/>
            <w:vAlign w:val="bottom"/>
            <w:hideMark/>
          </w:tcPr>
          <w:p w:rsidR="00E86487" w:rsidRPr="0019172F" w:rsidRDefault="003E14BA" w:rsidP="00E86487">
            <w:pPr>
              <w:spacing w:line="240" w:lineRule="auto"/>
              <w:contextualSpacing/>
              <w:jc w:val="center"/>
              <w:rPr>
                <w:rFonts w:ascii="Times New Roman" w:hAnsi="Times New Roman"/>
                <w:i/>
                <w:color w:val="000000"/>
                <w:sz w:val="20"/>
                <w:szCs w:val="20"/>
                <w:lang w:bidi="ar-SA"/>
              </w:rPr>
            </w:pPr>
            <w:r>
              <w:rPr>
                <w:rFonts w:ascii="Times New Roman" w:hAnsi="Times New Roman"/>
                <w:i/>
                <w:color w:val="000000"/>
                <w:sz w:val="20"/>
                <w:szCs w:val="20"/>
                <w:lang w:bidi="ar-SA"/>
              </w:rPr>
              <w:t>P.</w:t>
            </w:r>
            <w:r w:rsidR="00E86487" w:rsidRPr="0019172F">
              <w:rPr>
                <w:rFonts w:ascii="Times New Roman" w:hAnsi="Times New Roman"/>
                <w:i/>
                <w:color w:val="000000"/>
                <w:sz w:val="20"/>
                <w:szCs w:val="20"/>
                <w:lang w:bidi="ar-SA"/>
              </w:rPr>
              <w:t xml:space="preserve"> australis</w:t>
            </w:r>
          </w:p>
        </w:tc>
        <w:tc>
          <w:tcPr>
            <w:tcW w:w="1711" w:type="dxa"/>
            <w:tcBorders>
              <w:top w:val="nil"/>
              <w:left w:val="nil"/>
              <w:right w:val="nil"/>
            </w:tcBorders>
            <w:shd w:val="clear" w:color="auto" w:fill="auto"/>
            <w:noWrap/>
            <w:vAlign w:val="bottom"/>
            <w:hideMark/>
          </w:tcPr>
          <w:p w:rsidR="00E86487" w:rsidRPr="00AF5EE0" w:rsidRDefault="00E86487" w:rsidP="00E86487">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Brehov, Czech Republic</w:t>
            </w:r>
          </w:p>
        </w:tc>
        <w:tc>
          <w:tcPr>
            <w:tcW w:w="1834" w:type="dxa"/>
            <w:tcBorders>
              <w:top w:val="nil"/>
              <w:left w:val="nil"/>
              <w:right w:val="nil"/>
            </w:tcBorders>
            <w:shd w:val="clear" w:color="auto" w:fill="auto"/>
            <w:noWrap/>
            <w:vAlign w:val="bottom"/>
            <w:hideMark/>
          </w:tcPr>
          <w:p w:rsidR="00E86487" w:rsidRPr="00450F94" w:rsidRDefault="00E14A97" w:rsidP="00E86487">
            <w:pPr>
              <w:spacing w:line="240" w:lineRule="auto"/>
              <w:contextualSpacing/>
              <w:jc w:val="center"/>
              <w:rPr>
                <w:rFonts w:ascii="Times New Roman" w:hAnsi="Times New Roman"/>
                <w:color w:val="000000"/>
                <w:sz w:val="20"/>
                <w:szCs w:val="20"/>
                <w:lang w:bidi="ar-SA"/>
              </w:rPr>
            </w:pPr>
            <w:r>
              <w:rPr>
                <w:rFonts w:ascii="Times New Roman" w:hAnsi="Times New Roman"/>
                <w:color w:val="000000"/>
                <w:sz w:val="20"/>
                <w:szCs w:val="20"/>
                <w:lang w:bidi="ar-SA"/>
              </w:rPr>
              <w:t>Vymazal</w:t>
            </w:r>
            <w:r w:rsidR="00EC20AC">
              <w:rPr>
                <w:rFonts w:ascii="Times New Roman" w:hAnsi="Times New Roman"/>
                <w:color w:val="000000"/>
                <w:sz w:val="20"/>
                <w:szCs w:val="20"/>
                <w:lang w:bidi="ar-SA"/>
              </w:rPr>
              <w:t>,</w:t>
            </w:r>
            <w:r w:rsidR="00E86487" w:rsidRPr="00450F94">
              <w:rPr>
                <w:rFonts w:ascii="Times New Roman" w:hAnsi="Times New Roman"/>
                <w:color w:val="000000"/>
                <w:sz w:val="20"/>
                <w:szCs w:val="20"/>
                <w:lang w:bidi="ar-SA"/>
              </w:rPr>
              <w:t xml:space="preserve"> 2006</w:t>
            </w:r>
          </w:p>
        </w:tc>
        <w:tc>
          <w:tcPr>
            <w:tcW w:w="1690" w:type="dxa"/>
            <w:tcBorders>
              <w:top w:val="nil"/>
              <w:left w:val="nil"/>
              <w:right w:val="nil"/>
            </w:tcBorders>
            <w:shd w:val="clear" w:color="auto" w:fill="auto"/>
            <w:noWrap/>
            <w:vAlign w:val="bottom"/>
            <w:hideMark/>
          </w:tcPr>
          <w:p w:rsidR="00E86487" w:rsidRPr="00450F94" w:rsidRDefault="00E86487" w:rsidP="00E86487">
            <w:pPr>
              <w:spacing w:line="240" w:lineRule="auto"/>
              <w:contextualSpacing/>
              <w:jc w:val="center"/>
              <w:rPr>
                <w:rFonts w:ascii="Times New Roman" w:hAnsi="Times New Roman"/>
                <w:color w:val="000000"/>
                <w:sz w:val="20"/>
                <w:szCs w:val="20"/>
                <w:lang w:bidi="ar-SA"/>
              </w:rPr>
            </w:pPr>
            <w:r w:rsidRPr="00450F94">
              <w:rPr>
                <w:rFonts w:ascii="Times New Roman" w:hAnsi="Times New Roman"/>
                <w:color w:val="000000"/>
                <w:sz w:val="20"/>
                <w:szCs w:val="20"/>
                <w:lang w:bidi="ar-SA"/>
              </w:rPr>
              <w:t>74</w:t>
            </w:r>
          </w:p>
        </w:tc>
        <w:tc>
          <w:tcPr>
            <w:tcW w:w="1331" w:type="dxa"/>
            <w:tcBorders>
              <w:top w:val="nil"/>
              <w:left w:val="nil"/>
              <w:right w:val="nil"/>
            </w:tcBorders>
            <w:shd w:val="clear" w:color="auto" w:fill="auto"/>
            <w:noWrap/>
            <w:vAlign w:val="bottom"/>
            <w:hideMark/>
          </w:tcPr>
          <w:p w:rsidR="00E86487" w:rsidRPr="00AF5EE0" w:rsidRDefault="00E86487" w:rsidP="00E86487">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3677</w:t>
            </w:r>
          </w:p>
        </w:tc>
      </w:tr>
      <w:tr w:rsidR="00AF5EE0" w:rsidRPr="00AF5EE0" w:rsidTr="001E53A3">
        <w:trPr>
          <w:trHeight w:val="153"/>
        </w:trPr>
        <w:tc>
          <w:tcPr>
            <w:tcW w:w="8388" w:type="dxa"/>
            <w:gridSpan w:val="5"/>
            <w:tcBorders>
              <w:top w:val="nil"/>
              <w:left w:val="nil"/>
              <w:bottom w:val="single" w:sz="4" w:space="0" w:color="auto"/>
              <w:right w:val="nil"/>
            </w:tcBorders>
            <w:shd w:val="clear" w:color="auto" w:fill="auto"/>
            <w:noWrap/>
            <w:vAlign w:val="bottom"/>
          </w:tcPr>
          <w:p w:rsidR="00BD4B75" w:rsidRDefault="00BD4B75" w:rsidP="00652B7F">
            <w:pPr>
              <w:spacing w:line="240" w:lineRule="auto"/>
              <w:contextualSpacing/>
              <w:jc w:val="center"/>
              <w:rPr>
                <w:rFonts w:ascii="Times New Roman" w:hAnsi="Times New Roman"/>
                <w:color w:val="000000"/>
                <w:lang w:bidi="ar-SA"/>
              </w:rPr>
            </w:pPr>
          </w:p>
          <w:p w:rsidR="00AF5EE0" w:rsidRPr="00450F94" w:rsidRDefault="00652B7F" w:rsidP="00E86487">
            <w:pPr>
              <w:spacing w:line="240" w:lineRule="auto"/>
              <w:contextualSpacing/>
              <w:jc w:val="center"/>
              <w:rPr>
                <w:rFonts w:ascii="Times New Roman" w:hAnsi="Times New Roman"/>
                <w:color w:val="000000"/>
                <w:sz w:val="20"/>
                <w:szCs w:val="20"/>
                <w:lang w:bidi="ar-SA"/>
              </w:rPr>
            </w:pPr>
            <w:r>
              <w:rPr>
                <w:rFonts w:ascii="Times New Roman" w:hAnsi="Times New Roman"/>
                <w:color w:val="000000"/>
                <w:sz w:val="20"/>
                <w:szCs w:val="20"/>
                <w:lang w:bidi="ar-SA"/>
              </w:rPr>
              <w:t>Table 39 continued on next page</w:t>
            </w:r>
          </w:p>
        </w:tc>
      </w:tr>
      <w:tr w:rsidR="001E53A3" w:rsidRPr="00AF5EE0" w:rsidTr="001E53A3">
        <w:trPr>
          <w:trHeight w:val="170"/>
        </w:trPr>
        <w:tc>
          <w:tcPr>
            <w:tcW w:w="8388" w:type="dxa"/>
            <w:gridSpan w:val="5"/>
            <w:tcBorders>
              <w:top w:val="single" w:sz="4" w:space="0" w:color="auto"/>
              <w:left w:val="nil"/>
              <w:right w:val="nil"/>
            </w:tcBorders>
            <w:shd w:val="clear" w:color="auto" w:fill="auto"/>
            <w:noWrap/>
            <w:vAlign w:val="bottom"/>
            <w:hideMark/>
          </w:tcPr>
          <w:p w:rsidR="001E53A3" w:rsidRDefault="001E53A3" w:rsidP="001E53A3">
            <w:pPr>
              <w:spacing w:line="240" w:lineRule="auto"/>
              <w:contextualSpacing/>
              <w:rPr>
                <w:rFonts w:ascii="Times New Roman" w:hAnsi="Times New Roman"/>
                <w:color w:val="000000"/>
                <w:sz w:val="20"/>
                <w:szCs w:val="20"/>
                <w:lang w:bidi="ar-SA"/>
              </w:rPr>
            </w:pPr>
          </w:p>
        </w:tc>
      </w:tr>
      <w:tr w:rsidR="007D2B19" w:rsidRPr="00AF5EE0" w:rsidTr="001E53A3">
        <w:trPr>
          <w:trHeight w:val="556"/>
        </w:trPr>
        <w:tc>
          <w:tcPr>
            <w:tcW w:w="8388" w:type="dxa"/>
            <w:gridSpan w:val="5"/>
            <w:tcBorders>
              <w:left w:val="nil"/>
              <w:right w:val="nil"/>
            </w:tcBorders>
            <w:shd w:val="clear" w:color="auto" w:fill="auto"/>
            <w:noWrap/>
            <w:vAlign w:val="bottom"/>
            <w:hideMark/>
          </w:tcPr>
          <w:p w:rsidR="007D2B19" w:rsidRPr="00AF5EE0" w:rsidRDefault="007D2B19" w:rsidP="00E86487">
            <w:pPr>
              <w:spacing w:line="240" w:lineRule="auto"/>
              <w:contextualSpacing/>
              <w:jc w:val="center"/>
              <w:rPr>
                <w:rFonts w:ascii="Times New Roman" w:hAnsi="Times New Roman"/>
                <w:color w:val="000000"/>
                <w:sz w:val="20"/>
                <w:szCs w:val="20"/>
                <w:lang w:bidi="ar-SA"/>
              </w:rPr>
            </w:pPr>
            <w:r>
              <w:rPr>
                <w:rFonts w:ascii="Times New Roman" w:hAnsi="Times New Roman"/>
                <w:color w:val="000000"/>
                <w:sz w:val="20"/>
                <w:szCs w:val="20"/>
                <w:lang w:bidi="ar-SA"/>
              </w:rPr>
              <w:lastRenderedPageBreak/>
              <w:t>Table 39 (Continued)</w:t>
            </w:r>
          </w:p>
        </w:tc>
      </w:tr>
      <w:tr w:rsidR="00E86487" w:rsidRPr="00AF5EE0" w:rsidTr="005A4CC4">
        <w:trPr>
          <w:trHeight w:val="556"/>
        </w:trPr>
        <w:tc>
          <w:tcPr>
            <w:tcW w:w="1822" w:type="dxa"/>
            <w:tcBorders>
              <w:top w:val="single" w:sz="4" w:space="0" w:color="auto"/>
              <w:left w:val="nil"/>
              <w:right w:val="nil"/>
            </w:tcBorders>
            <w:shd w:val="clear" w:color="auto" w:fill="auto"/>
            <w:noWrap/>
            <w:vAlign w:val="bottom"/>
            <w:hideMark/>
          </w:tcPr>
          <w:p w:rsidR="00BD4B75" w:rsidRDefault="00BD4B75" w:rsidP="00E86487">
            <w:pPr>
              <w:spacing w:line="240" w:lineRule="auto"/>
              <w:contextualSpacing/>
              <w:jc w:val="center"/>
              <w:rPr>
                <w:rFonts w:ascii="Times New Roman" w:hAnsi="Times New Roman"/>
                <w:i/>
                <w:color w:val="000000"/>
                <w:sz w:val="20"/>
                <w:szCs w:val="20"/>
                <w:lang w:bidi="ar-SA"/>
              </w:rPr>
            </w:pPr>
          </w:p>
          <w:p w:rsidR="00E86487" w:rsidRPr="0019172F" w:rsidRDefault="003E14BA" w:rsidP="00E86487">
            <w:pPr>
              <w:spacing w:line="240" w:lineRule="auto"/>
              <w:contextualSpacing/>
              <w:jc w:val="center"/>
              <w:rPr>
                <w:rFonts w:ascii="Times New Roman" w:hAnsi="Times New Roman"/>
                <w:i/>
                <w:color w:val="000000"/>
                <w:sz w:val="20"/>
                <w:szCs w:val="20"/>
                <w:lang w:bidi="ar-SA"/>
              </w:rPr>
            </w:pPr>
            <w:r>
              <w:rPr>
                <w:rFonts w:ascii="Times New Roman" w:hAnsi="Times New Roman"/>
                <w:i/>
                <w:color w:val="000000"/>
                <w:sz w:val="20"/>
                <w:szCs w:val="20"/>
                <w:lang w:bidi="ar-SA"/>
              </w:rPr>
              <w:t>P.</w:t>
            </w:r>
            <w:r w:rsidR="00E86487" w:rsidRPr="0019172F">
              <w:rPr>
                <w:rFonts w:ascii="Times New Roman" w:hAnsi="Times New Roman"/>
                <w:i/>
                <w:color w:val="000000"/>
                <w:sz w:val="20"/>
                <w:szCs w:val="20"/>
                <w:lang w:bidi="ar-SA"/>
              </w:rPr>
              <w:t xml:space="preserve"> australis</w:t>
            </w:r>
          </w:p>
        </w:tc>
        <w:tc>
          <w:tcPr>
            <w:tcW w:w="1711" w:type="dxa"/>
            <w:tcBorders>
              <w:top w:val="single" w:sz="4" w:space="0" w:color="auto"/>
              <w:left w:val="nil"/>
              <w:right w:val="nil"/>
            </w:tcBorders>
            <w:shd w:val="clear" w:color="auto" w:fill="auto"/>
            <w:noWrap/>
            <w:vAlign w:val="bottom"/>
            <w:hideMark/>
          </w:tcPr>
          <w:p w:rsidR="00E86487" w:rsidRPr="00AF5EE0" w:rsidRDefault="00E86487" w:rsidP="00E86487">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11 lakes, Poland</w:t>
            </w:r>
          </w:p>
        </w:tc>
        <w:tc>
          <w:tcPr>
            <w:tcW w:w="1834" w:type="dxa"/>
            <w:tcBorders>
              <w:top w:val="single" w:sz="4" w:space="0" w:color="auto"/>
              <w:left w:val="nil"/>
              <w:right w:val="nil"/>
            </w:tcBorders>
            <w:shd w:val="clear" w:color="auto" w:fill="auto"/>
            <w:noWrap/>
            <w:vAlign w:val="bottom"/>
            <w:hideMark/>
          </w:tcPr>
          <w:p w:rsidR="00E86487" w:rsidRPr="00450F94" w:rsidRDefault="00E86487" w:rsidP="00E86487">
            <w:pPr>
              <w:spacing w:line="240" w:lineRule="auto"/>
              <w:contextualSpacing/>
              <w:jc w:val="center"/>
              <w:rPr>
                <w:rFonts w:ascii="Times New Roman" w:hAnsi="Times New Roman"/>
                <w:color w:val="000000"/>
                <w:sz w:val="20"/>
                <w:szCs w:val="20"/>
                <w:lang w:bidi="ar-SA"/>
              </w:rPr>
            </w:pPr>
            <w:r w:rsidRPr="00450F94">
              <w:rPr>
                <w:rFonts w:ascii="Times New Roman" w:hAnsi="Times New Roman"/>
                <w:color w:val="000000"/>
                <w:sz w:val="20"/>
                <w:szCs w:val="20"/>
                <w:lang w:bidi="ar-SA"/>
              </w:rPr>
              <w:t>Samecka-Cymerman and Kempers</w:t>
            </w:r>
            <w:r w:rsidR="00EC20AC">
              <w:rPr>
                <w:rFonts w:ascii="Times New Roman" w:hAnsi="Times New Roman"/>
                <w:color w:val="000000"/>
                <w:sz w:val="20"/>
                <w:szCs w:val="20"/>
                <w:lang w:bidi="ar-SA"/>
              </w:rPr>
              <w:t>,</w:t>
            </w:r>
            <w:r w:rsidRPr="00450F94">
              <w:rPr>
                <w:rFonts w:ascii="Times New Roman" w:hAnsi="Times New Roman"/>
                <w:color w:val="000000"/>
                <w:sz w:val="20"/>
                <w:szCs w:val="20"/>
                <w:lang w:bidi="ar-SA"/>
              </w:rPr>
              <w:t xml:space="preserve"> 2001</w:t>
            </w:r>
          </w:p>
        </w:tc>
        <w:tc>
          <w:tcPr>
            <w:tcW w:w="1690" w:type="dxa"/>
            <w:tcBorders>
              <w:top w:val="single" w:sz="4" w:space="0" w:color="auto"/>
              <w:left w:val="nil"/>
              <w:right w:val="nil"/>
            </w:tcBorders>
            <w:shd w:val="clear" w:color="auto" w:fill="auto"/>
            <w:noWrap/>
            <w:vAlign w:val="bottom"/>
            <w:hideMark/>
          </w:tcPr>
          <w:p w:rsidR="00E86487" w:rsidRPr="00450F94" w:rsidRDefault="00E86487" w:rsidP="00E86487">
            <w:pPr>
              <w:spacing w:line="240" w:lineRule="auto"/>
              <w:contextualSpacing/>
              <w:jc w:val="center"/>
              <w:rPr>
                <w:rFonts w:ascii="Times New Roman" w:hAnsi="Times New Roman"/>
                <w:color w:val="000000"/>
                <w:sz w:val="20"/>
                <w:szCs w:val="20"/>
                <w:lang w:bidi="ar-SA"/>
              </w:rPr>
            </w:pPr>
            <w:r w:rsidRPr="00450F94">
              <w:rPr>
                <w:rFonts w:ascii="Times New Roman" w:hAnsi="Times New Roman"/>
                <w:color w:val="000000"/>
                <w:sz w:val="20"/>
                <w:szCs w:val="20"/>
                <w:lang w:bidi="ar-SA"/>
              </w:rPr>
              <w:t>1053</w:t>
            </w:r>
          </w:p>
        </w:tc>
        <w:tc>
          <w:tcPr>
            <w:tcW w:w="1331" w:type="dxa"/>
            <w:tcBorders>
              <w:top w:val="single" w:sz="4" w:space="0" w:color="auto"/>
              <w:left w:val="nil"/>
              <w:right w:val="nil"/>
            </w:tcBorders>
            <w:shd w:val="clear" w:color="auto" w:fill="auto"/>
            <w:noWrap/>
            <w:vAlign w:val="bottom"/>
            <w:hideMark/>
          </w:tcPr>
          <w:p w:rsidR="00E86487" w:rsidRPr="00AF5EE0" w:rsidRDefault="00E86487" w:rsidP="00E86487">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w:t>
            </w:r>
          </w:p>
        </w:tc>
      </w:tr>
      <w:tr w:rsidR="00E86487" w:rsidRPr="00AF5EE0" w:rsidTr="005A4CC4">
        <w:trPr>
          <w:trHeight w:val="556"/>
        </w:trPr>
        <w:tc>
          <w:tcPr>
            <w:tcW w:w="1822" w:type="dxa"/>
            <w:tcBorders>
              <w:left w:val="nil"/>
              <w:bottom w:val="nil"/>
              <w:right w:val="nil"/>
            </w:tcBorders>
            <w:shd w:val="clear" w:color="auto" w:fill="auto"/>
            <w:noWrap/>
            <w:vAlign w:val="bottom"/>
            <w:hideMark/>
          </w:tcPr>
          <w:p w:rsidR="00E86487" w:rsidRPr="0019172F" w:rsidRDefault="00E86487" w:rsidP="00E86487">
            <w:pPr>
              <w:spacing w:line="240" w:lineRule="auto"/>
              <w:contextualSpacing/>
              <w:jc w:val="center"/>
              <w:rPr>
                <w:rFonts w:ascii="Times New Roman" w:hAnsi="Times New Roman"/>
                <w:i/>
                <w:color w:val="000000"/>
                <w:sz w:val="20"/>
                <w:szCs w:val="20"/>
                <w:lang w:bidi="ar-SA"/>
              </w:rPr>
            </w:pPr>
            <w:r w:rsidRPr="0019172F">
              <w:rPr>
                <w:rFonts w:ascii="Times New Roman" w:hAnsi="Times New Roman"/>
                <w:i/>
                <w:color w:val="000000"/>
                <w:sz w:val="20"/>
                <w:szCs w:val="20"/>
                <w:lang w:bidi="ar-SA"/>
              </w:rPr>
              <w:t>Phalaris arundinacea</w:t>
            </w:r>
          </w:p>
        </w:tc>
        <w:tc>
          <w:tcPr>
            <w:tcW w:w="1711" w:type="dxa"/>
            <w:tcBorders>
              <w:left w:val="nil"/>
              <w:bottom w:val="nil"/>
              <w:right w:val="nil"/>
            </w:tcBorders>
            <w:shd w:val="clear" w:color="auto" w:fill="auto"/>
            <w:noWrap/>
            <w:vAlign w:val="bottom"/>
            <w:hideMark/>
          </w:tcPr>
          <w:p w:rsidR="00E86487" w:rsidRPr="00AF5EE0" w:rsidRDefault="00E86487" w:rsidP="00E86487">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TVA Mussel Shoals, Alabama</w:t>
            </w:r>
          </w:p>
        </w:tc>
        <w:tc>
          <w:tcPr>
            <w:tcW w:w="1834" w:type="dxa"/>
            <w:tcBorders>
              <w:left w:val="nil"/>
              <w:bottom w:val="nil"/>
              <w:right w:val="nil"/>
            </w:tcBorders>
            <w:shd w:val="clear" w:color="auto" w:fill="auto"/>
            <w:noWrap/>
            <w:vAlign w:val="bottom"/>
            <w:hideMark/>
          </w:tcPr>
          <w:p w:rsidR="00E86487" w:rsidRPr="00450F94" w:rsidRDefault="00E86487" w:rsidP="00E86487">
            <w:pPr>
              <w:spacing w:line="240" w:lineRule="auto"/>
              <w:contextualSpacing/>
              <w:jc w:val="center"/>
              <w:rPr>
                <w:rFonts w:ascii="Times New Roman" w:hAnsi="Times New Roman"/>
                <w:color w:val="000000"/>
                <w:sz w:val="20"/>
                <w:szCs w:val="20"/>
                <w:lang w:bidi="ar-SA"/>
              </w:rPr>
            </w:pPr>
            <w:r w:rsidRPr="00450F94">
              <w:rPr>
                <w:rFonts w:ascii="Times New Roman" w:hAnsi="Times New Roman"/>
                <w:color w:val="000000"/>
                <w:sz w:val="20"/>
                <w:szCs w:val="20"/>
                <w:lang w:bidi="ar-SA"/>
              </w:rPr>
              <w:t>NADB database</w:t>
            </w:r>
            <w:r w:rsidR="000F4197">
              <w:rPr>
                <w:rFonts w:ascii="Times New Roman" w:hAnsi="Times New Roman"/>
                <w:color w:val="000000"/>
                <w:sz w:val="20"/>
                <w:szCs w:val="20"/>
                <w:lang w:bidi="ar-SA"/>
              </w:rPr>
              <w:t xml:space="preserve">, </w:t>
            </w:r>
            <w:r w:rsidRPr="00450F94">
              <w:rPr>
                <w:rFonts w:ascii="Times New Roman" w:hAnsi="Times New Roman"/>
                <w:color w:val="000000"/>
                <w:sz w:val="20"/>
                <w:szCs w:val="20"/>
                <w:lang w:bidi="ar-SA"/>
              </w:rPr>
              <w:t>1998</w:t>
            </w:r>
          </w:p>
        </w:tc>
        <w:tc>
          <w:tcPr>
            <w:tcW w:w="1690" w:type="dxa"/>
            <w:tcBorders>
              <w:left w:val="nil"/>
              <w:bottom w:val="nil"/>
              <w:right w:val="nil"/>
            </w:tcBorders>
            <w:shd w:val="clear" w:color="auto" w:fill="auto"/>
            <w:noWrap/>
            <w:vAlign w:val="bottom"/>
            <w:hideMark/>
          </w:tcPr>
          <w:p w:rsidR="00E86487" w:rsidRPr="00450F94" w:rsidRDefault="00E86487" w:rsidP="00E86487">
            <w:pPr>
              <w:spacing w:line="240" w:lineRule="auto"/>
              <w:contextualSpacing/>
              <w:jc w:val="center"/>
              <w:rPr>
                <w:rFonts w:ascii="Times New Roman" w:hAnsi="Times New Roman"/>
                <w:color w:val="000000"/>
                <w:sz w:val="20"/>
                <w:szCs w:val="20"/>
                <w:lang w:bidi="ar-SA"/>
              </w:rPr>
            </w:pPr>
            <w:r w:rsidRPr="00450F94">
              <w:rPr>
                <w:rFonts w:ascii="Times New Roman" w:hAnsi="Times New Roman"/>
                <w:color w:val="000000"/>
                <w:sz w:val="20"/>
                <w:szCs w:val="20"/>
                <w:lang w:bidi="ar-SA"/>
              </w:rPr>
              <w:t>89-309</w:t>
            </w:r>
          </w:p>
        </w:tc>
        <w:tc>
          <w:tcPr>
            <w:tcW w:w="1331" w:type="dxa"/>
            <w:tcBorders>
              <w:left w:val="nil"/>
              <w:bottom w:val="nil"/>
              <w:right w:val="nil"/>
            </w:tcBorders>
            <w:shd w:val="clear" w:color="auto" w:fill="auto"/>
            <w:noWrap/>
            <w:vAlign w:val="bottom"/>
            <w:hideMark/>
          </w:tcPr>
          <w:p w:rsidR="00E86487" w:rsidRPr="00AF5EE0" w:rsidRDefault="00E86487" w:rsidP="00E86487">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2445-8352</w:t>
            </w:r>
          </w:p>
        </w:tc>
      </w:tr>
      <w:tr w:rsidR="00E86487" w:rsidRPr="00AF5EE0" w:rsidTr="005A4CC4">
        <w:trPr>
          <w:trHeight w:val="556"/>
        </w:trPr>
        <w:tc>
          <w:tcPr>
            <w:tcW w:w="1822" w:type="dxa"/>
            <w:tcBorders>
              <w:top w:val="nil"/>
              <w:left w:val="nil"/>
              <w:bottom w:val="nil"/>
              <w:right w:val="nil"/>
            </w:tcBorders>
            <w:shd w:val="clear" w:color="auto" w:fill="auto"/>
            <w:noWrap/>
            <w:vAlign w:val="bottom"/>
            <w:hideMark/>
          </w:tcPr>
          <w:p w:rsidR="00E86487" w:rsidRPr="0019172F" w:rsidRDefault="003E14BA" w:rsidP="00E86487">
            <w:pPr>
              <w:spacing w:line="240" w:lineRule="auto"/>
              <w:contextualSpacing/>
              <w:jc w:val="center"/>
              <w:rPr>
                <w:rFonts w:ascii="Times New Roman" w:hAnsi="Times New Roman"/>
                <w:i/>
                <w:color w:val="000000"/>
                <w:sz w:val="20"/>
                <w:szCs w:val="20"/>
                <w:lang w:bidi="ar-SA"/>
              </w:rPr>
            </w:pPr>
            <w:r>
              <w:rPr>
                <w:rFonts w:ascii="Times New Roman" w:hAnsi="Times New Roman"/>
                <w:i/>
                <w:color w:val="000000"/>
                <w:sz w:val="20"/>
                <w:szCs w:val="20"/>
                <w:lang w:bidi="ar-SA"/>
              </w:rPr>
              <w:t>P.</w:t>
            </w:r>
            <w:r w:rsidR="00E86487" w:rsidRPr="0019172F">
              <w:rPr>
                <w:rFonts w:ascii="Times New Roman" w:hAnsi="Times New Roman"/>
                <w:i/>
                <w:color w:val="000000"/>
                <w:sz w:val="20"/>
                <w:szCs w:val="20"/>
                <w:lang w:bidi="ar-SA"/>
              </w:rPr>
              <w:t xml:space="preserve"> arundinacea</w:t>
            </w:r>
          </w:p>
        </w:tc>
        <w:tc>
          <w:tcPr>
            <w:tcW w:w="1711" w:type="dxa"/>
            <w:tcBorders>
              <w:top w:val="nil"/>
              <w:left w:val="nil"/>
              <w:bottom w:val="nil"/>
              <w:right w:val="nil"/>
            </w:tcBorders>
            <w:shd w:val="clear" w:color="auto" w:fill="auto"/>
            <w:noWrap/>
            <w:vAlign w:val="bottom"/>
            <w:hideMark/>
          </w:tcPr>
          <w:p w:rsidR="00E86487" w:rsidRPr="00AF5EE0" w:rsidRDefault="00E86487" w:rsidP="00E86487">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Nucice, Czech Republic</w:t>
            </w:r>
          </w:p>
        </w:tc>
        <w:tc>
          <w:tcPr>
            <w:tcW w:w="1834" w:type="dxa"/>
            <w:tcBorders>
              <w:top w:val="nil"/>
              <w:left w:val="nil"/>
              <w:bottom w:val="nil"/>
              <w:right w:val="nil"/>
            </w:tcBorders>
            <w:shd w:val="clear" w:color="auto" w:fill="auto"/>
            <w:noWrap/>
            <w:vAlign w:val="bottom"/>
            <w:hideMark/>
          </w:tcPr>
          <w:p w:rsidR="00E86487" w:rsidRPr="00450F94" w:rsidRDefault="00E86487" w:rsidP="000F4197">
            <w:pPr>
              <w:spacing w:line="240" w:lineRule="auto"/>
              <w:contextualSpacing/>
              <w:jc w:val="center"/>
              <w:rPr>
                <w:rFonts w:ascii="Times New Roman" w:hAnsi="Times New Roman"/>
                <w:color w:val="000000"/>
                <w:sz w:val="20"/>
                <w:szCs w:val="20"/>
                <w:lang w:bidi="ar-SA"/>
              </w:rPr>
            </w:pPr>
            <w:r w:rsidRPr="00450F94">
              <w:rPr>
                <w:rFonts w:ascii="Times New Roman" w:hAnsi="Times New Roman"/>
                <w:color w:val="000000"/>
                <w:sz w:val="20"/>
                <w:szCs w:val="20"/>
                <w:lang w:bidi="ar-SA"/>
              </w:rPr>
              <w:t>Vymazal and Krasa</w:t>
            </w:r>
            <w:r w:rsidR="000F4197">
              <w:rPr>
                <w:rFonts w:ascii="Times New Roman" w:hAnsi="Times New Roman"/>
                <w:color w:val="000000"/>
                <w:sz w:val="20"/>
                <w:szCs w:val="20"/>
                <w:lang w:bidi="ar-SA"/>
              </w:rPr>
              <w:t xml:space="preserve">, </w:t>
            </w:r>
            <w:r w:rsidRPr="00450F94">
              <w:rPr>
                <w:rFonts w:ascii="Times New Roman" w:hAnsi="Times New Roman"/>
                <w:color w:val="000000"/>
                <w:sz w:val="20"/>
                <w:szCs w:val="20"/>
                <w:lang w:bidi="ar-SA"/>
              </w:rPr>
              <w:t>2005</w:t>
            </w:r>
          </w:p>
        </w:tc>
        <w:tc>
          <w:tcPr>
            <w:tcW w:w="1690" w:type="dxa"/>
            <w:tcBorders>
              <w:top w:val="nil"/>
              <w:left w:val="nil"/>
              <w:bottom w:val="nil"/>
              <w:right w:val="nil"/>
            </w:tcBorders>
            <w:shd w:val="clear" w:color="auto" w:fill="auto"/>
            <w:noWrap/>
            <w:vAlign w:val="bottom"/>
            <w:hideMark/>
          </w:tcPr>
          <w:p w:rsidR="00E86487" w:rsidRPr="00450F94" w:rsidRDefault="00E86487" w:rsidP="00E86487">
            <w:pPr>
              <w:spacing w:line="240" w:lineRule="auto"/>
              <w:contextualSpacing/>
              <w:jc w:val="center"/>
              <w:rPr>
                <w:rFonts w:ascii="Times New Roman" w:hAnsi="Times New Roman"/>
                <w:color w:val="000000"/>
                <w:sz w:val="20"/>
                <w:szCs w:val="20"/>
                <w:lang w:bidi="ar-SA"/>
              </w:rPr>
            </w:pPr>
            <w:r w:rsidRPr="00450F94">
              <w:rPr>
                <w:rFonts w:ascii="Times New Roman" w:hAnsi="Times New Roman"/>
                <w:color w:val="000000"/>
                <w:sz w:val="20"/>
                <w:szCs w:val="20"/>
                <w:lang w:bidi="ar-SA"/>
              </w:rPr>
              <w:t>323</w:t>
            </w:r>
          </w:p>
        </w:tc>
        <w:tc>
          <w:tcPr>
            <w:tcW w:w="1331" w:type="dxa"/>
            <w:tcBorders>
              <w:top w:val="nil"/>
              <w:left w:val="nil"/>
              <w:bottom w:val="nil"/>
              <w:right w:val="nil"/>
            </w:tcBorders>
            <w:shd w:val="clear" w:color="auto" w:fill="auto"/>
            <w:noWrap/>
            <w:vAlign w:val="bottom"/>
            <w:hideMark/>
          </w:tcPr>
          <w:p w:rsidR="00E86487" w:rsidRPr="00AF5EE0" w:rsidRDefault="00E86487" w:rsidP="00E86487">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w:t>
            </w:r>
          </w:p>
        </w:tc>
      </w:tr>
      <w:tr w:rsidR="00E86487" w:rsidRPr="00AF5EE0" w:rsidTr="00E14A97">
        <w:trPr>
          <w:trHeight w:val="556"/>
        </w:trPr>
        <w:tc>
          <w:tcPr>
            <w:tcW w:w="1822" w:type="dxa"/>
            <w:tcBorders>
              <w:top w:val="nil"/>
              <w:left w:val="nil"/>
              <w:bottom w:val="nil"/>
              <w:right w:val="nil"/>
            </w:tcBorders>
            <w:shd w:val="clear" w:color="auto" w:fill="auto"/>
            <w:noWrap/>
            <w:vAlign w:val="bottom"/>
            <w:hideMark/>
          </w:tcPr>
          <w:p w:rsidR="00E86487" w:rsidRPr="0019172F" w:rsidRDefault="003E14BA" w:rsidP="00E86487">
            <w:pPr>
              <w:spacing w:line="240" w:lineRule="auto"/>
              <w:contextualSpacing/>
              <w:jc w:val="center"/>
              <w:rPr>
                <w:rFonts w:ascii="Times New Roman" w:hAnsi="Times New Roman"/>
                <w:i/>
                <w:color w:val="000000"/>
                <w:sz w:val="20"/>
                <w:szCs w:val="20"/>
                <w:lang w:bidi="ar-SA"/>
              </w:rPr>
            </w:pPr>
            <w:r>
              <w:rPr>
                <w:rFonts w:ascii="Times New Roman" w:hAnsi="Times New Roman"/>
                <w:i/>
                <w:color w:val="000000"/>
                <w:sz w:val="20"/>
                <w:szCs w:val="20"/>
                <w:lang w:bidi="ar-SA"/>
              </w:rPr>
              <w:t>P.</w:t>
            </w:r>
            <w:r w:rsidR="00E86487" w:rsidRPr="0019172F">
              <w:rPr>
                <w:rFonts w:ascii="Times New Roman" w:hAnsi="Times New Roman"/>
                <w:i/>
                <w:color w:val="000000"/>
                <w:sz w:val="20"/>
                <w:szCs w:val="20"/>
                <w:lang w:bidi="ar-SA"/>
              </w:rPr>
              <w:t xml:space="preserve"> arundinacea</w:t>
            </w:r>
          </w:p>
        </w:tc>
        <w:tc>
          <w:tcPr>
            <w:tcW w:w="1711" w:type="dxa"/>
            <w:tcBorders>
              <w:top w:val="nil"/>
              <w:left w:val="nil"/>
              <w:bottom w:val="nil"/>
              <w:right w:val="nil"/>
            </w:tcBorders>
            <w:shd w:val="clear" w:color="auto" w:fill="auto"/>
            <w:noWrap/>
            <w:vAlign w:val="bottom"/>
            <w:hideMark/>
          </w:tcPr>
          <w:p w:rsidR="00E86487" w:rsidRPr="00AF5EE0" w:rsidRDefault="00E86487" w:rsidP="00E86487">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Brehov, Czech Republic</w:t>
            </w:r>
          </w:p>
        </w:tc>
        <w:tc>
          <w:tcPr>
            <w:tcW w:w="1834" w:type="dxa"/>
            <w:tcBorders>
              <w:top w:val="nil"/>
              <w:left w:val="nil"/>
              <w:bottom w:val="nil"/>
              <w:right w:val="nil"/>
            </w:tcBorders>
            <w:shd w:val="clear" w:color="auto" w:fill="auto"/>
            <w:noWrap/>
            <w:vAlign w:val="center"/>
            <w:hideMark/>
          </w:tcPr>
          <w:p w:rsidR="00E86487" w:rsidRPr="00450F94" w:rsidRDefault="00E14A97" w:rsidP="00E14A97">
            <w:pPr>
              <w:spacing w:line="240" w:lineRule="auto"/>
              <w:contextualSpacing/>
              <w:jc w:val="center"/>
              <w:rPr>
                <w:rFonts w:ascii="Times New Roman" w:hAnsi="Times New Roman"/>
                <w:color w:val="000000"/>
                <w:sz w:val="20"/>
                <w:szCs w:val="20"/>
                <w:lang w:bidi="ar-SA"/>
              </w:rPr>
            </w:pPr>
            <w:r>
              <w:rPr>
                <w:rFonts w:ascii="Times New Roman" w:hAnsi="Times New Roman"/>
                <w:color w:val="000000"/>
                <w:sz w:val="20"/>
                <w:szCs w:val="20"/>
                <w:lang w:bidi="ar-SA"/>
              </w:rPr>
              <w:t>Vymazal</w:t>
            </w:r>
            <w:r w:rsidR="000F4197">
              <w:rPr>
                <w:rFonts w:ascii="Times New Roman" w:hAnsi="Times New Roman"/>
                <w:color w:val="000000"/>
                <w:sz w:val="20"/>
                <w:szCs w:val="20"/>
                <w:lang w:bidi="ar-SA"/>
              </w:rPr>
              <w:t>,</w:t>
            </w:r>
            <w:r w:rsidR="00E86487" w:rsidRPr="00450F94">
              <w:rPr>
                <w:rFonts w:ascii="Times New Roman" w:hAnsi="Times New Roman"/>
                <w:color w:val="000000"/>
                <w:sz w:val="20"/>
                <w:szCs w:val="20"/>
                <w:lang w:bidi="ar-SA"/>
              </w:rPr>
              <w:t xml:space="preserve"> 2006</w:t>
            </w:r>
          </w:p>
        </w:tc>
        <w:tc>
          <w:tcPr>
            <w:tcW w:w="1690" w:type="dxa"/>
            <w:tcBorders>
              <w:top w:val="nil"/>
              <w:left w:val="nil"/>
              <w:bottom w:val="nil"/>
              <w:right w:val="nil"/>
            </w:tcBorders>
            <w:shd w:val="clear" w:color="auto" w:fill="auto"/>
            <w:noWrap/>
            <w:vAlign w:val="bottom"/>
            <w:hideMark/>
          </w:tcPr>
          <w:p w:rsidR="00E86487" w:rsidRPr="00450F94" w:rsidRDefault="00E86487" w:rsidP="00E86487">
            <w:pPr>
              <w:spacing w:line="240" w:lineRule="auto"/>
              <w:contextualSpacing/>
              <w:jc w:val="center"/>
              <w:rPr>
                <w:rFonts w:ascii="Times New Roman" w:hAnsi="Times New Roman"/>
                <w:color w:val="000000"/>
                <w:sz w:val="20"/>
                <w:szCs w:val="20"/>
                <w:lang w:bidi="ar-SA"/>
              </w:rPr>
            </w:pPr>
            <w:r w:rsidRPr="00450F94">
              <w:rPr>
                <w:rFonts w:ascii="Times New Roman" w:hAnsi="Times New Roman"/>
                <w:color w:val="000000"/>
                <w:sz w:val="20"/>
                <w:szCs w:val="20"/>
                <w:lang w:bidi="ar-SA"/>
              </w:rPr>
              <w:t>70</w:t>
            </w:r>
          </w:p>
        </w:tc>
        <w:tc>
          <w:tcPr>
            <w:tcW w:w="1331" w:type="dxa"/>
            <w:tcBorders>
              <w:top w:val="nil"/>
              <w:left w:val="nil"/>
              <w:bottom w:val="nil"/>
              <w:right w:val="nil"/>
            </w:tcBorders>
            <w:shd w:val="clear" w:color="auto" w:fill="auto"/>
            <w:noWrap/>
            <w:vAlign w:val="bottom"/>
            <w:hideMark/>
          </w:tcPr>
          <w:p w:rsidR="00E86487" w:rsidRPr="00AF5EE0" w:rsidRDefault="00E86487" w:rsidP="00E86487">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3383</w:t>
            </w:r>
          </w:p>
        </w:tc>
      </w:tr>
      <w:tr w:rsidR="00E86487" w:rsidRPr="00AF5EE0" w:rsidTr="005A4CC4">
        <w:trPr>
          <w:trHeight w:val="556"/>
        </w:trPr>
        <w:tc>
          <w:tcPr>
            <w:tcW w:w="1822" w:type="dxa"/>
            <w:tcBorders>
              <w:top w:val="nil"/>
              <w:left w:val="nil"/>
              <w:bottom w:val="nil"/>
              <w:right w:val="nil"/>
            </w:tcBorders>
            <w:shd w:val="clear" w:color="auto" w:fill="auto"/>
            <w:noWrap/>
            <w:vAlign w:val="bottom"/>
            <w:hideMark/>
          </w:tcPr>
          <w:p w:rsidR="00E86487" w:rsidRPr="0019172F" w:rsidRDefault="00855353" w:rsidP="00E86487">
            <w:pPr>
              <w:spacing w:line="240" w:lineRule="auto"/>
              <w:contextualSpacing/>
              <w:jc w:val="center"/>
              <w:rPr>
                <w:rFonts w:ascii="Times New Roman" w:hAnsi="Times New Roman"/>
                <w:i/>
                <w:color w:val="000000"/>
                <w:sz w:val="20"/>
                <w:szCs w:val="20"/>
                <w:lang w:bidi="ar-SA"/>
              </w:rPr>
            </w:pPr>
            <w:r>
              <w:rPr>
                <w:rFonts w:ascii="Times New Roman" w:hAnsi="Times New Roman"/>
                <w:i/>
                <w:color w:val="000000"/>
                <w:sz w:val="20"/>
                <w:szCs w:val="20"/>
                <w:lang w:bidi="ar-SA"/>
              </w:rPr>
              <w:t>P.</w:t>
            </w:r>
            <w:r w:rsidR="00E86487" w:rsidRPr="0019172F">
              <w:rPr>
                <w:rFonts w:ascii="Times New Roman" w:hAnsi="Times New Roman"/>
                <w:i/>
                <w:color w:val="000000"/>
                <w:sz w:val="20"/>
                <w:szCs w:val="20"/>
                <w:lang w:bidi="ar-SA"/>
              </w:rPr>
              <w:t xml:space="preserve"> arundinacea</w:t>
            </w:r>
          </w:p>
        </w:tc>
        <w:tc>
          <w:tcPr>
            <w:tcW w:w="1711" w:type="dxa"/>
            <w:tcBorders>
              <w:top w:val="nil"/>
              <w:left w:val="nil"/>
              <w:bottom w:val="nil"/>
              <w:right w:val="nil"/>
            </w:tcBorders>
            <w:shd w:val="clear" w:color="auto" w:fill="auto"/>
            <w:noWrap/>
            <w:vAlign w:val="bottom"/>
            <w:hideMark/>
          </w:tcPr>
          <w:p w:rsidR="00E86487" w:rsidRPr="00AF5EE0" w:rsidRDefault="00E86487" w:rsidP="00E86487">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11 lakes, Poland</w:t>
            </w:r>
          </w:p>
        </w:tc>
        <w:tc>
          <w:tcPr>
            <w:tcW w:w="1834" w:type="dxa"/>
            <w:tcBorders>
              <w:top w:val="nil"/>
              <w:left w:val="nil"/>
              <w:bottom w:val="nil"/>
              <w:right w:val="nil"/>
            </w:tcBorders>
            <w:shd w:val="clear" w:color="auto" w:fill="auto"/>
            <w:noWrap/>
            <w:vAlign w:val="bottom"/>
            <w:hideMark/>
          </w:tcPr>
          <w:p w:rsidR="00E86487" w:rsidRPr="00450F94" w:rsidRDefault="00E86487" w:rsidP="00E86487">
            <w:pPr>
              <w:spacing w:line="240" w:lineRule="auto"/>
              <w:contextualSpacing/>
              <w:jc w:val="center"/>
              <w:rPr>
                <w:rFonts w:ascii="Times New Roman" w:hAnsi="Times New Roman"/>
                <w:color w:val="000000"/>
                <w:sz w:val="20"/>
                <w:szCs w:val="20"/>
                <w:lang w:bidi="ar-SA"/>
              </w:rPr>
            </w:pPr>
            <w:r w:rsidRPr="00450F94">
              <w:rPr>
                <w:rFonts w:ascii="Times New Roman" w:hAnsi="Times New Roman"/>
                <w:color w:val="000000"/>
                <w:sz w:val="20"/>
                <w:szCs w:val="20"/>
                <w:lang w:bidi="ar-SA"/>
              </w:rPr>
              <w:t>Samecka-Cymerman and Kempers</w:t>
            </w:r>
            <w:r w:rsidR="00EC20AC">
              <w:rPr>
                <w:rFonts w:ascii="Times New Roman" w:hAnsi="Times New Roman"/>
                <w:color w:val="000000"/>
                <w:sz w:val="20"/>
                <w:szCs w:val="20"/>
                <w:lang w:bidi="ar-SA"/>
              </w:rPr>
              <w:t>,</w:t>
            </w:r>
            <w:r w:rsidRPr="00450F94">
              <w:rPr>
                <w:rFonts w:ascii="Times New Roman" w:hAnsi="Times New Roman"/>
                <w:color w:val="000000"/>
                <w:sz w:val="20"/>
                <w:szCs w:val="20"/>
                <w:lang w:bidi="ar-SA"/>
              </w:rPr>
              <w:t xml:space="preserve"> 2001</w:t>
            </w:r>
          </w:p>
        </w:tc>
        <w:tc>
          <w:tcPr>
            <w:tcW w:w="1690" w:type="dxa"/>
            <w:tcBorders>
              <w:top w:val="nil"/>
              <w:left w:val="nil"/>
              <w:bottom w:val="nil"/>
              <w:right w:val="nil"/>
            </w:tcBorders>
            <w:shd w:val="clear" w:color="auto" w:fill="auto"/>
            <w:noWrap/>
            <w:vAlign w:val="bottom"/>
            <w:hideMark/>
          </w:tcPr>
          <w:p w:rsidR="00E86487" w:rsidRPr="00450F94" w:rsidRDefault="00E86487" w:rsidP="00E86487">
            <w:pPr>
              <w:spacing w:line="240" w:lineRule="auto"/>
              <w:contextualSpacing/>
              <w:jc w:val="center"/>
              <w:rPr>
                <w:rFonts w:ascii="Times New Roman" w:hAnsi="Times New Roman"/>
                <w:color w:val="000000"/>
                <w:sz w:val="20"/>
                <w:szCs w:val="20"/>
                <w:lang w:bidi="ar-SA"/>
              </w:rPr>
            </w:pPr>
            <w:r w:rsidRPr="00450F94">
              <w:rPr>
                <w:rFonts w:ascii="Times New Roman" w:hAnsi="Times New Roman"/>
                <w:color w:val="000000"/>
                <w:sz w:val="20"/>
                <w:szCs w:val="20"/>
                <w:lang w:bidi="ar-SA"/>
              </w:rPr>
              <w:t>1202</w:t>
            </w:r>
          </w:p>
        </w:tc>
        <w:tc>
          <w:tcPr>
            <w:tcW w:w="1331" w:type="dxa"/>
            <w:tcBorders>
              <w:top w:val="nil"/>
              <w:left w:val="nil"/>
              <w:bottom w:val="nil"/>
              <w:right w:val="nil"/>
            </w:tcBorders>
            <w:shd w:val="clear" w:color="auto" w:fill="auto"/>
            <w:noWrap/>
            <w:vAlign w:val="bottom"/>
            <w:hideMark/>
          </w:tcPr>
          <w:p w:rsidR="00E86487" w:rsidRPr="00AF5EE0" w:rsidRDefault="00E86487" w:rsidP="00E86487">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w:t>
            </w:r>
          </w:p>
        </w:tc>
      </w:tr>
      <w:tr w:rsidR="00E86487" w:rsidRPr="00AF5EE0" w:rsidTr="005A4CC4">
        <w:trPr>
          <w:trHeight w:val="556"/>
        </w:trPr>
        <w:tc>
          <w:tcPr>
            <w:tcW w:w="1822" w:type="dxa"/>
            <w:tcBorders>
              <w:top w:val="nil"/>
              <w:left w:val="nil"/>
              <w:bottom w:val="nil"/>
              <w:right w:val="nil"/>
            </w:tcBorders>
            <w:shd w:val="clear" w:color="auto" w:fill="auto"/>
            <w:noWrap/>
            <w:vAlign w:val="bottom"/>
            <w:hideMark/>
          </w:tcPr>
          <w:p w:rsidR="00E86487" w:rsidRPr="0019172F" w:rsidRDefault="00E86487" w:rsidP="00E86487">
            <w:pPr>
              <w:spacing w:line="240" w:lineRule="auto"/>
              <w:contextualSpacing/>
              <w:jc w:val="center"/>
              <w:rPr>
                <w:rFonts w:ascii="Times New Roman" w:hAnsi="Times New Roman"/>
                <w:i/>
                <w:color w:val="000000"/>
                <w:sz w:val="20"/>
                <w:szCs w:val="20"/>
                <w:lang w:bidi="ar-SA"/>
              </w:rPr>
            </w:pPr>
            <w:r w:rsidRPr="0019172F">
              <w:rPr>
                <w:rFonts w:ascii="Times New Roman" w:hAnsi="Times New Roman"/>
                <w:i/>
                <w:color w:val="000000"/>
                <w:sz w:val="20"/>
                <w:szCs w:val="20"/>
                <w:lang w:bidi="ar-SA"/>
              </w:rPr>
              <w:t>Scirpus acutus</w:t>
            </w:r>
          </w:p>
        </w:tc>
        <w:tc>
          <w:tcPr>
            <w:tcW w:w="1711" w:type="dxa"/>
            <w:tcBorders>
              <w:top w:val="nil"/>
              <w:left w:val="nil"/>
              <w:bottom w:val="nil"/>
              <w:right w:val="nil"/>
            </w:tcBorders>
            <w:shd w:val="clear" w:color="auto" w:fill="auto"/>
            <w:noWrap/>
            <w:vAlign w:val="bottom"/>
            <w:hideMark/>
          </w:tcPr>
          <w:p w:rsidR="00E86487" w:rsidRPr="00AF5EE0" w:rsidRDefault="00E86487" w:rsidP="00E86487">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TVA Mussel Shoals, Alabama</w:t>
            </w:r>
          </w:p>
        </w:tc>
        <w:tc>
          <w:tcPr>
            <w:tcW w:w="1834" w:type="dxa"/>
            <w:tcBorders>
              <w:top w:val="nil"/>
              <w:left w:val="nil"/>
              <w:bottom w:val="nil"/>
              <w:right w:val="nil"/>
            </w:tcBorders>
            <w:shd w:val="clear" w:color="auto" w:fill="auto"/>
            <w:noWrap/>
            <w:vAlign w:val="bottom"/>
            <w:hideMark/>
          </w:tcPr>
          <w:p w:rsidR="00E86487" w:rsidRPr="00450F94" w:rsidRDefault="00E86487" w:rsidP="00E86487">
            <w:pPr>
              <w:spacing w:line="240" w:lineRule="auto"/>
              <w:contextualSpacing/>
              <w:jc w:val="center"/>
              <w:rPr>
                <w:rFonts w:ascii="Times New Roman" w:hAnsi="Times New Roman"/>
                <w:color w:val="000000"/>
                <w:sz w:val="20"/>
                <w:szCs w:val="20"/>
                <w:lang w:bidi="ar-SA"/>
              </w:rPr>
            </w:pPr>
            <w:r w:rsidRPr="00450F94">
              <w:rPr>
                <w:rFonts w:ascii="Times New Roman" w:hAnsi="Times New Roman"/>
                <w:color w:val="000000"/>
                <w:sz w:val="20"/>
                <w:szCs w:val="20"/>
                <w:lang w:bidi="ar-SA"/>
              </w:rPr>
              <w:t>NADB database</w:t>
            </w:r>
            <w:r w:rsidR="00EC20AC">
              <w:rPr>
                <w:rFonts w:ascii="Times New Roman" w:hAnsi="Times New Roman"/>
                <w:color w:val="000000"/>
                <w:sz w:val="20"/>
                <w:szCs w:val="20"/>
                <w:lang w:bidi="ar-SA"/>
              </w:rPr>
              <w:t>,</w:t>
            </w:r>
            <w:r w:rsidRPr="00450F94">
              <w:rPr>
                <w:rFonts w:ascii="Times New Roman" w:hAnsi="Times New Roman"/>
                <w:color w:val="000000"/>
                <w:sz w:val="20"/>
                <w:szCs w:val="20"/>
                <w:lang w:bidi="ar-SA"/>
              </w:rPr>
              <w:t xml:space="preserve"> 1998</w:t>
            </w:r>
          </w:p>
        </w:tc>
        <w:tc>
          <w:tcPr>
            <w:tcW w:w="1690" w:type="dxa"/>
            <w:tcBorders>
              <w:top w:val="nil"/>
              <w:left w:val="nil"/>
              <w:bottom w:val="nil"/>
              <w:right w:val="nil"/>
            </w:tcBorders>
            <w:shd w:val="clear" w:color="auto" w:fill="auto"/>
            <w:noWrap/>
            <w:vAlign w:val="bottom"/>
            <w:hideMark/>
          </w:tcPr>
          <w:p w:rsidR="00E86487" w:rsidRPr="00450F94" w:rsidRDefault="00E86487" w:rsidP="00E86487">
            <w:pPr>
              <w:spacing w:line="240" w:lineRule="auto"/>
              <w:contextualSpacing/>
              <w:jc w:val="center"/>
              <w:rPr>
                <w:rFonts w:ascii="Times New Roman" w:hAnsi="Times New Roman"/>
                <w:color w:val="000000"/>
                <w:sz w:val="20"/>
                <w:szCs w:val="20"/>
                <w:lang w:bidi="ar-SA"/>
              </w:rPr>
            </w:pPr>
            <w:r w:rsidRPr="00450F94">
              <w:rPr>
                <w:rFonts w:ascii="Times New Roman" w:hAnsi="Times New Roman"/>
                <w:color w:val="000000"/>
                <w:sz w:val="20"/>
                <w:szCs w:val="20"/>
                <w:lang w:bidi="ar-SA"/>
              </w:rPr>
              <w:t>47-107</w:t>
            </w:r>
          </w:p>
        </w:tc>
        <w:tc>
          <w:tcPr>
            <w:tcW w:w="1331" w:type="dxa"/>
            <w:tcBorders>
              <w:top w:val="nil"/>
              <w:left w:val="nil"/>
              <w:bottom w:val="nil"/>
              <w:right w:val="nil"/>
            </w:tcBorders>
            <w:shd w:val="clear" w:color="auto" w:fill="auto"/>
            <w:noWrap/>
            <w:vAlign w:val="bottom"/>
            <w:hideMark/>
          </w:tcPr>
          <w:p w:rsidR="00E86487" w:rsidRPr="00AF5EE0" w:rsidRDefault="00E86487" w:rsidP="00E86487">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1820-2754</w:t>
            </w:r>
          </w:p>
        </w:tc>
      </w:tr>
      <w:tr w:rsidR="00E86487" w:rsidRPr="00AF5EE0" w:rsidTr="005A4CC4">
        <w:trPr>
          <w:trHeight w:val="556"/>
        </w:trPr>
        <w:tc>
          <w:tcPr>
            <w:tcW w:w="1822" w:type="dxa"/>
            <w:tcBorders>
              <w:top w:val="nil"/>
              <w:left w:val="nil"/>
              <w:bottom w:val="nil"/>
              <w:right w:val="nil"/>
            </w:tcBorders>
            <w:shd w:val="clear" w:color="auto" w:fill="auto"/>
            <w:noWrap/>
            <w:vAlign w:val="bottom"/>
            <w:hideMark/>
          </w:tcPr>
          <w:p w:rsidR="00E86487" w:rsidRPr="0019172F" w:rsidRDefault="00E86487" w:rsidP="00E86487">
            <w:pPr>
              <w:spacing w:line="240" w:lineRule="auto"/>
              <w:contextualSpacing/>
              <w:jc w:val="center"/>
              <w:rPr>
                <w:rFonts w:ascii="Times New Roman" w:hAnsi="Times New Roman"/>
                <w:i/>
                <w:color w:val="000000"/>
                <w:sz w:val="20"/>
                <w:szCs w:val="20"/>
                <w:lang w:bidi="ar-SA"/>
              </w:rPr>
            </w:pPr>
            <w:r w:rsidRPr="0019172F">
              <w:rPr>
                <w:rFonts w:ascii="Times New Roman" w:hAnsi="Times New Roman"/>
                <w:i/>
                <w:color w:val="000000"/>
                <w:sz w:val="20"/>
                <w:szCs w:val="20"/>
                <w:lang w:bidi="ar-SA"/>
              </w:rPr>
              <w:t>Scirpus cyperinus</w:t>
            </w:r>
          </w:p>
        </w:tc>
        <w:tc>
          <w:tcPr>
            <w:tcW w:w="1711" w:type="dxa"/>
            <w:tcBorders>
              <w:top w:val="nil"/>
              <w:left w:val="nil"/>
              <w:bottom w:val="nil"/>
              <w:right w:val="nil"/>
            </w:tcBorders>
            <w:shd w:val="clear" w:color="auto" w:fill="auto"/>
            <w:noWrap/>
            <w:vAlign w:val="bottom"/>
            <w:hideMark/>
          </w:tcPr>
          <w:p w:rsidR="00E86487" w:rsidRPr="00AF5EE0" w:rsidRDefault="00E86487" w:rsidP="00E86487">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TVA Mussel Shoals, Alabama</w:t>
            </w:r>
          </w:p>
        </w:tc>
        <w:tc>
          <w:tcPr>
            <w:tcW w:w="1834" w:type="dxa"/>
            <w:tcBorders>
              <w:top w:val="nil"/>
              <w:left w:val="nil"/>
              <w:bottom w:val="nil"/>
              <w:right w:val="nil"/>
            </w:tcBorders>
            <w:shd w:val="clear" w:color="auto" w:fill="auto"/>
            <w:noWrap/>
            <w:vAlign w:val="bottom"/>
            <w:hideMark/>
          </w:tcPr>
          <w:p w:rsidR="00E86487" w:rsidRPr="00450F94" w:rsidRDefault="00E86487" w:rsidP="00E86487">
            <w:pPr>
              <w:spacing w:line="240" w:lineRule="auto"/>
              <w:contextualSpacing/>
              <w:jc w:val="center"/>
              <w:rPr>
                <w:rFonts w:ascii="Times New Roman" w:hAnsi="Times New Roman"/>
                <w:color w:val="000000"/>
                <w:sz w:val="20"/>
                <w:szCs w:val="20"/>
                <w:lang w:bidi="ar-SA"/>
              </w:rPr>
            </w:pPr>
            <w:r w:rsidRPr="00450F94">
              <w:rPr>
                <w:rFonts w:ascii="Times New Roman" w:hAnsi="Times New Roman"/>
                <w:color w:val="000000"/>
                <w:sz w:val="20"/>
                <w:szCs w:val="20"/>
                <w:lang w:bidi="ar-SA"/>
              </w:rPr>
              <w:t>NADB database</w:t>
            </w:r>
            <w:r w:rsidR="00EC20AC">
              <w:rPr>
                <w:rFonts w:ascii="Times New Roman" w:hAnsi="Times New Roman"/>
                <w:color w:val="000000"/>
                <w:sz w:val="20"/>
                <w:szCs w:val="20"/>
                <w:lang w:bidi="ar-SA"/>
              </w:rPr>
              <w:t xml:space="preserve">, </w:t>
            </w:r>
            <w:r w:rsidRPr="00450F94">
              <w:rPr>
                <w:rFonts w:ascii="Times New Roman" w:hAnsi="Times New Roman"/>
                <w:color w:val="000000"/>
                <w:sz w:val="20"/>
                <w:szCs w:val="20"/>
                <w:lang w:bidi="ar-SA"/>
              </w:rPr>
              <w:t>1998</w:t>
            </w:r>
          </w:p>
        </w:tc>
        <w:tc>
          <w:tcPr>
            <w:tcW w:w="1690" w:type="dxa"/>
            <w:tcBorders>
              <w:top w:val="nil"/>
              <w:left w:val="nil"/>
              <w:bottom w:val="nil"/>
              <w:right w:val="nil"/>
            </w:tcBorders>
            <w:shd w:val="clear" w:color="auto" w:fill="auto"/>
            <w:noWrap/>
            <w:vAlign w:val="bottom"/>
            <w:hideMark/>
          </w:tcPr>
          <w:p w:rsidR="00E86487" w:rsidRPr="00450F94" w:rsidRDefault="00E86487" w:rsidP="00E86487">
            <w:pPr>
              <w:spacing w:line="240" w:lineRule="auto"/>
              <w:contextualSpacing/>
              <w:jc w:val="center"/>
              <w:rPr>
                <w:rFonts w:ascii="Times New Roman" w:hAnsi="Times New Roman"/>
                <w:color w:val="000000"/>
                <w:sz w:val="20"/>
                <w:szCs w:val="20"/>
                <w:lang w:bidi="ar-SA"/>
              </w:rPr>
            </w:pPr>
            <w:r w:rsidRPr="00450F94">
              <w:rPr>
                <w:rFonts w:ascii="Times New Roman" w:hAnsi="Times New Roman"/>
                <w:color w:val="000000"/>
                <w:sz w:val="20"/>
                <w:szCs w:val="20"/>
                <w:lang w:bidi="ar-SA"/>
              </w:rPr>
              <w:t>83-723</w:t>
            </w:r>
          </w:p>
        </w:tc>
        <w:tc>
          <w:tcPr>
            <w:tcW w:w="1331" w:type="dxa"/>
            <w:tcBorders>
              <w:top w:val="nil"/>
              <w:left w:val="nil"/>
              <w:bottom w:val="nil"/>
              <w:right w:val="nil"/>
            </w:tcBorders>
            <w:shd w:val="clear" w:color="auto" w:fill="auto"/>
            <w:noWrap/>
            <w:vAlign w:val="bottom"/>
            <w:hideMark/>
          </w:tcPr>
          <w:p w:rsidR="00E86487" w:rsidRPr="00AF5EE0" w:rsidRDefault="00E86487" w:rsidP="00E86487">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1185-2228</w:t>
            </w:r>
          </w:p>
        </w:tc>
      </w:tr>
      <w:tr w:rsidR="00E86487" w:rsidRPr="00AF5EE0" w:rsidTr="005A4CC4">
        <w:trPr>
          <w:trHeight w:val="556"/>
        </w:trPr>
        <w:tc>
          <w:tcPr>
            <w:tcW w:w="1822" w:type="dxa"/>
            <w:tcBorders>
              <w:top w:val="nil"/>
              <w:left w:val="nil"/>
              <w:bottom w:val="nil"/>
              <w:right w:val="nil"/>
            </w:tcBorders>
            <w:shd w:val="clear" w:color="auto" w:fill="auto"/>
            <w:noWrap/>
            <w:vAlign w:val="bottom"/>
            <w:hideMark/>
          </w:tcPr>
          <w:p w:rsidR="00E86487" w:rsidRPr="0019172F" w:rsidRDefault="00E86487" w:rsidP="00E86487">
            <w:pPr>
              <w:spacing w:line="240" w:lineRule="auto"/>
              <w:contextualSpacing/>
              <w:jc w:val="center"/>
              <w:rPr>
                <w:rFonts w:ascii="Times New Roman" w:hAnsi="Times New Roman"/>
                <w:i/>
                <w:color w:val="000000"/>
                <w:sz w:val="20"/>
                <w:szCs w:val="20"/>
                <w:lang w:bidi="ar-SA"/>
              </w:rPr>
            </w:pPr>
            <w:r w:rsidRPr="0019172F">
              <w:rPr>
                <w:rFonts w:ascii="Times New Roman" w:hAnsi="Times New Roman"/>
                <w:i/>
                <w:color w:val="000000"/>
                <w:sz w:val="20"/>
                <w:szCs w:val="20"/>
                <w:lang w:bidi="ar-SA"/>
              </w:rPr>
              <w:t>Scirpus lacustris</w:t>
            </w:r>
          </w:p>
        </w:tc>
        <w:tc>
          <w:tcPr>
            <w:tcW w:w="1711" w:type="dxa"/>
            <w:tcBorders>
              <w:top w:val="nil"/>
              <w:left w:val="nil"/>
              <w:bottom w:val="nil"/>
              <w:right w:val="nil"/>
            </w:tcBorders>
            <w:shd w:val="clear" w:color="auto" w:fill="auto"/>
            <w:noWrap/>
            <w:vAlign w:val="bottom"/>
            <w:hideMark/>
          </w:tcPr>
          <w:p w:rsidR="00E86487" w:rsidRPr="00AF5EE0" w:rsidRDefault="00E86487" w:rsidP="00E86487">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Czech Republic</w:t>
            </w:r>
          </w:p>
        </w:tc>
        <w:tc>
          <w:tcPr>
            <w:tcW w:w="1834" w:type="dxa"/>
            <w:tcBorders>
              <w:top w:val="nil"/>
              <w:left w:val="nil"/>
              <w:bottom w:val="nil"/>
              <w:right w:val="nil"/>
            </w:tcBorders>
            <w:shd w:val="clear" w:color="auto" w:fill="auto"/>
            <w:noWrap/>
            <w:vAlign w:val="bottom"/>
            <w:hideMark/>
          </w:tcPr>
          <w:p w:rsidR="00E86487" w:rsidRPr="00450F94" w:rsidRDefault="00E86487" w:rsidP="00E86487">
            <w:pPr>
              <w:spacing w:line="240" w:lineRule="auto"/>
              <w:contextualSpacing/>
              <w:jc w:val="center"/>
              <w:rPr>
                <w:rFonts w:ascii="Times New Roman" w:hAnsi="Times New Roman"/>
                <w:color w:val="000000"/>
                <w:sz w:val="20"/>
                <w:szCs w:val="20"/>
                <w:lang w:bidi="ar-SA"/>
              </w:rPr>
            </w:pPr>
            <w:r w:rsidRPr="00450F94">
              <w:rPr>
                <w:rFonts w:ascii="Times New Roman" w:hAnsi="Times New Roman"/>
                <w:color w:val="000000"/>
                <w:sz w:val="20"/>
                <w:szCs w:val="20"/>
                <w:lang w:bidi="ar-SA"/>
              </w:rPr>
              <w:t>Vymazal</w:t>
            </w:r>
            <w:r w:rsidR="00EC20AC">
              <w:rPr>
                <w:rFonts w:ascii="Times New Roman" w:hAnsi="Times New Roman"/>
                <w:color w:val="000000"/>
                <w:sz w:val="20"/>
                <w:szCs w:val="20"/>
                <w:lang w:bidi="ar-SA"/>
              </w:rPr>
              <w:t xml:space="preserve">, </w:t>
            </w:r>
            <w:r w:rsidRPr="00450F94">
              <w:rPr>
                <w:rFonts w:ascii="Times New Roman" w:hAnsi="Times New Roman"/>
                <w:color w:val="000000"/>
                <w:sz w:val="20"/>
                <w:szCs w:val="20"/>
                <w:lang w:bidi="ar-SA"/>
              </w:rPr>
              <w:t>1995</w:t>
            </w:r>
          </w:p>
        </w:tc>
        <w:tc>
          <w:tcPr>
            <w:tcW w:w="1690" w:type="dxa"/>
            <w:tcBorders>
              <w:top w:val="nil"/>
              <w:left w:val="nil"/>
              <w:bottom w:val="nil"/>
              <w:right w:val="nil"/>
            </w:tcBorders>
            <w:shd w:val="clear" w:color="auto" w:fill="auto"/>
            <w:noWrap/>
            <w:vAlign w:val="bottom"/>
            <w:hideMark/>
          </w:tcPr>
          <w:p w:rsidR="00E86487" w:rsidRPr="00AF5EE0" w:rsidRDefault="00E86487" w:rsidP="00E86487">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129</w:t>
            </w:r>
          </w:p>
        </w:tc>
        <w:tc>
          <w:tcPr>
            <w:tcW w:w="1331" w:type="dxa"/>
            <w:tcBorders>
              <w:top w:val="nil"/>
              <w:left w:val="nil"/>
              <w:bottom w:val="nil"/>
              <w:right w:val="nil"/>
            </w:tcBorders>
            <w:shd w:val="clear" w:color="auto" w:fill="auto"/>
            <w:noWrap/>
            <w:vAlign w:val="bottom"/>
            <w:hideMark/>
          </w:tcPr>
          <w:p w:rsidR="00E86487" w:rsidRPr="00AF5EE0" w:rsidRDefault="00E86487" w:rsidP="00E86487">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w:t>
            </w:r>
          </w:p>
        </w:tc>
      </w:tr>
      <w:tr w:rsidR="00E86487" w:rsidRPr="00AF5EE0" w:rsidTr="005A4CC4">
        <w:trPr>
          <w:trHeight w:val="556"/>
        </w:trPr>
        <w:tc>
          <w:tcPr>
            <w:tcW w:w="1822" w:type="dxa"/>
            <w:tcBorders>
              <w:top w:val="nil"/>
              <w:left w:val="nil"/>
              <w:bottom w:val="nil"/>
              <w:right w:val="nil"/>
            </w:tcBorders>
            <w:shd w:val="clear" w:color="auto" w:fill="auto"/>
            <w:noWrap/>
            <w:vAlign w:val="bottom"/>
            <w:hideMark/>
          </w:tcPr>
          <w:p w:rsidR="00E86487" w:rsidRPr="0019172F" w:rsidRDefault="00855353" w:rsidP="00E86487">
            <w:pPr>
              <w:spacing w:line="240" w:lineRule="auto"/>
              <w:contextualSpacing/>
              <w:jc w:val="center"/>
              <w:rPr>
                <w:rFonts w:ascii="Times New Roman" w:hAnsi="Times New Roman"/>
                <w:i/>
                <w:color w:val="000000"/>
                <w:sz w:val="20"/>
                <w:szCs w:val="20"/>
                <w:lang w:bidi="ar-SA"/>
              </w:rPr>
            </w:pPr>
            <w:r>
              <w:rPr>
                <w:rFonts w:ascii="Times New Roman" w:hAnsi="Times New Roman"/>
                <w:i/>
                <w:color w:val="000000"/>
                <w:sz w:val="20"/>
                <w:szCs w:val="20"/>
                <w:lang w:bidi="ar-SA"/>
              </w:rPr>
              <w:t>S.</w:t>
            </w:r>
            <w:r w:rsidR="00E86487" w:rsidRPr="0019172F">
              <w:rPr>
                <w:rFonts w:ascii="Times New Roman" w:hAnsi="Times New Roman"/>
                <w:i/>
                <w:color w:val="000000"/>
                <w:sz w:val="20"/>
                <w:szCs w:val="20"/>
                <w:lang w:bidi="ar-SA"/>
              </w:rPr>
              <w:t xml:space="preserve"> lacustris</w:t>
            </w:r>
          </w:p>
        </w:tc>
        <w:tc>
          <w:tcPr>
            <w:tcW w:w="1711" w:type="dxa"/>
            <w:tcBorders>
              <w:top w:val="nil"/>
              <w:left w:val="nil"/>
              <w:bottom w:val="nil"/>
              <w:right w:val="nil"/>
            </w:tcBorders>
            <w:shd w:val="clear" w:color="auto" w:fill="auto"/>
            <w:noWrap/>
            <w:vAlign w:val="bottom"/>
            <w:hideMark/>
          </w:tcPr>
          <w:p w:rsidR="00E86487" w:rsidRPr="00AF5EE0" w:rsidRDefault="00E86487" w:rsidP="00E86487">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Germany</w:t>
            </w:r>
          </w:p>
        </w:tc>
        <w:tc>
          <w:tcPr>
            <w:tcW w:w="1834" w:type="dxa"/>
            <w:tcBorders>
              <w:top w:val="nil"/>
              <w:left w:val="nil"/>
              <w:bottom w:val="nil"/>
              <w:right w:val="nil"/>
            </w:tcBorders>
            <w:shd w:val="clear" w:color="auto" w:fill="auto"/>
            <w:noWrap/>
            <w:vAlign w:val="bottom"/>
            <w:hideMark/>
          </w:tcPr>
          <w:p w:rsidR="00E86487" w:rsidRPr="00450F94" w:rsidRDefault="00E86487" w:rsidP="00E86487">
            <w:pPr>
              <w:spacing w:line="240" w:lineRule="auto"/>
              <w:contextualSpacing/>
              <w:jc w:val="center"/>
              <w:rPr>
                <w:rFonts w:ascii="Times New Roman" w:hAnsi="Times New Roman"/>
                <w:color w:val="000000"/>
                <w:sz w:val="20"/>
                <w:szCs w:val="20"/>
                <w:lang w:bidi="ar-SA"/>
              </w:rPr>
            </w:pPr>
            <w:r w:rsidRPr="00450F94">
              <w:rPr>
                <w:rFonts w:ascii="Times New Roman" w:hAnsi="Times New Roman"/>
                <w:color w:val="000000"/>
                <w:sz w:val="20"/>
                <w:szCs w:val="20"/>
                <w:lang w:bidi="ar-SA"/>
              </w:rPr>
              <w:t>Vymazal</w:t>
            </w:r>
            <w:r w:rsidR="00EC20AC">
              <w:rPr>
                <w:rFonts w:ascii="Times New Roman" w:hAnsi="Times New Roman"/>
                <w:color w:val="000000"/>
                <w:sz w:val="20"/>
                <w:szCs w:val="20"/>
                <w:lang w:bidi="ar-SA"/>
              </w:rPr>
              <w:t>,</w:t>
            </w:r>
            <w:r w:rsidRPr="00450F94">
              <w:rPr>
                <w:rFonts w:ascii="Times New Roman" w:hAnsi="Times New Roman"/>
                <w:color w:val="000000"/>
                <w:sz w:val="20"/>
                <w:szCs w:val="20"/>
                <w:lang w:bidi="ar-SA"/>
              </w:rPr>
              <w:t xml:space="preserve"> 1995</w:t>
            </w:r>
          </w:p>
        </w:tc>
        <w:tc>
          <w:tcPr>
            <w:tcW w:w="1690" w:type="dxa"/>
            <w:tcBorders>
              <w:top w:val="nil"/>
              <w:left w:val="nil"/>
              <w:bottom w:val="nil"/>
              <w:right w:val="nil"/>
            </w:tcBorders>
            <w:shd w:val="clear" w:color="auto" w:fill="auto"/>
            <w:noWrap/>
            <w:vAlign w:val="bottom"/>
            <w:hideMark/>
          </w:tcPr>
          <w:p w:rsidR="00E86487" w:rsidRPr="00AF5EE0" w:rsidRDefault="00E86487" w:rsidP="00E86487">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780</w:t>
            </w:r>
          </w:p>
        </w:tc>
        <w:tc>
          <w:tcPr>
            <w:tcW w:w="1331" w:type="dxa"/>
            <w:tcBorders>
              <w:top w:val="nil"/>
              <w:left w:val="nil"/>
              <w:bottom w:val="nil"/>
              <w:right w:val="nil"/>
            </w:tcBorders>
            <w:shd w:val="clear" w:color="auto" w:fill="auto"/>
            <w:noWrap/>
            <w:vAlign w:val="bottom"/>
            <w:hideMark/>
          </w:tcPr>
          <w:p w:rsidR="00E86487" w:rsidRPr="00AF5EE0" w:rsidRDefault="00E86487" w:rsidP="00E86487">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w:t>
            </w:r>
          </w:p>
        </w:tc>
      </w:tr>
      <w:tr w:rsidR="00E86487" w:rsidRPr="00AF5EE0" w:rsidTr="005A4CC4">
        <w:trPr>
          <w:trHeight w:val="556"/>
        </w:trPr>
        <w:tc>
          <w:tcPr>
            <w:tcW w:w="1822" w:type="dxa"/>
            <w:tcBorders>
              <w:top w:val="nil"/>
              <w:left w:val="nil"/>
              <w:bottom w:val="nil"/>
              <w:right w:val="nil"/>
            </w:tcBorders>
            <w:shd w:val="clear" w:color="auto" w:fill="auto"/>
            <w:noWrap/>
            <w:vAlign w:val="bottom"/>
            <w:hideMark/>
          </w:tcPr>
          <w:p w:rsidR="00E86487" w:rsidRPr="0019172F" w:rsidRDefault="00855353" w:rsidP="00E86487">
            <w:pPr>
              <w:spacing w:line="240" w:lineRule="auto"/>
              <w:contextualSpacing/>
              <w:jc w:val="center"/>
              <w:rPr>
                <w:rFonts w:ascii="Times New Roman" w:hAnsi="Times New Roman"/>
                <w:i/>
                <w:color w:val="000000"/>
                <w:sz w:val="20"/>
                <w:szCs w:val="20"/>
                <w:lang w:bidi="ar-SA"/>
              </w:rPr>
            </w:pPr>
            <w:r>
              <w:rPr>
                <w:rFonts w:ascii="Times New Roman" w:hAnsi="Times New Roman"/>
                <w:i/>
                <w:color w:val="000000"/>
                <w:sz w:val="20"/>
                <w:szCs w:val="20"/>
                <w:lang w:bidi="ar-SA"/>
              </w:rPr>
              <w:t>S.</w:t>
            </w:r>
            <w:r w:rsidR="00E86487" w:rsidRPr="0019172F">
              <w:rPr>
                <w:rFonts w:ascii="Times New Roman" w:hAnsi="Times New Roman"/>
                <w:i/>
                <w:color w:val="000000"/>
                <w:sz w:val="20"/>
                <w:szCs w:val="20"/>
                <w:lang w:bidi="ar-SA"/>
              </w:rPr>
              <w:t xml:space="preserve"> lacustris</w:t>
            </w:r>
          </w:p>
        </w:tc>
        <w:tc>
          <w:tcPr>
            <w:tcW w:w="1711" w:type="dxa"/>
            <w:tcBorders>
              <w:top w:val="nil"/>
              <w:left w:val="nil"/>
              <w:bottom w:val="nil"/>
              <w:right w:val="nil"/>
            </w:tcBorders>
            <w:shd w:val="clear" w:color="auto" w:fill="auto"/>
            <w:noWrap/>
            <w:vAlign w:val="bottom"/>
            <w:hideMark/>
          </w:tcPr>
          <w:p w:rsidR="00E86487" w:rsidRPr="00AF5EE0" w:rsidRDefault="00E86487" w:rsidP="00E86487">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11 lakes, Poland</w:t>
            </w:r>
          </w:p>
        </w:tc>
        <w:tc>
          <w:tcPr>
            <w:tcW w:w="1834" w:type="dxa"/>
            <w:tcBorders>
              <w:top w:val="nil"/>
              <w:left w:val="nil"/>
              <w:bottom w:val="nil"/>
              <w:right w:val="nil"/>
            </w:tcBorders>
            <w:shd w:val="clear" w:color="auto" w:fill="auto"/>
            <w:noWrap/>
            <w:vAlign w:val="bottom"/>
            <w:hideMark/>
          </w:tcPr>
          <w:p w:rsidR="00E86487" w:rsidRPr="00450F94" w:rsidRDefault="00E86487" w:rsidP="00E86487">
            <w:pPr>
              <w:spacing w:line="240" w:lineRule="auto"/>
              <w:contextualSpacing/>
              <w:jc w:val="center"/>
              <w:rPr>
                <w:rFonts w:ascii="Times New Roman" w:hAnsi="Times New Roman"/>
                <w:color w:val="000000"/>
                <w:sz w:val="20"/>
                <w:szCs w:val="20"/>
                <w:lang w:bidi="ar-SA"/>
              </w:rPr>
            </w:pPr>
            <w:r w:rsidRPr="00450F94">
              <w:rPr>
                <w:rFonts w:ascii="Times New Roman" w:hAnsi="Times New Roman"/>
                <w:color w:val="000000"/>
                <w:sz w:val="20"/>
                <w:szCs w:val="20"/>
                <w:lang w:bidi="ar-SA"/>
              </w:rPr>
              <w:t>Samecka-Cymerman and Kempers</w:t>
            </w:r>
            <w:r w:rsidR="00EC20AC">
              <w:rPr>
                <w:rFonts w:ascii="Times New Roman" w:hAnsi="Times New Roman"/>
                <w:color w:val="000000"/>
                <w:sz w:val="20"/>
                <w:szCs w:val="20"/>
                <w:lang w:bidi="ar-SA"/>
              </w:rPr>
              <w:t xml:space="preserve">, </w:t>
            </w:r>
            <w:r w:rsidRPr="00450F94">
              <w:rPr>
                <w:rFonts w:ascii="Times New Roman" w:hAnsi="Times New Roman"/>
                <w:color w:val="000000"/>
                <w:sz w:val="20"/>
                <w:szCs w:val="20"/>
                <w:lang w:bidi="ar-SA"/>
              </w:rPr>
              <w:t>2001</w:t>
            </w:r>
          </w:p>
        </w:tc>
        <w:tc>
          <w:tcPr>
            <w:tcW w:w="1690" w:type="dxa"/>
            <w:tcBorders>
              <w:top w:val="nil"/>
              <w:left w:val="nil"/>
              <w:bottom w:val="nil"/>
              <w:right w:val="nil"/>
            </w:tcBorders>
            <w:shd w:val="clear" w:color="auto" w:fill="auto"/>
            <w:noWrap/>
            <w:vAlign w:val="bottom"/>
            <w:hideMark/>
          </w:tcPr>
          <w:p w:rsidR="00E86487" w:rsidRPr="00AF5EE0" w:rsidRDefault="00E86487" w:rsidP="00E86487">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430</w:t>
            </w:r>
          </w:p>
        </w:tc>
        <w:tc>
          <w:tcPr>
            <w:tcW w:w="1331" w:type="dxa"/>
            <w:tcBorders>
              <w:top w:val="nil"/>
              <w:left w:val="nil"/>
              <w:bottom w:val="nil"/>
              <w:right w:val="nil"/>
            </w:tcBorders>
            <w:shd w:val="clear" w:color="auto" w:fill="auto"/>
            <w:noWrap/>
            <w:vAlign w:val="bottom"/>
            <w:hideMark/>
          </w:tcPr>
          <w:p w:rsidR="00E86487" w:rsidRPr="00AF5EE0" w:rsidRDefault="00E86487" w:rsidP="00E86487">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w:t>
            </w:r>
          </w:p>
        </w:tc>
      </w:tr>
      <w:tr w:rsidR="00E86487" w:rsidRPr="00AF5EE0" w:rsidTr="005A4CC4">
        <w:trPr>
          <w:trHeight w:val="556"/>
        </w:trPr>
        <w:tc>
          <w:tcPr>
            <w:tcW w:w="1822" w:type="dxa"/>
            <w:tcBorders>
              <w:top w:val="nil"/>
              <w:left w:val="nil"/>
              <w:bottom w:val="nil"/>
              <w:right w:val="nil"/>
            </w:tcBorders>
            <w:shd w:val="clear" w:color="auto" w:fill="auto"/>
            <w:noWrap/>
            <w:vAlign w:val="bottom"/>
            <w:hideMark/>
          </w:tcPr>
          <w:p w:rsidR="00E86487" w:rsidRPr="0019172F" w:rsidRDefault="00E86487" w:rsidP="00E86487">
            <w:pPr>
              <w:spacing w:line="240" w:lineRule="auto"/>
              <w:contextualSpacing/>
              <w:jc w:val="center"/>
              <w:rPr>
                <w:rFonts w:ascii="Times New Roman" w:hAnsi="Times New Roman"/>
                <w:i/>
                <w:color w:val="000000"/>
                <w:sz w:val="20"/>
                <w:szCs w:val="20"/>
                <w:lang w:bidi="ar-SA"/>
              </w:rPr>
            </w:pPr>
            <w:r w:rsidRPr="0019172F">
              <w:rPr>
                <w:rFonts w:ascii="Times New Roman" w:hAnsi="Times New Roman"/>
                <w:i/>
                <w:color w:val="000000"/>
                <w:sz w:val="20"/>
                <w:szCs w:val="20"/>
                <w:lang w:bidi="ar-SA"/>
              </w:rPr>
              <w:t>Juncus effuses</w:t>
            </w:r>
          </w:p>
        </w:tc>
        <w:tc>
          <w:tcPr>
            <w:tcW w:w="1711" w:type="dxa"/>
            <w:tcBorders>
              <w:top w:val="nil"/>
              <w:left w:val="nil"/>
              <w:bottom w:val="nil"/>
              <w:right w:val="nil"/>
            </w:tcBorders>
            <w:shd w:val="clear" w:color="auto" w:fill="auto"/>
            <w:noWrap/>
            <w:vAlign w:val="bottom"/>
            <w:hideMark/>
          </w:tcPr>
          <w:p w:rsidR="00E86487" w:rsidRPr="00AF5EE0" w:rsidRDefault="00E86487" w:rsidP="00E86487">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Widows Creek, Alabama</w:t>
            </w:r>
          </w:p>
        </w:tc>
        <w:tc>
          <w:tcPr>
            <w:tcW w:w="1834" w:type="dxa"/>
            <w:tcBorders>
              <w:top w:val="nil"/>
              <w:left w:val="nil"/>
              <w:bottom w:val="nil"/>
              <w:right w:val="nil"/>
            </w:tcBorders>
            <w:shd w:val="clear" w:color="auto" w:fill="auto"/>
            <w:noWrap/>
            <w:vAlign w:val="bottom"/>
            <w:hideMark/>
          </w:tcPr>
          <w:p w:rsidR="00E86487" w:rsidRPr="00450F94" w:rsidRDefault="00E86487" w:rsidP="00E86487">
            <w:pPr>
              <w:spacing w:line="240" w:lineRule="auto"/>
              <w:contextualSpacing/>
              <w:jc w:val="center"/>
              <w:rPr>
                <w:rFonts w:ascii="Times New Roman" w:hAnsi="Times New Roman"/>
                <w:color w:val="000000"/>
                <w:sz w:val="20"/>
                <w:szCs w:val="20"/>
                <w:lang w:bidi="ar-SA"/>
              </w:rPr>
            </w:pPr>
            <w:r w:rsidRPr="00450F94">
              <w:rPr>
                <w:rFonts w:ascii="Times New Roman" w:hAnsi="Times New Roman"/>
                <w:color w:val="000000"/>
                <w:sz w:val="20"/>
                <w:szCs w:val="20"/>
                <w:lang w:bidi="ar-SA"/>
              </w:rPr>
              <w:t>Ye et al.</w:t>
            </w:r>
            <w:r w:rsidR="00EC20AC">
              <w:rPr>
                <w:rFonts w:ascii="Times New Roman" w:hAnsi="Times New Roman"/>
                <w:color w:val="000000"/>
                <w:sz w:val="20"/>
                <w:szCs w:val="20"/>
                <w:lang w:bidi="ar-SA"/>
              </w:rPr>
              <w:t>,</w:t>
            </w:r>
            <w:r w:rsidRPr="00450F94">
              <w:rPr>
                <w:rFonts w:ascii="Times New Roman" w:hAnsi="Times New Roman"/>
                <w:color w:val="000000"/>
                <w:sz w:val="20"/>
                <w:szCs w:val="20"/>
                <w:lang w:bidi="ar-SA"/>
              </w:rPr>
              <w:t xml:space="preserve"> 2001 a,b</w:t>
            </w:r>
          </w:p>
        </w:tc>
        <w:tc>
          <w:tcPr>
            <w:tcW w:w="1690" w:type="dxa"/>
            <w:tcBorders>
              <w:top w:val="nil"/>
              <w:left w:val="nil"/>
              <w:bottom w:val="nil"/>
              <w:right w:val="nil"/>
            </w:tcBorders>
            <w:shd w:val="clear" w:color="auto" w:fill="auto"/>
            <w:noWrap/>
            <w:vAlign w:val="bottom"/>
            <w:hideMark/>
          </w:tcPr>
          <w:p w:rsidR="00E86487" w:rsidRPr="00AF5EE0" w:rsidRDefault="00E86487" w:rsidP="00E86487">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320</w:t>
            </w:r>
          </w:p>
        </w:tc>
        <w:tc>
          <w:tcPr>
            <w:tcW w:w="1331" w:type="dxa"/>
            <w:tcBorders>
              <w:top w:val="nil"/>
              <w:left w:val="nil"/>
              <w:bottom w:val="nil"/>
              <w:right w:val="nil"/>
            </w:tcBorders>
            <w:shd w:val="clear" w:color="auto" w:fill="auto"/>
            <w:noWrap/>
            <w:vAlign w:val="bottom"/>
            <w:hideMark/>
          </w:tcPr>
          <w:p w:rsidR="00E86487" w:rsidRPr="00AF5EE0" w:rsidRDefault="00E86487" w:rsidP="00E86487">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41318</w:t>
            </w:r>
          </w:p>
        </w:tc>
      </w:tr>
      <w:tr w:rsidR="00E86487" w:rsidRPr="00AF5EE0" w:rsidTr="005A4CC4">
        <w:trPr>
          <w:trHeight w:val="556"/>
        </w:trPr>
        <w:tc>
          <w:tcPr>
            <w:tcW w:w="1822" w:type="dxa"/>
            <w:tcBorders>
              <w:top w:val="nil"/>
              <w:left w:val="nil"/>
              <w:bottom w:val="nil"/>
              <w:right w:val="nil"/>
            </w:tcBorders>
            <w:shd w:val="clear" w:color="auto" w:fill="auto"/>
            <w:noWrap/>
            <w:vAlign w:val="bottom"/>
            <w:hideMark/>
          </w:tcPr>
          <w:p w:rsidR="00E86487" w:rsidRPr="0019172F" w:rsidRDefault="00E86487" w:rsidP="00E86487">
            <w:pPr>
              <w:spacing w:line="240" w:lineRule="auto"/>
              <w:contextualSpacing/>
              <w:jc w:val="center"/>
              <w:rPr>
                <w:rFonts w:ascii="Times New Roman" w:hAnsi="Times New Roman"/>
                <w:i/>
                <w:color w:val="000000"/>
                <w:sz w:val="20"/>
                <w:szCs w:val="20"/>
                <w:lang w:bidi="ar-SA"/>
              </w:rPr>
            </w:pPr>
            <w:r w:rsidRPr="0019172F">
              <w:rPr>
                <w:rFonts w:ascii="Times New Roman" w:hAnsi="Times New Roman"/>
                <w:i/>
                <w:color w:val="000000"/>
                <w:sz w:val="20"/>
                <w:szCs w:val="20"/>
                <w:lang w:bidi="ar-SA"/>
              </w:rPr>
              <w:t>Sagittaria latifolia</w:t>
            </w:r>
          </w:p>
        </w:tc>
        <w:tc>
          <w:tcPr>
            <w:tcW w:w="1711" w:type="dxa"/>
            <w:tcBorders>
              <w:top w:val="nil"/>
              <w:left w:val="nil"/>
              <w:bottom w:val="nil"/>
              <w:right w:val="nil"/>
            </w:tcBorders>
            <w:shd w:val="clear" w:color="auto" w:fill="auto"/>
            <w:noWrap/>
            <w:vAlign w:val="bottom"/>
            <w:hideMark/>
          </w:tcPr>
          <w:p w:rsidR="00E86487" w:rsidRPr="00AF5EE0" w:rsidRDefault="00E86487" w:rsidP="00E86487">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Coeur d'Alene, Idaho</w:t>
            </w:r>
          </w:p>
        </w:tc>
        <w:tc>
          <w:tcPr>
            <w:tcW w:w="1834" w:type="dxa"/>
            <w:tcBorders>
              <w:top w:val="nil"/>
              <w:left w:val="nil"/>
              <w:bottom w:val="nil"/>
              <w:right w:val="nil"/>
            </w:tcBorders>
            <w:shd w:val="clear" w:color="auto" w:fill="auto"/>
            <w:noWrap/>
            <w:vAlign w:val="bottom"/>
            <w:hideMark/>
          </w:tcPr>
          <w:p w:rsidR="00E86487" w:rsidRPr="00450F94" w:rsidRDefault="00E86487" w:rsidP="00E86487">
            <w:pPr>
              <w:spacing w:line="240" w:lineRule="auto"/>
              <w:contextualSpacing/>
              <w:jc w:val="center"/>
              <w:rPr>
                <w:rFonts w:ascii="Times New Roman" w:hAnsi="Times New Roman"/>
                <w:color w:val="000000"/>
                <w:sz w:val="20"/>
                <w:szCs w:val="20"/>
                <w:lang w:bidi="ar-SA"/>
              </w:rPr>
            </w:pPr>
            <w:r w:rsidRPr="00450F94">
              <w:rPr>
                <w:rFonts w:ascii="Times New Roman" w:hAnsi="Times New Roman"/>
                <w:color w:val="000000"/>
                <w:sz w:val="20"/>
                <w:szCs w:val="20"/>
                <w:lang w:bidi="ar-SA"/>
              </w:rPr>
              <w:t>De Volder et al.</w:t>
            </w:r>
            <w:r w:rsidR="00EC20AC">
              <w:rPr>
                <w:rFonts w:ascii="Times New Roman" w:hAnsi="Times New Roman"/>
                <w:color w:val="000000"/>
                <w:sz w:val="20"/>
                <w:szCs w:val="20"/>
                <w:lang w:bidi="ar-SA"/>
              </w:rPr>
              <w:t xml:space="preserve">, </w:t>
            </w:r>
            <w:r w:rsidRPr="00450F94">
              <w:rPr>
                <w:rFonts w:ascii="Times New Roman" w:hAnsi="Times New Roman"/>
                <w:color w:val="000000"/>
                <w:sz w:val="20"/>
                <w:szCs w:val="20"/>
                <w:lang w:bidi="ar-SA"/>
              </w:rPr>
              <w:t>2003</w:t>
            </w:r>
          </w:p>
        </w:tc>
        <w:tc>
          <w:tcPr>
            <w:tcW w:w="1690" w:type="dxa"/>
            <w:tcBorders>
              <w:top w:val="nil"/>
              <w:left w:val="nil"/>
              <w:bottom w:val="nil"/>
              <w:right w:val="nil"/>
            </w:tcBorders>
            <w:shd w:val="clear" w:color="auto" w:fill="auto"/>
            <w:noWrap/>
            <w:vAlign w:val="bottom"/>
            <w:hideMark/>
          </w:tcPr>
          <w:p w:rsidR="00E86487" w:rsidRPr="00AF5EE0" w:rsidRDefault="00E86487" w:rsidP="00E86487">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220</w:t>
            </w:r>
          </w:p>
        </w:tc>
        <w:tc>
          <w:tcPr>
            <w:tcW w:w="1331" w:type="dxa"/>
            <w:tcBorders>
              <w:top w:val="nil"/>
              <w:left w:val="nil"/>
              <w:bottom w:val="nil"/>
              <w:right w:val="nil"/>
            </w:tcBorders>
            <w:shd w:val="clear" w:color="auto" w:fill="auto"/>
            <w:noWrap/>
            <w:vAlign w:val="bottom"/>
            <w:hideMark/>
          </w:tcPr>
          <w:p w:rsidR="00E86487" w:rsidRPr="00AF5EE0" w:rsidRDefault="00E86487" w:rsidP="00E86487">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w:t>
            </w:r>
          </w:p>
        </w:tc>
      </w:tr>
      <w:tr w:rsidR="00E86487" w:rsidRPr="00AF5EE0" w:rsidTr="005A4CC4">
        <w:trPr>
          <w:trHeight w:val="556"/>
        </w:trPr>
        <w:tc>
          <w:tcPr>
            <w:tcW w:w="1822" w:type="dxa"/>
            <w:tcBorders>
              <w:top w:val="nil"/>
              <w:left w:val="nil"/>
              <w:bottom w:val="nil"/>
              <w:right w:val="nil"/>
            </w:tcBorders>
            <w:shd w:val="clear" w:color="auto" w:fill="auto"/>
            <w:noWrap/>
            <w:vAlign w:val="bottom"/>
            <w:hideMark/>
          </w:tcPr>
          <w:p w:rsidR="00E86487" w:rsidRPr="0019172F" w:rsidRDefault="00E86487" w:rsidP="00E86487">
            <w:pPr>
              <w:spacing w:line="240" w:lineRule="auto"/>
              <w:contextualSpacing/>
              <w:jc w:val="center"/>
              <w:rPr>
                <w:rFonts w:ascii="Times New Roman" w:hAnsi="Times New Roman"/>
                <w:i/>
                <w:color w:val="000000"/>
                <w:sz w:val="20"/>
                <w:szCs w:val="20"/>
                <w:lang w:bidi="ar-SA"/>
              </w:rPr>
            </w:pPr>
            <w:r w:rsidRPr="0019172F">
              <w:rPr>
                <w:rFonts w:ascii="Times New Roman" w:hAnsi="Times New Roman"/>
                <w:i/>
                <w:color w:val="000000"/>
                <w:sz w:val="20"/>
                <w:szCs w:val="20"/>
                <w:lang w:bidi="ar-SA"/>
              </w:rPr>
              <w:t>Algae</w:t>
            </w:r>
          </w:p>
        </w:tc>
        <w:tc>
          <w:tcPr>
            <w:tcW w:w="1711" w:type="dxa"/>
            <w:tcBorders>
              <w:top w:val="nil"/>
              <w:left w:val="nil"/>
              <w:bottom w:val="nil"/>
              <w:right w:val="nil"/>
            </w:tcBorders>
            <w:shd w:val="clear" w:color="auto" w:fill="auto"/>
            <w:noWrap/>
            <w:vAlign w:val="bottom"/>
            <w:hideMark/>
          </w:tcPr>
          <w:p w:rsidR="00E86487" w:rsidRPr="00AF5EE0" w:rsidRDefault="00E86487" w:rsidP="00E86487">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Ireland</w:t>
            </w:r>
          </w:p>
        </w:tc>
        <w:tc>
          <w:tcPr>
            <w:tcW w:w="1834" w:type="dxa"/>
            <w:tcBorders>
              <w:top w:val="nil"/>
              <w:left w:val="nil"/>
              <w:bottom w:val="nil"/>
              <w:right w:val="nil"/>
            </w:tcBorders>
            <w:shd w:val="clear" w:color="auto" w:fill="auto"/>
            <w:noWrap/>
            <w:vAlign w:val="bottom"/>
            <w:hideMark/>
          </w:tcPr>
          <w:p w:rsidR="00E86487" w:rsidRPr="00450F94" w:rsidRDefault="00E86487" w:rsidP="00E86487">
            <w:pPr>
              <w:spacing w:line="240" w:lineRule="auto"/>
              <w:contextualSpacing/>
              <w:jc w:val="center"/>
              <w:rPr>
                <w:rFonts w:ascii="Times New Roman" w:hAnsi="Times New Roman"/>
                <w:color w:val="000000"/>
                <w:sz w:val="20"/>
                <w:szCs w:val="20"/>
                <w:lang w:bidi="ar-SA"/>
              </w:rPr>
            </w:pPr>
            <w:r w:rsidRPr="00450F94">
              <w:rPr>
                <w:rFonts w:ascii="Times New Roman" w:hAnsi="Times New Roman"/>
                <w:color w:val="000000"/>
                <w:sz w:val="20"/>
                <w:szCs w:val="20"/>
                <w:lang w:bidi="ar-SA"/>
              </w:rPr>
              <w:t>O'Sullivan et al.</w:t>
            </w:r>
            <w:r w:rsidR="00EC20AC">
              <w:rPr>
                <w:rFonts w:ascii="Times New Roman" w:hAnsi="Times New Roman"/>
                <w:color w:val="000000"/>
                <w:sz w:val="20"/>
                <w:szCs w:val="20"/>
                <w:lang w:bidi="ar-SA"/>
              </w:rPr>
              <w:t xml:space="preserve">, </w:t>
            </w:r>
            <w:r w:rsidRPr="00450F94">
              <w:rPr>
                <w:rFonts w:ascii="Times New Roman" w:hAnsi="Times New Roman"/>
                <w:color w:val="000000"/>
                <w:sz w:val="20"/>
                <w:szCs w:val="20"/>
                <w:lang w:bidi="ar-SA"/>
              </w:rPr>
              <w:t>2000</w:t>
            </w:r>
          </w:p>
        </w:tc>
        <w:tc>
          <w:tcPr>
            <w:tcW w:w="1690" w:type="dxa"/>
            <w:tcBorders>
              <w:top w:val="nil"/>
              <w:left w:val="nil"/>
              <w:bottom w:val="nil"/>
              <w:right w:val="nil"/>
            </w:tcBorders>
            <w:shd w:val="clear" w:color="auto" w:fill="auto"/>
            <w:noWrap/>
            <w:vAlign w:val="bottom"/>
            <w:hideMark/>
          </w:tcPr>
          <w:p w:rsidR="00E86487" w:rsidRPr="00AF5EE0" w:rsidRDefault="00E86487" w:rsidP="00E86487">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39</w:t>
            </w:r>
          </w:p>
        </w:tc>
        <w:tc>
          <w:tcPr>
            <w:tcW w:w="1331" w:type="dxa"/>
            <w:tcBorders>
              <w:top w:val="nil"/>
              <w:left w:val="nil"/>
              <w:bottom w:val="nil"/>
              <w:right w:val="nil"/>
            </w:tcBorders>
            <w:shd w:val="clear" w:color="auto" w:fill="auto"/>
            <w:noWrap/>
            <w:vAlign w:val="bottom"/>
            <w:hideMark/>
          </w:tcPr>
          <w:p w:rsidR="00E86487" w:rsidRPr="00AF5EE0" w:rsidRDefault="00E86487" w:rsidP="00E86487">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w:t>
            </w:r>
          </w:p>
        </w:tc>
      </w:tr>
      <w:tr w:rsidR="00E86487" w:rsidRPr="00AF5EE0" w:rsidTr="005A4CC4">
        <w:trPr>
          <w:trHeight w:val="556"/>
        </w:trPr>
        <w:tc>
          <w:tcPr>
            <w:tcW w:w="1822" w:type="dxa"/>
            <w:tcBorders>
              <w:top w:val="nil"/>
              <w:left w:val="nil"/>
              <w:bottom w:val="single" w:sz="4" w:space="0" w:color="000000"/>
              <w:right w:val="nil"/>
            </w:tcBorders>
            <w:shd w:val="clear" w:color="auto" w:fill="auto"/>
            <w:noWrap/>
            <w:vAlign w:val="bottom"/>
            <w:hideMark/>
          </w:tcPr>
          <w:p w:rsidR="00E86487" w:rsidRPr="0019172F" w:rsidRDefault="00E86487" w:rsidP="00E86487">
            <w:pPr>
              <w:spacing w:line="240" w:lineRule="auto"/>
              <w:contextualSpacing/>
              <w:jc w:val="center"/>
              <w:rPr>
                <w:rFonts w:ascii="Times New Roman" w:hAnsi="Times New Roman"/>
                <w:i/>
                <w:color w:val="000000"/>
                <w:sz w:val="20"/>
                <w:szCs w:val="20"/>
                <w:lang w:bidi="ar-SA"/>
              </w:rPr>
            </w:pPr>
            <w:r w:rsidRPr="0019172F">
              <w:rPr>
                <w:rFonts w:ascii="Times New Roman" w:hAnsi="Times New Roman"/>
                <w:i/>
                <w:color w:val="000000"/>
                <w:sz w:val="20"/>
                <w:szCs w:val="20"/>
                <w:lang w:bidi="ar-SA"/>
              </w:rPr>
              <w:t>Algae</w:t>
            </w:r>
          </w:p>
        </w:tc>
        <w:tc>
          <w:tcPr>
            <w:tcW w:w="1711" w:type="dxa"/>
            <w:tcBorders>
              <w:top w:val="nil"/>
              <w:left w:val="nil"/>
              <w:bottom w:val="single" w:sz="4" w:space="0" w:color="000000"/>
              <w:right w:val="nil"/>
            </w:tcBorders>
            <w:shd w:val="clear" w:color="auto" w:fill="auto"/>
            <w:noWrap/>
            <w:vAlign w:val="bottom"/>
            <w:hideMark/>
          </w:tcPr>
          <w:p w:rsidR="00E86487" w:rsidRPr="00AF5EE0" w:rsidRDefault="00E86487" w:rsidP="00E86487">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Ireland</w:t>
            </w:r>
          </w:p>
        </w:tc>
        <w:tc>
          <w:tcPr>
            <w:tcW w:w="1834" w:type="dxa"/>
            <w:tcBorders>
              <w:top w:val="nil"/>
              <w:left w:val="nil"/>
              <w:bottom w:val="single" w:sz="4" w:space="0" w:color="000000"/>
              <w:right w:val="nil"/>
            </w:tcBorders>
            <w:shd w:val="clear" w:color="auto" w:fill="auto"/>
            <w:noWrap/>
            <w:vAlign w:val="bottom"/>
            <w:hideMark/>
          </w:tcPr>
          <w:p w:rsidR="00E86487" w:rsidRPr="00450F94" w:rsidRDefault="00E86487" w:rsidP="000F4197">
            <w:pPr>
              <w:spacing w:line="240" w:lineRule="auto"/>
              <w:contextualSpacing/>
              <w:jc w:val="center"/>
              <w:rPr>
                <w:rFonts w:ascii="Times New Roman" w:hAnsi="Times New Roman"/>
                <w:color w:val="000000"/>
                <w:sz w:val="20"/>
                <w:szCs w:val="20"/>
                <w:lang w:bidi="ar-SA"/>
              </w:rPr>
            </w:pPr>
            <w:r w:rsidRPr="00450F94">
              <w:rPr>
                <w:rFonts w:ascii="Times New Roman" w:hAnsi="Times New Roman"/>
                <w:color w:val="000000"/>
                <w:sz w:val="20"/>
                <w:szCs w:val="20"/>
                <w:lang w:bidi="ar-SA"/>
              </w:rPr>
              <w:t>O'Sullivan et al.</w:t>
            </w:r>
            <w:r w:rsidR="000F4197">
              <w:rPr>
                <w:rFonts w:ascii="Times New Roman" w:hAnsi="Times New Roman"/>
                <w:color w:val="000000"/>
                <w:sz w:val="20"/>
                <w:szCs w:val="20"/>
                <w:lang w:bidi="ar-SA"/>
              </w:rPr>
              <w:t xml:space="preserve">, </w:t>
            </w:r>
            <w:r w:rsidRPr="00450F94">
              <w:rPr>
                <w:rFonts w:ascii="Times New Roman" w:hAnsi="Times New Roman"/>
                <w:color w:val="000000"/>
                <w:sz w:val="20"/>
                <w:szCs w:val="20"/>
                <w:lang w:bidi="ar-SA"/>
              </w:rPr>
              <w:t>2000</w:t>
            </w:r>
          </w:p>
        </w:tc>
        <w:tc>
          <w:tcPr>
            <w:tcW w:w="1690" w:type="dxa"/>
            <w:tcBorders>
              <w:top w:val="nil"/>
              <w:left w:val="nil"/>
              <w:bottom w:val="single" w:sz="4" w:space="0" w:color="000000"/>
              <w:right w:val="nil"/>
            </w:tcBorders>
            <w:shd w:val="clear" w:color="auto" w:fill="auto"/>
            <w:noWrap/>
            <w:vAlign w:val="bottom"/>
            <w:hideMark/>
          </w:tcPr>
          <w:p w:rsidR="00E86487" w:rsidRPr="00AF5EE0" w:rsidRDefault="00E86487" w:rsidP="00E86487">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108</w:t>
            </w:r>
          </w:p>
        </w:tc>
        <w:tc>
          <w:tcPr>
            <w:tcW w:w="1331" w:type="dxa"/>
            <w:tcBorders>
              <w:top w:val="nil"/>
              <w:left w:val="nil"/>
              <w:bottom w:val="single" w:sz="4" w:space="0" w:color="000000"/>
              <w:right w:val="nil"/>
            </w:tcBorders>
            <w:shd w:val="clear" w:color="auto" w:fill="auto"/>
            <w:noWrap/>
            <w:vAlign w:val="bottom"/>
            <w:hideMark/>
          </w:tcPr>
          <w:p w:rsidR="00E86487" w:rsidRPr="00AF5EE0" w:rsidRDefault="00E86487" w:rsidP="00E86487">
            <w:pPr>
              <w:spacing w:line="240" w:lineRule="auto"/>
              <w:contextualSpacing/>
              <w:jc w:val="center"/>
              <w:rPr>
                <w:rFonts w:ascii="Times New Roman" w:hAnsi="Times New Roman"/>
                <w:color w:val="000000"/>
                <w:sz w:val="20"/>
                <w:szCs w:val="20"/>
                <w:lang w:bidi="ar-SA"/>
              </w:rPr>
            </w:pPr>
            <w:r w:rsidRPr="00AF5EE0">
              <w:rPr>
                <w:rFonts w:ascii="Times New Roman" w:hAnsi="Times New Roman"/>
                <w:color w:val="000000"/>
                <w:sz w:val="20"/>
                <w:szCs w:val="20"/>
                <w:lang w:bidi="ar-SA"/>
              </w:rPr>
              <w:t>-</w:t>
            </w:r>
          </w:p>
        </w:tc>
      </w:tr>
    </w:tbl>
    <w:p w:rsidR="00E86487" w:rsidRDefault="00E86487" w:rsidP="00E86487">
      <w:pPr>
        <w:jc w:val="center"/>
      </w:pPr>
    </w:p>
    <w:p w:rsidR="00BD4B75" w:rsidRDefault="00BD4B75" w:rsidP="00AD155A">
      <w:pPr>
        <w:spacing w:line="240" w:lineRule="auto"/>
      </w:pPr>
    </w:p>
    <w:p w:rsidR="00235D49" w:rsidRPr="00D4545F" w:rsidRDefault="00AF5EE0" w:rsidP="00AD155A">
      <w:pPr>
        <w:spacing w:line="240" w:lineRule="auto"/>
        <w:rPr>
          <w:bCs/>
          <w:szCs w:val="18"/>
        </w:rPr>
      </w:pPr>
      <w:r>
        <w:br w:type="page"/>
      </w:r>
    </w:p>
    <w:p w:rsidR="00AD155A" w:rsidRPr="00AD155A" w:rsidRDefault="00AD155A" w:rsidP="00AD155A">
      <w:pPr>
        <w:pStyle w:val="Caption"/>
        <w:keepNext/>
        <w:rPr>
          <w:b w:val="0"/>
        </w:rPr>
      </w:pPr>
      <w:bookmarkStart w:id="345" w:name="_Ref371709018"/>
      <w:bookmarkStart w:id="346" w:name="_Toc381360453"/>
      <w:r w:rsidRPr="00AD155A">
        <w:rPr>
          <w:b w:val="0"/>
        </w:rPr>
        <w:lastRenderedPageBreak/>
        <w:t xml:space="preserve">Table </w:t>
      </w:r>
      <w:r w:rsidR="00DC691C">
        <w:rPr>
          <w:b w:val="0"/>
        </w:rPr>
        <w:fldChar w:fldCharType="begin"/>
      </w:r>
      <w:r w:rsidR="00DE4167">
        <w:rPr>
          <w:b w:val="0"/>
        </w:rPr>
        <w:instrText xml:space="preserve"> SEQ Table \* ARABIC </w:instrText>
      </w:r>
      <w:r w:rsidR="00DC691C">
        <w:rPr>
          <w:b w:val="0"/>
        </w:rPr>
        <w:fldChar w:fldCharType="separate"/>
      </w:r>
      <w:r w:rsidR="004072FB">
        <w:rPr>
          <w:b w:val="0"/>
          <w:noProof/>
        </w:rPr>
        <w:t>40</w:t>
      </w:r>
      <w:r w:rsidR="00DC691C">
        <w:rPr>
          <w:b w:val="0"/>
        </w:rPr>
        <w:fldChar w:fldCharType="end"/>
      </w:r>
      <w:bookmarkEnd w:id="345"/>
      <w:r w:rsidRPr="00AD155A">
        <w:rPr>
          <w:b w:val="0"/>
        </w:rPr>
        <w:t xml:space="preserve"> Zinc concentrations in vegetation from literature (Adapted from Kadlec and Wallace, 2009).</w:t>
      </w:r>
      <w:bookmarkEnd w:id="346"/>
    </w:p>
    <w:tbl>
      <w:tblPr>
        <w:tblW w:w="8205" w:type="dxa"/>
        <w:tblInd w:w="93" w:type="dxa"/>
        <w:tblLayout w:type="fixed"/>
        <w:tblLook w:val="04A0"/>
      </w:tblPr>
      <w:tblGrid>
        <w:gridCol w:w="2110"/>
        <w:gridCol w:w="2315"/>
        <w:gridCol w:w="1080"/>
        <w:gridCol w:w="1350"/>
        <w:gridCol w:w="1350"/>
      </w:tblGrid>
      <w:tr w:rsidR="00E86487" w:rsidRPr="002831BC" w:rsidTr="002831BC">
        <w:trPr>
          <w:trHeight w:val="360"/>
        </w:trPr>
        <w:tc>
          <w:tcPr>
            <w:tcW w:w="2110" w:type="dxa"/>
            <w:tcBorders>
              <w:top w:val="single" w:sz="4" w:space="0" w:color="auto"/>
              <w:left w:val="nil"/>
              <w:bottom w:val="single" w:sz="4" w:space="0" w:color="auto"/>
              <w:right w:val="nil"/>
            </w:tcBorders>
            <w:shd w:val="clear" w:color="auto" w:fill="auto"/>
            <w:noWrap/>
            <w:vAlign w:val="bottom"/>
            <w:hideMark/>
          </w:tcPr>
          <w:p w:rsidR="00E86487" w:rsidRPr="002831BC" w:rsidRDefault="00306F85" w:rsidP="00E86487">
            <w:pPr>
              <w:spacing w:line="240" w:lineRule="auto"/>
              <w:contextualSpacing/>
              <w:jc w:val="center"/>
              <w:rPr>
                <w:rFonts w:ascii="Times New Roman" w:hAnsi="Times New Roman"/>
                <w:color w:val="000000"/>
                <w:sz w:val="20"/>
                <w:szCs w:val="20"/>
                <w:lang w:bidi="ar-SA"/>
              </w:rPr>
            </w:pPr>
            <w:r w:rsidRPr="002831BC">
              <w:rPr>
                <w:rFonts w:ascii="Times New Roman" w:hAnsi="Times New Roman"/>
                <w:bCs/>
                <w:color w:val="000000"/>
                <w:sz w:val="20"/>
                <w:szCs w:val="20"/>
                <w:lang w:bidi="ar-SA"/>
              </w:rPr>
              <w:t>Species</w:t>
            </w:r>
          </w:p>
        </w:tc>
        <w:tc>
          <w:tcPr>
            <w:tcW w:w="2315" w:type="dxa"/>
            <w:tcBorders>
              <w:top w:val="single" w:sz="4" w:space="0" w:color="auto"/>
              <w:left w:val="nil"/>
              <w:bottom w:val="single" w:sz="4" w:space="0" w:color="auto"/>
              <w:right w:val="nil"/>
            </w:tcBorders>
            <w:shd w:val="clear" w:color="auto" w:fill="auto"/>
            <w:noWrap/>
            <w:vAlign w:val="bottom"/>
            <w:hideMark/>
          </w:tcPr>
          <w:p w:rsidR="00E86487" w:rsidRPr="002831BC" w:rsidRDefault="00306F85" w:rsidP="00E86487">
            <w:pPr>
              <w:spacing w:line="240" w:lineRule="auto"/>
              <w:contextualSpacing/>
              <w:jc w:val="center"/>
              <w:rPr>
                <w:rFonts w:ascii="Times New Roman" w:hAnsi="Times New Roman"/>
                <w:color w:val="000000"/>
                <w:sz w:val="20"/>
                <w:szCs w:val="20"/>
                <w:lang w:bidi="ar-SA"/>
              </w:rPr>
            </w:pPr>
            <w:r w:rsidRPr="002831BC">
              <w:rPr>
                <w:rFonts w:ascii="Times New Roman" w:hAnsi="Times New Roman"/>
                <w:bCs/>
                <w:color w:val="000000"/>
                <w:sz w:val="20"/>
                <w:szCs w:val="20"/>
                <w:lang w:bidi="ar-SA"/>
              </w:rPr>
              <w:t>Reference</w:t>
            </w:r>
          </w:p>
        </w:tc>
        <w:tc>
          <w:tcPr>
            <w:tcW w:w="1080" w:type="dxa"/>
            <w:tcBorders>
              <w:top w:val="single" w:sz="4" w:space="0" w:color="auto"/>
              <w:left w:val="nil"/>
              <w:bottom w:val="single" w:sz="4" w:space="0" w:color="auto"/>
              <w:right w:val="nil"/>
            </w:tcBorders>
            <w:shd w:val="clear" w:color="auto" w:fill="auto"/>
            <w:noWrap/>
            <w:vAlign w:val="bottom"/>
            <w:hideMark/>
          </w:tcPr>
          <w:p w:rsidR="00E86487" w:rsidRPr="002831BC" w:rsidRDefault="00306F85" w:rsidP="00EC20AC">
            <w:pPr>
              <w:spacing w:line="240" w:lineRule="auto"/>
              <w:contextualSpacing/>
              <w:jc w:val="center"/>
              <w:rPr>
                <w:rFonts w:ascii="Times New Roman" w:hAnsi="Times New Roman"/>
                <w:color w:val="000000"/>
                <w:sz w:val="20"/>
                <w:szCs w:val="20"/>
                <w:lang w:bidi="ar-SA"/>
              </w:rPr>
            </w:pPr>
            <w:r w:rsidRPr="002831BC">
              <w:rPr>
                <w:rFonts w:ascii="Times New Roman" w:hAnsi="Times New Roman"/>
                <w:bCs/>
                <w:color w:val="000000"/>
                <w:sz w:val="20"/>
                <w:szCs w:val="20"/>
                <w:lang w:bidi="ar-SA"/>
              </w:rPr>
              <w:t xml:space="preserve">Water </w:t>
            </w:r>
            <w:r w:rsidR="00CD4713">
              <w:rPr>
                <w:rFonts w:ascii="Times New Roman" w:hAnsi="Times New Roman"/>
                <w:bCs/>
                <w:color w:val="000000"/>
                <w:sz w:val="20"/>
                <w:szCs w:val="20"/>
                <w:lang w:bidi="ar-SA"/>
              </w:rPr>
              <w:t>(</w:t>
            </w:r>
            <w:r w:rsidR="00CD4713" w:rsidRPr="001531B8">
              <w:rPr>
                <w:rFonts w:ascii="Symbol" w:hAnsi="Symbol"/>
                <w:bCs/>
                <w:color w:val="000000"/>
                <w:sz w:val="20"/>
                <w:szCs w:val="20"/>
                <w:lang w:bidi="ar-SA"/>
              </w:rPr>
              <w:t></w:t>
            </w:r>
            <w:r w:rsidR="00CD4713" w:rsidRPr="002831BC">
              <w:rPr>
                <w:rFonts w:ascii="Times New Roman" w:hAnsi="Times New Roman"/>
                <w:bCs/>
                <w:color w:val="000000"/>
                <w:sz w:val="20"/>
                <w:szCs w:val="20"/>
                <w:lang w:bidi="ar-SA"/>
              </w:rPr>
              <w:t xml:space="preserve">g </w:t>
            </w:r>
            <w:r w:rsidRPr="002831BC">
              <w:rPr>
                <w:rFonts w:ascii="Times New Roman" w:hAnsi="Times New Roman"/>
                <w:bCs/>
                <w:color w:val="000000"/>
                <w:sz w:val="20"/>
                <w:szCs w:val="20"/>
                <w:lang w:bidi="ar-SA"/>
              </w:rPr>
              <w:t>/</w:t>
            </w:r>
            <w:r w:rsidR="005A4CC4">
              <w:rPr>
                <w:rFonts w:ascii="Times New Roman" w:hAnsi="Times New Roman"/>
                <w:bCs/>
                <w:color w:val="000000"/>
                <w:sz w:val="20"/>
                <w:szCs w:val="20"/>
                <w:lang w:bidi="ar-SA"/>
              </w:rPr>
              <w:t>L</w:t>
            </w:r>
            <w:r w:rsidR="00CD4713">
              <w:rPr>
                <w:rFonts w:ascii="Times New Roman" w:hAnsi="Times New Roman"/>
                <w:bCs/>
                <w:color w:val="000000"/>
                <w:sz w:val="20"/>
                <w:szCs w:val="20"/>
                <w:lang w:bidi="ar-SA"/>
              </w:rPr>
              <w:t>)</w:t>
            </w:r>
          </w:p>
        </w:tc>
        <w:tc>
          <w:tcPr>
            <w:tcW w:w="1350" w:type="dxa"/>
            <w:tcBorders>
              <w:top w:val="single" w:sz="4" w:space="0" w:color="auto"/>
              <w:left w:val="nil"/>
              <w:bottom w:val="single" w:sz="4" w:space="0" w:color="auto"/>
              <w:right w:val="nil"/>
            </w:tcBorders>
            <w:shd w:val="clear" w:color="auto" w:fill="auto"/>
            <w:noWrap/>
            <w:vAlign w:val="bottom"/>
            <w:hideMark/>
          </w:tcPr>
          <w:p w:rsidR="00E86487" w:rsidRPr="002831BC" w:rsidRDefault="000F4197" w:rsidP="00E86487">
            <w:pPr>
              <w:spacing w:line="240" w:lineRule="auto"/>
              <w:contextualSpacing/>
              <w:jc w:val="center"/>
              <w:rPr>
                <w:rFonts w:ascii="Times New Roman" w:hAnsi="Times New Roman"/>
                <w:color w:val="000000"/>
                <w:sz w:val="20"/>
                <w:szCs w:val="20"/>
                <w:lang w:bidi="ar-SA"/>
              </w:rPr>
            </w:pPr>
            <w:r>
              <w:rPr>
                <w:rFonts w:ascii="Times New Roman" w:hAnsi="Times New Roman"/>
                <w:color w:val="000000"/>
                <w:sz w:val="20"/>
                <w:szCs w:val="20"/>
                <w:lang w:bidi="ar-SA"/>
              </w:rPr>
              <w:t>Aboveground</w:t>
            </w:r>
            <w:r w:rsidR="00E86487" w:rsidRPr="002831BC">
              <w:rPr>
                <w:rFonts w:ascii="Times New Roman" w:hAnsi="Times New Roman"/>
                <w:color w:val="000000"/>
                <w:sz w:val="20"/>
                <w:szCs w:val="20"/>
                <w:lang w:bidi="ar-SA"/>
              </w:rPr>
              <w:t xml:space="preserve"> </w:t>
            </w:r>
            <w:r w:rsidR="00CD4713">
              <w:rPr>
                <w:rFonts w:ascii="Times New Roman" w:hAnsi="Times New Roman"/>
                <w:color w:val="000000"/>
                <w:sz w:val="20"/>
                <w:szCs w:val="20"/>
                <w:lang w:bidi="ar-SA"/>
              </w:rPr>
              <w:t>(</w:t>
            </w:r>
            <w:r w:rsidR="00E86487" w:rsidRPr="002831BC">
              <w:rPr>
                <w:rFonts w:ascii="Times New Roman" w:hAnsi="Times New Roman"/>
                <w:color w:val="000000"/>
                <w:sz w:val="20"/>
                <w:szCs w:val="20"/>
                <w:lang w:bidi="ar-SA"/>
              </w:rPr>
              <w:t>mg/kg</w:t>
            </w:r>
            <w:r w:rsidR="00CD4713">
              <w:rPr>
                <w:rFonts w:ascii="Times New Roman" w:hAnsi="Times New Roman"/>
                <w:color w:val="000000"/>
                <w:sz w:val="20"/>
                <w:szCs w:val="20"/>
                <w:lang w:bidi="ar-SA"/>
              </w:rPr>
              <w:t>)</w:t>
            </w:r>
          </w:p>
        </w:tc>
        <w:tc>
          <w:tcPr>
            <w:tcW w:w="1350" w:type="dxa"/>
            <w:tcBorders>
              <w:top w:val="single" w:sz="4" w:space="0" w:color="auto"/>
              <w:left w:val="nil"/>
              <w:bottom w:val="single" w:sz="4" w:space="0" w:color="auto"/>
              <w:right w:val="nil"/>
            </w:tcBorders>
            <w:shd w:val="clear" w:color="auto" w:fill="auto"/>
            <w:noWrap/>
            <w:vAlign w:val="bottom"/>
            <w:hideMark/>
          </w:tcPr>
          <w:p w:rsidR="00E86487" w:rsidRPr="002831BC" w:rsidRDefault="000F4197" w:rsidP="00E86487">
            <w:pPr>
              <w:spacing w:line="240" w:lineRule="auto"/>
              <w:contextualSpacing/>
              <w:jc w:val="center"/>
              <w:rPr>
                <w:rFonts w:ascii="Times New Roman" w:hAnsi="Times New Roman"/>
                <w:color w:val="000000"/>
                <w:sz w:val="20"/>
                <w:szCs w:val="20"/>
                <w:lang w:bidi="ar-SA"/>
              </w:rPr>
            </w:pPr>
            <w:r>
              <w:rPr>
                <w:rFonts w:ascii="Times New Roman" w:hAnsi="Times New Roman"/>
                <w:color w:val="000000"/>
                <w:sz w:val="20"/>
                <w:szCs w:val="20"/>
                <w:lang w:bidi="ar-SA"/>
              </w:rPr>
              <w:t>Belowground</w:t>
            </w:r>
            <w:r w:rsidR="00E86487" w:rsidRPr="002831BC">
              <w:rPr>
                <w:rFonts w:ascii="Times New Roman" w:hAnsi="Times New Roman"/>
                <w:color w:val="000000"/>
                <w:sz w:val="20"/>
                <w:szCs w:val="20"/>
                <w:lang w:bidi="ar-SA"/>
              </w:rPr>
              <w:t xml:space="preserve"> </w:t>
            </w:r>
            <w:r w:rsidR="00CD4713">
              <w:rPr>
                <w:rFonts w:ascii="Times New Roman" w:hAnsi="Times New Roman"/>
                <w:color w:val="000000"/>
                <w:sz w:val="20"/>
                <w:szCs w:val="20"/>
                <w:lang w:bidi="ar-SA"/>
              </w:rPr>
              <w:t>(</w:t>
            </w:r>
            <w:r w:rsidR="00E86487" w:rsidRPr="002831BC">
              <w:rPr>
                <w:rFonts w:ascii="Times New Roman" w:hAnsi="Times New Roman"/>
                <w:color w:val="000000"/>
                <w:sz w:val="20"/>
                <w:szCs w:val="20"/>
                <w:lang w:bidi="ar-SA"/>
              </w:rPr>
              <w:t>mg/kg</w:t>
            </w:r>
            <w:r w:rsidR="00CD4713">
              <w:rPr>
                <w:rFonts w:ascii="Times New Roman" w:hAnsi="Times New Roman"/>
                <w:color w:val="000000"/>
                <w:sz w:val="20"/>
                <w:szCs w:val="20"/>
                <w:lang w:bidi="ar-SA"/>
              </w:rPr>
              <w:t>)</w:t>
            </w:r>
          </w:p>
        </w:tc>
      </w:tr>
      <w:tr w:rsidR="00E86487" w:rsidRPr="002831BC" w:rsidTr="002831BC">
        <w:trPr>
          <w:trHeight w:val="360"/>
        </w:trPr>
        <w:tc>
          <w:tcPr>
            <w:tcW w:w="2110" w:type="dxa"/>
            <w:tcBorders>
              <w:top w:val="single" w:sz="4" w:space="0" w:color="auto"/>
              <w:left w:val="nil"/>
              <w:bottom w:val="nil"/>
              <w:right w:val="nil"/>
            </w:tcBorders>
            <w:shd w:val="clear" w:color="auto" w:fill="auto"/>
            <w:noWrap/>
            <w:vAlign w:val="bottom"/>
            <w:hideMark/>
          </w:tcPr>
          <w:p w:rsidR="00E86487" w:rsidRPr="00235D49" w:rsidRDefault="00E86487" w:rsidP="00E86487">
            <w:pPr>
              <w:spacing w:line="240" w:lineRule="auto"/>
              <w:contextualSpacing/>
              <w:jc w:val="center"/>
              <w:rPr>
                <w:rFonts w:ascii="Times New Roman" w:hAnsi="Times New Roman"/>
                <w:i/>
                <w:color w:val="000000"/>
                <w:sz w:val="20"/>
                <w:szCs w:val="20"/>
                <w:lang w:bidi="ar-SA"/>
              </w:rPr>
            </w:pPr>
            <w:r w:rsidRPr="00235D49">
              <w:rPr>
                <w:rFonts w:ascii="Times New Roman" w:hAnsi="Times New Roman"/>
                <w:i/>
                <w:color w:val="000000"/>
                <w:sz w:val="20"/>
                <w:szCs w:val="20"/>
                <w:lang w:bidi="ar-SA"/>
              </w:rPr>
              <w:t>Scirpus acutus</w:t>
            </w:r>
          </w:p>
        </w:tc>
        <w:tc>
          <w:tcPr>
            <w:tcW w:w="2315" w:type="dxa"/>
            <w:tcBorders>
              <w:top w:val="single" w:sz="4" w:space="0" w:color="auto"/>
              <w:left w:val="nil"/>
              <w:bottom w:val="nil"/>
              <w:right w:val="nil"/>
            </w:tcBorders>
            <w:shd w:val="clear" w:color="auto" w:fill="auto"/>
            <w:noWrap/>
            <w:vAlign w:val="bottom"/>
            <w:hideMark/>
          </w:tcPr>
          <w:p w:rsidR="00E86487" w:rsidRPr="002831BC" w:rsidRDefault="00E86487" w:rsidP="00E86487">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Behrends et al.</w:t>
            </w:r>
            <w:r w:rsidR="000F4197">
              <w:rPr>
                <w:rFonts w:ascii="Times New Roman" w:hAnsi="Times New Roman"/>
                <w:color w:val="000000"/>
                <w:sz w:val="20"/>
                <w:szCs w:val="20"/>
                <w:lang w:bidi="ar-SA"/>
              </w:rPr>
              <w:t>,</w:t>
            </w:r>
            <w:r w:rsidRPr="002831BC">
              <w:rPr>
                <w:rFonts w:ascii="Times New Roman" w:hAnsi="Times New Roman"/>
                <w:color w:val="000000"/>
                <w:sz w:val="20"/>
                <w:szCs w:val="20"/>
                <w:lang w:bidi="ar-SA"/>
              </w:rPr>
              <w:t xml:space="preserve"> 1996</w:t>
            </w:r>
          </w:p>
        </w:tc>
        <w:tc>
          <w:tcPr>
            <w:tcW w:w="1080" w:type="dxa"/>
            <w:tcBorders>
              <w:top w:val="single" w:sz="4" w:space="0" w:color="auto"/>
              <w:left w:val="nil"/>
              <w:bottom w:val="nil"/>
              <w:right w:val="nil"/>
            </w:tcBorders>
            <w:shd w:val="clear" w:color="auto" w:fill="auto"/>
            <w:noWrap/>
            <w:vAlign w:val="bottom"/>
            <w:hideMark/>
          </w:tcPr>
          <w:p w:rsidR="00E86487" w:rsidRPr="002831BC" w:rsidRDefault="00E86487" w:rsidP="00E86487">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600</w:t>
            </w:r>
          </w:p>
        </w:tc>
        <w:tc>
          <w:tcPr>
            <w:tcW w:w="1350" w:type="dxa"/>
            <w:tcBorders>
              <w:top w:val="single" w:sz="4" w:space="0" w:color="auto"/>
              <w:left w:val="nil"/>
              <w:bottom w:val="nil"/>
              <w:right w:val="nil"/>
            </w:tcBorders>
            <w:shd w:val="clear" w:color="auto" w:fill="auto"/>
            <w:noWrap/>
            <w:vAlign w:val="bottom"/>
            <w:hideMark/>
          </w:tcPr>
          <w:p w:rsidR="00E86487" w:rsidRPr="002831BC" w:rsidRDefault="00E86487" w:rsidP="00E86487">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19</w:t>
            </w:r>
          </w:p>
        </w:tc>
        <w:tc>
          <w:tcPr>
            <w:tcW w:w="1350" w:type="dxa"/>
            <w:tcBorders>
              <w:top w:val="single" w:sz="4" w:space="0" w:color="auto"/>
              <w:left w:val="nil"/>
              <w:bottom w:val="nil"/>
              <w:right w:val="nil"/>
            </w:tcBorders>
            <w:shd w:val="clear" w:color="auto" w:fill="auto"/>
            <w:noWrap/>
            <w:vAlign w:val="bottom"/>
            <w:hideMark/>
          </w:tcPr>
          <w:p w:rsidR="00E86487" w:rsidRPr="002831BC" w:rsidRDefault="00E86487" w:rsidP="00E86487">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23</w:t>
            </w:r>
          </w:p>
        </w:tc>
      </w:tr>
      <w:tr w:rsidR="00E86487" w:rsidRPr="002831BC" w:rsidTr="002831BC">
        <w:trPr>
          <w:trHeight w:val="360"/>
        </w:trPr>
        <w:tc>
          <w:tcPr>
            <w:tcW w:w="2110" w:type="dxa"/>
            <w:tcBorders>
              <w:top w:val="nil"/>
              <w:left w:val="nil"/>
              <w:bottom w:val="nil"/>
              <w:right w:val="nil"/>
            </w:tcBorders>
            <w:shd w:val="clear" w:color="auto" w:fill="auto"/>
            <w:noWrap/>
            <w:vAlign w:val="bottom"/>
            <w:hideMark/>
          </w:tcPr>
          <w:p w:rsidR="00E86487" w:rsidRPr="00235D49" w:rsidRDefault="00855353" w:rsidP="00E86487">
            <w:pPr>
              <w:spacing w:line="240" w:lineRule="auto"/>
              <w:contextualSpacing/>
              <w:jc w:val="center"/>
              <w:rPr>
                <w:rFonts w:ascii="Times New Roman" w:hAnsi="Times New Roman"/>
                <w:i/>
                <w:color w:val="000000"/>
                <w:sz w:val="20"/>
                <w:szCs w:val="20"/>
                <w:lang w:bidi="ar-SA"/>
              </w:rPr>
            </w:pPr>
            <w:r>
              <w:rPr>
                <w:rFonts w:ascii="Times New Roman" w:hAnsi="Times New Roman"/>
                <w:i/>
                <w:color w:val="000000"/>
                <w:sz w:val="20"/>
                <w:szCs w:val="20"/>
                <w:lang w:bidi="ar-SA"/>
              </w:rPr>
              <w:t>S.</w:t>
            </w:r>
            <w:r w:rsidR="00E86487" w:rsidRPr="00235D49">
              <w:rPr>
                <w:rFonts w:ascii="Times New Roman" w:hAnsi="Times New Roman"/>
                <w:i/>
                <w:color w:val="000000"/>
                <w:sz w:val="20"/>
                <w:szCs w:val="20"/>
                <w:lang w:bidi="ar-SA"/>
              </w:rPr>
              <w:t xml:space="preserve"> acutus</w:t>
            </w:r>
          </w:p>
        </w:tc>
        <w:tc>
          <w:tcPr>
            <w:tcW w:w="2315" w:type="dxa"/>
            <w:tcBorders>
              <w:top w:val="nil"/>
              <w:left w:val="nil"/>
              <w:bottom w:val="nil"/>
              <w:right w:val="nil"/>
            </w:tcBorders>
            <w:shd w:val="clear" w:color="auto" w:fill="auto"/>
            <w:noWrap/>
            <w:vAlign w:val="bottom"/>
            <w:hideMark/>
          </w:tcPr>
          <w:p w:rsidR="00E86487" w:rsidRPr="002831BC" w:rsidRDefault="00E86487" w:rsidP="00E86487">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Nolte and Associates</w:t>
            </w:r>
            <w:r w:rsidR="000F4197">
              <w:rPr>
                <w:rFonts w:ascii="Times New Roman" w:hAnsi="Times New Roman"/>
                <w:color w:val="000000"/>
                <w:sz w:val="20"/>
                <w:szCs w:val="20"/>
                <w:lang w:bidi="ar-SA"/>
              </w:rPr>
              <w:t>,</w:t>
            </w:r>
            <w:r w:rsidR="00E14A97">
              <w:rPr>
                <w:rFonts w:ascii="Times New Roman" w:hAnsi="Times New Roman"/>
                <w:color w:val="000000"/>
                <w:sz w:val="20"/>
                <w:szCs w:val="20"/>
                <w:lang w:bidi="ar-SA"/>
              </w:rPr>
              <w:t xml:space="preserve"> 1998</w:t>
            </w:r>
          </w:p>
        </w:tc>
        <w:tc>
          <w:tcPr>
            <w:tcW w:w="1080" w:type="dxa"/>
            <w:tcBorders>
              <w:top w:val="nil"/>
              <w:left w:val="nil"/>
              <w:bottom w:val="nil"/>
              <w:right w:val="nil"/>
            </w:tcBorders>
            <w:shd w:val="clear" w:color="auto" w:fill="auto"/>
            <w:noWrap/>
            <w:vAlign w:val="bottom"/>
            <w:hideMark/>
          </w:tcPr>
          <w:p w:rsidR="00E86487" w:rsidRPr="002831BC" w:rsidRDefault="00E86487" w:rsidP="00E86487">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36</w:t>
            </w:r>
          </w:p>
        </w:tc>
        <w:tc>
          <w:tcPr>
            <w:tcW w:w="1350" w:type="dxa"/>
            <w:tcBorders>
              <w:top w:val="nil"/>
              <w:left w:val="nil"/>
              <w:bottom w:val="nil"/>
              <w:right w:val="nil"/>
            </w:tcBorders>
            <w:shd w:val="clear" w:color="auto" w:fill="auto"/>
            <w:noWrap/>
            <w:vAlign w:val="bottom"/>
            <w:hideMark/>
          </w:tcPr>
          <w:p w:rsidR="00E86487" w:rsidRPr="002831BC" w:rsidRDefault="00E86487" w:rsidP="00E86487">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10</w:t>
            </w:r>
          </w:p>
        </w:tc>
        <w:tc>
          <w:tcPr>
            <w:tcW w:w="1350" w:type="dxa"/>
            <w:tcBorders>
              <w:top w:val="nil"/>
              <w:left w:val="nil"/>
              <w:bottom w:val="nil"/>
              <w:right w:val="nil"/>
            </w:tcBorders>
            <w:shd w:val="clear" w:color="auto" w:fill="auto"/>
            <w:noWrap/>
            <w:vAlign w:val="bottom"/>
            <w:hideMark/>
          </w:tcPr>
          <w:p w:rsidR="00E86487" w:rsidRPr="002831BC" w:rsidRDefault="00E86487" w:rsidP="00E86487">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36.2</w:t>
            </w:r>
          </w:p>
        </w:tc>
      </w:tr>
      <w:tr w:rsidR="00E86487" w:rsidRPr="002831BC" w:rsidTr="002831BC">
        <w:trPr>
          <w:trHeight w:val="360"/>
        </w:trPr>
        <w:tc>
          <w:tcPr>
            <w:tcW w:w="2110" w:type="dxa"/>
            <w:tcBorders>
              <w:top w:val="nil"/>
              <w:left w:val="nil"/>
              <w:bottom w:val="nil"/>
              <w:right w:val="nil"/>
            </w:tcBorders>
            <w:shd w:val="clear" w:color="auto" w:fill="auto"/>
            <w:noWrap/>
            <w:vAlign w:val="bottom"/>
            <w:hideMark/>
          </w:tcPr>
          <w:p w:rsidR="00E86487" w:rsidRPr="00235D49" w:rsidRDefault="00E86487" w:rsidP="00E86487">
            <w:pPr>
              <w:spacing w:line="240" w:lineRule="auto"/>
              <w:contextualSpacing/>
              <w:jc w:val="center"/>
              <w:rPr>
                <w:rFonts w:ascii="Times New Roman" w:hAnsi="Times New Roman"/>
                <w:i/>
                <w:color w:val="000000"/>
                <w:sz w:val="20"/>
                <w:szCs w:val="20"/>
                <w:lang w:bidi="ar-SA"/>
              </w:rPr>
            </w:pPr>
            <w:r w:rsidRPr="00235D49">
              <w:rPr>
                <w:rFonts w:ascii="Times New Roman" w:hAnsi="Times New Roman"/>
                <w:i/>
                <w:color w:val="000000"/>
                <w:sz w:val="20"/>
                <w:szCs w:val="20"/>
                <w:lang w:bidi="ar-SA"/>
              </w:rPr>
              <w:t>Scirpus atovirens</w:t>
            </w:r>
          </w:p>
        </w:tc>
        <w:tc>
          <w:tcPr>
            <w:tcW w:w="2315" w:type="dxa"/>
            <w:tcBorders>
              <w:top w:val="nil"/>
              <w:left w:val="nil"/>
              <w:bottom w:val="nil"/>
              <w:right w:val="nil"/>
            </w:tcBorders>
            <w:shd w:val="clear" w:color="auto" w:fill="auto"/>
            <w:noWrap/>
            <w:vAlign w:val="bottom"/>
            <w:hideMark/>
          </w:tcPr>
          <w:p w:rsidR="00E86487" w:rsidRPr="002831BC" w:rsidRDefault="00E86487" w:rsidP="00E86487">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Behrends et al.</w:t>
            </w:r>
            <w:r w:rsidR="000F4197">
              <w:rPr>
                <w:rFonts w:ascii="Times New Roman" w:hAnsi="Times New Roman"/>
                <w:color w:val="000000"/>
                <w:sz w:val="20"/>
                <w:szCs w:val="20"/>
                <w:lang w:bidi="ar-SA"/>
              </w:rPr>
              <w:t>,</w:t>
            </w:r>
            <w:r w:rsidRPr="002831BC">
              <w:rPr>
                <w:rFonts w:ascii="Times New Roman" w:hAnsi="Times New Roman"/>
                <w:color w:val="000000"/>
                <w:sz w:val="20"/>
                <w:szCs w:val="20"/>
                <w:lang w:bidi="ar-SA"/>
              </w:rPr>
              <w:t xml:space="preserve"> 1996</w:t>
            </w:r>
          </w:p>
        </w:tc>
        <w:tc>
          <w:tcPr>
            <w:tcW w:w="1080" w:type="dxa"/>
            <w:tcBorders>
              <w:top w:val="nil"/>
              <w:left w:val="nil"/>
              <w:bottom w:val="nil"/>
              <w:right w:val="nil"/>
            </w:tcBorders>
            <w:shd w:val="clear" w:color="auto" w:fill="auto"/>
            <w:noWrap/>
            <w:vAlign w:val="bottom"/>
            <w:hideMark/>
          </w:tcPr>
          <w:p w:rsidR="00E86487" w:rsidRPr="002831BC" w:rsidRDefault="00E86487" w:rsidP="00E86487">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600</w:t>
            </w:r>
          </w:p>
        </w:tc>
        <w:tc>
          <w:tcPr>
            <w:tcW w:w="1350" w:type="dxa"/>
            <w:tcBorders>
              <w:top w:val="nil"/>
              <w:left w:val="nil"/>
              <w:bottom w:val="nil"/>
              <w:right w:val="nil"/>
            </w:tcBorders>
            <w:shd w:val="clear" w:color="auto" w:fill="auto"/>
            <w:noWrap/>
            <w:vAlign w:val="bottom"/>
            <w:hideMark/>
          </w:tcPr>
          <w:p w:rsidR="00E86487" w:rsidRPr="002831BC" w:rsidRDefault="00E86487" w:rsidP="00E86487">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10</w:t>
            </w:r>
          </w:p>
        </w:tc>
        <w:tc>
          <w:tcPr>
            <w:tcW w:w="1350" w:type="dxa"/>
            <w:tcBorders>
              <w:top w:val="nil"/>
              <w:left w:val="nil"/>
              <w:bottom w:val="nil"/>
              <w:right w:val="nil"/>
            </w:tcBorders>
            <w:shd w:val="clear" w:color="auto" w:fill="auto"/>
            <w:noWrap/>
            <w:vAlign w:val="bottom"/>
            <w:hideMark/>
          </w:tcPr>
          <w:p w:rsidR="00E86487" w:rsidRPr="002831BC" w:rsidRDefault="00E86487" w:rsidP="00E86487">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17</w:t>
            </w:r>
          </w:p>
        </w:tc>
      </w:tr>
      <w:tr w:rsidR="00E86487" w:rsidRPr="002831BC" w:rsidTr="002831BC">
        <w:trPr>
          <w:trHeight w:val="360"/>
        </w:trPr>
        <w:tc>
          <w:tcPr>
            <w:tcW w:w="2110" w:type="dxa"/>
            <w:tcBorders>
              <w:top w:val="nil"/>
              <w:left w:val="nil"/>
              <w:bottom w:val="nil"/>
              <w:right w:val="nil"/>
            </w:tcBorders>
            <w:shd w:val="clear" w:color="auto" w:fill="auto"/>
            <w:noWrap/>
            <w:vAlign w:val="bottom"/>
            <w:hideMark/>
          </w:tcPr>
          <w:p w:rsidR="00E86487" w:rsidRPr="00235D49" w:rsidRDefault="00E86487" w:rsidP="00E86487">
            <w:pPr>
              <w:spacing w:line="240" w:lineRule="auto"/>
              <w:contextualSpacing/>
              <w:jc w:val="center"/>
              <w:rPr>
                <w:rFonts w:ascii="Times New Roman" w:hAnsi="Times New Roman"/>
                <w:i/>
                <w:color w:val="000000"/>
                <w:sz w:val="20"/>
                <w:szCs w:val="20"/>
                <w:lang w:bidi="ar-SA"/>
              </w:rPr>
            </w:pPr>
            <w:r w:rsidRPr="00235D49">
              <w:rPr>
                <w:rFonts w:ascii="Times New Roman" w:hAnsi="Times New Roman"/>
                <w:i/>
                <w:color w:val="000000"/>
                <w:sz w:val="20"/>
                <w:szCs w:val="20"/>
                <w:lang w:bidi="ar-SA"/>
              </w:rPr>
              <w:t>Scirpus cyperinus</w:t>
            </w:r>
          </w:p>
        </w:tc>
        <w:tc>
          <w:tcPr>
            <w:tcW w:w="2315" w:type="dxa"/>
            <w:tcBorders>
              <w:top w:val="nil"/>
              <w:left w:val="nil"/>
              <w:bottom w:val="nil"/>
              <w:right w:val="nil"/>
            </w:tcBorders>
            <w:shd w:val="clear" w:color="auto" w:fill="auto"/>
            <w:noWrap/>
            <w:vAlign w:val="bottom"/>
            <w:hideMark/>
          </w:tcPr>
          <w:p w:rsidR="00E86487" w:rsidRPr="002831BC" w:rsidRDefault="00E86487" w:rsidP="00E86487">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Behrends et al.</w:t>
            </w:r>
            <w:r w:rsidR="000F4197">
              <w:rPr>
                <w:rFonts w:ascii="Times New Roman" w:hAnsi="Times New Roman"/>
                <w:color w:val="000000"/>
                <w:sz w:val="20"/>
                <w:szCs w:val="20"/>
                <w:lang w:bidi="ar-SA"/>
              </w:rPr>
              <w:t>,</w:t>
            </w:r>
            <w:r w:rsidRPr="002831BC">
              <w:rPr>
                <w:rFonts w:ascii="Times New Roman" w:hAnsi="Times New Roman"/>
                <w:color w:val="000000"/>
                <w:sz w:val="20"/>
                <w:szCs w:val="20"/>
                <w:lang w:bidi="ar-SA"/>
              </w:rPr>
              <w:t xml:space="preserve"> 1996</w:t>
            </w:r>
          </w:p>
        </w:tc>
        <w:tc>
          <w:tcPr>
            <w:tcW w:w="1080" w:type="dxa"/>
            <w:tcBorders>
              <w:top w:val="nil"/>
              <w:left w:val="nil"/>
              <w:bottom w:val="nil"/>
              <w:right w:val="nil"/>
            </w:tcBorders>
            <w:shd w:val="clear" w:color="auto" w:fill="auto"/>
            <w:noWrap/>
            <w:vAlign w:val="bottom"/>
            <w:hideMark/>
          </w:tcPr>
          <w:p w:rsidR="00E86487" w:rsidRPr="002831BC" w:rsidRDefault="00E86487" w:rsidP="00E86487">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600</w:t>
            </w:r>
          </w:p>
        </w:tc>
        <w:tc>
          <w:tcPr>
            <w:tcW w:w="1350" w:type="dxa"/>
            <w:tcBorders>
              <w:top w:val="nil"/>
              <w:left w:val="nil"/>
              <w:bottom w:val="nil"/>
              <w:right w:val="nil"/>
            </w:tcBorders>
            <w:shd w:val="clear" w:color="auto" w:fill="auto"/>
            <w:noWrap/>
            <w:vAlign w:val="bottom"/>
            <w:hideMark/>
          </w:tcPr>
          <w:p w:rsidR="00E86487" w:rsidRPr="002831BC" w:rsidRDefault="00E86487" w:rsidP="00E86487">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11</w:t>
            </w:r>
          </w:p>
        </w:tc>
        <w:tc>
          <w:tcPr>
            <w:tcW w:w="1350" w:type="dxa"/>
            <w:tcBorders>
              <w:top w:val="nil"/>
              <w:left w:val="nil"/>
              <w:bottom w:val="nil"/>
              <w:right w:val="nil"/>
            </w:tcBorders>
            <w:shd w:val="clear" w:color="auto" w:fill="auto"/>
            <w:noWrap/>
            <w:vAlign w:val="bottom"/>
            <w:hideMark/>
          </w:tcPr>
          <w:p w:rsidR="00E86487" w:rsidRPr="002831BC" w:rsidRDefault="00E86487" w:rsidP="00E86487">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14</w:t>
            </w:r>
          </w:p>
        </w:tc>
      </w:tr>
      <w:tr w:rsidR="00E86487" w:rsidRPr="002831BC" w:rsidTr="002831BC">
        <w:trPr>
          <w:trHeight w:val="360"/>
        </w:trPr>
        <w:tc>
          <w:tcPr>
            <w:tcW w:w="2110" w:type="dxa"/>
            <w:tcBorders>
              <w:top w:val="nil"/>
              <w:left w:val="nil"/>
              <w:bottom w:val="nil"/>
              <w:right w:val="nil"/>
            </w:tcBorders>
            <w:shd w:val="clear" w:color="auto" w:fill="auto"/>
            <w:noWrap/>
            <w:vAlign w:val="bottom"/>
            <w:hideMark/>
          </w:tcPr>
          <w:p w:rsidR="00E86487" w:rsidRPr="00235D49" w:rsidRDefault="00E86487" w:rsidP="00E86487">
            <w:pPr>
              <w:spacing w:line="240" w:lineRule="auto"/>
              <w:contextualSpacing/>
              <w:jc w:val="center"/>
              <w:rPr>
                <w:rFonts w:ascii="Times New Roman" w:hAnsi="Times New Roman"/>
                <w:i/>
                <w:color w:val="000000"/>
                <w:sz w:val="20"/>
                <w:szCs w:val="20"/>
                <w:lang w:bidi="ar-SA"/>
              </w:rPr>
            </w:pPr>
            <w:r w:rsidRPr="00235D49">
              <w:rPr>
                <w:rFonts w:ascii="Times New Roman" w:hAnsi="Times New Roman"/>
                <w:i/>
                <w:color w:val="000000"/>
                <w:sz w:val="20"/>
                <w:szCs w:val="20"/>
                <w:lang w:bidi="ar-SA"/>
              </w:rPr>
              <w:t>Scirpus lacustris</w:t>
            </w:r>
          </w:p>
        </w:tc>
        <w:tc>
          <w:tcPr>
            <w:tcW w:w="2315" w:type="dxa"/>
            <w:tcBorders>
              <w:top w:val="nil"/>
              <w:left w:val="nil"/>
              <w:bottom w:val="nil"/>
              <w:right w:val="nil"/>
            </w:tcBorders>
            <w:shd w:val="clear" w:color="auto" w:fill="auto"/>
            <w:noWrap/>
            <w:vAlign w:val="bottom"/>
            <w:hideMark/>
          </w:tcPr>
          <w:p w:rsidR="00E86487" w:rsidRPr="002831BC" w:rsidRDefault="00E86487" w:rsidP="00E86487">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Samecka-Cymerman and Kempers</w:t>
            </w:r>
            <w:r w:rsidR="000F4197">
              <w:rPr>
                <w:rFonts w:ascii="Times New Roman" w:hAnsi="Times New Roman"/>
                <w:color w:val="000000"/>
                <w:sz w:val="20"/>
                <w:szCs w:val="20"/>
                <w:lang w:bidi="ar-SA"/>
              </w:rPr>
              <w:t>,</w:t>
            </w:r>
            <w:r w:rsidRPr="002831BC">
              <w:rPr>
                <w:rFonts w:ascii="Times New Roman" w:hAnsi="Times New Roman"/>
                <w:color w:val="000000"/>
                <w:sz w:val="20"/>
                <w:szCs w:val="20"/>
                <w:lang w:bidi="ar-SA"/>
              </w:rPr>
              <w:t xml:space="preserve"> 2001</w:t>
            </w:r>
          </w:p>
        </w:tc>
        <w:tc>
          <w:tcPr>
            <w:tcW w:w="1080" w:type="dxa"/>
            <w:tcBorders>
              <w:top w:val="nil"/>
              <w:left w:val="nil"/>
              <w:bottom w:val="nil"/>
              <w:right w:val="nil"/>
            </w:tcBorders>
            <w:shd w:val="clear" w:color="auto" w:fill="auto"/>
            <w:noWrap/>
            <w:vAlign w:val="bottom"/>
            <w:hideMark/>
          </w:tcPr>
          <w:p w:rsidR="00E86487" w:rsidRPr="002831BC" w:rsidRDefault="00E86487" w:rsidP="00E86487">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94</w:t>
            </w:r>
          </w:p>
        </w:tc>
        <w:tc>
          <w:tcPr>
            <w:tcW w:w="1350" w:type="dxa"/>
            <w:tcBorders>
              <w:top w:val="nil"/>
              <w:left w:val="nil"/>
              <w:bottom w:val="nil"/>
              <w:right w:val="nil"/>
            </w:tcBorders>
            <w:shd w:val="clear" w:color="auto" w:fill="auto"/>
            <w:noWrap/>
            <w:vAlign w:val="bottom"/>
            <w:hideMark/>
          </w:tcPr>
          <w:p w:rsidR="00E86487" w:rsidRPr="002831BC" w:rsidRDefault="00E86487" w:rsidP="00E86487">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20</w:t>
            </w:r>
          </w:p>
        </w:tc>
        <w:tc>
          <w:tcPr>
            <w:tcW w:w="1350" w:type="dxa"/>
            <w:tcBorders>
              <w:top w:val="nil"/>
              <w:left w:val="nil"/>
              <w:bottom w:val="nil"/>
              <w:right w:val="nil"/>
            </w:tcBorders>
            <w:shd w:val="clear" w:color="auto" w:fill="auto"/>
            <w:noWrap/>
            <w:vAlign w:val="bottom"/>
            <w:hideMark/>
          </w:tcPr>
          <w:p w:rsidR="00E86487" w:rsidRPr="002831BC" w:rsidRDefault="00E86487" w:rsidP="00E86487">
            <w:pPr>
              <w:spacing w:line="240" w:lineRule="auto"/>
              <w:contextualSpacing/>
              <w:jc w:val="center"/>
              <w:rPr>
                <w:rFonts w:ascii="Times New Roman" w:hAnsi="Times New Roman"/>
                <w:color w:val="000000"/>
                <w:sz w:val="20"/>
                <w:szCs w:val="20"/>
                <w:lang w:bidi="ar-SA"/>
              </w:rPr>
            </w:pPr>
          </w:p>
        </w:tc>
      </w:tr>
      <w:tr w:rsidR="00E86487" w:rsidRPr="002831BC" w:rsidTr="002831BC">
        <w:trPr>
          <w:trHeight w:val="360"/>
        </w:trPr>
        <w:tc>
          <w:tcPr>
            <w:tcW w:w="2110" w:type="dxa"/>
            <w:tcBorders>
              <w:top w:val="nil"/>
              <w:left w:val="nil"/>
              <w:bottom w:val="nil"/>
              <w:right w:val="nil"/>
            </w:tcBorders>
            <w:shd w:val="clear" w:color="auto" w:fill="auto"/>
            <w:noWrap/>
            <w:vAlign w:val="bottom"/>
            <w:hideMark/>
          </w:tcPr>
          <w:p w:rsidR="00E86487" w:rsidRPr="00235D49" w:rsidRDefault="00E86487" w:rsidP="00E86487">
            <w:pPr>
              <w:spacing w:line="240" w:lineRule="auto"/>
              <w:contextualSpacing/>
              <w:jc w:val="center"/>
              <w:rPr>
                <w:rFonts w:ascii="Times New Roman" w:hAnsi="Times New Roman"/>
                <w:i/>
                <w:color w:val="000000"/>
                <w:sz w:val="20"/>
                <w:szCs w:val="20"/>
                <w:lang w:bidi="ar-SA"/>
              </w:rPr>
            </w:pPr>
            <w:r w:rsidRPr="00235D49">
              <w:rPr>
                <w:rFonts w:ascii="Times New Roman" w:hAnsi="Times New Roman"/>
                <w:i/>
                <w:color w:val="000000"/>
                <w:sz w:val="20"/>
                <w:szCs w:val="20"/>
                <w:lang w:bidi="ar-SA"/>
              </w:rPr>
              <w:t xml:space="preserve">Scirpus </w:t>
            </w:r>
            <w:r w:rsidRPr="001C35FD">
              <w:rPr>
                <w:rFonts w:ascii="Times New Roman" w:hAnsi="Times New Roman"/>
                <w:color w:val="000000"/>
                <w:sz w:val="20"/>
                <w:szCs w:val="20"/>
                <w:lang w:bidi="ar-SA"/>
              </w:rPr>
              <w:t>spp</w:t>
            </w:r>
            <w:r w:rsidRPr="00235D49">
              <w:rPr>
                <w:rFonts w:ascii="Times New Roman" w:hAnsi="Times New Roman"/>
                <w:i/>
                <w:color w:val="000000"/>
                <w:sz w:val="20"/>
                <w:szCs w:val="20"/>
                <w:lang w:bidi="ar-SA"/>
              </w:rPr>
              <w:t>.</w:t>
            </w:r>
          </w:p>
        </w:tc>
        <w:tc>
          <w:tcPr>
            <w:tcW w:w="2315" w:type="dxa"/>
            <w:tcBorders>
              <w:top w:val="nil"/>
              <w:left w:val="nil"/>
              <w:bottom w:val="nil"/>
              <w:right w:val="nil"/>
            </w:tcBorders>
            <w:shd w:val="clear" w:color="auto" w:fill="auto"/>
            <w:noWrap/>
            <w:vAlign w:val="bottom"/>
            <w:hideMark/>
          </w:tcPr>
          <w:p w:rsidR="00E86487" w:rsidRPr="002831BC" w:rsidRDefault="00E86487" w:rsidP="00E86487">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Karpiscak et al</w:t>
            </w:r>
            <w:r w:rsidR="000F4197">
              <w:rPr>
                <w:rFonts w:ascii="Times New Roman" w:hAnsi="Times New Roman"/>
                <w:color w:val="000000"/>
                <w:sz w:val="20"/>
                <w:szCs w:val="20"/>
                <w:lang w:bidi="ar-SA"/>
              </w:rPr>
              <w:t>.,</w:t>
            </w:r>
            <w:r w:rsidR="00263D46">
              <w:rPr>
                <w:rFonts w:ascii="Times New Roman" w:hAnsi="Times New Roman"/>
                <w:color w:val="000000"/>
                <w:sz w:val="20"/>
                <w:szCs w:val="20"/>
                <w:lang w:bidi="ar-SA"/>
              </w:rPr>
              <w:t xml:space="preserve"> 2001</w:t>
            </w:r>
          </w:p>
        </w:tc>
        <w:tc>
          <w:tcPr>
            <w:tcW w:w="1080" w:type="dxa"/>
            <w:tcBorders>
              <w:top w:val="nil"/>
              <w:left w:val="nil"/>
              <w:bottom w:val="nil"/>
              <w:right w:val="nil"/>
            </w:tcBorders>
            <w:shd w:val="clear" w:color="auto" w:fill="auto"/>
            <w:noWrap/>
            <w:vAlign w:val="bottom"/>
            <w:hideMark/>
          </w:tcPr>
          <w:p w:rsidR="00E86487" w:rsidRPr="002831BC" w:rsidRDefault="00E86487" w:rsidP="00E86487">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67</w:t>
            </w:r>
          </w:p>
        </w:tc>
        <w:tc>
          <w:tcPr>
            <w:tcW w:w="1350" w:type="dxa"/>
            <w:tcBorders>
              <w:top w:val="nil"/>
              <w:left w:val="nil"/>
              <w:bottom w:val="nil"/>
              <w:right w:val="nil"/>
            </w:tcBorders>
            <w:shd w:val="clear" w:color="auto" w:fill="auto"/>
            <w:noWrap/>
            <w:vAlign w:val="bottom"/>
            <w:hideMark/>
          </w:tcPr>
          <w:p w:rsidR="00E86487" w:rsidRPr="002831BC" w:rsidRDefault="00E86487" w:rsidP="00E86487">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14.3</w:t>
            </w:r>
          </w:p>
        </w:tc>
        <w:tc>
          <w:tcPr>
            <w:tcW w:w="1350" w:type="dxa"/>
            <w:tcBorders>
              <w:top w:val="nil"/>
              <w:left w:val="nil"/>
              <w:bottom w:val="nil"/>
              <w:right w:val="nil"/>
            </w:tcBorders>
            <w:shd w:val="clear" w:color="auto" w:fill="auto"/>
            <w:noWrap/>
            <w:vAlign w:val="bottom"/>
            <w:hideMark/>
          </w:tcPr>
          <w:p w:rsidR="00E86487" w:rsidRPr="002831BC" w:rsidRDefault="00E86487" w:rsidP="00E86487">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32.6</w:t>
            </w:r>
          </w:p>
        </w:tc>
      </w:tr>
      <w:tr w:rsidR="00E86487" w:rsidRPr="002831BC" w:rsidTr="002831BC">
        <w:trPr>
          <w:trHeight w:val="360"/>
        </w:trPr>
        <w:tc>
          <w:tcPr>
            <w:tcW w:w="2110" w:type="dxa"/>
            <w:tcBorders>
              <w:top w:val="nil"/>
              <w:left w:val="nil"/>
              <w:bottom w:val="nil"/>
              <w:right w:val="nil"/>
            </w:tcBorders>
            <w:shd w:val="clear" w:color="auto" w:fill="auto"/>
            <w:noWrap/>
            <w:vAlign w:val="bottom"/>
            <w:hideMark/>
          </w:tcPr>
          <w:p w:rsidR="00E86487" w:rsidRPr="00235D49" w:rsidRDefault="00E86487" w:rsidP="00E86487">
            <w:pPr>
              <w:spacing w:line="240" w:lineRule="auto"/>
              <w:contextualSpacing/>
              <w:jc w:val="center"/>
              <w:rPr>
                <w:rFonts w:ascii="Times New Roman" w:hAnsi="Times New Roman"/>
                <w:i/>
                <w:color w:val="000000"/>
                <w:sz w:val="20"/>
                <w:szCs w:val="20"/>
                <w:lang w:bidi="ar-SA"/>
              </w:rPr>
            </w:pPr>
            <w:r w:rsidRPr="00235D49">
              <w:rPr>
                <w:rFonts w:ascii="Times New Roman" w:hAnsi="Times New Roman"/>
                <w:i/>
                <w:color w:val="000000"/>
                <w:sz w:val="20"/>
                <w:szCs w:val="20"/>
                <w:lang w:bidi="ar-SA"/>
              </w:rPr>
              <w:t>Juncus effuses</w:t>
            </w:r>
          </w:p>
        </w:tc>
        <w:tc>
          <w:tcPr>
            <w:tcW w:w="2315" w:type="dxa"/>
            <w:tcBorders>
              <w:top w:val="nil"/>
              <w:left w:val="nil"/>
              <w:bottom w:val="nil"/>
              <w:right w:val="nil"/>
            </w:tcBorders>
            <w:shd w:val="clear" w:color="auto" w:fill="auto"/>
            <w:noWrap/>
            <w:vAlign w:val="bottom"/>
            <w:hideMark/>
          </w:tcPr>
          <w:p w:rsidR="00E86487" w:rsidRPr="002831BC" w:rsidRDefault="00E86487" w:rsidP="00E86487">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Samecka-Cymerman and Kempers</w:t>
            </w:r>
            <w:r w:rsidR="000F4197">
              <w:rPr>
                <w:rFonts w:ascii="Times New Roman" w:hAnsi="Times New Roman"/>
                <w:color w:val="000000"/>
                <w:sz w:val="20"/>
                <w:szCs w:val="20"/>
                <w:lang w:bidi="ar-SA"/>
              </w:rPr>
              <w:t>,</w:t>
            </w:r>
            <w:r w:rsidRPr="002831BC">
              <w:rPr>
                <w:rFonts w:ascii="Times New Roman" w:hAnsi="Times New Roman"/>
                <w:color w:val="000000"/>
                <w:sz w:val="20"/>
                <w:szCs w:val="20"/>
                <w:lang w:bidi="ar-SA"/>
              </w:rPr>
              <w:t xml:space="preserve"> 2001</w:t>
            </w:r>
          </w:p>
        </w:tc>
        <w:tc>
          <w:tcPr>
            <w:tcW w:w="1080" w:type="dxa"/>
            <w:tcBorders>
              <w:top w:val="nil"/>
              <w:left w:val="nil"/>
              <w:bottom w:val="nil"/>
              <w:right w:val="nil"/>
            </w:tcBorders>
            <w:shd w:val="clear" w:color="auto" w:fill="auto"/>
            <w:noWrap/>
            <w:vAlign w:val="bottom"/>
            <w:hideMark/>
          </w:tcPr>
          <w:p w:rsidR="00E86487" w:rsidRPr="002831BC" w:rsidRDefault="00E86487" w:rsidP="00E86487">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272</w:t>
            </w:r>
          </w:p>
        </w:tc>
        <w:tc>
          <w:tcPr>
            <w:tcW w:w="1350" w:type="dxa"/>
            <w:tcBorders>
              <w:top w:val="nil"/>
              <w:left w:val="nil"/>
              <w:bottom w:val="nil"/>
              <w:right w:val="nil"/>
            </w:tcBorders>
            <w:shd w:val="clear" w:color="auto" w:fill="auto"/>
            <w:noWrap/>
            <w:vAlign w:val="bottom"/>
            <w:hideMark/>
          </w:tcPr>
          <w:p w:rsidR="00E86487" w:rsidRPr="002831BC" w:rsidRDefault="00E86487" w:rsidP="00E86487">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15</w:t>
            </w:r>
          </w:p>
        </w:tc>
        <w:tc>
          <w:tcPr>
            <w:tcW w:w="1350" w:type="dxa"/>
            <w:tcBorders>
              <w:top w:val="nil"/>
              <w:left w:val="nil"/>
              <w:bottom w:val="nil"/>
              <w:right w:val="nil"/>
            </w:tcBorders>
            <w:shd w:val="clear" w:color="auto" w:fill="auto"/>
            <w:noWrap/>
            <w:vAlign w:val="bottom"/>
            <w:hideMark/>
          </w:tcPr>
          <w:p w:rsidR="00E86487" w:rsidRPr="002831BC" w:rsidRDefault="00E86487" w:rsidP="00E86487">
            <w:pPr>
              <w:spacing w:line="240" w:lineRule="auto"/>
              <w:contextualSpacing/>
              <w:jc w:val="center"/>
              <w:rPr>
                <w:rFonts w:ascii="Times New Roman" w:hAnsi="Times New Roman"/>
                <w:color w:val="000000"/>
                <w:sz w:val="20"/>
                <w:szCs w:val="20"/>
                <w:lang w:bidi="ar-SA"/>
              </w:rPr>
            </w:pPr>
          </w:p>
        </w:tc>
      </w:tr>
      <w:tr w:rsidR="00E86487" w:rsidRPr="002831BC" w:rsidTr="002831BC">
        <w:trPr>
          <w:trHeight w:val="360"/>
        </w:trPr>
        <w:tc>
          <w:tcPr>
            <w:tcW w:w="2110" w:type="dxa"/>
            <w:tcBorders>
              <w:top w:val="nil"/>
              <w:left w:val="nil"/>
              <w:bottom w:val="nil"/>
              <w:right w:val="nil"/>
            </w:tcBorders>
            <w:shd w:val="clear" w:color="auto" w:fill="auto"/>
            <w:noWrap/>
            <w:vAlign w:val="bottom"/>
            <w:hideMark/>
          </w:tcPr>
          <w:p w:rsidR="00E86487" w:rsidRPr="00235D49" w:rsidRDefault="00E86487" w:rsidP="00E86487">
            <w:pPr>
              <w:spacing w:line="240" w:lineRule="auto"/>
              <w:contextualSpacing/>
              <w:jc w:val="center"/>
              <w:rPr>
                <w:rFonts w:ascii="Times New Roman" w:hAnsi="Times New Roman"/>
                <w:i/>
                <w:color w:val="000000"/>
                <w:sz w:val="20"/>
                <w:szCs w:val="20"/>
                <w:lang w:bidi="ar-SA"/>
              </w:rPr>
            </w:pPr>
            <w:r w:rsidRPr="00235D49">
              <w:rPr>
                <w:rFonts w:ascii="Times New Roman" w:hAnsi="Times New Roman"/>
                <w:i/>
                <w:color w:val="000000"/>
                <w:sz w:val="20"/>
                <w:szCs w:val="20"/>
                <w:lang w:bidi="ar-SA"/>
              </w:rPr>
              <w:t xml:space="preserve">Juncus </w:t>
            </w:r>
            <w:r w:rsidRPr="001C35FD">
              <w:rPr>
                <w:rFonts w:ascii="Times New Roman" w:hAnsi="Times New Roman"/>
                <w:color w:val="000000"/>
                <w:sz w:val="20"/>
                <w:szCs w:val="20"/>
                <w:lang w:bidi="ar-SA"/>
              </w:rPr>
              <w:t>spp</w:t>
            </w:r>
            <w:r w:rsidRPr="00235D49">
              <w:rPr>
                <w:rFonts w:ascii="Times New Roman" w:hAnsi="Times New Roman"/>
                <w:i/>
                <w:color w:val="000000"/>
                <w:sz w:val="20"/>
                <w:szCs w:val="20"/>
                <w:lang w:bidi="ar-SA"/>
              </w:rPr>
              <w:t>.</w:t>
            </w:r>
          </w:p>
        </w:tc>
        <w:tc>
          <w:tcPr>
            <w:tcW w:w="2315" w:type="dxa"/>
            <w:tcBorders>
              <w:top w:val="nil"/>
              <w:left w:val="nil"/>
              <w:bottom w:val="nil"/>
              <w:right w:val="nil"/>
            </w:tcBorders>
            <w:shd w:val="clear" w:color="auto" w:fill="auto"/>
            <w:noWrap/>
            <w:vAlign w:val="bottom"/>
            <w:hideMark/>
          </w:tcPr>
          <w:p w:rsidR="00E86487" w:rsidRPr="002831BC" w:rsidRDefault="00E86487" w:rsidP="00E86487">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 xml:space="preserve">Chague-Goff </w:t>
            </w:r>
            <w:r w:rsidR="000F4197">
              <w:rPr>
                <w:rFonts w:ascii="Times New Roman" w:hAnsi="Times New Roman"/>
                <w:color w:val="000000"/>
                <w:sz w:val="20"/>
                <w:szCs w:val="20"/>
                <w:lang w:bidi="ar-SA"/>
              </w:rPr>
              <w:t xml:space="preserve">, </w:t>
            </w:r>
            <w:r w:rsidRPr="002831BC">
              <w:rPr>
                <w:rFonts w:ascii="Times New Roman" w:hAnsi="Times New Roman"/>
                <w:color w:val="000000"/>
                <w:sz w:val="20"/>
                <w:szCs w:val="20"/>
                <w:lang w:bidi="ar-SA"/>
              </w:rPr>
              <w:t>2005</w:t>
            </w:r>
          </w:p>
        </w:tc>
        <w:tc>
          <w:tcPr>
            <w:tcW w:w="1080" w:type="dxa"/>
            <w:tcBorders>
              <w:top w:val="nil"/>
              <w:left w:val="nil"/>
              <w:bottom w:val="nil"/>
              <w:right w:val="nil"/>
            </w:tcBorders>
            <w:shd w:val="clear" w:color="auto" w:fill="auto"/>
            <w:noWrap/>
            <w:vAlign w:val="bottom"/>
            <w:hideMark/>
          </w:tcPr>
          <w:p w:rsidR="00E86487" w:rsidRPr="002831BC" w:rsidRDefault="00E86487" w:rsidP="00E86487">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18</w:t>
            </w:r>
          </w:p>
        </w:tc>
        <w:tc>
          <w:tcPr>
            <w:tcW w:w="1350" w:type="dxa"/>
            <w:tcBorders>
              <w:top w:val="nil"/>
              <w:left w:val="nil"/>
              <w:bottom w:val="nil"/>
              <w:right w:val="nil"/>
            </w:tcBorders>
            <w:shd w:val="clear" w:color="auto" w:fill="auto"/>
            <w:noWrap/>
            <w:vAlign w:val="bottom"/>
            <w:hideMark/>
          </w:tcPr>
          <w:p w:rsidR="00E86487" w:rsidRPr="002831BC" w:rsidRDefault="00E86487" w:rsidP="00E86487">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14</w:t>
            </w:r>
          </w:p>
        </w:tc>
        <w:tc>
          <w:tcPr>
            <w:tcW w:w="1350" w:type="dxa"/>
            <w:tcBorders>
              <w:top w:val="nil"/>
              <w:left w:val="nil"/>
              <w:bottom w:val="nil"/>
              <w:right w:val="nil"/>
            </w:tcBorders>
            <w:shd w:val="clear" w:color="auto" w:fill="auto"/>
            <w:noWrap/>
            <w:vAlign w:val="bottom"/>
            <w:hideMark/>
          </w:tcPr>
          <w:p w:rsidR="00E86487" w:rsidRPr="002831BC" w:rsidRDefault="00E86487" w:rsidP="00E86487">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23</w:t>
            </w:r>
          </w:p>
        </w:tc>
      </w:tr>
      <w:tr w:rsidR="00E86487" w:rsidRPr="002831BC" w:rsidTr="002831BC">
        <w:trPr>
          <w:trHeight w:val="360"/>
        </w:trPr>
        <w:tc>
          <w:tcPr>
            <w:tcW w:w="2110" w:type="dxa"/>
            <w:tcBorders>
              <w:top w:val="nil"/>
              <w:left w:val="nil"/>
              <w:bottom w:val="nil"/>
              <w:right w:val="nil"/>
            </w:tcBorders>
            <w:shd w:val="clear" w:color="auto" w:fill="auto"/>
            <w:noWrap/>
            <w:vAlign w:val="bottom"/>
            <w:hideMark/>
          </w:tcPr>
          <w:p w:rsidR="00E86487" w:rsidRPr="00235D49" w:rsidRDefault="00E86487" w:rsidP="00E86487">
            <w:pPr>
              <w:spacing w:line="240" w:lineRule="auto"/>
              <w:contextualSpacing/>
              <w:jc w:val="center"/>
              <w:rPr>
                <w:rFonts w:ascii="Times New Roman" w:hAnsi="Times New Roman"/>
                <w:i/>
                <w:color w:val="000000"/>
                <w:sz w:val="20"/>
                <w:szCs w:val="20"/>
                <w:lang w:bidi="ar-SA"/>
              </w:rPr>
            </w:pPr>
            <w:r w:rsidRPr="00235D49">
              <w:rPr>
                <w:rFonts w:ascii="Times New Roman" w:hAnsi="Times New Roman"/>
                <w:i/>
                <w:color w:val="000000"/>
                <w:sz w:val="20"/>
                <w:szCs w:val="20"/>
                <w:lang w:bidi="ar-SA"/>
              </w:rPr>
              <w:t>Phalaris arundinacea</w:t>
            </w:r>
          </w:p>
        </w:tc>
        <w:tc>
          <w:tcPr>
            <w:tcW w:w="2315" w:type="dxa"/>
            <w:tcBorders>
              <w:top w:val="nil"/>
              <w:left w:val="nil"/>
              <w:bottom w:val="nil"/>
              <w:right w:val="nil"/>
            </w:tcBorders>
            <w:shd w:val="clear" w:color="auto" w:fill="auto"/>
            <w:noWrap/>
            <w:vAlign w:val="bottom"/>
            <w:hideMark/>
          </w:tcPr>
          <w:p w:rsidR="00E86487" w:rsidRPr="002831BC" w:rsidRDefault="00E86487" w:rsidP="00E86487">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Behrends et al.</w:t>
            </w:r>
            <w:r w:rsidR="000F4197">
              <w:rPr>
                <w:rFonts w:ascii="Times New Roman" w:hAnsi="Times New Roman"/>
                <w:color w:val="000000"/>
                <w:sz w:val="20"/>
                <w:szCs w:val="20"/>
                <w:lang w:bidi="ar-SA"/>
              </w:rPr>
              <w:t>,</w:t>
            </w:r>
            <w:r w:rsidRPr="002831BC">
              <w:rPr>
                <w:rFonts w:ascii="Times New Roman" w:hAnsi="Times New Roman"/>
                <w:color w:val="000000"/>
                <w:sz w:val="20"/>
                <w:szCs w:val="20"/>
                <w:lang w:bidi="ar-SA"/>
              </w:rPr>
              <w:t xml:space="preserve"> 1996</w:t>
            </w:r>
          </w:p>
        </w:tc>
        <w:tc>
          <w:tcPr>
            <w:tcW w:w="1080" w:type="dxa"/>
            <w:tcBorders>
              <w:top w:val="nil"/>
              <w:left w:val="nil"/>
              <w:bottom w:val="nil"/>
              <w:right w:val="nil"/>
            </w:tcBorders>
            <w:shd w:val="clear" w:color="auto" w:fill="auto"/>
            <w:noWrap/>
            <w:vAlign w:val="bottom"/>
            <w:hideMark/>
          </w:tcPr>
          <w:p w:rsidR="00E86487" w:rsidRPr="002831BC" w:rsidRDefault="00E86487" w:rsidP="00E86487">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600</w:t>
            </w:r>
          </w:p>
        </w:tc>
        <w:tc>
          <w:tcPr>
            <w:tcW w:w="1350" w:type="dxa"/>
            <w:tcBorders>
              <w:top w:val="nil"/>
              <w:left w:val="nil"/>
              <w:bottom w:val="nil"/>
              <w:right w:val="nil"/>
            </w:tcBorders>
            <w:shd w:val="clear" w:color="auto" w:fill="auto"/>
            <w:noWrap/>
            <w:vAlign w:val="bottom"/>
            <w:hideMark/>
          </w:tcPr>
          <w:p w:rsidR="00E86487" w:rsidRPr="002831BC" w:rsidRDefault="00E86487" w:rsidP="00E86487">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20</w:t>
            </w:r>
          </w:p>
        </w:tc>
        <w:tc>
          <w:tcPr>
            <w:tcW w:w="1350" w:type="dxa"/>
            <w:tcBorders>
              <w:top w:val="nil"/>
              <w:left w:val="nil"/>
              <w:bottom w:val="nil"/>
              <w:right w:val="nil"/>
            </w:tcBorders>
            <w:shd w:val="clear" w:color="auto" w:fill="auto"/>
            <w:noWrap/>
            <w:vAlign w:val="bottom"/>
            <w:hideMark/>
          </w:tcPr>
          <w:p w:rsidR="00E86487" w:rsidRPr="002831BC" w:rsidRDefault="00E86487" w:rsidP="00E86487">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48</w:t>
            </w:r>
          </w:p>
        </w:tc>
      </w:tr>
      <w:tr w:rsidR="00E86487" w:rsidRPr="002831BC" w:rsidTr="002831BC">
        <w:trPr>
          <w:trHeight w:val="360"/>
        </w:trPr>
        <w:tc>
          <w:tcPr>
            <w:tcW w:w="2110" w:type="dxa"/>
            <w:tcBorders>
              <w:top w:val="nil"/>
              <w:left w:val="nil"/>
              <w:bottom w:val="nil"/>
              <w:right w:val="nil"/>
            </w:tcBorders>
            <w:shd w:val="clear" w:color="auto" w:fill="auto"/>
            <w:noWrap/>
            <w:vAlign w:val="bottom"/>
            <w:hideMark/>
          </w:tcPr>
          <w:p w:rsidR="00E86487" w:rsidRPr="00235D49" w:rsidRDefault="00855353" w:rsidP="00E86487">
            <w:pPr>
              <w:spacing w:line="240" w:lineRule="auto"/>
              <w:contextualSpacing/>
              <w:jc w:val="center"/>
              <w:rPr>
                <w:rFonts w:ascii="Times New Roman" w:hAnsi="Times New Roman"/>
                <w:i/>
                <w:color w:val="000000"/>
                <w:sz w:val="20"/>
                <w:szCs w:val="20"/>
                <w:lang w:bidi="ar-SA"/>
              </w:rPr>
            </w:pPr>
            <w:r>
              <w:rPr>
                <w:rFonts w:ascii="Times New Roman" w:hAnsi="Times New Roman"/>
                <w:i/>
                <w:color w:val="000000"/>
                <w:sz w:val="20"/>
                <w:szCs w:val="20"/>
                <w:lang w:bidi="ar-SA"/>
              </w:rPr>
              <w:t>P.</w:t>
            </w:r>
            <w:r w:rsidR="00E86487" w:rsidRPr="00235D49">
              <w:rPr>
                <w:rFonts w:ascii="Times New Roman" w:hAnsi="Times New Roman"/>
                <w:i/>
                <w:color w:val="000000"/>
                <w:sz w:val="20"/>
                <w:szCs w:val="20"/>
                <w:lang w:bidi="ar-SA"/>
              </w:rPr>
              <w:t xml:space="preserve"> arundinacea</w:t>
            </w:r>
          </w:p>
        </w:tc>
        <w:tc>
          <w:tcPr>
            <w:tcW w:w="2315" w:type="dxa"/>
            <w:tcBorders>
              <w:top w:val="nil"/>
              <w:left w:val="nil"/>
              <w:bottom w:val="nil"/>
              <w:right w:val="nil"/>
            </w:tcBorders>
            <w:shd w:val="clear" w:color="auto" w:fill="auto"/>
            <w:noWrap/>
            <w:vAlign w:val="bottom"/>
            <w:hideMark/>
          </w:tcPr>
          <w:p w:rsidR="00E86487" w:rsidRPr="002831BC" w:rsidRDefault="00E86487" w:rsidP="00E86487">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Vymazal and Krasa</w:t>
            </w:r>
            <w:r w:rsidR="000F4197">
              <w:rPr>
                <w:rFonts w:ascii="Times New Roman" w:hAnsi="Times New Roman"/>
                <w:color w:val="000000"/>
                <w:sz w:val="20"/>
                <w:szCs w:val="20"/>
                <w:lang w:bidi="ar-SA"/>
              </w:rPr>
              <w:t>,</w:t>
            </w:r>
            <w:r w:rsidRPr="002831BC">
              <w:rPr>
                <w:rFonts w:ascii="Times New Roman" w:hAnsi="Times New Roman"/>
                <w:color w:val="000000"/>
                <w:sz w:val="20"/>
                <w:szCs w:val="20"/>
                <w:lang w:bidi="ar-SA"/>
              </w:rPr>
              <w:t xml:space="preserve"> 2005</w:t>
            </w:r>
          </w:p>
        </w:tc>
        <w:tc>
          <w:tcPr>
            <w:tcW w:w="1080" w:type="dxa"/>
            <w:tcBorders>
              <w:top w:val="nil"/>
              <w:left w:val="nil"/>
              <w:bottom w:val="nil"/>
              <w:right w:val="nil"/>
            </w:tcBorders>
            <w:shd w:val="clear" w:color="auto" w:fill="auto"/>
            <w:noWrap/>
            <w:vAlign w:val="bottom"/>
            <w:hideMark/>
          </w:tcPr>
          <w:p w:rsidR="00E86487" w:rsidRPr="002831BC" w:rsidRDefault="00E86487" w:rsidP="00E86487">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198</w:t>
            </w:r>
          </w:p>
        </w:tc>
        <w:tc>
          <w:tcPr>
            <w:tcW w:w="1350" w:type="dxa"/>
            <w:tcBorders>
              <w:top w:val="nil"/>
              <w:left w:val="nil"/>
              <w:bottom w:val="nil"/>
              <w:right w:val="nil"/>
            </w:tcBorders>
            <w:shd w:val="clear" w:color="auto" w:fill="auto"/>
            <w:noWrap/>
            <w:vAlign w:val="bottom"/>
            <w:hideMark/>
          </w:tcPr>
          <w:p w:rsidR="00E86487" w:rsidRPr="002831BC" w:rsidRDefault="00E86487" w:rsidP="00E86487">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23.9</w:t>
            </w:r>
          </w:p>
        </w:tc>
        <w:tc>
          <w:tcPr>
            <w:tcW w:w="1350" w:type="dxa"/>
            <w:tcBorders>
              <w:top w:val="nil"/>
              <w:left w:val="nil"/>
              <w:bottom w:val="nil"/>
              <w:right w:val="nil"/>
            </w:tcBorders>
            <w:shd w:val="clear" w:color="auto" w:fill="auto"/>
            <w:noWrap/>
            <w:vAlign w:val="bottom"/>
            <w:hideMark/>
          </w:tcPr>
          <w:p w:rsidR="00E86487" w:rsidRPr="002831BC" w:rsidRDefault="00E86487" w:rsidP="00E86487">
            <w:pPr>
              <w:spacing w:line="240" w:lineRule="auto"/>
              <w:contextualSpacing/>
              <w:jc w:val="center"/>
              <w:rPr>
                <w:rFonts w:ascii="Times New Roman" w:hAnsi="Times New Roman"/>
                <w:color w:val="000000"/>
                <w:sz w:val="20"/>
                <w:szCs w:val="20"/>
                <w:lang w:bidi="ar-SA"/>
              </w:rPr>
            </w:pPr>
          </w:p>
        </w:tc>
      </w:tr>
      <w:tr w:rsidR="00E86487" w:rsidRPr="002831BC" w:rsidTr="002831BC">
        <w:trPr>
          <w:trHeight w:val="360"/>
        </w:trPr>
        <w:tc>
          <w:tcPr>
            <w:tcW w:w="2110" w:type="dxa"/>
            <w:tcBorders>
              <w:top w:val="nil"/>
              <w:left w:val="nil"/>
              <w:bottom w:val="nil"/>
              <w:right w:val="nil"/>
            </w:tcBorders>
            <w:shd w:val="clear" w:color="auto" w:fill="auto"/>
            <w:noWrap/>
            <w:vAlign w:val="bottom"/>
            <w:hideMark/>
          </w:tcPr>
          <w:p w:rsidR="00E86487" w:rsidRPr="00235D49" w:rsidRDefault="00855353" w:rsidP="00E86487">
            <w:pPr>
              <w:spacing w:line="240" w:lineRule="auto"/>
              <w:contextualSpacing/>
              <w:jc w:val="center"/>
              <w:rPr>
                <w:rFonts w:ascii="Times New Roman" w:hAnsi="Times New Roman"/>
                <w:i/>
                <w:color w:val="000000"/>
                <w:sz w:val="20"/>
                <w:szCs w:val="20"/>
                <w:lang w:bidi="ar-SA"/>
              </w:rPr>
            </w:pPr>
            <w:r>
              <w:rPr>
                <w:rFonts w:ascii="Times New Roman" w:hAnsi="Times New Roman"/>
                <w:i/>
                <w:color w:val="000000"/>
                <w:sz w:val="20"/>
                <w:szCs w:val="20"/>
                <w:lang w:bidi="ar-SA"/>
              </w:rPr>
              <w:t>P.</w:t>
            </w:r>
            <w:r w:rsidR="00E86487" w:rsidRPr="00235D49">
              <w:rPr>
                <w:rFonts w:ascii="Times New Roman" w:hAnsi="Times New Roman"/>
                <w:i/>
                <w:color w:val="000000"/>
                <w:sz w:val="20"/>
                <w:szCs w:val="20"/>
                <w:lang w:bidi="ar-SA"/>
              </w:rPr>
              <w:t xml:space="preserve"> arundinacea</w:t>
            </w:r>
          </w:p>
        </w:tc>
        <w:tc>
          <w:tcPr>
            <w:tcW w:w="2315" w:type="dxa"/>
            <w:tcBorders>
              <w:top w:val="nil"/>
              <w:left w:val="nil"/>
              <w:bottom w:val="nil"/>
              <w:right w:val="nil"/>
            </w:tcBorders>
            <w:shd w:val="clear" w:color="auto" w:fill="auto"/>
            <w:noWrap/>
            <w:vAlign w:val="bottom"/>
            <w:hideMark/>
          </w:tcPr>
          <w:p w:rsidR="00E86487" w:rsidRPr="002831BC" w:rsidRDefault="00E14A97" w:rsidP="00E86487">
            <w:pPr>
              <w:spacing w:line="240" w:lineRule="auto"/>
              <w:contextualSpacing/>
              <w:jc w:val="center"/>
              <w:rPr>
                <w:rFonts w:ascii="Times New Roman" w:hAnsi="Times New Roman"/>
                <w:color w:val="000000"/>
                <w:sz w:val="20"/>
                <w:szCs w:val="20"/>
                <w:lang w:bidi="ar-SA"/>
              </w:rPr>
            </w:pPr>
            <w:r>
              <w:rPr>
                <w:rFonts w:ascii="Times New Roman" w:hAnsi="Times New Roman"/>
                <w:color w:val="000000"/>
                <w:sz w:val="20"/>
                <w:szCs w:val="20"/>
                <w:lang w:bidi="ar-SA"/>
              </w:rPr>
              <w:t>Vymazal</w:t>
            </w:r>
            <w:r w:rsidR="000F4197">
              <w:rPr>
                <w:rFonts w:ascii="Times New Roman" w:hAnsi="Times New Roman"/>
                <w:color w:val="000000"/>
                <w:sz w:val="20"/>
                <w:szCs w:val="20"/>
                <w:lang w:bidi="ar-SA"/>
              </w:rPr>
              <w:t>,</w:t>
            </w:r>
            <w:r w:rsidR="00E86487" w:rsidRPr="002831BC">
              <w:rPr>
                <w:rFonts w:ascii="Times New Roman" w:hAnsi="Times New Roman"/>
                <w:color w:val="000000"/>
                <w:sz w:val="20"/>
                <w:szCs w:val="20"/>
                <w:lang w:bidi="ar-SA"/>
              </w:rPr>
              <w:t xml:space="preserve"> 2006</w:t>
            </w:r>
          </w:p>
        </w:tc>
        <w:tc>
          <w:tcPr>
            <w:tcW w:w="1080" w:type="dxa"/>
            <w:tcBorders>
              <w:top w:val="nil"/>
              <w:left w:val="nil"/>
              <w:bottom w:val="nil"/>
              <w:right w:val="nil"/>
            </w:tcBorders>
            <w:shd w:val="clear" w:color="auto" w:fill="auto"/>
            <w:noWrap/>
            <w:vAlign w:val="bottom"/>
            <w:hideMark/>
          </w:tcPr>
          <w:p w:rsidR="00E86487" w:rsidRPr="002831BC" w:rsidRDefault="00E86487" w:rsidP="00E86487">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Sewage</w:t>
            </w:r>
          </w:p>
        </w:tc>
        <w:tc>
          <w:tcPr>
            <w:tcW w:w="1350" w:type="dxa"/>
            <w:tcBorders>
              <w:top w:val="nil"/>
              <w:left w:val="nil"/>
              <w:bottom w:val="nil"/>
              <w:right w:val="nil"/>
            </w:tcBorders>
            <w:shd w:val="clear" w:color="auto" w:fill="auto"/>
            <w:noWrap/>
            <w:vAlign w:val="bottom"/>
            <w:hideMark/>
          </w:tcPr>
          <w:p w:rsidR="00E86487" w:rsidRPr="002831BC" w:rsidRDefault="00E86487" w:rsidP="00E86487">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16.8</w:t>
            </w:r>
          </w:p>
        </w:tc>
        <w:tc>
          <w:tcPr>
            <w:tcW w:w="1350" w:type="dxa"/>
            <w:tcBorders>
              <w:top w:val="nil"/>
              <w:left w:val="nil"/>
              <w:bottom w:val="nil"/>
              <w:right w:val="nil"/>
            </w:tcBorders>
            <w:shd w:val="clear" w:color="auto" w:fill="auto"/>
            <w:noWrap/>
            <w:vAlign w:val="bottom"/>
            <w:hideMark/>
          </w:tcPr>
          <w:p w:rsidR="00E86487" w:rsidRPr="002831BC" w:rsidRDefault="00E86487" w:rsidP="00E86487">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65</w:t>
            </w:r>
          </w:p>
        </w:tc>
      </w:tr>
      <w:tr w:rsidR="00E86487" w:rsidRPr="002831BC" w:rsidTr="002831BC">
        <w:trPr>
          <w:trHeight w:val="360"/>
        </w:trPr>
        <w:tc>
          <w:tcPr>
            <w:tcW w:w="2110" w:type="dxa"/>
            <w:tcBorders>
              <w:top w:val="nil"/>
              <w:left w:val="nil"/>
              <w:bottom w:val="nil"/>
              <w:right w:val="nil"/>
            </w:tcBorders>
            <w:shd w:val="clear" w:color="auto" w:fill="auto"/>
            <w:noWrap/>
            <w:vAlign w:val="bottom"/>
            <w:hideMark/>
          </w:tcPr>
          <w:p w:rsidR="00E86487" w:rsidRPr="00235D49" w:rsidRDefault="00855353" w:rsidP="00E86487">
            <w:pPr>
              <w:spacing w:line="240" w:lineRule="auto"/>
              <w:contextualSpacing/>
              <w:jc w:val="center"/>
              <w:rPr>
                <w:rFonts w:ascii="Times New Roman" w:hAnsi="Times New Roman"/>
                <w:i/>
                <w:color w:val="000000"/>
                <w:sz w:val="20"/>
                <w:szCs w:val="20"/>
                <w:lang w:bidi="ar-SA"/>
              </w:rPr>
            </w:pPr>
            <w:r>
              <w:rPr>
                <w:rFonts w:ascii="Times New Roman" w:hAnsi="Times New Roman"/>
                <w:i/>
                <w:color w:val="000000"/>
                <w:sz w:val="20"/>
                <w:szCs w:val="20"/>
                <w:lang w:bidi="ar-SA"/>
              </w:rPr>
              <w:t>P.</w:t>
            </w:r>
            <w:r w:rsidR="00E86487" w:rsidRPr="00235D49">
              <w:rPr>
                <w:rFonts w:ascii="Times New Roman" w:hAnsi="Times New Roman"/>
                <w:i/>
                <w:color w:val="000000"/>
                <w:sz w:val="20"/>
                <w:szCs w:val="20"/>
                <w:lang w:bidi="ar-SA"/>
              </w:rPr>
              <w:t xml:space="preserve"> arundinacea</w:t>
            </w:r>
          </w:p>
        </w:tc>
        <w:tc>
          <w:tcPr>
            <w:tcW w:w="2315" w:type="dxa"/>
            <w:tcBorders>
              <w:top w:val="nil"/>
              <w:left w:val="nil"/>
              <w:bottom w:val="nil"/>
              <w:right w:val="nil"/>
            </w:tcBorders>
            <w:shd w:val="clear" w:color="auto" w:fill="auto"/>
            <w:noWrap/>
            <w:vAlign w:val="bottom"/>
            <w:hideMark/>
          </w:tcPr>
          <w:p w:rsidR="00E86487" w:rsidRPr="002831BC" w:rsidRDefault="00E86487" w:rsidP="00E86487">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Samecka-Cymerman and Kempers</w:t>
            </w:r>
            <w:r w:rsidR="000F4197">
              <w:rPr>
                <w:rFonts w:ascii="Times New Roman" w:hAnsi="Times New Roman"/>
                <w:color w:val="000000"/>
                <w:sz w:val="20"/>
                <w:szCs w:val="20"/>
                <w:lang w:bidi="ar-SA"/>
              </w:rPr>
              <w:t>,</w:t>
            </w:r>
            <w:r w:rsidRPr="002831BC">
              <w:rPr>
                <w:rFonts w:ascii="Times New Roman" w:hAnsi="Times New Roman"/>
                <w:color w:val="000000"/>
                <w:sz w:val="20"/>
                <w:szCs w:val="20"/>
                <w:lang w:bidi="ar-SA"/>
              </w:rPr>
              <w:t xml:space="preserve"> 2001</w:t>
            </w:r>
          </w:p>
        </w:tc>
        <w:tc>
          <w:tcPr>
            <w:tcW w:w="1080" w:type="dxa"/>
            <w:tcBorders>
              <w:top w:val="nil"/>
              <w:left w:val="nil"/>
              <w:bottom w:val="nil"/>
              <w:right w:val="nil"/>
            </w:tcBorders>
            <w:shd w:val="clear" w:color="auto" w:fill="auto"/>
            <w:noWrap/>
            <w:vAlign w:val="bottom"/>
            <w:hideMark/>
          </w:tcPr>
          <w:p w:rsidR="00E86487" w:rsidRPr="002831BC" w:rsidRDefault="00E86487" w:rsidP="00E86487">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311</w:t>
            </w:r>
          </w:p>
        </w:tc>
        <w:tc>
          <w:tcPr>
            <w:tcW w:w="1350" w:type="dxa"/>
            <w:tcBorders>
              <w:top w:val="nil"/>
              <w:left w:val="nil"/>
              <w:bottom w:val="nil"/>
              <w:right w:val="nil"/>
            </w:tcBorders>
            <w:shd w:val="clear" w:color="auto" w:fill="auto"/>
            <w:noWrap/>
            <w:vAlign w:val="bottom"/>
            <w:hideMark/>
          </w:tcPr>
          <w:p w:rsidR="00E86487" w:rsidRPr="002831BC" w:rsidRDefault="00E86487" w:rsidP="00E86487">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20</w:t>
            </w:r>
          </w:p>
        </w:tc>
        <w:tc>
          <w:tcPr>
            <w:tcW w:w="1350" w:type="dxa"/>
            <w:tcBorders>
              <w:top w:val="nil"/>
              <w:left w:val="nil"/>
              <w:bottom w:val="nil"/>
              <w:right w:val="nil"/>
            </w:tcBorders>
            <w:shd w:val="clear" w:color="auto" w:fill="auto"/>
            <w:noWrap/>
            <w:vAlign w:val="bottom"/>
            <w:hideMark/>
          </w:tcPr>
          <w:p w:rsidR="00E86487" w:rsidRPr="002831BC" w:rsidRDefault="00E86487" w:rsidP="00E86487">
            <w:pPr>
              <w:spacing w:line="240" w:lineRule="auto"/>
              <w:contextualSpacing/>
              <w:jc w:val="center"/>
              <w:rPr>
                <w:rFonts w:ascii="Times New Roman" w:hAnsi="Times New Roman"/>
                <w:color w:val="000000"/>
                <w:sz w:val="20"/>
                <w:szCs w:val="20"/>
                <w:lang w:bidi="ar-SA"/>
              </w:rPr>
            </w:pPr>
          </w:p>
        </w:tc>
      </w:tr>
      <w:tr w:rsidR="00E86487" w:rsidRPr="002831BC" w:rsidTr="002831BC">
        <w:trPr>
          <w:trHeight w:val="360"/>
        </w:trPr>
        <w:tc>
          <w:tcPr>
            <w:tcW w:w="2110" w:type="dxa"/>
            <w:tcBorders>
              <w:top w:val="nil"/>
              <w:left w:val="nil"/>
              <w:bottom w:val="nil"/>
              <w:right w:val="nil"/>
            </w:tcBorders>
            <w:shd w:val="clear" w:color="auto" w:fill="auto"/>
            <w:noWrap/>
            <w:vAlign w:val="bottom"/>
            <w:hideMark/>
          </w:tcPr>
          <w:p w:rsidR="00E86487" w:rsidRPr="00235D49" w:rsidRDefault="00E86487" w:rsidP="00E86487">
            <w:pPr>
              <w:spacing w:line="240" w:lineRule="auto"/>
              <w:contextualSpacing/>
              <w:jc w:val="center"/>
              <w:rPr>
                <w:rFonts w:ascii="Times New Roman" w:hAnsi="Times New Roman"/>
                <w:i/>
                <w:color w:val="000000"/>
                <w:sz w:val="20"/>
                <w:szCs w:val="20"/>
                <w:lang w:bidi="ar-SA"/>
              </w:rPr>
            </w:pPr>
            <w:r w:rsidRPr="00235D49">
              <w:rPr>
                <w:rFonts w:ascii="Times New Roman" w:hAnsi="Times New Roman"/>
                <w:i/>
                <w:color w:val="000000"/>
                <w:sz w:val="20"/>
                <w:szCs w:val="20"/>
                <w:lang w:bidi="ar-SA"/>
              </w:rPr>
              <w:t>Phragmites australis</w:t>
            </w:r>
          </w:p>
        </w:tc>
        <w:tc>
          <w:tcPr>
            <w:tcW w:w="2315" w:type="dxa"/>
            <w:tcBorders>
              <w:top w:val="nil"/>
              <w:left w:val="nil"/>
              <w:bottom w:val="nil"/>
              <w:right w:val="nil"/>
            </w:tcBorders>
            <w:shd w:val="clear" w:color="auto" w:fill="auto"/>
            <w:noWrap/>
            <w:vAlign w:val="bottom"/>
            <w:hideMark/>
          </w:tcPr>
          <w:p w:rsidR="00E86487" w:rsidRPr="002831BC" w:rsidRDefault="00E14A97" w:rsidP="00E86487">
            <w:pPr>
              <w:spacing w:line="240" w:lineRule="auto"/>
              <w:contextualSpacing/>
              <w:jc w:val="center"/>
              <w:rPr>
                <w:rFonts w:ascii="Times New Roman" w:hAnsi="Times New Roman"/>
                <w:color w:val="000000"/>
                <w:sz w:val="20"/>
                <w:szCs w:val="20"/>
                <w:lang w:bidi="ar-SA"/>
              </w:rPr>
            </w:pPr>
            <w:r>
              <w:rPr>
                <w:rFonts w:ascii="Times New Roman" w:hAnsi="Times New Roman"/>
                <w:color w:val="000000"/>
                <w:sz w:val="20"/>
                <w:szCs w:val="20"/>
                <w:lang w:bidi="ar-SA"/>
              </w:rPr>
              <w:t>Vymazal</w:t>
            </w:r>
            <w:r w:rsidR="000F4197">
              <w:rPr>
                <w:rFonts w:ascii="Times New Roman" w:hAnsi="Times New Roman"/>
                <w:color w:val="000000"/>
                <w:sz w:val="20"/>
                <w:szCs w:val="20"/>
                <w:lang w:bidi="ar-SA"/>
              </w:rPr>
              <w:t>,</w:t>
            </w:r>
            <w:r w:rsidR="00E86487" w:rsidRPr="002831BC">
              <w:rPr>
                <w:rFonts w:ascii="Times New Roman" w:hAnsi="Times New Roman"/>
                <w:color w:val="000000"/>
                <w:sz w:val="20"/>
                <w:szCs w:val="20"/>
                <w:lang w:bidi="ar-SA"/>
              </w:rPr>
              <w:t xml:space="preserve"> 2006</w:t>
            </w:r>
          </w:p>
        </w:tc>
        <w:tc>
          <w:tcPr>
            <w:tcW w:w="1080" w:type="dxa"/>
            <w:tcBorders>
              <w:top w:val="nil"/>
              <w:left w:val="nil"/>
              <w:bottom w:val="nil"/>
              <w:right w:val="nil"/>
            </w:tcBorders>
            <w:shd w:val="clear" w:color="auto" w:fill="auto"/>
            <w:noWrap/>
            <w:vAlign w:val="bottom"/>
            <w:hideMark/>
          </w:tcPr>
          <w:p w:rsidR="00E86487" w:rsidRPr="002831BC" w:rsidRDefault="00E86487" w:rsidP="00E86487">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Sewage</w:t>
            </w:r>
          </w:p>
        </w:tc>
        <w:tc>
          <w:tcPr>
            <w:tcW w:w="1350" w:type="dxa"/>
            <w:tcBorders>
              <w:top w:val="nil"/>
              <w:left w:val="nil"/>
              <w:bottom w:val="nil"/>
              <w:right w:val="nil"/>
            </w:tcBorders>
            <w:shd w:val="clear" w:color="auto" w:fill="auto"/>
            <w:noWrap/>
            <w:vAlign w:val="bottom"/>
            <w:hideMark/>
          </w:tcPr>
          <w:p w:rsidR="00E86487" w:rsidRPr="002831BC" w:rsidRDefault="00E86487" w:rsidP="00E86487">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12</w:t>
            </w:r>
          </w:p>
        </w:tc>
        <w:tc>
          <w:tcPr>
            <w:tcW w:w="1350" w:type="dxa"/>
            <w:tcBorders>
              <w:top w:val="nil"/>
              <w:left w:val="nil"/>
              <w:bottom w:val="nil"/>
              <w:right w:val="nil"/>
            </w:tcBorders>
            <w:shd w:val="clear" w:color="auto" w:fill="auto"/>
            <w:noWrap/>
            <w:vAlign w:val="bottom"/>
            <w:hideMark/>
          </w:tcPr>
          <w:p w:rsidR="00E86487" w:rsidRPr="002831BC" w:rsidRDefault="00E86487" w:rsidP="00E86487">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85</w:t>
            </w:r>
          </w:p>
        </w:tc>
      </w:tr>
      <w:tr w:rsidR="00E86487" w:rsidRPr="002831BC" w:rsidTr="002831BC">
        <w:trPr>
          <w:trHeight w:val="360"/>
        </w:trPr>
        <w:tc>
          <w:tcPr>
            <w:tcW w:w="2110" w:type="dxa"/>
            <w:tcBorders>
              <w:top w:val="nil"/>
              <w:left w:val="nil"/>
              <w:bottom w:val="nil"/>
              <w:right w:val="nil"/>
            </w:tcBorders>
            <w:shd w:val="clear" w:color="auto" w:fill="auto"/>
            <w:noWrap/>
            <w:vAlign w:val="bottom"/>
            <w:hideMark/>
          </w:tcPr>
          <w:p w:rsidR="00E86487" w:rsidRPr="00235D49" w:rsidRDefault="00855353" w:rsidP="00E86487">
            <w:pPr>
              <w:spacing w:line="240" w:lineRule="auto"/>
              <w:contextualSpacing/>
              <w:jc w:val="center"/>
              <w:rPr>
                <w:rFonts w:ascii="Times New Roman" w:hAnsi="Times New Roman"/>
                <w:i/>
                <w:color w:val="000000"/>
                <w:sz w:val="20"/>
                <w:szCs w:val="20"/>
                <w:lang w:bidi="ar-SA"/>
              </w:rPr>
            </w:pPr>
            <w:r>
              <w:rPr>
                <w:rFonts w:ascii="Times New Roman" w:hAnsi="Times New Roman"/>
                <w:i/>
                <w:color w:val="000000"/>
                <w:sz w:val="20"/>
                <w:szCs w:val="20"/>
                <w:lang w:bidi="ar-SA"/>
              </w:rPr>
              <w:t>P.</w:t>
            </w:r>
            <w:r w:rsidR="00E86487" w:rsidRPr="00235D49">
              <w:rPr>
                <w:rFonts w:ascii="Times New Roman" w:hAnsi="Times New Roman"/>
                <w:i/>
                <w:color w:val="000000"/>
                <w:sz w:val="20"/>
                <w:szCs w:val="20"/>
                <w:lang w:bidi="ar-SA"/>
              </w:rPr>
              <w:t xml:space="preserve"> australis</w:t>
            </w:r>
          </w:p>
        </w:tc>
        <w:tc>
          <w:tcPr>
            <w:tcW w:w="2315" w:type="dxa"/>
            <w:tcBorders>
              <w:top w:val="nil"/>
              <w:left w:val="nil"/>
              <w:bottom w:val="nil"/>
              <w:right w:val="nil"/>
            </w:tcBorders>
            <w:shd w:val="clear" w:color="auto" w:fill="auto"/>
            <w:noWrap/>
            <w:vAlign w:val="bottom"/>
            <w:hideMark/>
          </w:tcPr>
          <w:p w:rsidR="00E86487" w:rsidRPr="002831BC" w:rsidRDefault="00E86487" w:rsidP="00E86487">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Behrends et al.</w:t>
            </w:r>
            <w:r w:rsidR="000F4197">
              <w:rPr>
                <w:rFonts w:ascii="Times New Roman" w:hAnsi="Times New Roman"/>
                <w:color w:val="000000"/>
                <w:sz w:val="20"/>
                <w:szCs w:val="20"/>
                <w:lang w:bidi="ar-SA"/>
              </w:rPr>
              <w:t>,</w:t>
            </w:r>
            <w:r w:rsidRPr="002831BC">
              <w:rPr>
                <w:rFonts w:ascii="Times New Roman" w:hAnsi="Times New Roman"/>
                <w:color w:val="000000"/>
                <w:sz w:val="20"/>
                <w:szCs w:val="20"/>
                <w:lang w:bidi="ar-SA"/>
              </w:rPr>
              <w:t xml:space="preserve"> 1996</w:t>
            </w:r>
          </w:p>
        </w:tc>
        <w:tc>
          <w:tcPr>
            <w:tcW w:w="1080" w:type="dxa"/>
            <w:tcBorders>
              <w:top w:val="nil"/>
              <w:left w:val="nil"/>
              <w:bottom w:val="nil"/>
              <w:right w:val="nil"/>
            </w:tcBorders>
            <w:shd w:val="clear" w:color="auto" w:fill="auto"/>
            <w:noWrap/>
            <w:vAlign w:val="bottom"/>
            <w:hideMark/>
          </w:tcPr>
          <w:p w:rsidR="00E86487" w:rsidRPr="002831BC" w:rsidRDefault="00E86487" w:rsidP="00E86487">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600</w:t>
            </w:r>
          </w:p>
        </w:tc>
        <w:tc>
          <w:tcPr>
            <w:tcW w:w="1350" w:type="dxa"/>
            <w:tcBorders>
              <w:top w:val="nil"/>
              <w:left w:val="nil"/>
              <w:bottom w:val="nil"/>
              <w:right w:val="nil"/>
            </w:tcBorders>
            <w:shd w:val="clear" w:color="auto" w:fill="auto"/>
            <w:noWrap/>
            <w:vAlign w:val="bottom"/>
            <w:hideMark/>
          </w:tcPr>
          <w:p w:rsidR="00E86487" w:rsidRPr="002831BC" w:rsidRDefault="00E86487" w:rsidP="00E86487">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28</w:t>
            </w:r>
          </w:p>
        </w:tc>
        <w:tc>
          <w:tcPr>
            <w:tcW w:w="1350" w:type="dxa"/>
            <w:tcBorders>
              <w:top w:val="nil"/>
              <w:left w:val="nil"/>
              <w:bottom w:val="nil"/>
              <w:right w:val="nil"/>
            </w:tcBorders>
            <w:shd w:val="clear" w:color="auto" w:fill="auto"/>
            <w:noWrap/>
            <w:vAlign w:val="bottom"/>
            <w:hideMark/>
          </w:tcPr>
          <w:p w:rsidR="00E86487" w:rsidRPr="002831BC" w:rsidRDefault="00E86487" w:rsidP="00E86487">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62</w:t>
            </w:r>
          </w:p>
        </w:tc>
      </w:tr>
      <w:tr w:rsidR="00E86487" w:rsidRPr="002831BC" w:rsidTr="002831BC">
        <w:trPr>
          <w:trHeight w:val="360"/>
        </w:trPr>
        <w:tc>
          <w:tcPr>
            <w:tcW w:w="2110" w:type="dxa"/>
            <w:tcBorders>
              <w:top w:val="nil"/>
              <w:left w:val="nil"/>
              <w:bottom w:val="nil"/>
              <w:right w:val="nil"/>
            </w:tcBorders>
            <w:shd w:val="clear" w:color="auto" w:fill="auto"/>
            <w:noWrap/>
            <w:vAlign w:val="bottom"/>
            <w:hideMark/>
          </w:tcPr>
          <w:p w:rsidR="00E86487" w:rsidRPr="00235D49" w:rsidRDefault="00AF7B8F" w:rsidP="00E86487">
            <w:pPr>
              <w:spacing w:line="240" w:lineRule="auto"/>
              <w:contextualSpacing/>
              <w:jc w:val="center"/>
              <w:rPr>
                <w:rFonts w:ascii="Times New Roman" w:hAnsi="Times New Roman"/>
                <w:i/>
                <w:color w:val="000000"/>
                <w:sz w:val="20"/>
                <w:szCs w:val="20"/>
                <w:lang w:bidi="ar-SA"/>
              </w:rPr>
            </w:pPr>
            <w:r>
              <w:rPr>
                <w:rFonts w:ascii="Times New Roman" w:hAnsi="Times New Roman"/>
                <w:i/>
                <w:color w:val="000000"/>
                <w:sz w:val="20"/>
                <w:szCs w:val="20"/>
                <w:lang w:bidi="ar-SA"/>
              </w:rPr>
              <w:t>P.</w:t>
            </w:r>
            <w:r w:rsidR="00E86487" w:rsidRPr="00235D49">
              <w:rPr>
                <w:rFonts w:ascii="Times New Roman" w:hAnsi="Times New Roman"/>
                <w:i/>
                <w:color w:val="000000"/>
                <w:sz w:val="20"/>
                <w:szCs w:val="20"/>
                <w:lang w:bidi="ar-SA"/>
              </w:rPr>
              <w:t xml:space="preserve"> australis</w:t>
            </w:r>
          </w:p>
        </w:tc>
        <w:tc>
          <w:tcPr>
            <w:tcW w:w="2315" w:type="dxa"/>
            <w:tcBorders>
              <w:top w:val="nil"/>
              <w:left w:val="nil"/>
              <w:bottom w:val="nil"/>
              <w:right w:val="nil"/>
            </w:tcBorders>
            <w:shd w:val="clear" w:color="auto" w:fill="auto"/>
            <w:noWrap/>
            <w:vAlign w:val="bottom"/>
            <w:hideMark/>
          </w:tcPr>
          <w:p w:rsidR="00E86487" w:rsidRPr="002831BC" w:rsidRDefault="00E86487" w:rsidP="00E86487">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Vymazal and Krasa</w:t>
            </w:r>
            <w:r w:rsidR="000F4197">
              <w:rPr>
                <w:rFonts w:ascii="Times New Roman" w:hAnsi="Times New Roman"/>
                <w:color w:val="000000"/>
                <w:sz w:val="20"/>
                <w:szCs w:val="20"/>
                <w:lang w:bidi="ar-SA"/>
              </w:rPr>
              <w:t>,</w:t>
            </w:r>
            <w:r w:rsidRPr="002831BC">
              <w:rPr>
                <w:rFonts w:ascii="Times New Roman" w:hAnsi="Times New Roman"/>
                <w:color w:val="000000"/>
                <w:sz w:val="20"/>
                <w:szCs w:val="20"/>
                <w:lang w:bidi="ar-SA"/>
              </w:rPr>
              <w:t xml:space="preserve"> 2005</w:t>
            </w:r>
          </w:p>
        </w:tc>
        <w:tc>
          <w:tcPr>
            <w:tcW w:w="1080" w:type="dxa"/>
            <w:tcBorders>
              <w:top w:val="nil"/>
              <w:left w:val="nil"/>
              <w:bottom w:val="nil"/>
              <w:right w:val="nil"/>
            </w:tcBorders>
            <w:shd w:val="clear" w:color="auto" w:fill="auto"/>
            <w:noWrap/>
            <w:vAlign w:val="bottom"/>
            <w:hideMark/>
          </w:tcPr>
          <w:p w:rsidR="00E86487" w:rsidRPr="002831BC" w:rsidRDefault="00E86487" w:rsidP="00E86487">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198</w:t>
            </w:r>
          </w:p>
        </w:tc>
        <w:tc>
          <w:tcPr>
            <w:tcW w:w="1350" w:type="dxa"/>
            <w:tcBorders>
              <w:top w:val="nil"/>
              <w:left w:val="nil"/>
              <w:bottom w:val="nil"/>
              <w:right w:val="nil"/>
            </w:tcBorders>
            <w:shd w:val="clear" w:color="auto" w:fill="auto"/>
            <w:noWrap/>
            <w:vAlign w:val="bottom"/>
            <w:hideMark/>
          </w:tcPr>
          <w:p w:rsidR="00E86487" w:rsidRPr="002831BC" w:rsidRDefault="00E86487" w:rsidP="00E86487">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28.7</w:t>
            </w:r>
          </w:p>
        </w:tc>
        <w:tc>
          <w:tcPr>
            <w:tcW w:w="1350" w:type="dxa"/>
            <w:tcBorders>
              <w:top w:val="nil"/>
              <w:left w:val="nil"/>
              <w:bottom w:val="nil"/>
              <w:right w:val="nil"/>
            </w:tcBorders>
            <w:shd w:val="clear" w:color="auto" w:fill="auto"/>
            <w:noWrap/>
            <w:vAlign w:val="bottom"/>
            <w:hideMark/>
          </w:tcPr>
          <w:p w:rsidR="00E86487" w:rsidRPr="002831BC" w:rsidRDefault="00E86487" w:rsidP="00E86487">
            <w:pPr>
              <w:spacing w:line="240" w:lineRule="auto"/>
              <w:contextualSpacing/>
              <w:jc w:val="center"/>
              <w:rPr>
                <w:rFonts w:ascii="Times New Roman" w:hAnsi="Times New Roman"/>
                <w:color w:val="000000"/>
                <w:sz w:val="20"/>
                <w:szCs w:val="20"/>
                <w:lang w:bidi="ar-SA"/>
              </w:rPr>
            </w:pPr>
          </w:p>
        </w:tc>
      </w:tr>
      <w:tr w:rsidR="00E86487" w:rsidRPr="002831BC" w:rsidTr="002831BC">
        <w:trPr>
          <w:trHeight w:val="360"/>
        </w:trPr>
        <w:tc>
          <w:tcPr>
            <w:tcW w:w="2110" w:type="dxa"/>
            <w:tcBorders>
              <w:top w:val="nil"/>
              <w:left w:val="nil"/>
              <w:bottom w:val="nil"/>
              <w:right w:val="nil"/>
            </w:tcBorders>
            <w:shd w:val="clear" w:color="auto" w:fill="auto"/>
            <w:noWrap/>
            <w:vAlign w:val="bottom"/>
            <w:hideMark/>
          </w:tcPr>
          <w:p w:rsidR="00E86487" w:rsidRPr="00235D49" w:rsidRDefault="00AF7B8F" w:rsidP="00E86487">
            <w:pPr>
              <w:spacing w:line="240" w:lineRule="auto"/>
              <w:contextualSpacing/>
              <w:jc w:val="center"/>
              <w:rPr>
                <w:rFonts w:ascii="Times New Roman" w:hAnsi="Times New Roman"/>
                <w:i/>
                <w:color w:val="000000"/>
                <w:sz w:val="20"/>
                <w:szCs w:val="20"/>
                <w:lang w:bidi="ar-SA"/>
              </w:rPr>
            </w:pPr>
            <w:r>
              <w:rPr>
                <w:rFonts w:ascii="Times New Roman" w:hAnsi="Times New Roman"/>
                <w:i/>
                <w:color w:val="000000"/>
                <w:sz w:val="20"/>
                <w:szCs w:val="20"/>
                <w:lang w:bidi="ar-SA"/>
              </w:rPr>
              <w:t>P.</w:t>
            </w:r>
            <w:r w:rsidR="00E86487" w:rsidRPr="00235D49">
              <w:rPr>
                <w:rFonts w:ascii="Times New Roman" w:hAnsi="Times New Roman"/>
                <w:i/>
                <w:color w:val="000000"/>
                <w:sz w:val="20"/>
                <w:szCs w:val="20"/>
                <w:lang w:bidi="ar-SA"/>
              </w:rPr>
              <w:t xml:space="preserve"> australis</w:t>
            </w:r>
          </w:p>
        </w:tc>
        <w:tc>
          <w:tcPr>
            <w:tcW w:w="2315" w:type="dxa"/>
            <w:tcBorders>
              <w:top w:val="nil"/>
              <w:left w:val="nil"/>
              <w:bottom w:val="nil"/>
              <w:right w:val="nil"/>
            </w:tcBorders>
            <w:shd w:val="clear" w:color="auto" w:fill="auto"/>
            <w:noWrap/>
            <w:vAlign w:val="bottom"/>
            <w:hideMark/>
          </w:tcPr>
          <w:p w:rsidR="00E86487" w:rsidRPr="002831BC" w:rsidRDefault="00E86487" w:rsidP="00E86487">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Samecka-Cymerman and Kempers</w:t>
            </w:r>
            <w:r w:rsidR="000F4197">
              <w:rPr>
                <w:rFonts w:ascii="Times New Roman" w:hAnsi="Times New Roman"/>
                <w:color w:val="000000"/>
                <w:sz w:val="20"/>
                <w:szCs w:val="20"/>
                <w:lang w:bidi="ar-SA"/>
              </w:rPr>
              <w:t>,</w:t>
            </w:r>
            <w:r w:rsidRPr="002831BC">
              <w:rPr>
                <w:rFonts w:ascii="Times New Roman" w:hAnsi="Times New Roman"/>
                <w:color w:val="000000"/>
                <w:sz w:val="20"/>
                <w:szCs w:val="20"/>
                <w:lang w:bidi="ar-SA"/>
              </w:rPr>
              <w:t xml:space="preserve"> 2001</w:t>
            </w:r>
          </w:p>
        </w:tc>
        <w:tc>
          <w:tcPr>
            <w:tcW w:w="1080" w:type="dxa"/>
            <w:tcBorders>
              <w:top w:val="nil"/>
              <w:left w:val="nil"/>
              <w:bottom w:val="nil"/>
              <w:right w:val="nil"/>
            </w:tcBorders>
            <w:shd w:val="clear" w:color="auto" w:fill="auto"/>
            <w:noWrap/>
            <w:vAlign w:val="bottom"/>
            <w:hideMark/>
          </w:tcPr>
          <w:p w:rsidR="00E86487" w:rsidRPr="002831BC" w:rsidRDefault="00E86487" w:rsidP="00E86487">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311</w:t>
            </w:r>
          </w:p>
        </w:tc>
        <w:tc>
          <w:tcPr>
            <w:tcW w:w="1350" w:type="dxa"/>
            <w:tcBorders>
              <w:top w:val="nil"/>
              <w:left w:val="nil"/>
              <w:bottom w:val="nil"/>
              <w:right w:val="nil"/>
            </w:tcBorders>
            <w:shd w:val="clear" w:color="auto" w:fill="auto"/>
            <w:noWrap/>
            <w:vAlign w:val="bottom"/>
            <w:hideMark/>
          </w:tcPr>
          <w:p w:rsidR="00E86487" w:rsidRPr="002831BC" w:rsidRDefault="00E86487" w:rsidP="00E86487">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23.6</w:t>
            </w:r>
          </w:p>
        </w:tc>
        <w:tc>
          <w:tcPr>
            <w:tcW w:w="1350" w:type="dxa"/>
            <w:tcBorders>
              <w:top w:val="nil"/>
              <w:left w:val="nil"/>
              <w:bottom w:val="nil"/>
              <w:right w:val="nil"/>
            </w:tcBorders>
            <w:shd w:val="clear" w:color="auto" w:fill="auto"/>
            <w:noWrap/>
            <w:vAlign w:val="bottom"/>
            <w:hideMark/>
          </w:tcPr>
          <w:p w:rsidR="00E86487" w:rsidRPr="002831BC" w:rsidRDefault="00E86487" w:rsidP="00E86487">
            <w:pPr>
              <w:spacing w:line="240" w:lineRule="auto"/>
              <w:contextualSpacing/>
              <w:jc w:val="center"/>
              <w:rPr>
                <w:rFonts w:ascii="Times New Roman" w:hAnsi="Times New Roman"/>
                <w:color w:val="000000"/>
                <w:sz w:val="20"/>
                <w:szCs w:val="20"/>
                <w:lang w:bidi="ar-SA"/>
              </w:rPr>
            </w:pPr>
          </w:p>
        </w:tc>
      </w:tr>
      <w:tr w:rsidR="00E86487" w:rsidRPr="002831BC" w:rsidTr="002831BC">
        <w:trPr>
          <w:trHeight w:val="360"/>
        </w:trPr>
        <w:tc>
          <w:tcPr>
            <w:tcW w:w="2110" w:type="dxa"/>
            <w:tcBorders>
              <w:top w:val="nil"/>
              <w:left w:val="nil"/>
              <w:bottom w:val="nil"/>
              <w:right w:val="nil"/>
            </w:tcBorders>
            <w:shd w:val="clear" w:color="auto" w:fill="auto"/>
            <w:noWrap/>
            <w:vAlign w:val="bottom"/>
            <w:hideMark/>
          </w:tcPr>
          <w:p w:rsidR="00E86487" w:rsidRPr="00235D49" w:rsidRDefault="00E86487" w:rsidP="00E86487">
            <w:pPr>
              <w:spacing w:line="240" w:lineRule="auto"/>
              <w:contextualSpacing/>
              <w:jc w:val="center"/>
              <w:rPr>
                <w:rFonts w:ascii="Times New Roman" w:hAnsi="Times New Roman"/>
                <w:i/>
                <w:color w:val="000000"/>
                <w:sz w:val="20"/>
                <w:szCs w:val="20"/>
                <w:lang w:bidi="ar-SA"/>
              </w:rPr>
            </w:pPr>
            <w:r w:rsidRPr="00235D49">
              <w:rPr>
                <w:rFonts w:ascii="Times New Roman" w:hAnsi="Times New Roman"/>
                <w:i/>
                <w:color w:val="000000"/>
                <w:sz w:val="20"/>
                <w:szCs w:val="20"/>
                <w:lang w:bidi="ar-SA"/>
              </w:rPr>
              <w:t xml:space="preserve">Typha </w:t>
            </w:r>
            <w:r w:rsidRPr="001C35FD">
              <w:rPr>
                <w:rFonts w:ascii="Times New Roman" w:hAnsi="Times New Roman"/>
                <w:color w:val="000000"/>
                <w:sz w:val="20"/>
                <w:szCs w:val="20"/>
                <w:lang w:bidi="ar-SA"/>
              </w:rPr>
              <w:t>spp</w:t>
            </w:r>
            <w:r w:rsidRPr="00235D49">
              <w:rPr>
                <w:rFonts w:ascii="Times New Roman" w:hAnsi="Times New Roman"/>
                <w:i/>
                <w:color w:val="000000"/>
                <w:sz w:val="20"/>
                <w:szCs w:val="20"/>
                <w:lang w:bidi="ar-SA"/>
              </w:rPr>
              <w:t>.</w:t>
            </w:r>
          </w:p>
        </w:tc>
        <w:tc>
          <w:tcPr>
            <w:tcW w:w="2315" w:type="dxa"/>
            <w:tcBorders>
              <w:top w:val="nil"/>
              <w:left w:val="nil"/>
              <w:bottom w:val="nil"/>
              <w:right w:val="nil"/>
            </w:tcBorders>
            <w:shd w:val="clear" w:color="auto" w:fill="auto"/>
            <w:noWrap/>
            <w:vAlign w:val="bottom"/>
            <w:hideMark/>
          </w:tcPr>
          <w:p w:rsidR="00E86487" w:rsidRPr="002831BC" w:rsidRDefault="00E86487" w:rsidP="00E86487">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Behrends et al.</w:t>
            </w:r>
            <w:r w:rsidR="000F4197">
              <w:rPr>
                <w:rFonts w:ascii="Times New Roman" w:hAnsi="Times New Roman"/>
                <w:color w:val="000000"/>
                <w:sz w:val="20"/>
                <w:szCs w:val="20"/>
                <w:lang w:bidi="ar-SA"/>
              </w:rPr>
              <w:t>,</w:t>
            </w:r>
            <w:r w:rsidRPr="002831BC">
              <w:rPr>
                <w:rFonts w:ascii="Times New Roman" w:hAnsi="Times New Roman"/>
                <w:color w:val="000000"/>
                <w:sz w:val="20"/>
                <w:szCs w:val="20"/>
                <w:lang w:bidi="ar-SA"/>
              </w:rPr>
              <w:t xml:space="preserve"> 1996</w:t>
            </w:r>
          </w:p>
        </w:tc>
        <w:tc>
          <w:tcPr>
            <w:tcW w:w="1080" w:type="dxa"/>
            <w:tcBorders>
              <w:top w:val="nil"/>
              <w:left w:val="nil"/>
              <w:bottom w:val="nil"/>
              <w:right w:val="nil"/>
            </w:tcBorders>
            <w:shd w:val="clear" w:color="auto" w:fill="auto"/>
            <w:noWrap/>
            <w:vAlign w:val="bottom"/>
            <w:hideMark/>
          </w:tcPr>
          <w:p w:rsidR="00E86487" w:rsidRPr="002831BC" w:rsidRDefault="00E86487" w:rsidP="00E86487">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600</w:t>
            </w:r>
          </w:p>
        </w:tc>
        <w:tc>
          <w:tcPr>
            <w:tcW w:w="1350" w:type="dxa"/>
            <w:tcBorders>
              <w:top w:val="nil"/>
              <w:left w:val="nil"/>
              <w:bottom w:val="nil"/>
              <w:right w:val="nil"/>
            </w:tcBorders>
            <w:shd w:val="clear" w:color="auto" w:fill="auto"/>
            <w:noWrap/>
            <w:vAlign w:val="bottom"/>
            <w:hideMark/>
          </w:tcPr>
          <w:p w:rsidR="00E86487" w:rsidRPr="002831BC" w:rsidRDefault="00E86487" w:rsidP="00E86487">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12</w:t>
            </w:r>
          </w:p>
        </w:tc>
        <w:tc>
          <w:tcPr>
            <w:tcW w:w="1350" w:type="dxa"/>
            <w:tcBorders>
              <w:top w:val="nil"/>
              <w:left w:val="nil"/>
              <w:bottom w:val="nil"/>
              <w:right w:val="nil"/>
            </w:tcBorders>
            <w:shd w:val="clear" w:color="auto" w:fill="auto"/>
            <w:noWrap/>
            <w:vAlign w:val="bottom"/>
            <w:hideMark/>
          </w:tcPr>
          <w:p w:rsidR="00E86487" w:rsidRPr="002831BC" w:rsidRDefault="00E86487" w:rsidP="00E86487">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38</w:t>
            </w:r>
          </w:p>
        </w:tc>
      </w:tr>
      <w:tr w:rsidR="00E86487" w:rsidRPr="002831BC" w:rsidTr="002831BC">
        <w:trPr>
          <w:trHeight w:val="360"/>
        </w:trPr>
        <w:tc>
          <w:tcPr>
            <w:tcW w:w="2110" w:type="dxa"/>
            <w:tcBorders>
              <w:top w:val="nil"/>
              <w:left w:val="nil"/>
              <w:bottom w:val="nil"/>
              <w:right w:val="nil"/>
            </w:tcBorders>
            <w:shd w:val="clear" w:color="auto" w:fill="auto"/>
            <w:noWrap/>
            <w:vAlign w:val="bottom"/>
            <w:hideMark/>
          </w:tcPr>
          <w:p w:rsidR="00E86487" w:rsidRPr="00235D49" w:rsidRDefault="00E86487" w:rsidP="00E86487">
            <w:pPr>
              <w:spacing w:line="240" w:lineRule="auto"/>
              <w:contextualSpacing/>
              <w:jc w:val="center"/>
              <w:rPr>
                <w:rFonts w:ascii="Times New Roman" w:hAnsi="Times New Roman"/>
                <w:i/>
                <w:color w:val="000000"/>
                <w:sz w:val="20"/>
                <w:szCs w:val="20"/>
                <w:lang w:bidi="ar-SA"/>
              </w:rPr>
            </w:pPr>
            <w:r w:rsidRPr="00235D49">
              <w:rPr>
                <w:rFonts w:ascii="Times New Roman" w:hAnsi="Times New Roman"/>
                <w:i/>
                <w:color w:val="000000"/>
                <w:sz w:val="20"/>
                <w:szCs w:val="20"/>
                <w:lang w:bidi="ar-SA"/>
              </w:rPr>
              <w:t>Typha latifolia</w:t>
            </w:r>
          </w:p>
        </w:tc>
        <w:tc>
          <w:tcPr>
            <w:tcW w:w="2315" w:type="dxa"/>
            <w:tcBorders>
              <w:top w:val="nil"/>
              <w:left w:val="nil"/>
              <w:bottom w:val="nil"/>
              <w:right w:val="nil"/>
            </w:tcBorders>
            <w:shd w:val="clear" w:color="auto" w:fill="auto"/>
            <w:noWrap/>
            <w:vAlign w:val="bottom"/>
            <w:hideMark/>
          </w:tcPr>
          <w:p w:rsidR="00E86487" w:rsidRPr="002831BC" w:rsidRDefault="00E86487" w:rsidP="00E86487">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Obarska-Pempkowiak et al.</w:t>
            </w:r>
            <w:r w:rsidR="000F4197">
              <w:rPr>
                <w:rFonts w:ascii="Times New Roman" w:hAnsi="Times New Roman"/>
                <w:color w:val="000000"/>
                <w:sz w:val="20"/>
                <w:szCs w:val="20"/>
                <w:lang w:bidi="ar-SA"/>
              </w:rPr>
              <w:t>,</w:t>
            </w:r>
            <w:r w:rsidRPr="002831BC">
              <w:rPr>
                <w:rFonts w:ascii="Times New Roman" w:hAnsi="Times New Roman"/>
                <w:color w:val="000000"/>
                <w:sz w:val="20"/>
                <w:szCs w:val="20"/>
                <w:lang w:bidi="ar-SA"/>
              </w:rPr>
              <w:t xml:space="preserve"> 2005</w:t>
            </w:r>
          </w:p>
        </w:tc>
        <w:tc>
          <w:tcPr>
            <w:tcW w:w="1080" w:type="dxa"/>
            <w:tcBorders>
              <w:top w:val="nil"/>
              <w:left w:val="nil"/>
              <w:bottom w:val="nil"/>
              <w:right w:val="nil"/>
            </w:tcBorders>
            <w:shd w:val="clear" w:color="auto" w:fill="auto"/>
            <w:noWrap/>
            <w:vAlign w:val="bottom"/>
            <w:hideMark/>
          </w:tcPr>
          <w:p w:rsidR="00E86487" w:rsidRPr="002831BC" w:rsidRDefault="00E86487" w:rsidP="00E86487">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Sewage</w:t>
            </w:r>
          </w:p>
        </w:tc>
        <w:tc>
          <w:tcPr>
            <w:tcW w:w="1350" w:type="dxa"/>
            <w:tcBorders>
              <w:top w:val="nil"/>
              <w:left w:val="nil"/>
              <w:bottom w:val="nil"/>
              <w:right w:val="nil"/>
            </w:tcBorders>
            <w:shd w:val="clear" w:color="auto" w:fill="auto"/>
            <w:noWrap/>
            <w:vAlign w:val="bottom"/>
            <w:hideMark/>
          </w:tcPr>
          <w:p w:rsidR="00E86487" w:rsidRPr="002831BC" w:rsidRDefault="00E86487" w:rsidP="00E86487">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10.9</w:t>
            </w:r>
          </w:p>
        </w:tc>
        <w:tc>
          <w:tcPr>
            <w:tcW w:w="1350" w:type="dxa"/>
            <w:tcBorders>
              <w:top w:val="nil"/>
              <w:left w:val="nil"/>
              <w:bottom w:val="nil"/>
              <w:right w:val="nil"/>
            </w:tcBorders>
            <w:shd w:val="clear" w:color="auto" w:fill="auto"/>
            <w:noWrap/>
            <w:vAlign w:val="bottom"/>
            <w:hideMark/>
          </w:tcPr>
          <w:p w:rsidR="00E86487" w:rsidRPr="002831BC" w:rsidRDefault="00E86487" w:rsidP="00E86487">
            <w:pPr>
              <w:spacing w:line="240" w:lineRule="auto"/>
              <w:contextualSpacing/>
              <w:jc w:val="center"/>
              <w:rPr>
                <w:rFonts w:ascii="Times New Roman" w:hAnsi="Times New Roman"/>
                <w:color w:val="000000"/>
                <w:sz w:val="20"/>
                <w:szCs w:val="20"/>
                <w:lang w:bidi="ar-SA"/>
              </w:rPr>
            </w:pPr>
          </w:p>
        </w:tc>
      </w:tr>
      <w:tr w:rsidR="00E86487" w:rsidRPr="002831BC" w:rsidTr="002831BC">
        <w:trPr>
          <w:trHeight w:val="360"/>
        </w:trPr>
        <w:tc>
          <w:tcPr>
            <w:tcW w:w="2110" w:type="dxa"/>
            <w:tcBorders>
              <w:top w:val="nil"/>
              <w:left w:val="nil"/>
              <w:bottom w:val="nil"/>
              <w:right w:val="nil"/>
            </w:tcBorders>
            <w:shd w:val="clear" w:color="auto" w:fill="auto"/>
            <w:noWrap/>
            <w:vAlign w:val="bottom"/>
            <w:hideMark/>
          </w:tcPr>
          <w:p w:rsidR="00E86487" w:rsidRPr="00235D49" w:rsidRDefault="00AF7B8F" w:rsidP="00E86487">
            <w:pPr>
              <w:spacing w:line="240" w:lineRule="auto"/>
              <w:contextualSpacing/>
              <w:jc w:val="center"/>
              <w:rPr>
                <w:rFonts w:ascii="Times New Roman" w:hAnsi="Times New Roman"/>
                <w:i/>
                <w:color w:val="000000"/>
                <w:sz w:val="20"/>
                <w:szCs w:val="20"/>
                <w:lang w:bidi="ar-SA"/>
              </w:rPr>
            </w:pPr>
            <w:r>
              <w:rPr>
                <w:rFonts w:ascii="Times New Roman" w:hAnsi="Times New Roman"/>
                <w:i/>
                <w:color w:val="000000"/>
                <w:sz w:val="20"/>
                <w:szCs w:val="20"/>
                <w:lang w:bidi="ar-SA"/>
              </w:rPr>
              <w:t>T.</w:t>
            </w:r>
            <w:r w:rsidR="00E86487" w:rsidRPr="00235D49">
              <w:rPr>
                <w:rFonts w:ascii="Times New Roman" w:hAnsi="Times New Roman"/>
                <w:i/>
                <w:color w:val="000000"/>
                <w:sz w:val="20"/>
                <w:szCs w:val="20"/>
                <w:lang w:bidi="ar-SA"/>
              </w:rPr>
              <w:t xml:space="preserve"> latifolia</w:t>
            </w:r>
          </w:p>
        </w:tc>
        <w:tc>
          <w:tcPr>
            <w:tcW w:w="2315" w:type="dxa"/>
            <w:tcBorders>
              <w:top w:val="nil"/>
              <w:left w:val="nil"/>
              <w:bottom w:val="nil"/>
              <w:right w:val="nil"/>
            </w:tcBorders>
            <w:shd w:val="clear" w:color="auto" w:fill="auto"/>
            <w:noWrap/>
            <w:vAlign w:val="bottom"/>
            <w:hideMark/>
          </w:tcPr>
          <w:p w:rsidR="00E86487" w:rsidRPr="002831BC" w:rsidRDefault="00E86487" w:rsidP="00E86487">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Maddison et al</w:t>
            </w:r>
            <w:r w:rsidR="000F4197">
              <w:rPr>
                <w:rFonts w:ascii="Times New Roman" w:hAnsi="Times New Roman"/>
                <w:color w:val="000000"/>
                <w:sz w:val="20"/>
                <w:szCs w:val="20"/>
                <w:lang w:bidi="ar-SA"/>
              </w:rPr>
              <w:t>.,</w:t>
            </w:r>
            <w:r w:rsidRPr="002831BC">
              <w:rPr>
                <w:rFonts w:ascii="Times New Roman" w:hAnsi="Times New Roman"/>
                <w:color w:val="000000"/>
                <w:sz w:val="20"/>
                <w:szCs w:val="20"/>
                <w:lang w:bidi="ar-SA"/>
              </w:rPr>
              <w:t xml:space="preserve"> 2005</w:t>
            </w:r>
          </w:p>
        </w:tc>
        <w:tc>
          <w:tcPr>
            <w:tcW w:w="1080" w:type="dxa"/>
            <w:tcBorders>
              <w:top w:val="nil"/>
              <w:left w:val="nil"/>
              <w:bottom w:val="nil"/>
              <w:right w:val="nil"/>
            </w:tcBorders>
            <w:shd w:val="clear" w:color="auto" w:fill="auto"/>
            <w:noWrap/>
            <w:vAlign w:val="bottom"/>
            <w:hideMark/>
          </w:tcPr>
          <w:p w:rsidR="00E86487" w:rsidRPr="002831BC" w:rsidRDefault="00E86487" w:rsidP="00E86487">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Sewage</w:t>
            </w:r>
          </w:p>
        </w:tc>
        <w:tc>
          <w:tcPr>
            <w:tcW w:w="1350" w:type="dxa"/>
            <w:tcBorders>
              <w:top w:val="nil"/>
              <w:left w:val="nil"/>
              <w:bottom w:val="nil"/>
              <w:right w:val="nil"/>
            </w:tcBorders>
            <w:shd w:val="clear" w:color="auto" w:fill="auto"/>
            <w:noWrap/>
            <w:vAlign w:val="bottom"/>
            <w:hideMark/>
          </w:tcPr>
          <w:p w:rsidR="00E86487" w:rsidRPr="002831BC" w:rsidRDefault="00E86487" w:rsidP="00E86487">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14.5</w:t>
            </w:r>
          </w:p>
        </w:tc>
        <w:tc>
          <w:tcPr>
            <w:tcW w:w="1350" w:type="dxa"/>
            <w:tcBorders>
              <w:top w:val="nil"/>
              <w:left w:val="nil"/>
              <w:bottom w:val="nil"/>
              <w:right w:val="nil"/>
            </w:tcBorders>
            <w:shd w:val="clear" w:color="auto" w:fill="auto"/>
            <w:noWrap/>
            <w:vAlign w:val="bottom"/>
            <w:hideMark/>
          </w:tcPr>
          <w:p w:rsidR="00E86487" w:rsidRPr="002831BC" w:rsidRDefault="00E86487" w:rsidP="00E86487">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181</w:t>
            </w:r>
          </w:p>
        </w:tc>
      </w:tr>
      <w:tr w:rsidR="00E86487" w:rsidRPr="002831BC" w:rsidTr="002831BC">
        <w:trPr>
          <w:trHeight w:val="360"/>
        </w:trPr>
        <w:tc>
          <w:tcPr>
            <w:tcW w:w="2110" w:type="dxa"/>
            <w:tcBorders>
              <w:top w:val="nil"/>
              <w:left w:val="nil"/>
              <w:bottom w:val="nil"/>
              <w:right w:val="nil"/>
            </w:tcBorders>
            <w:shd w:val="clear" w:color="auto" w:fill="auto"/>
            <w:noWrap/>
            <w:vAlign w:val="bottom"/>
            <w:hideMark/>
          </w:tcPr>
          <w:p w:rsidR="00E86487" w:rsidRPr="00235D49" w:rsidRDefault="00AF7B8F" w:rsidP="00E86487">
            <w:pPr>
              <w:spacing w:line="240" w:lineRule="auto"/>
              <w:contextualSpacing/>
              <w:jc w:val="center"/>
              <w:rPr>
                <w:rFonts w:ascii="Times New Roman" w:hAnsi="Times New Roman"/>
                <w:i/>
                <w:color w:val="000000"/>
                <w:sz w:val="20"/>
                <w:szCs w:val="20"/>
                <w:lang w:bidi="ar-SA"/>
              </w:rPr>
            </w:pPr>
            <w:r>
              <w:rPr>
                <w:rFonts w:ascii="Times New Roman" w:hAnsi="Times New Roman"/>
                <w:i/>
                <w:color w:val="000000"/>
                <w:sz w:val="20"/>
                <w:szCs w:val="20"/>
                <w:lang w:bidi="ar-SA"/>
              </w:rPr>
              <w:t>T.</w:t>
            </w:r>
            <w:r w:rsidR="00E86487" w:rsidRPr="00235D49">
              <w:rPr>
                <w:rFonts w:ascii="Times New Roman" w:hAnsi="Times New Roman"/>
                <w:i/>
                <w:color w:val="000000"/>
                <w:sz w:val="20"/>
                <w:szCs w:val="20"/>
                <w:lang w:bidi="ar-SA"/>
              </w:rPr>
              <w:t xml:space="preserve"> latifolia</w:t>
            </w:r>
          </w:p>
        </w:tc>
        <w:tc>
          <w:tcPr>
            <w:tcW w:w="2315" w:type="dxa"/>
            <w:tcBorders>
              <w:top w:val="nil"/>
              <w:left w:val="nil"/>
              <w:bottom w:val="nil"/>
              <w:right w:val="nil"/>
            </w:tcBorders>
            <w:shd w:val="clear" w:color="auto" w:fill="auto"/>
            <w:noWrap/>
            <w:vAlign w:val="bottom"/>
            <w:hideMark/>
          </w:tcPr>
          <w:p w:rsidR="00E86487" w:rsidRPr="002831BC" w:rsidRDefault="00E86487" w:rsidP="00E86487">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Paredes et al</w:t>
            </w:r>
            <w:r w:rsidR="000F4197">
              <w:rPr>
                <w:rFonts w:ascii="Times New Roman" w:hAnsi="Times New Roman"/>
                <w:color w:val="000000"/>
                <w:sz w:val="20"/>
                <w:szCs w:val="20"/>
                <w:lang w:bidi="ar-SA"/>
              </w:rPr>
              <w:t>.,</w:t>
            </w:r>
            <w:r w:rsidRPr="002831BC">
              <w:rPr>
                <w:rFonts w:ascii="Times New Roman" w:hAnsi="Times New Roman"/>
                <w:color w:val="000000"/>
                <w:sz w:val="20"/>
                <w:szCs w:val="20"/>
                <w:lang w:bidi="ar-SA"/>
              </w:rPr>
              <w:t xml:space="preserve"> 2006</w:t>
            </w:r>
          </w:p>
        </w:tc>
        <w:tc>
          <w:tcPr>
            <w:tcW w:w="1080" w:type="dxa"/>
            <w:tcBorders>
              <w:top w:val="nil"/>
              <w:left w:val="nil"/>
              <w:bottom w:val="nil"/>
              <w:right w:val="nil"/>
            </w:tcBorders>
            <w:shd w:val="clear" w:color="auto" w:fill="auto"/>
            <w:noWrap/>
            <w:vAlign w:val="bottom"/>
            <w:hideMark/>
          </w:tcPr>
          <w:p w:rsidR="00E86487" w:rsidRPr="002831BC" w:rsidRDefault="00E86487" w:rsidP="00E86487">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1500</w:t>
            </w:r>
          </w:p>
        </w:tc>
        <w:tc>
          <w:tcPr>
            <w:tcW w:w="1350" w:type="dxa"/>
            <w:tcBorders>
              <w:top w:val="nil"/>
              <w:left w:val="nil"/>
              <w:bottom w:val="nil"/>
              <w:right w:val="nil"/>
            </w:tcBorders>
            <w:shd w:val="clear" w:color="auto" w:fill="auto"/>
            <w:noWrap/>
            <w:vAlign w:val="bottom"/>
            <w:hideMark/>
          </w:tcPr>
          <w:p w:rsidR="00E86487" w:rsidRPr="002831BC" w:rsidRDefault="00E86487" w:rsidP="00E86487">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96</w:t>
            </w:r>
          </w:p>
        </w:tc>
        <w:tc>
          <w:tcPr>
            <w:tcW w:w="1350" w:type="dxa"/>
            <w:tcBorders>
              <w:top w:val="nil"/>
              <w:left w:val="nil"/>
              <w:bottom w:val="nil"/>
              <w:right w:val="nil"/>
            </w:tcBorders>
            <w:shd w:val="clear" w:color="auto" w:fill="auto"/>
            <w:noWrap/>
            <w:vAlign w:val="bottom"/>
            <w:hideMark/>
          </w:tcPr>
          <w:p w:rsidR="00AF7B8F" w:rsidRPr="002831BC" w:rsidRDefault="00E86487" w:rsidP="00AF7B8F">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835</w:t>
            </w:r>
          </w:p>
        </w:tc>
      </w:tr>
      <w:tr w:rsidR="00AF7B8F" w:rsidRPr="002831BC" w:rsidTr="002831BC">
        <w:trPr>
          <w:trHeight w:val="360"/>
        </w:trPr>
        <w:tc>
          <w:tcPr>
            <w:tcW w:w="2110" w:type="dxa"/>
            <w:tcBorders>
              <w:top w:val="nil"/>
              <w:left w:val="nil"/>
              <w:bottom w:val="nil"/>
              <w:right w:val="nil"/>
            </w:tcBorders>
            <w:shd w:val="clear" w:color="auto" w:fill="auto"/>
            <w:noWrap/>
            <w:vAlign w:val="bottom"/>
            <w:hideMark/>
          </w:tcPr>
          <w:p w:rsidR="00AF7B8F" w:rsidRPr="00235D49" w:rsidRDefault="00AF7B8F" w:rsidP="007515E6">
            <w:pPr>
              <w:spacing w:line="240" w:lineRule="auto"/>
              <w:contextualSpacing/>
              <w:jc w:val="center"/>
              <w:rPr>
                <w:rFonts w:ascii="Times New Roman" w:hAnsi="Times New Roman"/>
                <w:i/>
                <w:color w:val="000000"/>
                <w:sz w:val="20"/>
                <w:szCs w:val="20"/>
                <w:lang w:bidi="ar-SA"/>
              </w:rPr>
            </w:pPr>
            <w:r>
              <w:rPr>
                <w:rFonts w:ascii="Times New Roman" w:hAnsi="Times New Roman"/>
                <w:i/>
                <w:color w:val="000000"/>
                <w:sz w:val="20"/>
                <w:szCs w:val="20"/>
                <w:lang w:bidi="ar-SA"/>
              </w:rPr>
              <w:t>T.</w:t>
            </w:r>
            <w:r w:rsidRPr="00235D49">
              <w:rPr>
                <w:rFonts w:ascii="Times New Roman" w:hAnsi="Times New Roman"/>
                <w:i/>
                <w:color w:val="000000"/>
                <w:sz w:val="20"/>
                <w:szCs w:val="20"/>
                <w:lang w:bidi="ar-SA"/>
              </w:rPr>
              <w:t xml:space="preserve"> latifolia</w:t>
            </w:r>
          </w:p>
        </w:tc>
        <w:tc>
          <w:tcPr>
            <w:tcW w:w="2315" w:type="dxa"/>
            <w:tcBorders>
              <w:top w:val="nil"/>
              <w:left w:val="nil"/>
              <w:bottom w:val="nil"/>
              <w:right w:val="nil"/>
            </w:tcBorders>
            <w:shd w:val="clear" w:color="auto" w:fill="auto"/>
            <w:noWrap/>
            <w:vAlign w:val="bottom"/>
            <w:hideMark/>
          </w:tcPr>
          <w:p w:rsidR="00AF7B8F" w:rsidRPr="002831BC" w:rsidRDefault="00AF7B8F" w:rsidP="007515E6">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Manios et al.</w:t>
            </w:r>
            <w:r>
              <w:rPr>
                <w:rFonts w:ascii="Times New Roman" w:hAnsi="Times New Roman"/>
                <w:color w:val="000000"/>
                <w:sz w:val="20"/>
                <w:szCs w:val="20"/>
                <w:lang w:bidi="ar-SA"/>
              </w:rPr>
              <w:t>,</w:t>
            </w:r>
            <w:r w:rsidRPr="002831BC">
              <w:rPr>
                <w:rFonts w:ascii="Times New Roman" w:hAnsi="Times New Roman"/>
                <w:color w:val="000000"/>
                <w:sz w:val="20"/>
                <w:szCs w:val="20"/>
                <w:lang w:bidi="ar-SA"/>
              </w:rPr>
              <w:t xml:space="preserve"> 2003</w:t>
            </w:r>
          </w:p>
        </w:tc>
        <w:tc>
          <w:tcPr>
            <w:tcW w:w="1080" w:type="dxa"/>
            <w:tcBorders>
              <w:top w:val="nil"/>
              <w:left w:val="nil"/>
              <w:bottom w:val="nil"/>
              <w:right w:val="nil"/>
            </w:tcBorders>
            <w:shd w:val="clear" w:color="auto" w:fill="auto"/>
            <w:noWrap/>
            <w:vAlign w:val="bottom"/>
            <w:hideMark/>
          </w:tcPr>
          <w:p w:rsidR="00AF7B8F" w:rsidRPr="002831BC" w:rsidRDefault="00AF7B8F" w:rsidP="007515E6">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Sludge</w:t>
            </w:r>
          </w:p>
        </w:tc>
        <w:tc>
          <w:tcPr>
            <w:tcW w:w="1350" w:type="dxa"/>
            <w:tcBorders>
              <w:top w:val="nil"/>
              <w:left w:val="nil"/>
              <w:bottom w:val="nil"/>
              <w:right w:val="nil"/>
            </w:tcBorders>
            <w:shd w:val="clear" w:color="auto" w:fill="auto"/>
            <w:noWrap/>
            <w:vAlign w:val="bottom"/>
            <w:hideMark/>
          </w:tcPr>
          <w:p w:rsidR="00AF7B8F" w:rsidRPr="002831BC" w:rsidRDefault="00AF7B8F" w:rsidP="007515E6">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34-61</w:t>
            </w:r>
          </w:p>
        </w:tc>
        <w:tc>
          <w:tcPr>
            <w:tcW w:w="1350" w:type="dxa"/>
            <w:tcBorders>
              <w:top w:val="nil"/>
              <w:left w:val="nil"/>
              <w:bottom w:val="nil"/>
              <w:right w:val="nil"/>
            </w:tcBorders>
            <w:shd w:val="clear" w:color="auto" w:fill="auto"/>
            <w:noWrap/>
            <w:vAlign w:val="bottom"/>
            <w:hideMark/>
          </w:tcPr>
          <w:p w:rsidR="00AF7B8F" w:rsidRPr="002831BC" w:rsidRDefault="00AF7B8F" w:rsidP="007515E6">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293-392</w:t>
            </w:r>
          </w:p>
        </w:tc>
      </w:tr>
      <w:tr w:rsidR="00AF7B8F" w:rsidRPr="002831BC" w:rsidTr="002831BC">
        <w:trPr>
          <w:trHeight w:val="360"/>
        </w:trPr>
        <w:tc>
          <w:tcPr>
            <w:tcW w:w="2110" w:type="dxa"/>
            <w:tcBorders>
              <w:top w:val="nil"/>
              <w:left w:val="nil"/>
              <w:bottom w:val="nil"/>
              <w:right w:val="nil"/>
            </w:tcBorders>
            <w:shd w:val="clear" w:color="auto" w:fill="auto"/>
            <w:noWrap/>
            <w:vAlign w:val="bottom"/>
            <w:hideMark/>
          </w:tcPr>
          <w:p w:rsidR="00AF7B8F" w:rsidRPr="00235D49" w:rsidRDefault="00AF7B8F" w:rsidP="007515E6">
            <w:pPr>
              <w:spacing w:line="240" w:lineRule="auto"/>
              <w:contextualSpacing/>
              <w:jc w:val="center"/>
              <w:rPr>
                <w:rFonts w:ascii="Times New Roman" w:hAnsi="Times New Roman"/>
                <w:i/>
                <w:color w:val="000000"/>
                <w:sz w:val="20"/>
                <w:szCs w:val="20"/>
                <w:lang w:bidi="ar-SA"/>
              </w:rPr>
            </w:pPr>
            <w:r>
              <w:rPr>
                <w:rFonts w:ascii="Times New Roman" w:hAnsi="Times New Roman"/>
                <w:i/>
                <w:color w:val="000000"/>
                <w:sz w:val="20"/>
                <w:szCs w:val="20"/>
                <w:lang w:bidi="ar-SA"/>
              </w:rPr>
              <w:t>T.</w:t>
            </w:r>
            <w:r w:rsidRPr="00235D49">
              <w:rPr>
                <w:rFonts w:ascii="Times New Roman" w:hAnsi="Times New Roman"/>
                <w:i/>
                <w:color w:val="000000"/>
                <w:sz w:val="20"/>
                <w:szCs w:val="20"/>
                <w:lang w:bidi="ar-SA"/>
              </w:rPr>
              <w:t xml:space="preserve"> latifolia</w:t>
            </w:r>
          </w:p>
        </w:tc>
        <w:tc>
          <w:tcPr>
            <w:tcW w:w="2315" w:type="dxa"/>
            <w:tcBorders>
              <w:top w:val="nil"/>
              <w:left w:val="nil"/>
              <w:bottom w:val="nil"/>
              <w:right w:val="nil"/>
            </w:tcBorders>
            <w:shd w:val="clear" w:color="auto" w:fill="auto"/>
            <w:noWrap/>
            <w:vAlign w:val="bottom"/>
            <w:hideMark/>
          </w:tcPr>
          <w:p w:rsidR="00AF7B8F" w:rsidRPr="002831BC" w:rsidRDefault="00AF7B8F" w:rsidP="007515E6">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Zhang et al.</w:t>
            </w:r>
            <w:r>
              <w:rPr>
                <w:rFonts w:ascii="Times New Roman" w:hAnsi="Times New Roman"/>
                <w:color w:val="000000"/>
                <w:sz w:val="20"/>
                <w:szCs w:val="20"/>
                <w:lang w:bidi="ar-SA"/>
              </w:rPr>
              <w:t>,</w:t>
            </w:r>
            <w:r w:rsidRPr="002831BC">
              <w:rPr>
                <w:rFonts w:ascii="Times New Roman" w:hAnsi="Times New Roman"/>
                <w:color w:val="000000"/>
                <w:sz w:val="20"/>
                <w:szCs w:val="20"/>
                <w:lang w:bidi="ar-SA"/>
              </w:rPr>
              <w:t xml:space="preserve"> 1990</w:t>
            </w:r>
          </w:p>
        </w:tc>
        <w:tc>
          <w:tcPr>
            <w:tcW w:w="1080" w:type="dxa"/>
            <w:tcBorders>
              <w:top w:val="nil"/>
              <w:left w:val="nil"/>
              <w:bottom w:val="nil"/>
              <w:right w:val="nil"/>
            </w:tcBorders>
            <w:shd w:val="clear" w:color="auto" w:fill="auto"/>
            <w:noWrap/>
            <w:vAlign w:val="bottom"/>
            <w:hideMark/>
          </w:tcPr>
          <w:p w:rsidR="00AF7B8F" w:rsidRPr="002831BC" w:rsidRDefault="00AF7B8F" w:rsidP="007515E6">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137</w:t>
            </w:r>
          </w:p>
        </w:tc>
        <w:tc>
          <w:tcPr>
            <w:tcW w:w="1350" w:type="dxa"/>
            <w:tcBorders>
              <w:top w:val="nil"/>
              <w:left w:val="nil"/>
              <w:bottom w:val="nil"/>
              <w:right w:val="nil"/>
            </w:tcBorders>
            <w:shd w:val="clear" w:color="auto" w:fill="auto"/>
            <w:noWrap/>
            <w:vAlign w:val="bottom"/>
            <w:hideMark/>
          </w:tcPr>
          <w:p w:rsidR="00AF7B8F" w:rsidRPr="002831BC" w:rsidRDefault="00AF7B8F" w:rsidP="007515E6">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38</w:t>
            </w:r>
          </w:p>
        </w:tc>
        <w:tc>
          <w:tcPr>
            <w:tcW w:w="1350" w:type="dxa"/>
            <w:tcBorders>
              <w:top w:val="nil"/>
              <w:left w:val="nil"/>
              <w:bottom w:val="nil"/>
              <w:right w:val="nil"/>
            </w:tcBorders>
            <w:shd w:val="clear" w:color="auto" w:fill="auto"/>
            <w:noWrap/>
            <w:vAlign w:val="bottom"/>
            <w:hideMark/>
          </w:tcPr>
          <w:p w:rsidR="00AF7B8F" w:rsidRPr="002831BC" w:rsidRDefault="00AF7B8F" w:rsidP="007515E6">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170</w:t>
            </w:r>
          </w:p>
        </w:tc>
      </w:tr>
      <w:tr w:rsidR="00AF7B8F" w:rsidRPr="002831BC" w:rsidTr="002831BC">
        <w:trPr>
          <w:trHeight w:val="360"/>
        </w:trPr>
        <w:tc>
          <w:tcPr>
            <w:tcW w:w="2110" w:type="dxa"/>
            <w:tcBorders>
              <w:top w:val="nil"/>
              <w:left w:val="nil"/>
              <w:bottom w:val="nil"/>
              <w:right w:val="nil"/>
            </w:tcBorders>
            <w:shd w:val="clear" w:color="auto" w:fill="auto"/>
            <w:noWrap/>
            <w:vAlign w:val="bottom"/>
            <w:hideMark/>
          </w:tcPr>
          <w:p w:rsidR="00AF7B8F" w:rsidRPr="00235D49" w:rsidRDefault="00AF7B8F" w:rsidP="00E86487">
            <w:pPr>
              <w:spacing w:line="240" w:lineRule="auto"/>
              <w:contextualSpacing/>
              <w:jc w:val="center"/>
              <w:rPr>
                <w:rFonts w:ascii="Times New Roman" w:hAnsi="Times New Roman"/>
                <w:i/>
                <w:color w:val="000000"/>
                <w:sz w:val="20"/>
                <w:szCs w:val="20"/>
                <w:lang w:bidi="ar-SA"/>
              </w:rPr>
            </w:pPr>
            <w:r w:rsidRPr="00235D49">
              <w:rPr>
                <w:rFonts w:ascii="Times New Roman" w:hAnsi="Times New Roman"/>
                <w:i/>
                <w:color w:val="000000"/>
                <w:sz w:val="20"/>
                <w:szCs w:val="20"/>
                <w:lang w:bidi="ar-SA"/>
              </w:rPr>
              <w:t>Typha domingensis</w:t>
            </w:r>
          </w:p>
        </w:tc>
        <w:tc>
          <w:tcPr>
            <w:tcW w:w="2315" w:type="dxa"/>
            <w:tcBorders>
              <w:top w:val="nil"/>
              <w:left w:val="nil"/>
              <w:bottom w:val="nil"/>
              <w:right w:val="nil"/>
            </w:tcBorders>
            <w:shd w:val="clear" w:color="auto" w:fill="auto"/>
            <w:noWrap/>
            <w:vAlign w:val="bottom"/>
            <w:hideMark/>
          </w:tcPr>
          <w:p w:rsidR="00AF7B8F" w:rsidRPr="002831BC" w:rsidRDefault="00AF7B8F" w:rsidP="00E86487">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Nolte and Associates</w:t>
            </w:r>
            <w:r>
              <w:rPr>
                <w:rFonts w:ascii="Times New Roman" w:hAnsi="Times New Roman"/>
                <w:color w:val="000000"/>
                <w:sz w:val="20"/>
                <w:szCs w:val="20"/>
                <w:lang w:bidi="ar-SA"/>
              </w:rPr>
              <w:t>,</w:t>
            </w:r>
            <w:r w:rsidR="00E14A97">
              <w:rPr>
                <w:rFonts w:ascii="Times New Roman" w:hAnsi="Times New Roman"/>
                <w:color w:val="000000"/>
                <w:sz w:val="20"/>
                <w:szCs w:val="20"/>
                <w:lang w:bidi="ar-SA"/>
              </w:rPr>
              <w:t xml:space="preserve"> 1998</w:t>
            </w:r>
          </w:p>
        </w:tc>
        <w:tc>
          <w:tcPr>
            <w:tcW w:w="1080" w:type="dxa"/>
            <w:tcBorders>
              <w:top w:val="nil"/>
              <w:left w:val="nil"/>
              <w:bottom w:val="nil"/>
              <w:right w:val="nil"/>
            </w:tcBorders>
            <w:shd w:val="clear" w:color="auto" w:fill="auto"/>
            <w:noWrap/>
            <w:vAlign w:val="bottom"/>
            <w:hideMark/>
          </w:tcPr>
          <w:p w:rsidR="00AF7B8F" w:rsidRPr="002831BC" w:rsidRDefault="00AF7B8F" w:rsidP="00E86487">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36</w:t>
            </w:r>
          </w:p>
        </w:tc>
        <w:tc>
          <w:tcPr>
            <w:tcW w:w="1350" w:type="dxa"/>
            <w:tcBorders>
              <w:top w:val="nil"/>
              <w:left w:val="nil"/>
              <w:bottom w:val="nil"/>
              <w:right w:val="nil"/>
            </w:tcBorders>
            <w:shd w:val="clear" w:color="auto" w:fill="auto"/>
            <w:noWrap/>
            <w:vAlign w:val="bottom"/>
            <w:hideMark/>
          </w:tcPr>
          <w:p w:rsidR="00AF7B8F" w:rsidRPr="002831BC" w:rsidRDefault="00AF7B8F" w:rsidP="00E86487">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11.3</w:t>
            </w:r>
          </w:p>
        </w:tc>
        <w:tc>
          <w:tcPr>
            <w:tcW w:w="1350" w:type="dxa"/>
            <w:tcBorders>
              <w:top w:val="nil"/>
              <w:left w:val="nil"/>
              <w:bottom w:val="nil"/>
              <w:right w:val="nil"/>
            </w:tcBorders>
            <w:shd w:val="clear" w:color="auto" w:fill="auto"/>
            <w:noWrap/>
            <w:vAlign w:val="bottom"/>
            <w:hideMark/>
          </w:tcPr>
          <w:p w:rsidR="00AF7B8F" w:rsidRPr="002831BC" w:rsidRDefault="00AF7B8F" w:rsidP="00E86487">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30.8</w:t>
            </w:r>
          </w:p>
        </w:tc>
      </w:tr>
      <w:tr w:rsidR="00AF7B8F" w:rsidRPr="002831BC" w:rsidTr="002831BC">
        <w:trPr>
          <w:trHeight w:val="360"/>
        </w:trPr>
        <w:tc>
          <w:tcPr>
            <w:tcW w:w="2110" w:type="dxa"/>
            <w:tcBorders>
              <w:top w:val="nil"/>
              <w:left w:val="nil"/>
              <w:bottom w:val="nil"/>
              <w:right w:val="nil"/>
            </w:tcBorders>
            <w:shd w:val="clear" w:color="auto" w:fill="auto"/>
            <w:noWrap/>
            <w:vAlign w:val="bottom"/>
            <w:hideMark/>
          </w:tcPr>
          <w:p w:rsidR="00AF7B8F" w:rsidRPr="00235D49" w:rsidRDefault="00AF7B8F" w:rsidP="00E86487">
            <w:pPr>
              <w:spacing w:line="240" w:lineRule="auto"/>
              <w:contextualSpacing/>
              <w:jc w:val="center"/>
              <w:rPr>
                <w:rFonts w:ascii="Times New Roman" w:hAnsi="Times New Roman"/>
                <w:i/>
                <w:color w:val="000000"/>
                <w:sz w:val="20"/>
                <w:szCs w:val="20"/>
                <w:lang w:bidi="ar-SA"/>
              </w:rPr>
            </w:pPr>
            <w:r>
              <w:rPr>
                <w:rFonts w:ascii="Times New Roman" w:hAnsi="Times New Roman"/>
                <w:i/>
                <w:color w:val="000000"/>
                <w:sz w:val="20"/>
                <w:szCs w:val="20"/>
                <w:lang w:bidi="ar-SA"/>
              </w:rPr>
              <w:t>T.</w:t>
            </w:r>
            <w:r w:rsidRPr="00235D49">
              <w:rPr>
                <w:rFonts w:ascii="Times New Roman" w:hAnsi="Times New Roman"/>
                <w:i/>
                <w:color w:val="000000"/>
                <w:sz w:val="20"/>
                <w:szCs w:val="20"/>
                <w:lang w:bidi="ar-SA"/>
              </w:rPr>
              <w:t xml:space="preserve"> domingensis</w:t>
            </w:r>
          </w:p>
        </w:tc>
        <w:tc>
          <w:tcPr>
            <w:tcW w:w="2315" w:type="dxa"/>
            <w:tcBorders>
              <w:top w:val="nil"/>
              <w:left w:val="nil"/>
              <w:bottom w:val="nil"/>
              <w:right w:val="nil"/>
            </w:tcBorders>
            <w:shd w:val="clear" w:color="auto" w:fill="auto"/>
            <w:noWrap/>
            <w:vAlign w:val="bottom"/>
            <w:hideMark/>
          </w:tcPr>
          <w:p w:rsidR="00AF7B8F" w:rsidRPr="002831BC" w:rsidRDefault="00AF7B8F" w:rsidP="00E86487">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Karpiscak et al</w:t>
            </w:r>
            <w:r>
              <w:rPr>
                <w:rFonts w:ascii="Times New Roman" w:hAnsi="Times New Roman"/>
                <w:color w:val="000000"/>
                <w:sz w:val="20"/>
                <w:szCs w:val="20"/>
                <w:lang w:bidi="ar-SA"/>
              </w:rPr>
              <w:t>.,</w:t>
            </w:r>
            <w:r w:rsidR="00263D46">
              <w:rPr>
                <w:rFonts w:ascii="Times New Roman" w:hAnsi="Times New Roman"/>
                <w:color w:val="000000"/>
                <w:sz w:val="20"/>
                <w:szCs w:val="20"/>
                <w:lang w:bidi="ar-SA"/>
              </w:rPr>
              <w:t xml:space="preserve"> 2001</w:t>
            </w:r>
          </w:p>
        </w:tc>
        <w:tc>
          <w:tcPr>
            <w:tcW w:w="1080" w:type="dxa"/>
            <w:tcBorders>
              <w:top w:val="nil"/>
              <w:left w:val="nil"/>
              <w:bottom w:val="nil"/>
              <w:right w:val="nil"/>
            </w:tcBorders>
            <w:shd w:val="clear" w:color="auto" w:fill="auto"/>
            <w:noWrap/>
            <w:vAlign w:val="bottom"/>
            <w:hideMark/>
          </w:tcPr>
          <w:p w:rsidR="00AF7B8F" w:rsidRPr="002831BC" w:rsidRDefault="00AF7B8F" w:rsidP="00E86487">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67</w:t>
            </w:r>
          </w:p>
        </w:tc>
        <w:tc>
          <w:tcPr>
            <w:tcW w:w="1350" w:type="dxa"/>
            <w:tcBorders>
              <w:top w:val="nil"/>
              <w:left w:val="nil"/>
              <w:bottom w:val="nil"/>
              <w:right w:val="nil"/>
            </w:tcBorders>
            <w:shd w:val="clear" w:color="auto" w:fill="auto"/>
            <w:noWrap/>
            <w:vAlign w:val="bottom"/>
            <w:hideMark/>
          </w:tcPr>
          <w:p w:rsidR="00AF7B8F" w:rsidRPr="002831BC" w:rsidRDefault="00AF7B8F" w:rsidP="00E86487">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3.5</w:t>
            </w:r>
          </w:p>
        </w:tc>
        <w:tc>
          <w:tcPr>
            <w:tcW w:w="1350" w:type="dxa"/>
            <w:tcBorders>
              <w:top w:val="nil"/>
              <w:left w:val="nil"/>
              <w:bottom w:val="nil"/>
              <w:right w:val="nil"/>
            </w:tcBorders>
            <w:shd w:val="clear" w:color="auto" w:fill="auto"/>
            <w:noWrap/>
            <w:vAlign w:val="bottom"/>
            <w:hideMark/>
          </w:tcPr>
          <w:p w:rsidR="00AF7B8F" w:rsidRPr="002831BC" w:rsidRDefault="00AF7B8F" w:rsidP="00E86487">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49.4</w:t>
            </w:r>
          </w:p>
        </w:tc>
      </w:tr>
      <w:tr w:rsidR="00AF7B8F" w:rsidRPr="002831BC" w:rsidTr="002831BC">
        <w:trPr>
          <w:trHeight w:val="360"/>
        </w:trPr>
        <w:tc>
          <w:tcPr>
            <w:tcW w:w="2110" w:type="dxa"/>
            <w:tcBorders>
              <w:top w:val="nil"/>
              <w:left w:val="nil"/>
              <w:bottom w:val="nil"/>
              <w:right w:val="nil"/>
            </w:tcBorders>
            <w:shd w:val="clear" w:color="auto" w:fill="auto"/>
            <w:noWrap/>
            <w:vAlign w:val="bottom"/>
            <w:hideMark/>
          </w:tcPr>
          <w:p w:rsidR="00AF7B8F" w:rsidRPr="00235D49" w:rsidRDefault="00AF7B8F" w:rsidP="00E86487">
            <w:pPr>
              <w:spacing w:line="240" w:lineRule="auto"/>
              <w:contextualSpacing/>
              <w:jc w:val="center"/>
              <w:rPr>
                <w:rFonts w:ascii="Times New Roman" w:hAnsi="Times New Roman"/>
                <w:i/>
                <w:color w:val="000000"/>
                <w:sz w:val="20"/>
                <w:szCs w:val="20"/>
                <w:lang w:bidi="ar-SA"/>
              </w:rPr>
            </w:pPr>
            <w:r w:rsidRPr="00235D49">
              <w:rPr>
                <w:rFonts w:ascii="Times New Roman" w:hAnsi="Times New Roman"/>
                <w:i/>
                <w:color w:val="000000"/>
                <w:sz w:val="20"/>
                <w:szCs w:val="20"/>
                <w:lang w:bidi="ar-SA"/>
              </w:rPr>
              <w:t>Typha angustifolia</w:t>
            </w:r>
          </w:p>
        </w:tc>
        <w:tc>
          <w:tcPr>
            <w:tcW w:w="2315" w:type="dxa"/>
            <w:tcBorders>
              <w:top w:val="nil"/>
              <w:left w:val="nil"/>
              <w:bottom w:val="nil"/>
              <w:right w:val="nil"/>
            </w:tcBorders>
            <w:shd w:val="clear" w:color="auto" w:fill="auto"/>
            <w:noWrap/>
            <w:vAlign w:val="bottom"/>
            <w:hideMark/>
          </w:tcPr>
          <w:p w:rsidR="00AF7B8F" w:rsidRPr="002831BC" w:rsidRDefault="00AF7B8F" w:rsidP="00E86487">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Samecka-Cymerman and Kempers</w:t>
            </w:r>
            <w:r>
              <w:rPr>
                <w:rFonts w:ascii="Times New Roman" w:hAnsi="Times New Roman"/>
                <w:color w:val="000000"/>
                <w:sz w:val="20"/>
                <w:szCs w:val="20"/>
                <w:lang w:bidi="ar-SA"/>
              </w:rPr>
              <w:t>,</w:t>
            </w:r>
            <w:r w:rsidRPr="002831BC">
              <w:rPr>
                <w:rFonts w:ascii="Times New Roman" w:hAnsi="Times New Roman"/>
                <w:color w:val="000000"/>
                <w:sz w:val="20"/>
                <w:szCs w:val="20"/>
                <w:lang w:bidi="ar-SA"/>
              </w:rPr>
              <w:t xml:space="preserve"> 2001</w:t>
            </w:r>
          </w:p>
        </w:tc>
        <w:tc>
          <w:tcPr>
            <w:tcW w:w="1080" w:type="dxa"/>
            <w:tcBorders>
              <w:top w:val="nil"/>
              <w:left w:val="nil"/>
              <w:bottom w:val="nil"/>
              <w:right w:val="nil"/>
            </w:tcBorders>
            <w:shd w:val="clear" w:color="auto" w:fill="auto"/>
            <w:noWrap/>
            <w:vAlign w:val="bottom"/>
            <w:hideMark/>
          </w:tcPr>
          <w:p w:rsidR="00AF7B8F" w:rsidRPr="002831BC" w:rsidRDefault="00AF7B8F" w:rsidP="00E86487">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94</w:t>
            </w:r>
          </w:p>
        </w:tc>
        <w:tc>
          <w:tcPr>
            <w:tcW w:w="1350" w:type="dxa"/>
            <w:tcBorders>
              <w:top w:val="nil"/>
              <w:left w:val="nil"/>
              <w:bottom w:val="nil"/>
              <w:right w:val="nil"/>
            </w:tcBorders>
            <w:shd w:val="clear" w:color="auto" w:fill="auto"/>
            <w:noWrap/>
            <w:vAlign w:val="bottom"/>
            <w:hideMark/>
          </w:tcPr>
          <w:p w:rsidR="00AF7B8F" w:rsidRPr="002831BC" w:rsidRDefault="00AF7B8F" w:rsidP="00E86487">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14</w:t>
            </w:r>
          </w:p>
        </w:tc>
        <w:tc>
          <w:tcPr>
            <w:tcW w:w="1350" w:type="dxa"/>
            <w:tcBorders>
              <w:top w:val="nil"/>
              <w:left w:val="nil"/>
              <w:bottom w:val="nil"/>
              <w:right w:val="nil"/>
            </w:tcBorders>
            <w:shd w:val="clear" w:color="auto" w:fill="auto"/>
            <w:noWrap/>
            <w:vAlign w:val="bottom"/>
            <w:hideMark/>
          </w:tcPr>
          <w:p w:rsidR="00AF7B8F" w:rsidRPr="002831BC" w:rsidRDefault="00AF7B8F" w:rsidP="00E86487">
            <w:pPr>
              <w:spacing w:line="240" w:lineRule="auto"/>
              <w:contextualSpacing/>
              <w:jc w:val="center"/>
              <w:rPr>
                <w:rFonts w:ascii="Times New Roman" w:hAnsi="Times New Roman"/>
                <w:color w:val="000000"/>
                <w:sz w:val="20"/>
                <w:szCs w:val="20"/>
                <w:lang w:bidi="ar-SA"/>
              </w:rPr>
            </w:pPr>
          </w:p>
        </w:tc>
      </w:tr>
      <w:tr w:rsidR="00AF7B8F" w:rsidRPr="002831BC" w:rsidTr="002831BC">
        <w:trPr>
          <w:trHeight w:val="360"/>
        </w:trPr>
        <w:tc>
          <w:tcPr>
            <w:tcW w:w="2110" w:type="dxa"/>
            <w:tcBorders>
              <w:top w:val="nil"/>
              <w:left w:val="nil"/>
              <w:bottom w:val="nil"/>
              <w:right w:val="nil"/>
            </w:tcBorders>
            <w:shd w:val="clear" w:color="auto" w:fill="auto"/>
            <w:noWrap/>
            <w:vAlign w:val="bottom"/>
            <w:hideMark/>
          </w:tcPr>
          <w:p w:rsidR="00AF7B8F" w:rsidRPr="00235D49" w:rsidRDefault="00AF7B8F" w:rsidP="00E86487">
            <w:pPr>
              <w:spacing w:line="240" w:lineRule="auto"/>
              <w:contextualSpacing/>
              <w:jc w:val="center"/>
              <w:rPr>
                <w:rFonts w:ascii="Times New Roman" w:hAnsi="Times New Roman"/>
                <w:i/>
                <w:color w:val="000000"/>
                <w:sz w:val="20"/>
                <w:szCs w:val="20"/>
                <w:lang w:bidi="ar-SA"/>
              </w:rPr>
            </w:pPr>
            <w:r w:rsidRPr="00235D49">
              <w:rPr>
                <w:rFonts w:ascii="Times New Roman" w:hAnsi="Times New Roman"/>
                <w:i/>
                <w:color w:val="000000"/>
                <w:sz w:val="20"/>
                <w:szCs w:val="20"/>
                <w:lang w:bidi="ar-SA"/>
              </w:rPr>
              <w:t>Glyceria maxima</w:t>
            </w:r>
          </w:p>
        </w:tc>
        <w:tc>
          <w:tcPr>
            <w:tcW w:w="2315" w:type="dxa"/>
            <w:tcBorders>
              <w:top w:val="nil"/>
              <w:left w:val="nil"/>
              <w:bottom w:val="nil"/>
              <w:right w:val="nil"/>
            </w:tcBorders>
            <w:shd w:val="clear" w:color="auto" w:fill="auto"/>
            <w:noWrap/>
            <w:vAlign w:val="bottom"/>
            <w:hideMark/>
          </w:tcPr>
          <w:p w:rsidR="00AF7B8F" w:rsidRPr="002831BC" w:rsidRDefault="00AF7B8F" w:rsidP="00E86487">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Obarska-Pempkowiak et al.</w:t>
            </w:r>
            <w:r>
              <w:rPr>
                <w:rFonts w:ascii="Times New Roman" w:hAnsi="Times New Roman"/>
                <w:color w:val="000000"/>
                <w:sz w:val="20"/>
                <w:szCs w:val="20"/>
                <w:lang w:bidi="ar-SA"/>
              </w:rPr>
              <w:t>,</w:t>
            </w:r>
            <w:r w:rsidRPr="002831BC">
              <w:rPr>
                <w:rFonts w:ascii="Times New Roman" w:hAnsi="Times New Roman"/>
                <w:color w:val="000000"/>
                <w:sz w:val="20"/>
                <w:szCs w:val="20"/>
                <w:lang w:bidi="ar-SA"/>
              </w:rPr>
              <w:t xml:space="preserve"> 2005</w:t>
            </w:r>
          </w:p>
        </w:tc>
        <w:tc>
          <w:tcPr>
            <w:tcW w:w="1080" w:type="dxa"/>
            <w:tcBorders>
              <w:top w:val="nil"/>
              <w:left w:val="nil"/>
              <w:bottom w:val="nil"/>
              <w:right w:val="nil"/>
            </w:tcBorders>
            <w:shd w:val="clear" w:color="auto" w:fill="auto"/>
            <w:noWrap/>
            <w:vAlign w:val="bottom"/>
            <w:hideMark/>
          </w:tcPr>
          <w:p w:rsidR="00AF7B8F" w:rsidRPr="002831BC" w:rsidRDefault="00AF7B8F" w:rsidP="00E86487">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Sewage</w:t>
            </w:r>
          </w:p>
        </w:tc>
        <w:tc>
          <w:tcPr>
            <w:tcW w:w="1350" w:type="dxa"/>
            <w:tcBorders>
              <w:top w:val="nil"/>
              <w:left w:val="nil"/>
              <w:bottom w:val="nil"/>
              <w:right w:val="nil"/>
            </w:tcBorders>
            <w:shd w:val="clear" w:color="auto" w:fill="auto"/>
            <w:noWrap/>
            <w:vAlign w:val="bottom"/>
            <w:hideMark/>
          </w:tcPr>
          <w:p w:rsidR="00AF7B8F" w:rsidRPr="002831BC" w:rsidRDefault="00AF7B8F" w:rsidP="00E86487">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12.3</w:t>
            </w:r>
          </w:p>
        </w:tc>
        <w:tc>
          <w:tcPr>
            <w:tcW w:w="1350" w:type="dxa"/>
            <w:tcBorders>
              <w:top w:val="nil"/>
              <w:left w:val="nil"/>
              <w:bottom w:val="nil"/>
              <w:right w:val="nil"/>
            </w:tcBorders>
            <w:shd w:val="clear" w:color="auto" w:fill="auto"/>
            <w:noWrap/>
            <w:vAlign w:val="bottom"/>
            <w:hideMark/>
          </w:tcPr>
          <w:p w:rsidR="00AF7B8F" w:rsidRPr="002831BC" w:rsidRDefault="00AF7B8F" w:rsidP="00E86487">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25.2</w:t>
            </w:r>
          </w:p>
        </w:tc>
      </w:tr>
      <w:tr w:rsidR="00AF7B8F" w:rsidRPr="002831BC" w:rsidTr="002831BC">
        <w:trPr>
          <w:trHeight w:val="360"/>
        </w:trPr>
        <w:tc>
          <w:tcPr>
            <w:tcW w:w="2110" w:type="dxa"/>
            <w:tcBorders>
              <w:top w:val="nil"/>
              <w:left w:val="nil"/>
              <w:bottom w:val="nil"/>
              <w:right w:val="nil"/>
            </w:tcBorders>
            <w:shd w:val="clear" w:color="auto" w:fill="auto"/>
            <w:noWrap/>
            <w:vAlign w:val="bottom"/>
            <w:hideMark/>
          </w:tcPr>
          <w:p w:rsidR="00AF7B8F" w:rsidRPr="00235D49" w:rsidRDefault="00AF7B8F" w:rsidP="00E86487">
            <w:pPr>
              <w:spacing w:line="240" w:lineRule="auto"/>
              <w:contextualSpacing/>
              <w:jc w:val="center"/>
              <w:rPr>
                <w:rFonts w:ascii="Times New Roman" w:hAnsi="Times New Roman"/>
                <w:i/>
                <w:color w:val="000000"/>
                <w:sz w:val="20"/>
                <w:szCs w:val="20"/>
                <w:lang w:bidi="ar-SA"/>
              </w:rPr>
            </w:pPr>
            <w:r w:rsidRPr="00235D49">
              <w:rPr>
                <w:rFonts w:ascii="Times New Roman" w:hAnsi="Times New Roman"/>
                <w:i/>
                <w:color w:val="000000"/>
                <w:sz w:val="20"/>
                <w:szCs w:val="20"/>
                <w:lang w:bidi="ar-SA"/>
              </w:rPr>
              <w:t>Anemopsis californicus</w:t>
            </w:r>
          </w:p>
        </w:tc>
        <w:tc>
          <w:tcPr>
            <w:tcW w:w="2315" w:type="dxa"/>
            <w:tcBorders>
              <w:top w:val="nil"/>
              <w:left w:val="nil"/>
              <w:bottom w:val="nil"/>
              <w:right w:val="nil"/>
            </w:tcBorders>
            <w:shd w:val="clear" w:color="auto" w:fill="auto"/>
            <w:noWrap/>
            <w:vAlign w:val="bottom"/>
            <w:hideMark/>
          </w:tcPr>
          <w:p w:rsidR="00AF7B8F" w:rsidRPr="002831BC" w:rsidRDefault="00AF7B8F" w:rsidP="00E86487">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Karpiscak et al</w:t>
            </w:r>
            <w:r>
              <w:rPr>
                <w:rFonts w:ascii="Times New Roman" w:hAnsi="Times New Roman"/>
                <w:color w:val="000000"/>
                <w:sz w:val="20"/>
                <w:szCs w:val="20"/>
                <w:lang w:bidi="ar-SA"/>
              </w:rPr>
              <w:t>.,</w:t>
            </w:r>
            <w:r w:rsidR="00263D46">
              <w:rPr>
                <w:rFonts w:ascii="Times New Roman" w:hAnsi="Times New Roman"/>
                <w:color w:val="000000"/>
                <w:sz w:val="20"/>
                <w:szCs w:val="20"/>
                <w:lang w:bidi="ar-SA"/>
              </w:rPr>
              <w:t xml:space="preserve"> 2001</w:t>
            </w:r>
          </w:p>
        </w:tc>
        <w:tc>
          <w:tcPr>
            <w:tcW w:w="1080" w:type="dxa"/>
            <w:tcBorders>
              <w:top w:val="nil"/>
              <w:left w:val="nil"/>
              <w:bottom w:val="nil"/>
              <w:right w:val="nil"/>
            </w:tcBorders>
            <w:shd w:val="clear" w:color="auto" w:fill="auto"/>
            <w:noWrap/>
            <w:vAlign w:val="bottom"/>
            <w:hideMark/>
          </w:tcPr>
          <w:p w:rsidR="00AF7B8F" w:rsidRPr="002831BC" w:rsidRDefault="00AF7B8F" w:rsidP="00E86487">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67</w:t>
            </w:r>
          </w:p>
        </w:tc>
        <w:tc>
          <w:tcPr>
            <w:tcW w:w="1350" w:type="dxa"/>
            <w:tcBorders>
              <w:top w:val="nil"/>
              <w:left w:val="nil"/>
              <w:bottom w:val="nil"/>
              <w:right w:val="nil"/>
            </w:tcBorders>
            <w:shd w:val="clear" w:color="auto" w:fill="auto"/>
            <w:noWrap/>
            <w:vAlign w:val="bottom"/>
            <w:hideMark/>
          </w:tcPr>
          <w:p w:rsidR="00AF7B8F" w:rsidRPr="002831BC" w:rsidRDefault="00AF7B8F" w:rsidP="00E86487">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15</w:t>
            </w:r>
          </w:p>
        </w:tc>
        <w:tc>
          <w:tcPr>
            <w:tcW w:w="1350" w:type="dxa"/>
            <w:tcBorders>
              <w:top w:val="nil"/>
              <w:left w:val="nil"/>
              <w:bottom w:val="nil"/>
              <w:right w:val="nil"/>
            </w:tcBorders>
            <w:shd w:val="clear" w:color="auto" w:fill="auto"/>
            <w:noWrap/>
            <w:vAlign w:val="bottom"/>
            <w:hideMark/>
          </w:tcPr>
          <w:p w:rsidR="00AF7B8F" w:rsidRPr="002831BC" w:rsidRDefault="00AF7B8F" w:rsidP="00E86487">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23.7</w:t>
            </w:r>
          </w:p>
        </w:tc>
      </w:tr>
      <w:tr w:rsidR="00AF7B8F" w:rsidRPr="002831BC" w:rsidTr="002831BC">
        <w:trPr>
          <w:trHeight w:val="360"/>
        </w:trPr>
        <w:tc>
          <w:tcPr>
            <w:tcW w:w="2110" w:type="dxa"/>
            <w:tcBorders>
              <w:top w:val="nil"/>
              <w:left w:val="nil"/>
              <w:bottom w:val="nil"/>
              <w:right w:val="nil"/>
            </w:tcBorders>
            <w:shd w:val="clear" w:color="auto" w:fill="auto"/>
            <w:noWrap/>
            <w:vAlign w:val="bottom"/>
            <w:hideMark/>
          </w:tcPr>
          <w:p w:rsidR="00AF7B8F" w:rsidRPr="00235D49" w:rsidRDefault="00AF7B8F" w:rsidP="00E86487">
            <w:pPr>
              <w:spacing w:line="240" w:lineRule="auto"/>
              <w:contextualSpacing/>
              <w:jc w:val="center"/>
              <w:rPr>
                <w:rFonts w:ascii="Times New Roman" w:hAnsi="Times New Roman"/>
                <w:i/>
                <w:color w:val="000000"/>
                <w:sz w:val="20"/>
                <w:szCs w:val="20"/>
                <w:lang w:bidi="ar-SA"/>
              </w:rPr>
            </w:pPr>
            <w:r w:rsidRPr="00235D49">
              <w:rPr>
                <w:rFonts w:ascii="Times New Roman" w:hAnsi="Times New Roman"/>
                <w:i/>
                <w:color w:val="000000"/>
                <w:sz w:val="20"/>
                <w:szCs w:val="20"/>
                <w:lang w:bidi="ar-SA"/>
              </w:rPr>
              <w:t>Lythrum hyssopifolia</w:t>
            </w:r>
          </w:p>
        </w:tc>
        <w:tc>
          <w:tcPr>
            <w:tcW w:w="2315" w:type="dxa"/>
            <w:tcBorders>
              <w:top w:val="nil"/>
              <w:left w:val="nil"/>
              <w:bottom w:val="nil"/>
              <w:right w:val="nil"/>
            </w:tcBorders>
            <w:shd w:val="clear" w:color="auto" w:fill="auto"/>
            <w:noWrap/>
            <w:vAlign w:val="bottom"/>
            <w:hideMark/>
          </w:tcPr>
          <w:p w:rsidR="00AF7B8F" w:rsidRPr="002831BC" w:rsidRDefault="00AF7B8F" w:rsidP="00E86487">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Chague-Goff</w:t>
            </w:r>
            <w:r>
              <w:rPr>
                <w:rFonts w:ascii="Times New Roman" w:hAnsi="Times New Roman"/>
                <w:color w:val="000000"/>
                <w:sz w:val="20"/>
                <w:szCs w:val="20"/>
                <w:lang w:bidi="ar-SA"/>
              </w:rPr>
              <w:t>,</w:t>
            </w:r>
            <w:r w:rsidRPr="002831BC">
              <w:rPr>
                <w:rFonts w:ascii="Times New Roman" w:hAnsi="Times New Roman"/>
                <w:color w:val="000000"/>
                <w:sz w:val="20"/>
                <w:szCs w:val="20"/>
                <w:lang w:bidi="ar-SA"/>
              </w:rPr>
              <w:t xml:space="preserve"> 2005</w:t>
            </w:r>
          </w:p>
        </w:tc>
        <w:tc>
          <w:tcPr>
            <w:tcW w:w="1080" w:type="dxa"/>
            <w:tcBorders>
              <w:top w:val="nil"/>
              <w:left w:val="nil"/>
              <w:bottom w:val="nil"/>
              <w:right w:val="nil"/>
            </w:tcBorders>
            <w:shd w:val="clear" w:color="auto" w:fill="auto"/>
            <w:noWrap/>
            <w:vAlign w:val="bottom"/>
            <w:hideMark/>
          </w:tcPr>
          <w:p w:rsidR="00AF7B8F" w:rsidRPr="002831BC" w:rsidRDefault="00AF7B8F" w:rsidP="00E86487">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18</w:t>
            </w:r>
          </w:p>
        </w:tc>
        <w:tc>
          <w:tcPr>
            <w:tcW w:w="1350" w:type="dxa"/>
            <w:tcBorders>
              <w:top w:val="nil"/>
              <w:left w:val="nil"/>
              <w:bottom w:val="nil"/>
              <w:right w:val="nil"/>
            </w:tcBorders>
            <w:shd w:val="clear" w:color="auto" w:fill="auto"/>
            <w:noWrap/>
            <w:vAlign w:val="bottom"/>
            <w:hideMark/>
          </w:tcPr>
          <w:p w:rsidR="00AF7B8F" w:rsidRPr="002831BC" w:rsidRDefault="00AF7B8F" w:rsidP="00E86487">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49</w:t>
            </w:r>
          </w:p>
        </w:tc>
        <w:tc>
          <w:tcPr>
            <w:tcW w:w="1350" w:type="dxa"/>
            <w:tcBorders>
              <w:top w:val="nil"/>
              <w:left w:val="nil"/>
              <w:bottom w:val="nil"/>
              <w:right w:val="nil"/>
            </w:tcBorders>
            <w:shd w:val="clear" w:color="auto" w:fill="auto"/>
            <w:noWrap/>
            <w:vAlign w:val="bottom"/>
            <w:hideMark/>
          </w:tcPr>
          <w:p w:rsidR="00AF7B8F" w:rsidRPr="002831BC" w:rsidRDefault="00AF7B8F" w:rsidP="00E86487">
            <w:pPr>
              <w:spacing w:line="240" w:lineRule="auto"/>
              <w:contextualSpacing/>
              <w:jc w:val="center"/>
              <w:rPr>
                <w:rFonts w:ascii="Times New Roman" w:hAnsi="Times New Roman"/>
                <w:color w:val="000000"/>
                <w:sz w:val="20"/>
                <w:szCs w:val="20"/>
                <w:lang w:bidi="ar-SA"/>
              </w:rPr>
            </w:pPr>
            <w:r w:rsidRPr="002831BC">
              <w:rPr>
                <w:rFonts w:ascii="Times New Roman" w:hAnsi="Times New Roman"/>
                <w:color w:val="000000"/>
                <w:sz w:val="20"/>
                <w:szCs w:val="20"/>
                <w:lang w:bidi="ar-SA"/>
              </w:rPr>
              <w:t>86</w:t>
            </w:r>
          </w:p>
        </w:tc>
      </w:tr>
      <w:tr w:rsidR="00AF7B8F" w:rsidRPr="002831BC" w:rsidTr="002831BC">
        <w:trPr>
          <w:trHeight w:val="360"/>
        </w:trPr>
        <w:tc>
          <w:tcPr>
            <w:tcW w:w="2110" w:type="dxa"/>
            <w:tcBorders>
              <w:top w:val="nil"/>
              <w:left w:val="nil"/>
              <w:bottom w:val="single" w:sz="4" w:space="0" w:color="000000"/>
              <w:right w:val="nil"/>
            </w:tcBorders>
            <w:shd w:val="clear" w:color="auto" w:fill="auto"/>
            <w:noWrap/>
            <w:vAlign w:val="bottom"/>
            <w:hideMark/>
          </w:tcPr>
          <w:p w:rsidR="00AF7B8F" w:rsidRPr="00235D49" w:rsidRDefault="00AF7B8F" w:rsidP="00AF7B8F">
            <w:pPr>
              <w:spacing w:line="240" w:lineRule="auto"/>
              <w:contextualSpacing/>
              <w:rPr>
                <w:rFonts w:ascii="Times New Roman" w:hAnsi="Times New Roman"/>
                <w:i/>
                <w:color w:val="000000"/>
                <w:sz w:val="20"/>
                <w:szCs w:val="20"/>
                <w:lang w:bidi="ar-SA"/>
              </w:rPr>
            </w:pPr>
          </w:p>
        </w:tc>
        <w:tc>
          <w:tcPr>
            <w:tcW w:w="2315" w:type="dxa"/>
            <w:tcBorders>
              <w:top w:val="nil"/>
              <w:left w:val="nil"/>
              <w:bottom w:val="single" w:sz="4" w:space="0" w:color="000000"/>
              <w:right w:val="nil"/>
            </w:tcBorders>
            <w:shd w:val="clear" w:color="auto" w:fill="auto"/>
            <w:noWrap/>
            <w:vAlign w:val="bottom"/>
            <w:hideMark/>
          </w:tcPr>
          <w:p w:rsidR="00AF7B8F" w:rsidRPr="002831BC" w:rsidRDefault="00AF7B8F" w:rsidP="00E86487">
            <w:pPr>
              <w:spacing w:line="240" w:lineRule="auto"/>
              <w:contextualSpacing/>
              <w:jc w:val="center"/>
              <w:rPr>
                <w:rFonts w:ascii="Times New Roman" w:hAnsi="Times New Roman"/>
                <w:color w:val="000000"/>
                <w:sz w:val="20"/>
                <w:szCs w:val="20"/>
                <w:lang w:bidi="ar-SA"/>
              </w:rPr>
            </w:pPr>
          </w:p>
        </w:tc>
        <w:tc>
          <w:tcPr>
            <w:tcW w:w="1080" w:type="dxa"/>
            <w:tcBorders>
              <w:top w:val="nil"/>
              <w:left w:val="nil"/>
              <w:bottom w:val="single" w:sz="4" w:space="0" w:color="000000"/>
              <w:right w:val="nil"/>
            </w:tcBorders>
            <w:shd w:val="clear" w:color="auto" w:fill="auto"/>
            <w:noWrap/>
            <w:vAlign w:val="bottom"/>
            <w:hideMark/>
          </w:tcPr>
          <w:p w:rsidR="00AF7B8F" w:rsidRPr="002831BC" w:rsidRDefault="00AF7B8F" w:rsidP="00E86487">
            <w:pPr>
              <w:spacing w:line="240" w:lineRule="auto"/>
              <w:contextualSpacing/>
              <w:jc w:val="center"/>
              <w:rPr>
                <w:rFonts w:ascii="Times New Roman" w:hAnsi="Times New Roman"/>
                <w:color w:val="000000"/>
                <w:sz w:val="20"/>
                <w:szCs w:val="20"/>
                <w:lang w:bidi="ar-SA"/>
              </w:rPr>
            </w:pPr>
          </w:p>
        </w:tc>
        <w:tc>
          <w:tcPr>
            <w:tcW w:w="1350" w:type="dxa"/>
            <w:tcBorders>
              <w:top w:val="nil"/>
              <w:left w:val="nil"/>
              <w:bottom w:val="single" w:sz="4" w:space="0" w:color="000000"/>
              <w:right w:val="nil"/>
            </w:tcBorders>
            <w:shd w:val="clear" w:color="auto" w:fill="auto"/>
            <w:noWrap/>
            <w:vAlign w:val="bottom"/>
            <w:hideMark/>
          </w:tcPr>
          <w:p w:rsidR="00AF7B8F" w:rsidRPr="002831BC" w:rsidRDefault="00AF7B8F" w:rsidP="00E86487">
            <w:pPr>
              <w:spacing w:line="240" w:lineRule="auto"/>
              <w:contextualSpacing/>
              <w:jc w:val="center"/>
              <w:rPr>
                <w:rFonts w:ascii="Times New Roman" w:hAnsi="Times New Roman"/>
                <w:color w:val="000000"/>
                <w:sz w:val="20"/>
                <w:szCs w:val="20"/>
                <w:lang w:bidi="ar-SA"/>
              </w:rPr>
            </w:pPr>
          </w:p>
        </w:tc>
        <w:tc>
          <w:tcPr>
            <w:tcW w:w="1350" w:type="dxa"/>
            <w:tcBorders>
              <w:top w:val="nil"/>
              <w:left w:val="nil"/>
              <w:bottom w:val="single" w:sz="4" w:space="0" w:color="000000"/>
              <w:right w:val="nil"/>
            </w:tcBorders>
            <w:shd w:val="clear" w:color="auto" w:fill="auto"/>
            <w:noWrap/>
            <w:vAlign w:val="bottom"/>
            <w:hideMark/>
          </w:tcPr>
          <w:p w:rsidR="00AF7B8F" w:rsidRPr="002831BC" w:rsidRDefault="00AF7B8F" w:rsidP="00E86487">
            <w:pPr>
              <w:spacing w:line="240" w:lineRule="auto"/>
              <w:contextualSpacing/>
              <w:jc w:val="center"/>
              <w:rPr>
                <w:rFonts w:ascii="Times New Roman" w:hAnsi="Times New Roman"/>
                <w:color w:val="000000"/>
                <w:sz w:val="20"/>
                <w:szCs w:val="20"/>
                <w:lang w:bidi="ar-SA"/>
              </w:rPr>
            </w:pPr>
          </w:p>
        </w:tc>
      </w:tr>
    </w:tbl>
    <w:p w:rsidR="00771AF7" w:rsidRDefault="00771AF7" w:rsidP="00306F85">
      <w:pPr>
        <w:spacing w:line="240" w:lineRule="auto"/>
      </w:pPr>
    </w:p>
    <w:p w:rsidR="007C79BC" w:rsidRDefault="00CD4713" w:rsidP="00E03074">
      <w:pPr>
        <w:pStyle w:val="Heading1"/>
      </w:pPr>
      <w:bookmarkStart w:id="347" w:name="_Toc381351423"/>
      <w:r>
        <w:t xml:space="preserve">Chapter 5 </w:t>
      </w:r>
      <w:r w:rsidR="007C79BC">
        <w:t xml:space="preserve">: </w:t>
      </w:r>
      <w:r>
        <w:t xml:space="preserve">Total Systems Model and </w:t>
      </w:r>
      <w:r w:rsidR="007C79BC">
        <w:t>Energy Indices</w:t>
      </w:r>
      <w:bookmarkEnd w:id="347"/>
    </w:p>
    <w:p w:rsidR="007C79BC" w:rsidRDefault="007C79BC" w:rsidP="00D62667">
      <w:pPr>
        <w:pStyle w:val="Heading2"/>
      </w:pPr>
      <w:bookmarkStart w:id="348" w:name="_Toc381351424"/>
      <w:r>
        <w:t xml:space="preserve">5.1 </w:t>
      </w:r>
      <w:r w:rsidR="00D62667">
        <w:t>Introduction</w:t>
      </w:r>
      <w:bookmarkEnd w:id="348"/>
    </w:p>
    <w:p w:rsidR="00381834" w:rsidRDefault="00D62667" w:rsidP="00B85FC6">
      <w:r>
        <w:tab/>
      </w:r>
      <w:r w:rsidR="00CD4713">
        <w:t>This chapter combines the hydrologic, trophic level, and metals submodels to create a total systems model. The total system model simulated the productivity, hydrology, and metals removal from the Rush W, Adams A, Hockerville, Le Bosquet, Red Oak and Hartshorne systems. From these simulations the energy-based ecosystem indices were calculated. The indices calculated included emergy, ascendency, and exergy as well as derived sub-indices. The model results and indices calculations were used evaluate the hypotheses presented in Chapter 1 and reiterated here:</w:t>
      </w:r>
    </w:p>
    <w:p w:rsidR="004A7ABD" w:rsidRDefault="00381834">
      <w:pPr>
        <w:pStyle w:val="ListParagraph"/>
        <w:numPr>
          <w:ilvl w:val="0"/>
          <w:numId w:val="9"/>
        </w:numPr>
        <w:ind w:left="1080" w:hanging="450"/>
      </w:pPr>
      <w:r>
        <w:t>An ecosystem with greater emergy, eco-exergy, ascendancy</w:t>
      </w:r>
      <w:r w:rsidR="00B85FC6">
        <w:t>,</w:t>
      </w:r>
      <w:r>
        <w:t xml:space="preserve"> and development will provide greater ecosystem services. </w:t>
      </w:r>
    </w:p>
    <w:p w:rsidR="004A7ABD" w:rsidRDefault="00381834">
      <w:pPr>
        <w:pStyle w:val="ListParagraph"/>
        <w:numPr>
          <w:ilvl w:val="0"/>
          <w:numId w:val="9"/>
        </w:numPr>
        <w:ind w:left="1080" w:hanging="450"/>
      </w:pPr>
      <w:r>
        <w:t>Disturbed ecosystems will have decreased emergy, eco-exergy, ascendancy</w:t>
      </w:r>
      <w:r w:rsidR="00B85FC6">
        <w:t>,</w:t>
      </w:r>
      <w:r>
        <w:t xml:space="preserve"> and development</w:t>
      </w:r>
      <w:r w:rsidR="00B85FC6">
        <w:t>,</w:t>
      </w:r>
      <w:r>
        <w:t xml:space="preserve"> thus hindering the system’s ability to provide services.</w:t>
      </w:r>
    </w:p>
    <w:p w:rsidR="004A7ABD" w:rsidRDefault="00381834">
      <w:pPr>
        <w:pStyle w:val="ListParagraph"/>
        <w:numPr>
          <w:ilvl w:val="0"/>
          <w:numId w:val="9"/>
        </w:numPr>
        <w:ind w:left="1080" w:hanging="450"/>
      </w:pPr>
      <w:r>
        <w:t>Wetlands receiving metal contamination and having elevated eco-exergy, emergy</w:t>
      </w:r>
      <w:r w:rsidR="00B85FC6">
        <w:t>,</w:t>
      </w:r>
      <w:r>
        <w:t xml:space="preserve"> and ascendancy values will have greater metal retention. </w:t>
      </w:r>
    </w:p>
    <w:p w:rsidR="00CD4713" w:rsidRDefault="00ED06A3" w:rsidP="00CD4713">
      <w:r>
        <w:t xml:space="preserve">This chapter </w:t>
      </w:r>
      <w:r w:rsidR="00BD15C3">
        <w:t>discusses</w:t>
      </w:r>
      <w:r>
        <w:t xml:space="preserve"> i</w:t>
      </w:r>
      <w:r w:rsidR="00381834">
        <w:t xml:space="preserve">f </w:t>
      </w:r>
      <w:r>
        <w:t>a</w:t>
      </w:r>
      <w:r w:rsidR="00381834">
        <w:t>pplying holistic ecosystem i</w:t>
      </w:r>
      <w:r>
        <w:t>ndi</w:t>
      </w:r>
      <w:r w:rsidR="00902206">
        <w:t>cators to indicate the potential benefit of</w:t>
      </w:r>
      <w:r>
        <w:t xml:space="preserve"> a </w:t>
      </w:r>
      <w:r w:rsidR="00381834">
        <w:t>specific ecosystem function</w:t>
      </w:r>
      <w:r w:rsidR="00902206">
        <w:t xml:space="preserve"> </w:t>
      </w:r>
      <w:r>
        <w:t xml:space="preserve">is a </w:t>
      </w:r>
      <w:r w:rsidR="00BD15C3">
        <w:t xml:space="preserve">reliable </w:t>
      </w:r>
      <w:r>
        <w:t xml:space="preserve">methodology. </w:t>
      </w:r>
      <w:r w:rsidR="00CD4713">
        <w:t>This analysis enabled a better understanding of these ecosystem indictors vs. ecosystem function relationships and how well these holistic ecosystem indicators represent disturbed and human-built systems as well as the relationships to one another and ecosystem maturity.</w:t>
      </w:r>
    </w:p>
    <w:p w:rsidR="006B7C26" w:rsidRDefault="006B7C26" w:rsidP="0020319D"/>
    <w:p w:rsidR="006D01E3" w:rsidRDefault="006D01E3" w:rsidP="006D01E3">
      <w:pPr>
        <w:pStyle w:val="Heading2"/>
      </w:pPr>
      <w:bookmarkStart w:id="349" w:name="_Toc381351425"/>
      <w:r>
        <w:lastRenderedPageBreak/>
        <w:t>5.2 Methods</w:t>
      </w:r>
      <w:bookmarkEnd w:id="349"/>
    </w:p>
    <w:p w:rsidR="00F150F2" w:rsidRDefault="006D01E3" w:rsidP="00F150F2">
      <w:pPr>
        <w:pStyle w:val="Heading3"/>
      </w:pPr>
      <w:bookmarkStart w:id="350" w:name="_Toc381351426"/>
      <w:r>
        <w:t>5.2.1 Generalized System Models</w:t>
      </w:r>
      <w:bookmarkEnd w:id="350"/>
    </w:p>
    <w:p w:rsidR="00CF76EE" w:rsidRDefault="006D01E3" w:rsidP="00CD38BE">
      <w:pPr>
        <w:ind w:firstLine="720"/>
      </w:pPr>
      <w:r w:rsidRPr="006D01E3">
        <w:t xml:space="preserve">A total systems model was developed </w:t>
      </w:r>
      <w:r w:rsidR="00BD15C3">
        <w:t xml:space="preserve">by </w:t>
      </w:r>
      <w:r w:rsidRPr="006D01E3">
        <w:t>combining the hydrology, ecosystem</w:t>
      </w:r>
      <w:r w:rsidR="00B85FC6">
        <w:t>,</w:t>
      </w:r>
      <w:r w:rsidRPr="006D01E3">
        <w:t xml:space="preserve"> and metals submodels</w:t>
      </w:r>
      <w:r w:rsidR="006B76A9">
        <w:t xml:space="preserve"> described</w:t>
      </w:r>
      <w:r w:rsidR="00CD38BE">
        <w:t xml:space="preserve"> in </w:t>
      </w:r>
      <w:r w:rsidR="00BD15C3">
        <w:t>chapters three</w:t>
      </w:r>
      <w:r w:rsidR="00CD38BE">
        <w:t xml:space="preserve"> and </w:t>
      </w:r>
      <w:r w:rsidR="00BD15C3">
        <w:t>four</w:t>
      </w:r>
      <w:r w:rsidRPr="006D01E3">
        <w:t>. B</w:t>
      </w:r>
      <w:r w:rsidR="009B60E4">
        <w:t>y adding</w:t>
      </w:r>
      <w:r w:rsidRPr="006D01E3">
        <w:t xml:space="preserve"> the hydrology submodel, which </w:t>
      </w:r>
      <w:r w:rsidR="00BD15C3" w:rsidRPr="006D01E3">
        <w:t>calculate</w:t>
      </w:r>
      <w:r w:rsidR="00BD15C3">
        <w:t>d</w:t>
      </w:r>
      <w:r w:rsidRPr="006D01E3">
        <w:t xml:space="preserve"> the wetland physical parameters of volume</w:t>
      </w:r>
      <w:r w:rsidR="00CD38BE">
        <w:t>, depth</w:t>
      </w:r>
      <w:r w:rsidR="00B85FC6">
        <w:t>,</w:t>
      </w:r>
      <w:r w:rsidR="00CD38BE">
        <w:t xml:space="preserve"> and surface area,</w:t>
      </w:r>
      <w:r w:rsidR="009B60E4">
        <w:t xml:space="preserve"> to the trophic level and metals submodels,</w:t>
      </w:r>
      <w:r w:rsidR="00CD38BE">
        <w:t xml:space="preserve"> </w:t>
      </w:r>
      <w:r w:rsidRPr="006D01E3">
        <w:t xml:space="preserve">wetland productivity and total loading </w:t>
      </w:r>
      <w:r w:rsidR="00B85FC6">
        <w:t xml:space="preserve">of metals </w:t>
      </w:r>
      <w:r w:rsidRPr="006D01E3">
        <w:t xml:space="preserve">can be calculated. </w:t>
      </w:r>
      <w:r w:rsidR="00CD38BE">
        <w:t>Pro</w:t>
      </w:r>
      <w:r w:rsidR="006B76A9">
        <w:t>ductivity was assumed to be limited</w:t>
      </w:r>
      <w:r w:rsidR="00CD38BE">
        <w:t xml:space="preserve"> based on system depth and</w:t>
      </w:r>
      <w:r w:rsidR="006B76A9">
        <w:t xml:space="preserve"> a</w:t>
      </w:r>
      <w:r w:rsidR="00CD38BE">
        <w:t xml:space="preserve"> graphical function was developed to assume the maximum productivity</w:t>
      </w:r>
      <w:r w:rsidR="00902206">
        <w:t xml:space="preserve"> </w:t>
      </w:r>
      <w:r w:rsidR="00CD38BE">
        <w:t xml:space="preserve">potential </w:t>
      </w:r>
      <w:r w:rsidR="00902206">
        <w:t>(P</w:t>
      </w:r>
      <w:r w:rsidR="00902206" w:rsidRPr="00CD38BE">
        <w:rPr>
          <w:vertAlign w:val="subscript"/>
        </w:rPr>
        <w:t>max</w:t>
      </w:r>
      <w:r w:rsidR="00902206">
        <w:t>)</w:t>
      </w:r>
      <w:r w:rsidR="00CD38BE">
        <w:t xml:space="preserve">. In this case, a dry system had a lower </w:t>
      </w:r>
      <w:r w:rsidR="00CF76EE">
        <w:t>maximum productivity, but productivity potential increase</w:t>
      </w:r>
      <w:r w:rsidR="00C5044A">
        <w:t>d</w:t>
      </w:r>
      <w:r w:rsidR="00CF76EE">
        <w:t xml:space="preserve"> as the system be</w:t>
      </w:r>
      <w:r w:rsidR="00267CC2">
        <w:t>comes</w:t>
      </w:r>
      <w:r w:rsidR="00CF76EE">
        <w:t xml:space="preserve"> saturated. Once the system depth reached a meter or deeper the productivity decreased due to the reduction in light saturation. </w:t>
      </w:r>
      <w:r w:rsidRPr="006D01E3">
        <w:t xml:space="preserve">The total volume is used to determine the total metal concentrations and the surface outflow is used to determine total metals that leave the system. </w:t>
      </w:r>
      <w:r w:rsidR="00D62667">
        <w:t xml:space="preserve">Metal toxicity was not considered for these models because the field data indicated that </w:t>
      </w:r>
      <w:r w:rsidR="00BC06F9">
        <w:t>iron</w:t>
      </w:r>
      <w:r w:rsidR="00D62667">
        <w:t xml:space="preserve"> and </w:t>
      </w:r>
      <w:r w:rsidR="00BC06F9">
        <w:t>zinc</w:t>
      </w:r>
      <w:r w:rsidR="00D62667">
        <w:t xml:space="preserve"> were not interfering with vegetative growth.</w:t>
      </w:r>
    </w:p>
    <w:p w:rsidR="006D01E3" w:rsidRDefault="006D01E3" w:rsidP="00CD38BE">
      <w:pPr>
        <w:ind w:firstLine="720"/>
      </w:pPr>
      <w:r w:rsidRPr="006D01E3">
        <w:t xml:space="preserve">The models </w:t>
      </w:r>
      <w:r w:rsidR="00267CC2">
        <w:t>ran</w:t>
      </w:r>
      <w:r w:rsidRPr="006D01E3">
        <w:t xml:space="preserve"> for 5</w:t>
      </w:r>
      <w:r w:rsidR="00CD4713">
        <w:t>,</w:t>
      </w:r>
      <w:r w:rsidRPr="006D01E3">
        <w:t>000 days or approximately 13.5 years. The</w:t>
      </w:r>
      <w:r w:rsidR="00902206">
        <w:t xml:space="preserve"> time</w:t>
      </w:r>
      <w:r w:rsidRPr="006D01E3">
        <w:t xml:space="preserve"> </w:t>
      </w:r>
      <w:r w:rsidR="00902206">
        <w:t>(</w:t>
      </w:r>
      <w:r w:rsidRPr="0019172F">
        <w:rPr>
          <w:i/>
        </w:rPr>
        <w:t>t</w:t>
      </w:r>
      <w:r w:rsidR="00902206">
        <w:rPr>
          <w:i/>
        </w:rPr>
        <w:t>)</w:t>
      </w:r>
      <w:r w:rsidRPr="006D01E3">
        <w:t xml:space="preserve"> in this simulation was </w:t>
      </w:r>
      <w:r w:rsidR="00B85FC6" w:rsidRPr="00902206">
        <w:t>enabled</w:t>
      </w:r>
      <w:r w:rsidR="00FA2F40">
        <w:t xml:space="preserve"> to allow all components of all </w:t>
      </w:r>
      <w:r w:rsidRPr="006D01E3">
        <w:t>the model</w:t>
      </w:r>
      <w:r w:rsidR="00FA2F40">
        <w:t>s</w:t>
      </w:r>
      <w:r w:rsidRPr="006D01E3">
        <w:t xml:space="preserve"> to stabilize and reach equilibrium. What </w:t>
      </w:r>
      <w:r w:rsidR="008D1A2D" w:rsidRPr="006D01E3">
        <w:t>ma</w:t>
      </w:r>
      <w:r w:rsidR="008D1A2D">
        <w:t>de</w:t>
      </w:r>
      <w:r w:rsidRPr="006D01E3">
        <w:t xml:space="preserve"> modeling </w:t>
      </w:r>
      <w:r w:rsidR="00902206">
        <w:t xml:space="preserve">isolated wetland </w:t>
      </w:r>
      <w:r w:rsidRPr="006D01E3">
        <w:t>system</w:t>
      </w:r>
      <w:r w:rsidR="00C5044A">
        <w:t>s</w:t>
      </w:r>
      <w:r w:rsidRPr="006D01E3">
        <w:t xml:space="preserve"> such as Hockerville, Rush W</w:t>
      </w:r>
      <w:r w:rsidR="00B85FC6">
        <w:t>,</w:t>
      </w:r>
      <w:r w:rsidRPr="006D01E3">
        <w:t xml:space="preserve"> and Adams A </w:t>
      </w:r>
      <w:r w:rsidR="00C5044A">
        <w:t>challenging is that</w:t>
      </w:r>
      <w:r w:rsidR="00902206">
        <w:t>,</w:t>
      </w:r>
      <w:r w:rsidRPr="006D01E3">
        <w:t xml:space="preserve"> when evaluating metal</w:t>
      </w:r>
      <w:r w:rsidR="008D1A2D">
        <w:t>s</w:t>
      </w:r>
      <w:r w:rsidRPr="006D01E3">
        <w:t xml:space="preserve"> accumulation, retention</w:t>
      </w:r>
      <w:r w:rsidR="00B85FC6">
        <w:t>,</w:t>
      </w:r>
      <w:r w:rsidRPr="006D01E3">
        <w:t xml:space="preserve"> and flows</w:t>
      </w:r>
      <w:r w:rsidR="00902206">
        <w:t>,</w:t>
      </w:r>
      <w:r w:rsidRPr="006D01E3">
        <w:t xml:space="preserve"> </w:t>
      </w:r>
      <w:r w:rsidR="00C5044A" w:rsidRPr="006D01E3">
        <w:t>th</w:t>
      </w:r>
      <w:r w:rsidR="00C5044A">
        <w:t>ese</w:t>
      </w:r>
      <w:r w:rsidR="00902206">
        <w:t xml:space="preserve"> </w:t>
      </w:r>
      <w:r w:rsidRPr="006D01E3">
        <w:t>system</w:t>
      </w:r>
      <w:r w:rsidR="00902206">
        <w:t>s</w:t>
      </w:r>
      <w:r w:rsidRPr="006D01E3">
        <w:t xml:space="preserve"> </w:t>
      </w:r>
      <w:r w:rsidR="00C5044A">
        <w:t>have no</w:t>
      </w:r>
      <w:r w:rsidRPr="006D01E3">
        <w:t xml:space="preserve"> consistent hydrologic outflow and the only </w:t>
      </w:r>
      <w:r w:rsidR="00267CC2">
        <w:t xml:space="preserve">surface </w:t>
      </w:r>
      <w:r w:rsidRPr="006D01E3">
        <w:t>outflow that occur</w:t>
      </w:r>
      <w:r w:rsidR="00C5044A">
        <w:t>s</w:t>
      </w:r>
      <w:r w:rsidR="00902206">
        <w:t xml:space="preserve"> </w:t>
      </w:r>
      <w:r w:rsidR="00C5044A">
        <w:t>is from an</w:t>
      </w:r>
      <w:r w:rsidRPr="006D01E3">
        <w:t xml:space="preserve"> overflow after a rain event. Overflows and rain events were never observed</w:t>
      </w:r>
      <w:r w:rsidR="00267CC2">
        <w:t xml:space="preserve"> in the field</w:t>
      </w:r>
      <w:r w:rsidRPr="006D01E3">
        <w:t xml:space="preserve">, so the point where there is an overflow </w:t>
      </w:r>
      <w:r w:rsidR="008D1A2D">
        <w:t>was</w:t>
      </w:r>
      <w:r w:rsidR="008D1A2D" w:rsidRPr="006D01E3">
        <w:t xml:space="preserve"> </w:t>
      </w:r>
      <w:r w:rsidRPr="006D01E3">
        <w:t xml:space="preserve">determined through calibration by adjusting the outflow coefficient until the system </w:t>
      </w:r>
      <w:r w:rsidRPr="006D01E3">
        <w:lastRenderedPageBreak/>
        <w:t xml:space="preserve">depth </w:t>
      </w:r>
      <w:r w:rsidR="008D1A2D" w:rsidRPr="006D01E3">
        <w:t>remain</w:t>
      </w:r>
      <w:r w:rsidR="008D1A2D">
        <w:t>ed</w:t>
      </w:r>
      <w:r w:rsidR="008D1A2D" w:rsidRPr="006D01E3">
        <w:t xml:space="preserve"> </w:t>
      </w:r>
      <w:r w:rsidRPr="006D01E3">
        <w:t>within the limits in the simulation for this system.</w:t>
      </w:r>
      <w:r w:rsidR="00902206">
        <w:t xml:space="preserve"> Each of the </w:t>
      </w:r>
      <w:r w:rsidR="008D1A2D">
        <w:t>total system model</w:t>
      </w:r>
      <w:r w:rsidR="00CF76EE">
        <w:t xml:space="preserve"> results were used to calculate system energetic indices</w:t>
      </w:r>
      <w:r w:rsidR="00B85FC6">
        <w:t>, and</w:t>
      </w:r>
      <w:r w:rsidR="00CF76EE">
        <w:t xml:space="preserve"> to evaluate system treatment effectiveness, efficiency</w:t>
      </w:r>
      <w:r w:rsidR="00B85FC6">
        <w:t>,</w:t>
      </w:r>
      <w:r w:rsidR="00CF76EE">
        <w:t xml:space="preserve"> and health.</w:t>
      </w:r>
    </w:p>
    <w:p w:rsidR="00CF76EE" w:rsidRDefault="00CF76EE" w:rsidP="00F150F2">
      <w:pPr>
        <w:pStyle w:val="Heading3"/>
      </w:pPr>
      <w:bookmarkStart w:id="351" w:name="_Toc381351427"/>
      <w:r>
        <w:t>5.2.2 Emergy</w:t>
      </w:r>
      <w:bookmarkEnd w:id="351"/>
    </w:p>
    <w:p w:rsidR="009E6CD1" w:rsidRDefault="009E6CD1" w:rsidP="008947E0">
      <w:pPr>
        <w:ind w:firstLine="720"/>
      </w:pPr>
      <w:r w:rsidRPr="0019172F">
        <w:rPr>
          <w:i/>
        </w:rPr>
        <w:t>Emergy</w:t>
      </w:r>
      <w:r w:rsidR="005F5331">
        <w:t xml:space="preserve"> is defined as “</w:t>
      </w:r>
      <w:r>
        <w:t>the available energy of one kind</w:t>
      </w:r>
      <w:r w:rsidR="00C5044A">
        <w:t xml:space="preserve">, </w:t>
      </w:r>
      <w:r>
        <w:t>previously used up directly and indirectly to make a service or product” (Odum</w:t>
      </w:r>
      <w:r w:rsidR="00C5044A">
        <w:t>,</w:t>
      </w:r>
      <w:r>
        <w:t xml:space="preserve"> 1996)</w:t>
      </w:r>
      <w:r w:rsidR="00C5044A">
        <w:t>.</w:t>
      </w:r>
      <w:r>
        <w:t xml:space="preserve"> The unit used for emergy is referred to an </w:t>
      </w:r>
      <w:r w:rsidRPr="0019172F">
        <w:rPr>
          <w:i/>
        </w:rPr>
        <w:t>emjoule</w:t>
      </w:r>
      <w:r>
        <w:t xml:space="preserve">. Emjoules are referred to as solar emjoules if the most basic energy used is solar energy, also known as solar emergy. </w:t>
      </w:r>
      <w:r w:rsidRPr="0019172F">
        <w:rPr>
          <w:i/>
        </w:rPr>
        <w:t>Solar emergy</w:t>
      </w:r>
      <w:r>
        <w:t xml:space="preserve"> is the total solar energy</w:t>
      </w:r>
      <w:r w:rsidR="007828D6">
        <w:t xml:space="preserve"> used </w:t>
      </w:r>
      <w:r>
        <w:t>directly and indirectly to make the product or service. The solar emjoule is</w:t>
      </w:r>
      <w:r w:rsidR="00CD4713">
        <w:t xml:space="preserve"> the</w:t>
      </w:r>
      <w:r>
        <w:t xml:space="preserve"> most common denominator used to describe the emergy of a system. To find the emergy of a system, the transformity must be determined. </w:t>
      </w:r>
      <w:r w:rsidRPr="0019172F">
        <w:rPr>
          <w:i/>
        </w:rPr>
        <w:t>Transformit</w:t>
      </w:r>
      <w:r w:rsidR="002E624F" w:rsidRPr="0019172F">
        <w:rPr>
          <w:i/>
        </w:rPr>
        <w:t>y</w:t>
      </w:r>
      <w:r w:rsidR="002E624F">
        <w:t xml:space="preserve"> is the emergy per unit energy as seen in Equation </w:t>
      </w:r>
      <w:r w:rsidR="00703562">
        <w:t>33</w:t>
      </w:r>
      <w:r w:rsidR="00852638">
        <w:t xml:space="preserve"> (Odum</w:t>
      </w:r>
      <w:r w:rsidR="00C5044A">
        <w:t>,</w:t>
      </w:r>
      <w:r w:rsidR="00852638">
        <w:t xml:space="preserve"> 1996).</w:t>
      </w:r>
    </w:p>
    <w:p w:rsidR="008947E0" w:rsidRDefault="008947E0" w:rsidP="00C5044A">
      <w:pPr>
        <w:ind w:left="720" w:firstLine="630"/>
      </w:pPr>
      <m:oMath>
        <m:r>
          <w:rPr>
            <w:rFonts w:ascii="Cambria Math" w:hAnsi="Cambria Math"/>
          </w:rPr>
          <m:t xml:space="preserve">Transformity </m:t>
        </m:r>
        <m:d>
          <m:dPr>
            <m:ctrlPr>
              <w:rPr>
                <w:rFonts w:ascii="Cambria Math" w:hAnsi="Cambria Math"/>
                <w:i/>
              </w:rPr>
            </m:ctrlPr>
          </m:dPr>
          <m:e>
            <m:f>
              <m:fPr>
                <m:type m:val="lin"/>
                <m:ctrlPr>
                  <w:rPr>
                    <w:rFonts w:ascii="Cambria Math" w:hAnsi="Cambria Math"/>
                    <w:i/>
                  </w:rPr>
                </m:ctrlPr>
              </m:fPr>
              <m:num>
                <m:r>
                  <w:rPr>
                    <w:rFonts w:ascii="Cambria Math" w:hAnsi="Cambria Math"/>
                  </w:rPr>
                  <m:t>sej</m:t>
                </m:r>
              </m:num>
              <m:den>
                <m:r>
                  <w:rPr>
                    <w:rFonts w:ascii="Cambria Math" w:hAnsi="Cambria Math"/>
                  </w:rPr>
                  <m:t>J</m:t>
                </m:r>
              </m:den>
            </m:f>
          </m:e>
        </m:d>
        <m:r>
          <w:rPr>
            <w:rFonts w:ascii="Cambria Math" w:hAnsi="Cambria Math"/>
          </w:rPr>
          <m:t>=</m:t>
        </m:r>
        <m:f>
          <m:fPr>
            <m:ctrlPr>
              <w:rPr>
                <w:rFonts w:ascii="Cambria Math" w:hAnsi="Cambria Math"/>
                <w:i/>
              </w:rPr>
            </m:ctrlPr>
          </m:fPr>
          <m:num>
            <m:r>
              <w:rPr>
                <w:rFonts w:ascii="Cambria Math" w:hAnsi="Cambria Math"/>
              </w:rPr>
              <m:t>Product Emergy (sej)</m:t>
            </m:r>
          </m:num>
          <m:den>
            <m:r>
              <w:rPr>
                <w:rFonts w:ascii="Cambria Math" w:hAnsi="Cambria Math"/>
              </w:rPr>
              <m:t>Energy of the product (J)</m:t>
            </m:r>
          </m:den>
        </m:f>
      </m:oMath>
      <w:r w:rsidR="00703562">
        <w:tab/>
      </w:r>
      <w:r w:rsidR="00703562">
        <w:tab/>
      </w:r>
      <w:r w:rsidR="00703562">
        <w:tab/>
        <w:t>(33)</w:t>
      </w:r>
    </w:p>
    <w:p w:rsidR="00CD4713" w:rsidRDefault="00CD4713" w:rsidP="00CD4713">
      <w:r>
        <w:t>Where the product’s emergy is the total solar energy that goes into producing the product or service, and energy of the p</w:t>
      </w:r>
      <w:r w:rsidRPr="007F141D">
        <w:t>roduct</w:t>
      </w:r>
      <w:r>
        <w:t xml:space="preserve"> is the actual energy obtained from the product or service. Often times, the transformity is in solar joules (seJ) per joule (J) or seJ/J, but can also be expressed in seJ/g or seJ/L. For example, a plant could have the energy value of 10 J/day but the amount of direct and indirect solar energy needed to produce this 10 J/day is 40,000 seJ/day. This would give the plant a transformity of 4000 seJ/J, meaning that it take 4000 joules from the sun, directly and indirectly, to create just 1 joule of plant material. Odum (1988) also suggests that there is an energy transformity hierarchy in which all energy flows in the universe follow a hierarchy </w:t>
      </w:r>
      <w:r>
        <w:lastRenderedPageBreak/>
        <w:t>when transformed. For example, a carnivore is going to have a higher transformity value and take more emergy to produce than a macrophyte. As we move up the trophic levels of an ecosystem, the emergy needed to maintain the higher trophic levels is more than the lower trophic levels.</w:t>
      </w:r>
    </w:p>
    <w:p w:rsidR="00CF76EE" w:rsidRDefault="001523E1" w:rsidP="005D19AE">
      <w:pPr>
        <w:ind w:firstLine="720"/>
      </w:pPr>
      <w:r>
        <w:t>Emergy values were calculated using model</w:t>
      </w:r>
      <w:r w:rsidR="007F35FA">
        <w:t xml:space="preserve"> energy</w:t>
      </w:r>
      <w:r>
        <w:t xml:space="preserve"> values total</w:t>
      </w:r>
      <w:r w:rsidR="00C5044A">
        <w:t>ed</w:t>
      </w:r>
      <w:r>
        <w:t xml:space="preserve"> for a year of the simulation. Emergy values for the inputs and products of the systems were calculated; the inputs being</w:t>
      </w:r>
      <w:r w:rsidR="007F35FA">
        <w:t xml:space="preserve"> energy</w:t>
      </w:r>
      <w:r>
        <w:t xml:space="preserve"> from the sun, total water inflow</w:t>
      </w:r>
      <w:r w:rsidR="007828D6">
        <w:t>,</w:t>
      </w:r>
      <w:r>
        <w:t xml:space="preserve"> and </w:t>
      </w:r>
      <w:r w:rsidR="00A03C56">
        <w:t xml:space="preserve">the solar energy contributing </w:t>
      </w:r>
      <w:r w:rsidR="007F35FA">
        <w:t xml:space="preserve">to </w:t>
      </w:r>
      <w:r>
        <w:t>evapotranspiration and the products being macrophytes, herbivores, predators</w:t>
      </w:r>
      <w:r w:rsidR="007828D6">
        <w:t>,</w:t>
      </w:r>
      <w:r>
        <w:t xml:space="preserve"> and organic matter</w:t>
      </w:r>
      <w:r w:rsidR="00E4051A">
        <w:t xml:space="preserve"> </w:t>
      </w:r>
      <w:r>
        <w:t>(detritus).</w:t>
      </w:r>
      <w:r w:rsidR="006C04E7">
        <w:t xml:space="preserve"> </w:t>
      </w:r>
      <w:r w:rsidR="008947E0">
        <w:t>For th</w:t>
      </w:r>
      <w:r w:rsidR="006C04E7">
        <w:t xml:space="preserve">e </w:t>
      </w:r>
      <w:r w:rsidR="008947E0">
        <w:t>trophic model, the flows of energy</w:t>
      </w:r>
      <w:r w:rsidR="006C04E7">
        <w:t xml:space="preserve"> are c</w:t>
      </w:r>
      <w:r w:rsidR="00CD4713">
        <w:t>alculated</w:t>
      </w:r>
      <w:r w:rsidR="008947E0">
        <w:t xml:space="preserve"> all the way back to the solar </w:t>
      </w:r>
      <w:r w:rsidR="005D19AE">
        <w:t>energy source to determine the e</w:t>
      </w:r>
      <w:r w:rsidR="008947E0">
        <w:t>mergy for each stock</w:t>
      </w:r>
      <w:r w:rsidR="006C04E7">
        <w:t xml:space="preserve"> </w:t>
      </w:r>
      <w:r w:rsidR="00C5044A">
        <w:t>which was then</w:t>
      </w:r>
      <w:r w:rsidR="00B513E3">
        <w:t xml:space="preserve"> divided by the energy of each trophic level to determine the transformity of each trophic level. Comparing transformities between each system will allow a comparison of which system is most efficient at the different trophic levels. Low transformity indicates a more efficient system. Total yearly water inflows and evapotranspiration were determined for each system. Transformity has been determined for water </w:t>
      </w:r>
      <w:r w:rsidR="009A2348">
        <w:t>using its</w:t>
      </w:r>
      <w:r w:rsidR="00B513E3">
        <w:t xml:space="preserve"> chemical and geopotential </w:t>
      </w:r>
      <w:r w:rsidR="009A2348">
        <w:t>giving a value of 1.54E</w:t>
      </w:r>
      <w:r w:rsidR="009A2348" w:rsidRPr="00C5044A">
        <w:t xml:space="preserve">+05 </w:t>
      </w:r>
      <w:r w:rsidR="00CB6EE4">
        <w:t>seJ</w:t>
      </w:r>
      <w:r w:rsidR="009A2348" w:rsidRPr="00C5044A">
        <w:t>/J</w:t>
      </w:r>
      <w:r w:rsidR="00CD4713">
        <w:t>; likewise</w:t>
      </w:r>
      <w:r w:rsidR="009A2348">
        <w:t xml:space="preserve">  evapotranspiration </w:t>
      </w:r>
      <w:r w:rsidR="00CD4713">
        <w:t xml:space="preserve">transformity has been calculated to be </w:t>
      </w:r>
      <w:r w:rsidR="009A2348">
        <w:t>1.50E</w:t>
      </w:r>
      <w:r w:rsidR="009A2348" w:rsidRPr="00AD155A">
        <w:t xml:space="preserve">+04 </w:t>
      </w:r>
      <w:r w:rsidR="00CB6EE4" w:rsidRPr="00AD155A">
        <w:t>seJ</w:t>
      </w:r>
      <w:r w:rsidR="009A2348" w:rsidRPr="00AD155A">
        <w:t>/J</w:t>
      </w:r>
      <w:r w:rsidR="009A2348">
        <w:t xml:space="preserve"> (Odum, 1996; Flanagan, 1997).</w:t>
      </w:r>
      <w:r w:rsidR="003D052F">
        <w:t xml:space="preserve"> Energy values for water were based on the Gibbs Free </w:t>
      </w:r>
      <w:r w:rsidR="00C5044A">
        <w:t xml:space="preserve">Energy Value </w:t>
      </w:r>
      <w:r w:rsidR="003D052F">
        <w:t>of 4.94 J/g as discussed by Odum (1996)</w:t>
      </w:r>
      <w:r w:rsidR="00C5044A">
        <w:t>.</w:t>
      </w:r>
    </w:p>
    <w:p w:rsidR="003D052F" w:rsidRPr="006D01E3" w:rsidRDefault="003D052F" w:rsidP="005D19AE">
      <w:pPr>
        <w:ind w:firstLine="720"/>
      </w:pPr>
      <w:r>
        <w:t xml:space="preserve">The emergy and transformity </w:t>
      </w:r>
      <w:r w:rsidR="006B76A9">
        <w:t>values for the iron and zinc removed were</w:t>
      </w:r>
      <w:r>
        <w:t xml:space="preserve"> determined by </w:t>
      </w:r>
      <w:r w:rsidR="00C5044A">
        <w:t xml:space="preserve">calculating </w:t>
      </w:r>
      <w:r>
        <w:t>the yearly total amount of each metal removed. The total energy</w:t>
      </w:r>
      <w:r w:rsidR="002A3810">
        <w:t xml:space="preserve"> used to remove the metals</w:t>
      </w:r>
      <w:r w:rsidR="006B76A9">
        <w:t xml:space="preserve"> </w:t>
      </w:r>
      <w:r w:rsidR="00C5044A">
        <w:t>came from</w:t>
      </w:r>
      <w:r w:rsidR="002A3810">
        <w:t xml:space="preserve"> solar, water</w:t>
      </w:r>
      <w:r w:rsidR="00C5044A">
        <w:t>,</w:t>
      </w:r>
      <w:r w:rsidR="002A3810">
        <w:t xml:space="preserve"> and ecosystem energies</w:t>
      </w:r>
      <w:r w:rsidR="004760B6">
        <w:t>.</w:t>
      </w:r>
      <w:r w:rsidR="002A3810">
        <w:t xml:space="preserve"> The </w:t>
      </w:r>
      <w:r w:rsidR="002A3810">
        <w:lastRenderedPageBreak/>
        <w:t xml:space="preserve">energy of the </w:t>
      </w:r>
      <w:r w:rsidR="00BC06F9">
        <w:t>iron</w:t>
      </w:r>
      <w:r w:rsidR="002A3810">
        <w:t xml:space="preserve"> and </w:t>
      </w:r>
      <w:r w:rsidR="00BC06F9">
        <w:t>zinc</w:t>
      </w:r>
      <w:r w:rsidR="002A3810">
        <w:t xml:space="preserve"> removed was divided by the total system energies to determine the transformity of the metals removed in that system</w:t>
      </w:r>
      <w:r w:rsidR="004760B6">
        <w:t xml:space="preserve"> in </w:t>
      </w:r>
      <w:r w:rsidR="00CB6EE4">
        <w:t>seJ</w:t>
      </w:r>
      <w:r w:rsidR="004760B6">
        <w:t>/g</w:t>
      </w:r>
      <w:r w:rsidR="002A3810">
        <w:t xml:space="preserve">. </w:t>
      </w:r>
    </w:p>
    <w:p w:rsidR="006D01E3" w:rsidRDefault="00CF76EE" w:rsidP="00F150F2">
      <w:pPr>
        <w:pStyle w:val="Heading3"/>
      </w:pPr>
      <w:bookmarkStart w:id="352" w:name="_Toc381351428"/>
      <w:r>
        <w:t>5.2.3</w:t>
      </w:r>
      <w:r w:rsidR="006D01E3">
        <w:t xml:space="preserve"> Ascendency</w:t>
      </w:r>
      <w:bookmarkEnd w:id="352"/>
    </w:p>
    <w:p w:rsidR="00803D40" w:rsidRPr="009650FF" w:rsidRDefault="009650FF" w:rsidP="00803D40">
      <w:pPr>
        <w:ind w:firstLine="720"/>
      </w:pPr>
      <w:r w:rsidRPr="0019172F">
        <w:rPr>
          <w:i/>
        </w:rPr>
        <w:t>Ascendency</w:t>
      </w:r>
      <w:r w:rsidRPr="009650FF">
        <w:t xml:space="preserve"> is a way to distinguish between the growth and development of the system, with </w:t>
      </w:r>
      <w:r w:rsidR="006C04E7" w:rsidRPr="006C04E7">
        <w:rPr>
          <w:i/>
        </w:rPr>
        <w:t>Total System Throughput</w:t>
      </w:r>
      <w:r w:rsidR="006C04E7">
        <w:t xml:space="preserve"> (</w:t>
      </w:r>
      <w:r w:rsidRPr="0019172F">
        <w:rPr>
          <w:i/>
        </w:rPr>
        <w:t>TST</w:t>
      </w:r>
      <w:r w:rsidR="006C04E7">
        <w:rPr>
          <w:i/>
        </w:rPr>
        <w:t xml:space="preserve">) </w:t>
      </w:r>
      <w:r w:rsidR="00C5044A">
        <w:t>representing</w:t>
      </w:r>
      <w:r w:rsidRPr="009650FF">
        <w:t xml:space="preserve"> growth and a more quantitative perspective and </w:t>
      </w:r>
      <w:r w:rsidR="00DB5A4D">
        <w:rPr>
          <w:i/>
        </w:rPr>
        <w:t>Average Mutual Information (</w:t>
      </w:r>
      <w:r w:rsidRPr="0019172F">
        <w:rPr>
          <w:i/>
        </w:rPr>
        <w:t>AMI</w:t>
      </w:r>
      <w:r w:rsidR="00DB5A4D">
        <w:rPr>
          <w:i/>
        </w:rPr>
        <w:t>)</w:t>
      </w:r>
      <w:r w:rsidR="00DB5A4D">
        <w:t xml:space="preserve"> representing</w:t>
      </w:r>
      <w:r w:rsidRPr="009650FF">
        <w:t xml:space="preserve">  development and a more qualitative perspective (Nielse</w:t>
      </w:r>
      <w:r w:rsidR="0085085C">
        <w:t>n and Muller</w:t>
      </w:r>
      <w:r w:rsidR="00C5044A">
        <w:t>,</w:t>
      </w:r>
      <w:r w:rsidR="0085085C">
        <w:t xml:space="preserve"> 2009). </w:t>
      </w:r>
      <w:r w:rsidRPr="0019172F">
        <w:rPr>
          <w:i/>
        </w:rPr>
        <w:t>Throughput</w:t>
      </w:r>
      <w:r w:rsidRPr="009650FF">
        <w:t xml:space="preserve"> describes the vigor or size of a system and it represents a measure of </w:t>
      </w:r>
      <w:r w:rsidR="007B6D32">
        <w:t>system</w:t>
      </w:r>
      <w:r w:rsidR="006C04E7">
        <w:t xml:space="preserve"> flows to each pool. </w:t>
      </w:r>
      <w:r w:rsidRPr="009650FF">
        <w:t xml:space="preserve">Ascendency calculations include both size and organization of the systems. </w:t>
      </w:r>
      <w:r w:rsidR="005A52E5">
        <w:t xml:space="preserve">Quantifying growth can be done by designating the magnitude of the transfer of material or energy from a donor to a receptor (such as the flow of prey to predator) and the sum of all these exchanges is referred to as the </w:t>
      </w:r>
      <w:r w:rsidR="005A52E5" w:rsidRPr="002B5B45">
        <w:rPr>
          <w:i/>
        </w:rPr>
        <w:t>Total System Throughput</w:t>
      </w:r>
      <w:r w:rsidR="005A52E5">
        <w:t xml:space="preserve"> (</w:t>
      </w:r>
      <w:r w:rsidR="005A52E5" w:rsidRPr="0019172F">
        <w:rPr>
          <w:i/>
        </w:rPr>
        <w:t>TST</w:t>
      </w:r>
      <w:r w:rsidR="005A52E5">
        <w:t xml:space="preserve">) which can be seen in </w:t>
      </w:r>
      <w:r w:rsidR="00DB5A4D" w:rsidRPr="00DB5A4D">
        <w:t>Equation</w:t>
      </w:r>
      <w:r w:rsidR="00DB5A4D">
        <w:t xml:space="preserve"> 34</w:t>
      </w:r>
      <w:r w:rsidR="005A52E5">
        <w:t xml:space="preserve">. </w:t>
      </w:r>
      <w:r w:rsidR="005A52E5" w:rsidRPr="0019172F">
        <w:rPr>
          <w:i/>
        </w:rPr>
        <w:t>TST</w:t>
      </w:r>
      <w:r w:rsidR="005A52E5">
        <w:t xml:space="preserve"> is a direct summation of all the inputs, outputs and flows transferred in the system. </w:t>
      </w:r>
      <w:r w:rsidR="005A52E5" w:rsidRPr="0019172F">
        <w:rPr>
          <w:i/>
        </w:rPr>
        <w:t>AMI</w:t>
      </w:r>
      <w:r w:rsidR="005A52E5">
        <w:t xml:space="preserve"> gives a measure of the information regarding the network of material exchange in the </w:t>
      </w:r>
      <w:r w:rsidR="001D55BA">
        <w:t>system.</w:t>
      </w:r>
      <w:r w:rsidR="001D55BA" w:rsidRPr="0019172F">
        <w:rPr>
          <w:i/>
        </w:rPr>
        <w:t xml:space="preserve"> Organization</w:t>
      </w:r>
      <w:r w:rsidRPr="009650FF">
        <w:t xml:space="preserve"> refers to the number and diversity of interactio</w:t>
      </w:r>
      <w:r w:rsidR="0085085C">
        <w:t xml:space="preserve">ns between its components. The </w:t>
      </w:r>
      <w:r w:rsidR="0085085C" w:rsidRPr="0019172F">
        <w:rPr>
          <w:i/>
        </w:rPr>
        <w:t>d</w:t>
      </w:r>
      <w:r w:rsidRPr="0019172F">
        <w:rPr>
          <w:i/>
        </w:rPr>
        <w:t>evelopment</w:t>
      </w:r>
      <w:r w:rsidR="0085085C" w:rsidRPr="0019172F">
        <w:rPr>
          <w:i/>
        </w:rPr>
        <w:t>al c</w:t>
      </w:r>
      <w:r w:rsidRPr="0019172F">
        <w:rPr>
          <w:i/>
        </w:rPr>
        <w:t>apacity</w:t>
      </w:r>
      <w:r w:rsidR="00DB5A4D">
        <w:rPr>
          <w:i/>
        </w:rPr>
        <w:t xml:space="preserve"> (C)</w:t>
      </w:r>
      <w:r w:rsidR="006A2DFC">
        <w:t xml:space="preserve"> quantifies the upper limit to a</w:t>
      </w:r>
      <w:r w:rsidRPr="009650FF">
        <w:t xml:space="preserve">scendency and the </w:t>
      </w:r>
      <w:r w:rsidRPr="00DB5A4D">
        <w:rPr>
          <w:i/>
        </w:rPr>
        <w:t>relative ascendency</w:t>
      </w:r>
      <w:r w:rsidRPr="009650FF">
        <w:t xml:space="preserve"> </w:t>
      </w:r>
      <w:r w:rsidR="00DB5A4D">
        <w:t>(</w:t>
      </w:r>
      <w:r w:rsidRPr="00DB5A4D">
        <w:rPr>
          <w:i/>
        </w:rPr>
        <w:t>A/C</w:t>
      </w:r>
      <w:r w:rsidR="00DB5A4D">
        <w:rPr>
          <w:i/>
        </w:rPr>
        <w:t>)</w:t>
      </w:r>
      <w:r w:rsidRPr="009650FF">
        <w:t xml:space="preserve"> describes the degree of maximum specialization that is actually achieved in the system (sometimes referred to as the maturity index) (Baird and Ulanowicz, 1993; Costanza and Mageau, 1999). Because the actual ascendency value varies significantly between systems, the relative ascendency can give a better </w:t>
      </w:r>
      <w:r w:rsidR="001D55BA" w:rsidRPr="009650FF">
        <w:t>comparison</w:t>
      </w:r>
      <w:r w:rsidR="001D55BA">
        <w:t xml:space="preserve"> between</w:t>
      </w:r>
      <w:r w:rsidR="005A52E5">
        <w:t xml:space="preserve"> </w:t>
      </w:r>
      <w:r w:rsidRPr="009650FF">
        <w:t>and understand</w:t>
      </w:r>
      <w:r w:rsidR="000A737C">
        <w:t>ing</w:t>
      </w:r>
      <w:r w:rsidRPr="009650FF">
        <w:t xml:space="preserve"> of the system’s efficiency and resilience. Hence this rat</w:t>
      </w:r>
      <w:r w:rsidR="00DC43DB">
        <w:t xml:space="preserve">io, </w:t>
      </w:r>
      <w:r w:rsidR="00DC43DB" w:rsidRPr="003B52CC">
        <w:rPr>
          <w:i/>
        </w:rPr>
        <w:t>relative ascendency</w:t>
      </w:r>
      <w:r w:rsidR="00DC43DB">
        <w:t>,</w:t>
      </w:r>
      <w:r w:rsidRPr="009650FF">
        <w:t xml:space="preserve"> can also be used </w:t>
      </w:r>
      <w:r w:rsidR="00DC43DB">
        <w:t>to understand</w:t>
      </w:r>
      <w:r w:rsidRPr="009650FF">
        <w:t xml:space="preserve"> the system’s ability to </w:t>
      </w:r>
      <w:r w:rsidRPr="009650FF">
        <w:lastRenderedPageBreak/>
        <w:t>withstand disturbance</w:t>
      </w:r>
      <w:r w:rsidR="008D1A2D">
        <w:t>s</w:t>
      </w:r>
      <w:r w:rsidRPr="009650FF">
        <w:t xml:space="preserve"> (Ulanowicz, 1986</w:t>
      </w:r>
      <w:r w:rsidR="000A737C" w:rsidRPr="00DC43DB">
        <w:t>;</w:t>
      </w:r>
      <w:r w:rsidR="00DC43DB">
        <w:t xml:space="preserve"> </w:t>
      </w:r>
      <w:r w:rsidRPr="009650FF">
        <w:t>1997). All these ecological indices have been widely used to describe and compare a variety of ecosystems of different spatial sizes, geographic locations</w:t>
      </w:r>
      <w:r w:rsidR="000A737C">
        <w:t>,</w:t>
      </w:r>
      <w:r w:rsidRPr="009650FF">
        <w:t xml:space="preserve"> and complexities (</w:t>
      </w:r>
      <w:r w:rsidRPr="00803D40">
        <w:t>Monaco</w:t>
      </w:r>
      <w:r w:rsidRPr="009650FF">
        <w:t xml:space="preserve"> and Ulanowicz, 1997; Jarre-Teichmann and Christensen, 1998; Niquil et al., 1999; Heymans and Baird, 2000; Wolff et a</w:t>
      </w:r>
      <w:r w:rsidR="00E14A97">
        <w:t>l., 2000; Ortiz and Wolff, 2002</w:t>
      </w:r>
      <w:r w:rsidRPr="009650FF">
        <w:t>; Arias- Gonz</w:t>
      </w:r>
      <w:r w:rsidR="000B0585">
        <w:t>á</w:t>
      </w:r>
      <w:r w:rsidRPr="009650FF">
        <w:t>lez et al., 2004; Patr</w:t>
      </w:r>
      <w:r w:rsidR="000B0585">
        <w:t>í</w:t>
      </w:r>
      <w:r w:rsidR="00E14A97">
        <w:t>cio and Marques, 2006</w:t>
      </w:r>
      <w:r w:rsidRPr="009650FF">
        <w:t>).</w:t>
      </w:r>
    </w:p>
    <w:p w:rsidR="006B76A9" w:rsidRDefault="00B01AC4" w:rsidP="0020319D">
      <w:pPr>
        <w:ind w:firstLine="720"/>
      </w:pPr>
      <w:r>
        <w:t xml:space="preserve">To determine the ascendancy of an ecosystem, the total </w:t>
      </w:r>
      <w:r w:rsidRPr="00DF376A">
        <w:rPr>
          <w:i/>
        </w:rPr>
        <w:t>TST</w:t>
      </w:r>
      <w:r w:rsidR="00DF376A">
        <w:rPr>
          <w:i/>
        </w:rPr>
        <w:t xml:space="preserve"> </w:t>
      </w:r>
      <w:r w:rsidRPr="00DF376A">
        <w:t>a</w:t>
      </w:r>
      <w:r>
        <w:t xml:space="preserve">nd </w:t>
      </w:r>
      <w:r w:rsidRPr="0019172F">
        <w:rPr>
          <w:i/>
        </w:rPr>
        <w:t>AMI</w:t>
      </w:r>
      <w:r>
        <w:t xml:space="preserve"> must be calculated. The flow from each component is represented by </w:t>
      </w:r>
      <w:r w:rsidRPr="0019172F">
        <w:rPr>
          <w:i/>
        </w:rPr>
        <w:t>T</w:t>
      </w:r>
      <w:r w:rsidRPr="0019172F">
        <w:rPr>
          <w:i/>
          <w:vertAlign w:val="subscript"/>
        </w:rPr>
        <w:t>ij</w:t>
      </w:r>
      <w:r>
        <w:t xml:space="preserve"> with </w:t>
      </w:r>
      <w:r w:rsidRPr="0019172F">
        <w:rPr>
          <w:i/>
        </w:rPr>
        <w:t>i</w:t>
      </w:r>
      <w:r>
        <w:t xml:space="preserve"> representing the donor and </w:t>
      </w:r>
      <w:r w:rsidRPr="0019172F">
        <w:rPr>
          <w:i/>
        </w:rPr>
        <w:t>j</w:t>
      </w:r>
      <w:r>
        <w:t xml:space="preserve"> the receptor (Mageau et al</w:t>
      </w:r>
      <w:r w:rsidR="005A52E5">
        <w:t>.,</w:t>
      </w:r>
      <w:r>
        <w:t xml:space="preserve"> 1998; Ulanowicz</w:t>
      </w:r>
      <w:r w:rsidR="005A52E5">
        <w:t>,</w:t>
      </w:r>
      <w:r>
        <w:t xml:space="preserve"> 1997; Ulanowicz</w:t>
      </w:r>
      <w:r w:rsidR="00F61A85">
        <w:t>,</w:t>
      </w:r>
      <w:r>
        <w:t xml:space="preserve"> 2000</w:t>
      </w:r>
      <w:r w:rsidR="00F61A85">
        <w:t>a</w:t>
      </w:r>
      <w:r>
        <w:t xml:space="preserve">). </w:t>
      </w:r>
      <w:r w:rsidRPr="0019172F">
        <w:rPr>
          <w:i/>
        </w:rPr>
        <w:t>TST</w:t>
      </w:r>
      <w:r>
        <w:t xml:space="preserve"> is defined operationally </w:t>
      </w:r>
      <w:r w:rsidR="005B3C45">
        <w:t xml:space="preserve">in </w:t>
      </w:r>
      <w:r>
        <w:t xml:space="preserve">Equation </w:t>
      </w:r>
      <w:r w:rsidR="00703562">
        <w:t>34</w:t>
      </w:r>
      <w:r w:rsidR="005A52E5">
        <w:t xml:space="preserve"> (Mageau et al., 1998; Ulanowicz, 1997; Ulanowicz, 2000a):</w:t>
      </w:r>
    </w:p>
    <w:p w:rsidR="00B01AC4" w:rsidRDefault="00B01AC4" w:rsidP="0020319D">
      <w:pPr>
        <w:ind w:left="2160"/>
      </w:pPr>
      <m:oMath>
        <m:r>
          <w:rPr>
            <w:rFonts w:ascii="Cambria Math" w:hAnsi="Cambria Math"/>
          </w:rPr>
          <m:t xml:space="preserve">TST= </m:t>
        </m:r>
        <m:nary>
          <m:naryPr>
            <m:chr m:val="∑"/>
            <m:limLoc m:val="undOvr"/>
            <m:subHide m:val="on"/>
            <m:supHide m:val="on"/>
            <m:ctrlPr>
              <w:rPr>
                <w:rFonts w:ascii="Cambria Math" w:hAnsi="Cambria Math"/>
                <w:i/>
              </w:rPr>
            </m:ctrlPr>
          </m:naryPr>
          <m:sub/>
          <m:sup/>
          <m:e>
            <m:sSub>
              <m:sSubPr>
                <m:ctrlPr>
                  <w:rPr>
                    <w:rFonts w:ascii="Cambria Math" w:hAnsi="Cambria Math"/>
                    <w:i/>
                  </w:rPr>
                </m:ctrlPr>
              </m:sSubPr>
              <m:e>
                <m:r>
                  <w:rPr>
                    <w:rFonts w:ascii="Cambria Math" w:hAnsi="Cambria Math"/>
                  </w:rPr>
                  <m:t>T</m:t>
                </m:r>
              </m:e>
              <m:sub>
                <m:r>
                  <w:rPr>
                    <w:rFonts w:ascii="Cambria Math" w:hAnsi="Cambria Math"/>
                  </w:rPr>
                  <m:t>ij</m:t>
                </m:r>
              </m:sub>
            </m:sSub>
          </m:e>
        </m:nary>
      </m:oMath>
      <w:r w:rsidR="003627A0">
        <w:tab/>
      </w:r>
      <w:r w:rsidR="003627A0">
        <w:tab/>
      </w:r>
      <w:r w:rsidR="003627A0">
        <w:tab/>
      </w:r>
      <w:r w:rsidR="003627A0">
        <w:tab/>
      </w:r>
      <w:r w:rsidR="003627A0">
        <w:tab/>
      </w:r>
      <w:r w:rsidR="003627A0">
        <w:tab/>
      </w:r>
      <w:r w:rsidR="00703562">
        <w:t>(34)</w:t>
      </w:r>
    </w:p>
    <w:p w:rsidR="00703562" w:rsidRDefault="00B01AC4" w:rsidP="00B01AC4">
      <w:r w:rsidRPr="0019172F">
        <w:rPr>
          <w:i/>
        </w:rPr>
        <w:t>AMI</w:t>
      </w:r>
      <w:r>
        <w:t xml:space="preserve"> is a measure of the information in the network that is being exchanged in the ecosystem</w:t>
      </w:r>
      <w:r w:rsidR="003627A0">
        <w:t xml:space="preserve"> and the base of the logarithm is 2, giving the units of these information networks in bits</w:t>
      </w:r>
      <w:r>
        <w:t xml:space="preserve">. AMI is calculated using the TST (Equation </w:t>
      </w:r>
      <w:r w:rsidR="00703562">
        <w:t>35</w:t>
      </w:r>
      <w:r>
        <w:t>) (Mageau et al. 1998; Ulanowicz</w:t>
      </w:r>
      <w:r w:rsidR="005B3C45">
        <w:t>,</w:t>
      </w:r>
      <w:r>
        <w:t xml:space="preserve"> 1997; Ulanowicz</w:t>
      </w:r>
      <w:r w:rsidR="00F61A85">
        <w:t>,</w:t>
      </w:r>
      <w:r>
        <w:t xml:space="preserve"> 2000</w:t>
      </w:r>
      <w:r w:rsidR="00F61A85">
        <w:t>a</w:t>
      </w:r>
      <w:r>
        <w:t>):</w:t>
      </w:r>
    </w:p>
    <w:p w:rsidR="00B01AC4" w:rsidRDefault="00B01AC4" w:rsidP="003627A0">
      <m:oMath>
        <m:r>
          <w:rPr>
            <w:rFonts w:ascii="Cambria Math" w:hAnsi="Cambria Math"/>
          </w:rPr>
          <m:t>AMI (kcal bits/m²/yr</m:t>
        </m:r>
        <m:r>
          <m:rPr>
            <m:sty m:val="p"/>
          </m:rPr>
          <w:rPr>
            <w:rFonts w:ascii="Cambria Math" w:hAnsi="Cambria Math"/>
          </w:rPr>
          <m:t>)</m:t>
        </m:r>
        <m:r>
          <w:rPr>
            <w:rFonts w:ascii="Cambria Math" w:hAnsi="Cambria Math"/>
          </w:rPr>
          <m:t>=</m:t>
        </m:r>
        <m:nary>
          <m:naryPr>
            <m:chr m:val="∑"/>
            <m:limLoc m:val="undOvr"/>
            <m:subHide m:val="on"/>
            <m:supHide m:val="on"/>
            <m:ctrlPr>
              <w:rPr>
                <w:rFonts w:ascii="Cambria Math" w:hAnsi="Cambria Math"/>
                <w:i/>
              </w:rPr>
            </m:ctrlPr>
          </m:naryPr>
          <m:sub/>
          <m:sup/>
          <m:e>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ij</m:t>
                    </m:r>
                  </m:sub>
                </m:sSub>
              </m:num>
              <m:den>
                <m:r>
                  <w:rPr>
                    <w:rFonts w:ascii="Cambria Math" w:hAnsi="Cambria Math"/>
                  </w:rPr>
                  <m:t>TST</m:t>
                </m:r>
              </m:den>
            </m:f>
            <m:func>
              <m:funcPr>
                <m:ctrlPr>
                  <w:rPr>
                    <w:rFonts w:ascii="Cambria Math" w:hAnsi="Cambria Math"/>
                    <w:i/>
                  </w:rPr>
                </m:ctrlPr>
              </m:funcPr>
              <m:fName>
                <m:r>
                  <m:rPr>
                    <m:sty m:val="p"/>
                  </m:rPr>
                  <w:rPr>
                    <w:rFonts w:ascii="Cambria Math" w:hAnsi="Cambria Math"/>
                  </w:rPr>
                  <m:t>log</m:t>
                </m:r>
              </m:fName>
              <m:e>
                <m:d>
                  <m:dPr>
                    <m:begChr m:val="["/>
                    <m:endChr m:val="]"/>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ij</m:t>
                            </m:r>
                          </m:sub>
                        </m:sSub>
                        <m:r>
                          <w:rPr>
                            <w:rFonts w:ascii="Cambria Math" w:hAnsi="Cambria Math"/>
                          </w:rPr>
                          <m:t>TST</m:t>
                        </m:r>
                      </m:num>
                      <m:den>
                        <m:sSub>
                          <m:sSubPr>
                            <m:ctrlPr>
                              <w:rPr>
                                <w:rFonts w:ascii="Cambria Math" w:hAnsi="Cambria Math"/>
                                <w:i/>
                              </w:rPr>
                            </m:ctrlPr>
                          </m:sSubPr>
                          <m:e>
                            <m:r>
                              <w:rPr>
                                <w:rFonts w:ascii="Cambria Math" w:hAnsi="Cambria Math"/>
                              </w:rPr>
                              <m:t>T</m:t>
                            </m:r>
                          </m:e>
                          <m:sub>
                            <m:r>
                              <w:rPr>
                                <w:rFonts w:ascii="Cambria Math" w:hAnsi="Cambria Math"/>
                              </w:rPr>
                              <m:t>i</m:t>
                            </m:r>
                          </m:sub>
                        </m:sSub>
                        <m:sSub>
                          <m:sSubPr>
                            <m:ctrlPr>
                              <w:rPr>
                                <w:rFonts w:ascii="Cambria Math" w:hAnsi="Cambria Math"/>
                                <w:i/>
                              </w:rPr>
                            </m:ctrlPr>
                          </m:sSubPr>
                          <m:e>
                            <m:r>
                              <w:rPr>
                                <w:rFonts w:ascii="Cambria Math" w:hAnsi="Cambria Math"/>
                              </w:rPr>
                              <m:t>T</m:t>
                            </m:r>
                          </m:e>
                          <m:sub>
                            <m:r>
                              <w:rPr>
                                <w:rFonts w:ascii="Cambria Math" w:hAnsi="Cambria Math"/>
                              </w:rPr>
                              <m:t>j</m:t>
                            </m:r>
                          </m:sub>
                        </m:sSub>
                      </m:den>
                    </m:f>
                  </m:e>
                </m:d>
              </m:e>
            </m:func>
          </m:e>
        </m:nary>
      </m:oMath>
      <w:r w:rsidR="003627A0">
        <w:tab/>
      </w:r>
      <w:r w:rsidR="003627A0">
        <w:tab/>
      </w:r>
      <w:r w:rsidR="003627A0">
        <w:tab/>
      </w:r>
      <w:r w:rsidR="003627A0">
        <w:tab/>
      </w:r>
      <w:r w:rsidR="00703562">
        <w:t>(35)</w:t>
      </w:r>
    </w:p>
    <w:p w:rsidR="00B01AC4" w:rsidRDefault="00B01AC4" w:rsidP="00B01AC4">
      <w:r>
        <w:t xml:space="preserve">Where </w:t>
      </w:r>
      <w:r w:rsidRPr="0019172F">
        <w:rPr>
          <w:i/>
        </w:rPr>
        <w:t>T</w:t>
      </w:r>
      <w:r w:rsidRPr="0019172F">
        <w:rPr>
          <w:i/>
          <w:vertAlign w:val="subscript"/>
        </w:rPr>
        <w:t>i</w:t>
      </w:r>
      <w:r w:rsidR="00A06957">
        <w:rPr>
          <w:i/>
          <w:vertAlign w:val="subscript"/>
        </w:rPr>
        <w:t xml:space="preserve"> </w:t>
      </w:r>
      <w:r>
        <w:t xml:space="preserve">is all the material that is leaving </w:t>
      </w:r>
      <w:r w:rsidRPr="0019172F">
        <w:rPr>
          <w:i/>
        </w:rPr>
        <w:t>i</w:t>
      </w:r>
      <w:r>
        <w:t xml:space="preserve"> (donor) and </w:t>
      </w:r>
      <w:r w:rsidRPr="0019172F">
        <w:rPr>
          <w:i/>
        </w:rPr>
        <w:t>T</w:t>
      </w:r>
      <w:r w:rsidRPr="0019172F">
        <w:rPr>
          <w:i/>
          <w:iCs/>
          <w:vertAlign w:val="subscript"/>
        </w:rPr>
        <w:t>j</w:t>
      </w:r>
      <w:r>
        <w:t xml:space="preserve"> (recipient) is all the material that enters </w:t>
      </w:r>
      <w:r w:rsidRPr="0019172F">
        <w:rPr>
          <w:i/>
        </w:rPr>
        <w:t>j</w:t>
      </w:r>
      <w:r>
        <w:t xml:space="preserve">. Ascendancy is a product of </w:t>
      </w:r>
      <w:r w:rsidRPr="0019172F">
        <w:rPr>
          <w:i/>
        </w:rPr>
        <w:t>TST</w:t>
      </w:r>
      <w:r>
        <w:t xml:space="preserve"> and </w:t>
      </w:r>
      <w:r w:rsidRPr="0019172F">
        <w:rPr>
          <w:i/>
        </w:rPr>
        <w:t>AMI</w:t>
      </w:r>
      <w:r w:rsidR="005B3C45">
        <w:t>,</w:t>
      </w:r>
      <w:r w:rsidR="00A06957">
        <w:t xml:space="preserve"> </w:t>
      </w:r>
      <w:r w:rsidR="005B3C45">
        <w:t xml:space="preserve">which yields </w:t>
      </w:r>
      <w:r>
        <w:t xml:space="preserve">Equation </w:t>
      </w:r>
      <w:r w:rsidR="00703562">
        <w:t>36</w:t>
      </w:r>
      <w:r>
        <w:t xml:space="preserve"> (Mageau et al</w:t>
      </w:r>
      <w:r w:rsidR="00703562">
        <w:t>.,</w:t>
      </w:r>
      <w:r>
        <w:t xml:space="preserve"> 1998; Ulanowicz 1997, 2000</w:t>
      </w:r>
      <w:r w:rsidR="00F61A85">
        <w:t>a</w:t>
      </w:r>
      <w:r>
        <w:t xml:space="preserve">; </w:t>
      </w:r>
      <w:r w:rsidR="007A5EA9">
        <w:t>Jørgensen</w:t>
      </w:r>
      <w:r>
        <w:t xml:space="preserve"> 2002):</w:t>
      </w:r>
    </w:p>
    <w:p w:rsidR="00B01AC4" w:rsidRPr="00C962ED" w:rsidRDefault="009650FF" w:rsidP="003627A0">
      <m:oMath>
        <m:r>
          <w:rPr>
            <w:rFonts w:ascii="Cambria Math" w:hAnsi="Cambria Math"/>
          </w:rPr>
          <m:t>A (kcal bits/m²/yr</m:t>
        </m:r>
        <m:r>
          <m:rPr>
            <m:sty m:val="p"/>
          </m:rPr>
          <w:rPr>
            <w:rFonts w:ascii="Cambria Math" w:hAnsi="Cambria Math"/>
          </w:rPr>
          <m:t xml:space="preserve">) </m:t>
        </m:r>
        <m:r>
          <w:rPr>
            <w:rFonts w:ascii="Cambria Math" w:hAnsi="Cambria Math"/>
          </w:rPr>
          <m:t>=TST*AMI</m:t>
        </m:r>
      </m:oMath>
      <w:r w:rsidR="00703562">
        <w:tab/>
      </w:r>
      <w:r w:rsidR="00BB58C5">
        <w:tab/>
      </w:r>
      <w:r w:rsidR="00BB58C5">
        <w:tab/>
      </w:r>
      <w:r w:rsidR="00BB58C5">
        <w:tab/>
      </w:r>
      <w:r w:rsidR="00BB58C5">
        <w:tab/>
      </w:r>
      <w:r w:rsidR="00BB58C5">
        <w:tab/>
      </w:r>
      <w:r w:rsidR="00703562">
        <w:t>(36)</w:t>
      </w:r>
    </w:p>
    <w:p w:rsidR="00BB58C5" w:rsidRDefault="00BB58C5" w:rsidP="003627A0">
      <w:r>
        <w:lastRenderedPageBreak/>
        <w:t xml:space="preserve">Capacity follows with the trend of </w:t>
      </w:r>
      <w:r w:rsidRPr="0019172F">
        <w:rPr>
          <w:i/>
        </w:rPr>
        <w:t>C</w:t>
      </w:r>
      <w:r>
        <w:t xml:space="preserve"> ≥ </w:t>
      </w:r>
      <w:r w:rsidRPr="0019172F">
        <w:rPr>
          <w:i/>
        </w:rPr>
        <w:t>A</w:t>
      </w:r>
      <w:r>
        <w:t xml:space="preserve"> ≥0 and is calculated in Equation 37 as a way to determine the potential capacity of the system to reach.</w:t>
      </w:r>
    </w:p>
    <w:p w:rsidR="00C84EFA" w:rsidRDefault="00BD4B75" w:rsidP="002B51EF">
      <w:r>
        <w:tab/>
      </w:r>
      <m:oMath>
        <m:r>
          <w:rPr>
            <w:rFonts w:ascii="Cambria Math" w:hAnsi="Cambria Math"/>
          </w:rPr>
          <m:t>C (kcal bits/m²/yr</m:t>
        </m:r>
        <m:r>
          <m:rPr>
            <m:sty m:val="p"/>
          </m:rPr>
          <w:rPr>
            <w:rFonts w:ascii="Cambria Math" w:hAnsi="Cambria Math"/>
          </w:rPr>
          <m:t>)</m:t>
        </m:r>
        <m:r>
          <w:rPr>
            <w:rFonts w:ascii="Cambria Math" w:hAnsi="Cambria Math"/>
          </w:rPr>
          <m:t>=-</m:t>
        </m:r>
        <m:nary>
          <m:naryPr>
            <m:chr m:val="∑"/>
            <m:limLoc m:val="undOvr"/>
            <m:subHide m:val="on"/>
            <m:supHide m:val="on"/>
            <m:ctrlPr>
              <w:rPr>
                <w:rFonts w:ascii="Cambria Math" w:hAnsi="Cambria Math"/>
                <w:i/>
              </w:rPr>
            </m:ctrlPr>
          </m:naryPr>
          <m:sub/>
          <m:sup/>
          <m:e>
            <m:sSub>
              <m:sSubPr>
                <m:ctrlPr>
                  <w:rPr>
                    <w:rFonts w:ascii="Cambria Math" w:hAnsi="Cambria Math"/>
                    <w:i/>
                  </w:rPr>
                </m:ctrlPr>
              </m:sSubPr>
              <m:e>
                <m:r>
                  <w:rPr>
                    <w:rFonts w:ascii="Cambria Math" w:hAnsi="Cambria Math"/>
                  </w:rPr>
                  <m:t>T</m:t>
                </m:r>
              </m:e>
              <m:sub>
                <m:r>
                  <w:rPr>
                    <w:rFonts w:ascii="Cambria Math" w:hAnsi="Cambria Math"/>
                  </w:rPr>
                  <m:t>ij</m:t>
                </m:r>
              </m:sub>
            </m:sSub>
            <m:func>
              <m:funcPr>
                <m:ctrlPr>
                  <w:rPr>
                    <w:rFonts w:ascii="Cambria Math" w:hAnsi="Cambria Math"/>
                    <w:i/>
                  </w:rPr>
                </m:ctrlPr>
              </m:funcPr>
              <m:fName>
                <m:r>
                  <m:rPr>
                    <m:sty m:val="p"/>
                  </m:rPr>
                  <w:rPr>
                    <w:rFonts w:ascii="Cambria Math" w:hAnsi="Cambria Math"/>
                  </w:rPr>
                  <m:t>log</m:t>
                </m:r>
              </m:fName>
              <m:e>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ij</m:t>
                        </m:r>
                      </m:sub>
                    </m:sSub>
                  </m:num>
                  <m:den>
                    <m:r>
                      <w:rPr>
                        <w:rFonts w:ascii="Cambria Math" w:hAnsi="Cambria Math"/>
                      </w:rPr>
                      <m:t>TST</m:t>
                    </m:r>
                  </m:den>
                </m:f>
              </m:e>
            </m:func>
          </m:e>
        </m:nary>
      </m:oMath>
      <w:r>
        <w:tab/>
      </w:r>
      <w:r>
        <w:tab/>
      </w:r>
      <w:r w:rsidR="003627A0">
        <w:tab/>
      </w:r>
      <w:r w:rsidR="00703562">
        <w:t>(37)</w:t>
      </w:r>
      <w:r w:rsidR="00703562">
        <w:tab/>
      </w:r>
      <w:r w:rsidR="00703562">
        <w:tab/>
      </w:r>
      <w:r w:rsidR="00703562">
        <w:tab/>
      </w:r>
      <w:r w:rsidR="00C84EFA">
        <w:t>If capacity exceeds the measure of constraint (ascendency)</w:t>
      </w:r>
      <w:r w:rsidR="00CD4713">
        <w:t>,</w:t>
      </w:r>
      <w:r w:rsidR="00C84EFA">
        <w:t xml:space="preserve"> the difference is referred as </w:t>
      </w:r>
      <w:r w:rsidR="00C84EFA" w:rsidRPr="0019172F">
        <w:rPr>
          <w:i/>
        </w:rPr>
        <w:t>system overhead</w:t>
      </w:r>
      <w:r w:rsidR="00C84EFA">
        <w:t>. Overhead</w:t>
      </w:r>
      <w:r w:rsidR="00D11924">
        <w:t xml:space="preserve"> (</w:t>
      </w:r>
      <w:r w:rsidR="008D2424" w:rsidRPr="0019172F">
        <w:rPr>
          <w:i/>
        </w:rPr>
        <w:t>O</w:t>
      </w:r>
      <w:r w:rsidR="00D11924">
        <w:rPr>
          <w:i/>
        </w:rPr>
        <w:t>)</w:t>
      </w:r>
      <w:r w:rsidR="00C84EFA">
        <w:t xml:space="preserve"> is a form of redundancy and can be used to better evaluate a system’s resilience to perturbations.</w:t>
      </w:r>
      <w:r w:rsidR="002B51EF">
        <w:t xml:space="preserve"> Overhead is calculated as the difference between the capacity and the ascendency and can be seen in Equation</w:t>
      </w:r>
      <w:r w:rsidR="00703562">
        <w:t xml:space="preserve"> 38:</w:t>
      </w:r>
    </w:p>
    <w:p w:rsidR="002B51EF" w:rsidRPr="0085085C" w:rsidRDefault="00BD4B75" w:rsidP="00BD4B75">
      <w:r>
        <w:tab/>
      </w:r>
      <m:oMath>
        <m:r>
          <w:rPr>
            <w:rFonts w:ascii="Cambria Math" w:hAnsi="Cambria Math"/>
          </w:rPr>
          <m:t>O=C-A</m:t>
        </m:r>
      </m:oMath>
      <w:r w:rsidR="00703562">
        <w:tab/>
      </w:r>
      <w:r w:rsidR="00703562">
        <w:tab/>
      </w:r>
      <w:r w:rsidR="00703562">
        <w:tab/>
      </w:r>
      <w:r w:rsidR="00703562">
        <w:tab/>
      </w:r>
      <w:r w:rsidR="00703562">
        <w:tab/>
      </w:r>
      <w:r w:rsidR="00703562">
        <w:tab/>
      </w:r>
      <w:r w:rsidR="00703562">
        <w:tab/>
        <w:t>(38)</w:t>
      </w:r>
    </w:p>
    <w:p w:rsidR="0085085C" w:rsidRDefault="0085085C" w:rsidP="00F150F2">
      <w:pPr>
        <w:pStyle w:val="Heading3"/>
      </w:pPr>
      <w:bookmarkStart w:id="353" w:name="_Toc381351429"/>
      <w:r>
        <w:t>5.2.</w:t>
      </w:r>
      <w:r w:rsidR="00CF76EE">
        <w:t>4</w:t>
      </w:r>
      <w:r>
        <w:t xml:space="preserve"> Exergy</w:t>
      </w:r>
      <w:bookmarkEnd w:id="353"/>
    </w:p>
    <w:p w:rsidR="001D515B" w:rsidRDefault="001D515B" w:rsidP="001D515B">
      <w:pPr>
        <w:ind w:firstLine="720"/>
      </w:pPr>
      <w:r>
        <w:t>When information contributes to the exergy of the system</w:t>
      </w:r>
      <w:r w:rsidR="00C754BB">
        <w:t>, it contributes to the work of the system and</w:t>
      </w:r>
      <w:r>
        <w:t xml:space="preserve"> Boltzmann (1974) introduced its relationship to work, as seen in Equation </w:t>
      </w:r>
      <w:r w:rsidR="00BC0482">
        <w:t>39</w:t>
      </w:r>
      <w:r>
        <w:t>:</w:t>
      </w:r>
    </w:p>
    <w:p w:rsidR="001D515B" w:rsidRDefault="00BD4B75" w:rsidP="00BD4B75">
      <w:r>
        <w:tab/>
      </w:r>
      <m:oMath>
        <m:r>
          <w:rPr>
            <w:rFonts w:ascii="Cambria Math" w:hAnsi="Cambria Math"/>
          </w:rPr>
          <m:t>W=RT</m:t>
        </m:r>
        <m:func>
          <m:funcPr>
            <m:ctrlPr>
              <w:rPr>
                <w:rFonts w:ascii="Cambria Math" w:hAnsi="Cambria Math"/>
                <w:i/>
              </w:rPr>
            </m:ctrlPr>
          </m:funcPr>
          <m:fName>
            <m:r>
              <m:rPr>
                <m:sty m:val="p"/>
              </m:rPr>
              <w:rPr>
                <w:rFonts w:ascii="Cambria Math" w:hAnsi="Cambria Math"/>
              </w:rPr>
              <m:t>ln</m:t>
            </m:r>
          </m:fName>
          <m:e>
            <m:r>
              <w:rPr>
                <w:rFonts w:ascii="Cambria Math" w:hAnsi="Cambria Math"/>
              </w:rPr>
              <m:t>N</m:t>
            </m:r>
          </m:e>
        </m:func>
      </m:oMath>
      <w:r w:rsidR="00BC0482">
        <w:tab/>
      </w:r>
      <w:r w:rsidR="00BC0482">
        <w:tab/>
      </w:r>
      <w:r w:rsidR="00BC0482">
        <w:tab/>
      </w:r>
      <w:r w:rsidR="00BC0482">
        <w:tab/>
      </w:r>
      <w:r w:rsidR="00BC0482">
        <w:tab/>
      </w:r>
      <w:r w:rsidR="00BC0482">
        <w:tab/>
      </w:r>
      <w:r w:rsidR="00BC0482">
        <w:tab/>
        <w:t>(39)</w:t>
      </w:r>
    </w:p>
    <w:p w:rsidR="001D515B" w:rsidRDefault="001D515B" w:rsidP="001D515B">
      <w:r>
        <w:t xml:space="preserve">Where </w:t>
      </w:r>
      <w:r w:rsidRPr="0019172F">
        <w:rPr>
          <w:i/>
        </w:rPr>
        <w:t>W</w:t>
      </w:r>
      <w:r>
        <w:t xml:space="preserve"> is the work done by the system, </w:t>
      </w:r>
      <w:r w:rsidRPr="0019172F">
        <w:rPr>
          <w:i/>
        </w:rPr>
        <w:t>R</w:t>
      </w:r>
      <w:r>
        <w:t xml:space="preserve"> is the gas constant (8.314 J/ mol K), T is the temperature of the system</w:t>
      </w:r>
      <w:r w:rsidR="00DF376A">
        <w:t xml:space="preserve"> in </w:t>
      </w:r>
      <w:r w:rsidR="00D11924">
        <w:t>Kelvin (K)</w:t>
      </w:r>
      <w:r>
        <w:t xml:space="preserve">, and </w:t>
      </w:r>
      <w:r w:rsidRPr="0019172F">
        <w:rPr>
          <w:i/>
        </w:rPr>
        <w:t>N</w:t>
      </w:r>
      <w:r w:rsidR="00DF376A">
        <w:rPr>
          <w:i/>
        </w:rPr>
        <w:t xml:space="preserve"> </w:t>
      </w:r>
      <w:r w:rsidR="00DF376A">
        <w:t>is</w:t>
      </w:r>
      <w:r w:rsidR="00581761">
        <w:t xml:space="preserve"> </w:t>
      </w:r>
      <w:r>
        <w:t>the information available (</w:t>
      </w:r>
      <w:r w:rsidR="007A5EA9">
        <w:t>Jørgensen</w:t>
      </w:r>
      <w:r w:rsidR="005B3C45">
        <w:t>,</w:t>
      </w:r>
      <w:r>
        <w:t xml:space="preserve"> 2002). Given that exergy is the work performed by the env</w:t>
      </w:r>
      <w:r w:rsidR="00BC06F9">
        <w:t>iron</w:t>
      </w:r>
      <w:r>
        <w:t>ment when brought to thermodynamic equilibrium</w:t>
      </w:r>
      <w:r w:rsidR="005B3C45">
        <w:t>,</w:t>
      </w:r>
      <w:r>
        <w:t xml:space="preserve"> Equation </w:t>
      </w:r>
      <w:r w:rsidR="00BC0482">
        <w:t>(40</w:t>
      </w:r>
      <w:r w:rsidR="00CD4713">
        <w:t>)</w:t>
      </w:r>
      <w:r>
        <w:t xml:space="preserve"> was derived from Boltzmann’s equation to calculate the exergy of an ecosystem (</w:t>
      </w:r>
      <w:r w:rsidR="007A5EA9">
        <w:t>Jørgensen</w:t>
      </w:r>
      <w:r w:rsidR="00581761">
        <w:t>,</w:t>
      </w:r>
      <w:r>
        <w:t xml:space="preserve"> </w:t>
      </w:r>
      <w:r w:rsidRPr="00DF376A">
        <w:t>2000, 2002</w:t>
      </w:r>
      <w:r>
        <w:t>).</w:t>
      </w:r>
    </w:p>
    <w:p w:rsidR="001D515B" w:rsidRDefault="001D515B" w:rsidP="00BC0482">
      <w:pPr>
        <w:ind w:left="720"/>
      </w:pPr>
      <m:oMath>
        <m:r>
          <w:rPr>
            <w:rFonts w:ascii="Cambria Math" w:hAnsi="Cambria Math"/>
          </w:rPr>
          <m:t>Ex=RT</m:t>
        </m:r>
        <m:nary>
          <m:naryPr>
            <m:chr m:val="∑"/>
            <m:limLoc m:val="undOvr"/>
            <m:ctrlPr>
              <w:rPr>
                <w:rFonts w:ascii="Cambria Math" w:hAnsi="Cambria Math"/>
                <w:i/>
              </w:rPr>
            </m:ctrlPr>
          </m:naryPr>
          <m:sub>
            <m:r>
              <w:rPr>
                <w:rFonts w:ascii="Cambria Math" w:hAnsi="Cambria Math"/>
              </w:rPr>
              <m:t>i=0</m:t>
            </m:r>
          </m:sub>
          <m:sup>
            <m:r>
              <w:rPr>
                <w:rFonts w:ascii="Cambria Math" w:hAnsi="Cambria Math"/>
              </w:rPr>
              <m:t>i=n</m:t>
            </m:r>
          </m:sup>
          <m:e>
            <m:sSub>
              <m:sSubPr>
                <m:ctrlPr>
                  <w:rPr>
                    <w:rFonts w:ascii="Cambria Math" w:hAnsi="Cambria Math"/>
                    <w:i/>
                  </w:rPr>
                </m:ctrlPr>
              </m:sSubPr>
              <m:e>
                <m:r>
                  <w:rPr>
                    <w:rFonts w:ascii="Cambria Math" w:hAnsi="Cambria Math"/>
                  </w:rPr>
                  <m:t>C</m:t>
                </m:r>
              </m:e>
              <m:sub>
                <m:r>
                  <w:rPr>
                    <w:rFonts w:ascii="Cambria Math" w:hAnsi="Cambria Math"/>
                  </w:rPr>
                  <m:t>i</m:t>
                </m:r>
              </m:sub>
            </m:sSub>
            <m:func>
              <m:funcPr>
                <m:ctrlPr>
                  <w:rPr>
                    <w:rFonts w:ascii="Cambria Math" w:hAnsi="Cambria Math"/>
                    <w:i/>
                  </w:rPr>
                </m:ctrlPr>
              </m:funcPr>
              <m:fName>
                <m:r>
                  <m:rPr>
                    <m:sty m:val="p"/>
                  </m:rPr>
                  <w:rPr>
                    <w:rFonts w:ascii="Cambria Math" w:hAnsi="Cambria Math"/>
                  </w:rPr>
                  <m:t>ln</m:t>
                </m:r>
              </m:fName>
              <m:e>
                <m:f>
                  <m:fPr>
                    <m:ctrlPr>
                      <w:rPr>
                        <w:rFonts w:ascii="Cambria Math" w:hAnsi="Cambria Math"/>
                        <w:i/>
                      </w:rPr>
                    </m:ctrlPr>
                  </m:fPr>
                  <m:num>
                    <m:sSub>
                      <m:sSubPr>
                        <m:ctrlPr>
                          <w:rPr>
                            <w:rFonts w:ascii="Cambria Math" w:hAnsi="Cambria Math"/>
                            <w:i/>
                          </w:rPr>
                        </m:ctrlPr>
                      </m:sSubPr>
                      <m:e>
                        <m:r>
                          <w:rPr>
                            <w:rFonts w:ascii="Cambria Math" w:hAnsi="Cambria Math"/>
                          </w:rPr>
                          <m:t>C</m:t>
                        </m:r>
                      </m:e>
                      <m:sub>
                        <m:r>
                          <w:rPr>
                            <w:rFonts w:ascii="Cambria Math" w:hAnsi="Cambria Math"/>
                          </w:rPr>
                          <m:t>i</m:t>
                        </m:r>
                      </m:sub>
                    </m:sSub>
                  </m:num>
                  <m:den>
                    <m:sSub>
                      <m:sSubPr>
                        <m:ctrlPr>
                          <w:rPr>
                            <w:rFonts w:ascii="Cambria Math" w:hAnsi="Cambria Math"/>
                            <w:i/>
                          </w:rPr>
                        </m:ctrlPr>
                      </m:sSubPr>
                      <m:e>
                        <m:r>
                          <w:rPr>
                            <w:rFonts w:ascii="Cambria Math" w:hAnsi="Cambria Math"/>
                          </w:rPr>
                          <m:t>C</m:t>
                        </m:r>
                      </m:e>
                      <m:sub>
                        <m:r>
                          <w:rPr>
                            <w:rFonts w:ascii="Cambria Math" w:hAnsi="Cambria Math"/>
                          </w:rPr>
                          <m:t>i,0</m:t>
                        </m:r>
                      </m:sub>
                    </m:sSub>
                  </m:den>
                </m:f>
              </m:e>
            </m:func>
          </m:e>
        </m:nary>
      </m:oMath>
      <w:r w:rsidR="00BD4B75">
        <w:tab/>
      </w:r>
      <w:r w:rsidR="00BD4B75">
        <w:tab/>
      </w:r>
      <w:r w:rsidR="00BD4B75">
        <w:tab/>
      </w:r>
      <w:r w:rsidR="00BD4B75">
        <w:tab/>
      </w:r>
      <w:r w:rsidR="00BD4B75">
        <w:tab/>
      </w:r>
      <w:r w:rsidR="00BC0482">
        <w:t>(40)</w:t>
      </w:r>
    </w:p>
    <w:p w:rsidR="005B3C45" w:rsidRDefault="001D515B" w:rsidP="00D24CBE">
      <w:r>
        <w:t xml:space="preserve">Where </w:t>
      </w:r>
      <w:r w:rsidRPr="0019172F">
        <w:rPr>
          <w:i/>
        </w:rPr>
        <w:t>Ex</w:t>
      </w:r>
      <w:r>
        <w:t xml:space="preserve"> is the exergy in kcal/m</w:t>
      </w:r>
      <w:r>
        <w:rPr>
          <w:vertAlign w:val="superscript"/>
        </w:rPr>
        <w:t>3</w:t>
      </w:r>
      <w:r>
        <w:t xml:space="preserve">, </w:t>
      </w:r>
      <w:r w:rsidRPr="0019172F">
        <w:rPr>
          <w:i/>
        </w:rPr>
        <w:t>R</w:t>
      </w:r>
      <w:r>
        <w:t xml:space="preserve"> is the gas constant (8.314 J/ mol K), T is the temperature of the env</w:t>
      </w:r>
      <w:r w:rsidR="00BC06F9">
        <w:t>iron</w:t>
      </w:r>
      <w:r>
        <w:t xml:space="preserve">ment </w:t>
      </w:r>
      <w:r w:rsidR="005B3C45">
        <w:t>(</w:t>
      </w:r>
      <w:r>
        <w:t xml:space="preserve">K), </w:t>
      </w:r>
      <w:r>
        <w:rPr>
          <w:i/>
        </w:rPr>
        <w:t>C</w:t>
      </w:r>
      <w:r>
        <w:rPr>
          <w:i/>
          <w:vertAlign w:val="subscript"/>
        </w:rPr>
        <w:t>i</w:t>
      </w:r>
      <w:r w:rsidR="00DF376A">
        <w:rPr>
          <w:i/>
          <w:vertAlign w:val="subscript"/>
        </w:rPr>
        <w:t xml:space="preserve"> </w:t>
      </w:r>
      <w:r>
        <w:t xml:space="preserve">is the concentration of the </w:t>
      </w:r>
      <w:r w:rsidRPr="004A45F2">
        <w:rPr>
          <w:i/>
        </w:rPr>
        <w:t>i</w:t>
      </w:r>
      <w:r>
        <w:t>th organic component or biomass in g/</w:t>
      </w:r>
      <w:r w:rsidR="008D1A2D">
        <w:t xml:space="preserve">L </w:t>
      </w:r>
      <w:r>
        <w:t>(</w:t>
      </w:r>
      <w:r w:rsidR="00581761">
        <w:t xml:space="preserve">which </w:t>
      </w:r>
      <w:r>
        <w:t>can also be expressed as g</w:t>
      </w:r>
      <w:r w:rsidR="00CD4713">
        <w:t xml:space="preserve"> </w:t>
      </w:r>
      <w:r>
        <w:t xml:space="preserve">detritus/L by </w:t>
      </w:r>
      <w:r>
        <w:lastRenderedPageBreak/>
        <w:t xml:space="preserve">multiplying the result with 18.7 kJ/g in detritus), </w:t>
      </w:r>
      <w:r w:rsidRPr="0019172F">
        <w:rPr>
          <w:i/>
        </w:rPr>
        <w:t>n</w:t>
      </w:r>
      <w:r>
        <w:t xml:space="preserve"> is the number of different components, and </w:t>
      </w:r>
      <w:r w:rsidRPr="001D515B">
        <w:rPr>
          <w:i/>
        </w:rPr>
        <w:t>C</w:t>
      </w:r>
      <w:r w:rsidRPr="001D515B">
        <w:rPr>
          <w:i/>
          <w:vertAlign w:val="subscript"/>
        </w:rPr>
        <w:t>i,0</w:t>
      </w:r>
      <w:r>
        <w:t xml:space="preserve"> is the concentration of the component</w:t>
      </w:r>
      <w:r w:rsidR="00D24CBE">
        <w:t xml:space="preserve"> at thermodynamic equilibrium. </w:t>
      </w:r>
    </w:p>
    <w:p w:rsidR="00771E1C" w:rsidRDefault="00771E1C" w:rsidP="00771E1C">
      <w:pPr>
        <w:ind w:firstLine="720"/>
      </w:pPr>
      <w:r w:rsidRPr="00771E1C">
        <w:t>Equation 40</w:t>
      </w:r>
      <w:r w:rsidR="001D515B" w:rsidRPr="00771E1C">
        <w:t xml:space="preserve"> is</w:t>
      </w:r>
      <w:r w:rsidR="001D515B">
        <w:t xml:space="preserve"> suggested to be a better estimate of </w:t>
      </w:r>
      <w:r w:rsidR="008D1A2D">
        <w:t xml:space="preserve">how </w:t>
      </w:r>
      <w:r w:rsidR="001D515B">
        <w:t xml:space="preserve">the chemical exergy of </w:t>
      </w:r>
      <w:r w:rsidR="00581761">
        <w:t>an</w:t>
      </w:r>
      <w:r>
        <w:t xml:space="preserve"> </w:t>
      </w:r>
      <w:r w:rsidR="001D515B">
        <w:t xml:space="preserve">ecosystem </w:t>
      </w:r>
      <w:r w:rsidR="001A46AD">
        <w:t>dominates</w:t>
      </w:r>
      <w:r w:rsidR="001D515B">
        <w:t xml:space="preserve">, but does not contribute </w:t>
      </w:r>
      <w:r w:rsidR="008D1A2D">
        <w:t>to</w:t>
      </w:r>
      <w:r w:rsidR="001D515B">
        <w:t xml:space="preserve"> the exergy that comes from</w:t>
      </w:r>
      <w:r w:rsidR="00D24CBE">
        <w:t xml:space="preserve"> the information</w:t>
      </w:r>
      <w:r w:rsidR="001D515B">
        <w:t xml:space="preserve"> (</w:t>
      </w:r>
      <w:r w:rsidR="007A5EA9">
        <w:t>Jørgensen</w:t>
      </w:r>
      <w:r w:rsidR="001D515B">
        <w:t xml:space="preserve"> et al.</w:t>
      </w:r>
      <w:r w:rsidR="00D24CBE">
        <w:t>,</w:t>
      </w:r>
      <w:r w:rsidR="001D515B">
        <w:t xml:space="preserve"> 2005</w:t>
      </w:r>
      <w:r w:rsidR="00EA122C">
        <w:t>a</w:t>
      </w:r>
      <w:r w:rsidR="001D515B">
        <w:t>)</w:t>
      </w:r>
      <w:r w:rsidR="009C26CF">
        <w:t>. For this</w:t>
      </w:r>
      <w:r w:rsidR="00D11924">
        <w:t xml:space="preserve"> situation</w:t>
      </w:r>
      <w:r w:rsidR="009C26CF">
        <w:t>,</w:t>
      </w:r>
      <w:r w:rsidR="00D11924">
        <w:t xml:space="preserve"> </w:t>
      </w:r>
      <w:r w:rsidR="009C26CF" w:rsidRPr="0019172F">
        <w:rPr>
          <w:rFonts w:cstheme="minorHAnsi"/>
          <w:i/>
        </w:rPr>
        <w:t>β</w:t>
      </w:r>
      <w:r w:rsidR="009C26CF">
        <w:rPr>
          <w:rFonts w:cstheme="minorHAnsi"/>
        </w:rPr>
        <w:t>, a weighing factor was developed</w:t>
      </w:r>
      <w:r w:rsidR="00D11924">
        <w:rPr>
          <w:rFonts w:cstheme="minorHAnsi"/>
        </w:rPr>
        <w:t xml:space="preserve"> and has been </w:t>
      </w:r>
      <w:r w:rsidR="009C26CF">
        <w:t>calculated previously based on the information within the genet</w:t>
      </w:r>
      <w:r w:rsidR="00D11924">
        <w:t xml:space="preserve">ic structure of the organisms. </w:t>
      </w:r>
      <w:r w:rsidR="009C26CF" w:rsidRPr="0019172F">
        <w:rPr>
          <w:rFonts w:cstheme="minorHAnsi"/>
          <w:i/>
        </w:rPr>
        <w:t>β</w:t>
      </w:r>
      <w:r w:rsidR="009C26CF">
        <w:t xml:space="preserve"> is the approximate value of </w:t>
      </w:r>
      <w:r w:rsidR="009C26CF">
        <w:rPr>
          <w:i/>
        </w:rPr>
        <w:t>ln(C</w:t>
      </w:r>
      <w:r w:rsidR="009C26CF" w:rsidRPr="00376ECD">
        <w:rPr>
          <w:i/>
          <w:vertAlign w:val="subscript"/>
        </w:rPr>
        <w:t>i</w:t>
      </w:r>
      <w:r w:rsidR="009C26CF">
        <w:rPr>
          <w:i/>
        </w:rPr>
        <w:t>/C</w:t>
      </w:r>
      <w:r w:rsidR="009C26CF" w:rsidRPr="00376ECD">
        <w:rPr>
          <w:i/>
          <w:vertAlign w:val="subscript"/>
        </w:rPr>
        <w:t>i,0</w:t>
      </w:r>
      <w:r w:rsidR="009C26CF">
        <w:rPr>
          <w:i/>
        </w:rPr>
        <w:t>)</w:t>
      </w:r>
      <w:r w:rsidR="009C26CF">
        <w:t xml:space="preserve"> as seen in </w:t>
      </w:r>
      <w:r w:rsidRPr="00771E1C">
        <w:t>Equation 4</w:t>
      </w:r>
      <w:r>
        <w:t>1</w:t>
      </w:r>
      <w:r w:rsidR="009C26CF">
        <w:t xml:space="preserve"> (</w:t>
      </w:r>
      <w:r w:rsidR="007A5EA9">
        <w:t>Jørgensen</w:t>
      </w:r>
      <w:r w:rsidR="009C26CF">
        <w:t xml:space="preserve"> et al.</w:t>
      </w:r>
      <w:r w:rsidR="001A46AD">
        <w:t>,</w:t>
      </w:r>
      <w:r w:rsidR="009C26CF">
        <w:t xml:space="preserve"> 1995</w:t>
      </w:r>
      <w:r w:rsidR="001A46AD">
        <w:t xml:space="preserve">; </w:t>
      </w:r>
      <w:r w:rsidR="007A5EA9">
        <w:t>Jørgensen</w:t>
      </w:r>
      <w:r w:rsidR="001A46AD">
        <w:t>,</w:t>
      </w:r>
      <w:r w:rsidR="009C26CF">
        <w:t xml:space="preserve"> 2002</w:t>
      </w:r>
      <w:r w:rsidR="001A46AD">
        <w:t>;</w:t>
      </w:r>
      <w:r w:rsidR="009C26CF">
        <w:t xml:space="preserve"> and </w:t>
      </w:r>
      <w:r w:rsidR="007A5EA9">
        <w:t>Jørgensen</w:t>
      </w:r>
      <w:r w:rsidR="009C26CF">
        <w:t xml:space="preserve"> et al.</w:t>
      </w:r>
      <w:r w:rsidR="001A46AD">
        <w:t>,</w:t>
      </w:r>
      <w:r w:rsidR="009C26CF">
        <w:t xml:space="preserve"> 2005</w:t>
      </w:r>
      <w:r w:rsidR="00EA122C">
        <w:t>a</w:t>
      </w:r>
      <w:r w:rsidR="009C26CF">
        <w:t xml:space="preserve">). </w:t>
      </w:r>
      <w:r w:rsidR="009C26CF" w:rsidRPr="0019172F">
        <w:rPr>
          <w:i/>
        </w:rPr>
        <w:t>β</w:t>
      </w:r>
      <w:r w:rsidR="009C26CF">
        <w:t xml:space="preserve"> reflects the exergy that the different system components have from chemical energy. </w:t>
      </w:r>
      <w:r w:rsidR="00CD4713">
        <w:t xml:space="preserve">Values for </w:t>
      </w:r>
      <w:r w:rsidR="009C26CF">
        <w:t xml:space="preserve"> </w:t>
      </w:r>
      <w:r w:rsidR="009C26CF" w:rsidRPr="0019172F">
        <w:rPr>
          <w:i/>
        </w:rPr>
        <w:t>β</w:t>
      </w:r>
      <w:r w:rsidR="009C26CF">
        <w:t xml:space="preserve"> ha</w:t>
      </w:r>
      <w:r w:rsidR="00CD4713">
        <w:t>ve</w:t>
      </w:r>
      <w:r w:rsidR="009C26CF">
        <w:t xml:space="preserve"> previously been calculated from information in DNA based on the non-repetitive genes (</w:t>
      </w:r>
      <w:r w:rsidR="007A5EA9">
        <w:t>Jørgensen</w:t>
      </w:r>
      <w:r w:rsidR="009C26CF">
        <w:t xml:space="preserve"> et al., 2005</w:t>
      </w:r>
      <w:r w:rsidR="00EA122C">
        <w:t>a</w:t>
      </w:r>
      <w:r w:rsidR="009C26CF">
        <w:t xml:space="preserve">; </w:t>
      </w:r>
      <w:r w:rsidR="007A5EA9">
        <w:t>Jørgensen</w:t>
      </w:r>
      <w:r w:rsidR="009C26CF">
        <w:t>, 2006). Non-</w:t>
      </w:r>
      <w:r w:rsidR="001D55BA">
        <w:t>repetitive</w:t>
      </w:r>
      <w:r w:rsidR="009C26CF">
        <w:t xml:space="preserve"> genes refer to information that the organism carries. This assumes that there is a relationship between how many genes an organism has and how much work the organism can perform.  For example, an organism such as a mosquito will have a smaller </w:t>
      </w:r>
      <w:r w:rsidR="009C26CF" w:rsidRPr="0019172F">
        <w:rPr>
          <w:i/>
        </w:rPr>
        <w:t>β</w:t>
      </w:r>
      <w:r w:rsidR="009C26CF">
        <w:t xml:space="preserve"> value than a deer. This is because the mosquito has less genetic information than a deer and would contribute less to the energy utilization of the ecosystem. These values have been calculated for the concentrations of the components when they are considered detritus at 18.7 kJ/g and from the amount of information in the non-repetitive genes (</w:t>
      </w:r>
      <w:r w:rsidR="007A5EA9">
        <w:t>Jørgensen</w:t>
      </w:r>
      <w:r w:rsidR="009C26CF">
        <w:t xml:space="preserve"> et al., 2005</w:t>
      </w:r>
      <w:r w:rsidR="00EA122C">
        <w:t>a</w:t>
      </w:r>
      <w:r w:rsidR="009C26CF">
        <w:t xml:space="preserve">; </w:t>
      </w:r>
      <w:r w:rsidR="007A5EA9">
        <w:t>Jørgensen</w:t>
      </w:r>
      <w:r w:rsidR="009C26CF">
        <w:t>, 2006). Using the weighting factor in the original exergy calculation</w:t>
      </w:r>
      <w:r>
        <w:t xml:space="preserve"> (Equation 40)</w:t>
      </w:r>
      <w:r w:rsidR="009C26CF">
        <w:t>, the system’s exergy can be simplified to</w:t>
      </w:r>
      <w:r w:rsidR="00CD4713">
        <w:t xml:space="preserve"> Equation 41</w:t>
      </w:r>
      <w:r w:rsidR="009C26CF">
        <w:t>:</w:t>
      </w:r>
    </w:p>
    <w:p w:rsidR="00D24CBE" w:rsidRDefault="00771E1C" w:rsidP="00376ECD">
      <w:r>
        <w:tab/>
      </w:r>
      <w:r>
        <w:tab/>
      </w:r>
      <m:oMath>
        <m:r>
          <w:rPr>
            <w:rFonts w:ascii="Cambria Math" w:hAnsi="Cambria Math"/>
          </w:rPr>
          <m:t>Ex=</m:t>
        </m:r>
        <m:nary>
          <m:naryPr>
            <m:chr m:val="∑"/>
            <m:limLoc m:val="undOvr"/>
            <m:subHide m:val="on"/>
            <m:supHide m:val="on"/>
            <m:ctrlPr>
              <w:rPr>
                <w:rFonts w:ascii="Cambria Math" w:hAnsi="Cambria Math"/>
                <w:i/>
              </w:rPr>
            </m:ctrlPr>
          </m:naryPr>
          <m:sub/>
          <m:sup/>
          <m:e>
            <m:sSub>
              <m:sSubPr>
                <m:ctrlPr>
                  <w:rPr>
                    <w:rFonts w:ascii="Cambria Math" w:hAnsi="Cambria Math"/>
                    <w:i/>
                  </w:rPr>
                </m:ctrlPr>
              </m:sSubPr>
              <m:e>
                <m:r>
                  <w:rPr>
                    <w:rFonts w:ascii="Cambria Math" w:hAnsi="Cambria Math"/>
                  </w:rPr>
                  <m:t>C</m:t>
                </m:r>
              </m:e>
              <m:sub>
                <m:r>
                  <w:rPr>
                    <w:rFonts w:ascii="Cambria Math" w:hAnsi="Cambria Math"/>
                  </w:rPr>
                  <m:t>i</m:t>
                </m:r>
              </m:sub>
            </m:sSub>
          </m:e>
        </m:nary>
        <m:r>
          <w:rPr>
            <w:rFonts w:ascii="Cambria Math" w:hAnsi="Cambria Math"/>
          </w:rPr>
          <m:t>β</m:t>
        </m:r>
      </m:oMath>
      <w:r>
        <w:t xml:space="preserve">       </w:t>
      </w:r>
      <w:r>
        <w:tab/>
      </w:r>
      <w:r>
        <w:tab/>
      </w:r>
      <w:r>
        <w:tab/>
      </w:r>
      <w:r>
        <w:tab/>
      </w:r>
      <w:r>
        <w:tab/>
      </w:r>
      <w:r>
        <w:tab/>
        <w:t>(41)</w:t>
      </w:r>
    </w:p>
    <w:p w:rsidR="009C26CF" w:rsidRDefault="009C26CF" w:rsidP="009C26CF">
      <w:r>
        <w:lastRenderedPageBreak/>
        <w:t xml:space="preserve">Exergy gives a value </w:t>
      </w:r>
      <w:r w:rsidR="00CD4713">
        <w:t>for</w:t>
      </w:r>
      <w:r>
        <w:t xml:space="preserve"> the whole system based mostly on biomass, giving th</w:t>
      </w:r>
      <w:r w:rsidR="00703188">
        <w:t>e impression that the system may have</w:t>
      </w:r>
      <w:r>
        <w:t xml:space="preserve"> higher information without considering the complete structure of the system. For example, a lake that is highly eutrophic may have a higher exergy v</w:t>
      </w:r>
      <w:r w:rsidR="00A3094E">
        <w:t>alue, but is dominated by algae and b</w:t>
      </w:r>
      <w:r>
        <w:t xml:space="preserve">ecause algae </w:t>
      </w:r>
      <w:r w:rsidR="008D1A2D">
        <w:t xml:space="preserve">have </w:t>
      </w:r>
      <w:r>
        <w:t xml:space="preserve">a lower </w:t>
      </w:r>
      <w:r w:rsidRPr="0019172F">
        <w:rPr>
          <w:rFonts w:cstheme="minorHAnsi"/>
          <w:i/>
        </w:rPr>
        <w:t>β</w:t>
      </w:r>
      <w:r>
        <w:t xml:space="preserve"> value, the exergy value reflect</w:t>
      </w:r>
      <w:r w:rsidR="007C4BFE">
        <w:t>s</w:t>
      </w:r>
      <w:r>
        <w:t xml:space="preserve"> more of the biomass </w:t>
      </w:r>
      <w:r w:rsidR="000779A8">
        <w:t xml:space="preserve">of the </w:t>
      </w:r>
      <w:r w:rsidR="001D55BA">
        <w:t>system. For</w:t>
      </w:r>
      <w:r w:rsidR="000779A8">
        <w:t xml:space="preserve"> this</w:t>
      </w:r>
      <w:r w:rsidR="00703188">
        <w:t xml:space="preserve"> discrepancy between system information and structure,</w:t>
      </w:r>
      <w:r w:rsidR="000779A8">
        <w:t xml:space="preserve"> specific</w:t>
      </w:r>
      <w:r>
        <w:t xml:space="preserve"> exergy</w:t>
      </w:r>
      <w:r w:rsidR="000779A8">
        <w:t xml:space="preserve"> </w:t>
      </w:r>
      <w:r w:rsidR="000779A8" w:rsidRPr="0041197F">
        <w:t>was</w:t>
      </w:r>
      <w:r w:rsidR="000779A8">
        <w:t xml:space="preserve"> developed. </w:t>
      </w:r>
      <w:r w:rsidR="000779A8" w:rsidRPr="0019172F">
        <w:rPr>
          <w:i/>
        </w:rPr>
        <w:t xml:space="preserve">Specific </w:t>
      </w:r>
      <w:r w:rsidRPr="0019172F">
        <w:rPr>
          <w:i/>
        </w:rPr>
        <w:t>exergy</w:t>
      </w:r>
      <w:r>
        <w:t xml:space="preserve"> is independent of nutrient levels in the system</w:t>
      </w:r>
      <w:r w:rsidR="00484FA8">
        <w:t xml:space="preserve">. It </w:t>
      </w:r>
      <w:r>
        <w:t xml:space="preserve"> measures the ability of the system to consume available resources </w:t>
      </w:r>
      <w:r w:rsidR="00484FA8">
        <w:t>by</w:t>
      </w:r>
      <w:r>
        <w:t xml:space="preserve"> </w:t>
      </w:r>
      <w:r w:rsidR="007C4BFE">
        <w:t>dominant</w:t>
      </w:r>
      <w:r>
        <w:t xml:space="preserve"> higher organisms</w:t>
      </w:r>
      <w:r w:rsidR="00484FA8">
        <w:t>,</w:t>
      </w:r>
      <w:r w:rsidR="00C97C63">
        <w:t xml:space="preserve"> which carr</w:t>
      </w:r>
      <w:r w:rsidR="00484FA8">
        <w:t>y</w:t>
      </w:r>
      <w:r>
        <w:t xml:space="preserve"> more information</w:t>
      </w:r>
      <w:r w:rsidR="000779A8">
        <w:t xml:space="preserve"> per unit of biomass. Specific</w:t>
      </w:r>
      <w:r>
        <w:t xml:space="preserve"> exergy is determined by dividing the exergy value </w:t>
      </w:r>
      <w:r w:rsidR="00CD4713">
        <w:t>by</w:t>
      </w:r>
      <w:r>
        <w:t xml:space="preserve"> the biomass value</w:t>
      </w:r>
      <w:r w:rsidR="00A93A04">
        <w:t xml:space="preserve"> as seen in Equation </w:t>
      </w:r>
      <w:r w:rsidR="00BC0482">
        <w:t>4</w:t>
      </w:r>
      <w:r w:rsidR="00CD4713">
        <w:t>2</w:t>
      </w:r>
      <w:r w:rsidR="00A93A04">
        <w:t xml:space="preserve"> (</w:t>
      </w:r>
      <w:r w:rsidR="007A5EA9">
        <w:t>Jørgensen</w:t>
      </w:r>
      <w:r w:rsidR="00A93A04">
        <w:t xml:space="preserve"> et al., 2005</w:t>
      </w:r>
      <w:r w:rsidR="00A01B14">
        <w:t>a,</w:t>
      </w:r>
      <w:r w:rsidR="007C4BFE">
        <w:t xml:space="preserve"> 2005</w:t>
      </w:r>
      <w:r w:rsidR="00A01B14">
        <w:t>b</w:t>
      </w:r>
      <w:r w:rsidR="00A93A04">
        <w:t>)</w:t>
      </w:r>
      <w:r>
        <w:t>.</w:t>
      </w:r>
    </w:p>
    <w:p w:rsidR="009C26CF" w:rsidRDefault="00DC691C" w:rsidP="0019172F">
      <w:pPr>
        <w:ind w:left="1440"/>
        <w:jc w:val="center"/>
      </w:pPr>
      <m:oMath>
        <m:sSub>
          <m:sSubPr>
            <m:ctrlPr>
              <w:rPr>
                <w:rFonts w:ascii="Cambria Math" w:hAnsi="Cambria Math"/>
                <w:i/>
              </w:rPr>
            </m:ctrlPr>
          </m:sSubPr>
          <m:e>
            <m:r>
              <w:rPr>
                <w:rFonts w:ascii="Cambria Math" w:hAnsi="Cambria Math"/>
              </w:rPr>
              <m:t>Ex</m:t>
            </m:r>
          </m:e>
          <m:sub>
            <m:r>
              <w:rPr>
                <w:rFonts w:ascii="Cambria Math" w:hAnsi="Cambria Math"/>
              </w:rPr>
              <m:t>sp</m:t>
            </m:r>
          </m:sub>
        </m:sSub>
        <m:r>
          <w:rPr>
            <w:rFonts w:ascii="Cambria Math" w:hAnsi="Cambria Math"/>
          </w:rPr>
          <m:t>=</m:t>
        </m:r>
        <m:f>
          <m:fPr>
            <m:ctrlPr>
              <w:rPr>
                <w:rFonts w:ascii="Cambria Math" w:hAnsi="Cambria Math"/>
                <w:i/>
              </w:rPr>
            </m:ctrlPr>
          </m:fPr>
          <m:num>
            <m:r>
              <w:rPr>
                <w:rFonts w:ascii="Cambria Math" w:hAnsi="Cambria Math"/>
              </w:rPr>
              <m:t>Ex</m:t>
            </m:r>
          </m:num>
          <m:den>
            <m:r>
              <w:rPr>
                <w:rFonts w:ascii="Cambria Math" w:hAnsi="Cambria Math"/>
              </w:rPr>
              <m:t>B</m:t>
            </m:r>
          </m:den>
        </m:f>
      </m:oMath>
      <w:r w:rsidR="00771E1C">
        <w:tab/>
      </w:r>
      <w:r w:rsidR="00771E1C">
        <w:tab/>
      </w:r>
      <w:r w:rsidR="00771E1C">
        <w:tab/>
      </w:r>
      <w:r w:rsidR="00771E1C">
        <w:tab/>
      </w:r>
      <w:r w:rsidR="00771E1C">
        <w:tab/>
      </w:r>
      <w:r w:rsidR="00771E1C">
        <w:tab/>
        <w:t>(42</w:t>
      </w:r>
      <w:r w:rsidR="00BC0482">
        <w:t>)</w:t>
      </w:r>
    </w:p>
    <w:p w:rsidR="00A93A04" w:rsidRPr="00A93A04" w:rsidRDefault="00A93A04" w:rsidP="00B426AE">
      <w:r>
        <w:t xml:space="preserve">Where </w:t>
      </w:r>
      <w:r>
        <w:rPr>
          <w:i/>
        </w:rPr>
        <w:t>Ex</w:t>
      </w:r>
      <w:r w:rsidR="000779A8">
        <w:rPr>
          <w:i/>
          <w:vertAlign w:val="subscript"/>
        </w:rPr>
        <w:t>sp</w:t>
      </w:r>
      <w:r w:rsidR="000779A8">
        <w:t xml:space="preserve"> is the specific</w:t>
      </w:r>
      <w:r>
        <w:t xml:space="preserve"> exergy in J/mg, </w:t>
      </w:r>
      <w:r>
        <w:rPr>
          <w:i/>
        </w:rPr>
        <w:t>Ex</w:t>
      </w:r>
      <w:r>
        <w:t xml:space="preserve"> is exergy in J and </w:t>
      </w:r>
      <w:r>
        <w:rPr>
          <w:i/>
        </w:rPr>
        <w:t>B</w:t>
      </w:r>
      <w:r>
        <w:t xml:space="preserve"> is biomass in mg.</w:t>
      </w:r>
    </w:p>
    <w:p w:rsidR="0085085C" w:rsidRDefault="00302109" w:rsidP="004471F2">
      <w:pPr>
        <w:ind w:firstLine="720"/>
      </w:pPr>
      <w:r>
        <w:t>Exergy/Emergy</w:t>
      </w:r>
      <w:r w:rsidR="007F141D">
        <w:t xml:space="preserve"> </w:t>
      </w:r>
      <w:r w:rsidR="00852022">
        <w:t>(</w:t>
      </w:r>
      <w:r w:rsidR="00484FA8">
        <w:t xml:space="preserve">converted to give </w:t>
      </w:r>
      <w:r w:rsidR="00852022">
        <w:t>J year/</w:t>
      </w:r>
      <w:r w:rsidR="00CB6EE4">
        <w:t>seJ</w:t>
      </w:r>
      <w:r w:rsidR="00852022">
        <w:t>)</w:t>
      </w:r>
      <w:r>
        <w:t xml:space="preserve"> ratio, </w:t>
      </w:r>
      <w:r w:rsidRPr="00302109">
        <w:rPr>
          <w:i/>
        </w:rPr>
        <w:t>Ex/Em</w:t>
      </w:r>
      <w:r>
        <w:rPr>
          <w:i/>
        </w:rPr>
        <w:t>,</w:t>
      </w:r>
      <w:r>
        <w:t xml:space="preserve"> was calculated from both the exergy and emergy. This </w:t>
      </w:r>
      <w:r w:rsidR="00852022">
        <w:t xml:space="preserve">calculation gives an efficiency </w:t>
      </w:r>
      <w:r w:rsidR="00F564C7">
        <w:t xml:space="preserve">of the system and indicates the quality of external input necessary to maintain a structure </w:t>
      </w:r>
      <w:r w:rsidR="00581761">
        <w:t xml:space="preserve">which is </w:t>
      </w:r>
      <w:r w:rsidR="007350ED">
        <w:t>far from equilibrium</w:t>
      </w:r>
      <w:r w:rsidR="00CD4713">
        <w:t>.</w:t>
      </w:r>
      <w:r w:rsidR="007350ED">
        <w:t xml:space="preserve"> </w:t>
      </w:r>
      <w:r w:rsidR="00CD4713">
        <w:t xml:space="preserve"> T</w:t>
      </w:r>
      <w:r w:rsidR="00F564C7">
        <w:t xml:space="preserve">he higher the </w:t>
      </w:r>
      <w:r w:rsidR="00F564C7" w:rsidRPr="00463A2F">
        <w:t>values</w:t>
      </w:r>
      <w:r w:rsidR="00463A2F" w:rsidRPr="00463A2F">
        <w:t xml:space="preserve"> of the </w:t>
      </w:r>
      <w:r w:rsidR="00463A2F">
        <w:rPr>
          <w:i/>
        </w:rPr>
        <w:t xml:space="preserve">Ex/Em </w:t>
      </w:r>
      <w:r w:rsidR="00463A2F" w:rsidRPr="00463A2F">
        <w:t>ratio</w:t>
      </w:r>
      <w:r w:rsidR="007350ED">
        <w:t>,</w:t>
      </w:r>
      <w:r w:rsidR="00F564C7">
        <w:t xml:space="preserve"> the higher the efficiency of the system. If the </w:t>
      </w:r>
      <w:r w:rsidR="00F564C7">
        <w:rPr>
          <w:i/>
        </w:rPr>
        <w:t>Ex/Em</w:t>
      </w:r>
      <w:r w:rsidR="00F564C7">
        <w:t xml:space="preserve"> ratio increases, it generally indicates that the system is following a thermodynamic path that will bring it to a higher organizational level (Bastianoni et al., 2005).</w:t>
      </w:r>
    </w:p>
    <w:p w:rsidR="008D31C6" w:rsidRDefault="008D31C6" w:rsidP="008D31C6">
      <w:pPr>
        <w:pStyle w:val="Heading2"/>
      </w:pPr>
      <w:bookmarkStart w:id="354" w:name="_Toc381351430"/>
      <w:r>
        <w:lastRenderedPageBreak/>
        <w:t>5.3 Results</w:t>
      </w:r>
      <w:bookmarkEnd w:id="354"/>
    </w:p>
    <w:p w:rsidR="008D31C6" w:rsidRDefault="008D31C6" w:rsidP="00F150F2">
      <w:pPr>
        <w:pStyle w:val="Heading3"/>
      </w:pPr>
      <w:bookmarkStart w:id="355" w:name="_Toc381351431"/>
      <w:r>
        <w:t>5.3.1 Ecosyste</w:t>
      </w:r>
      <w:r w:rsidR="00D93971">
        <w:t>m, Hydrologic and Biogeochemical</w:t>
      </w:r>
      <w:r w:rsidR="00F664BD">
        <w:t xml:space="preserve"> Model Results</w:t>
      </w:r>
      <w:bookmarkEnd w:id="355"/>
    </w:p>
    <w:p w:rsidR="00320DEA" w:rsidRPr="00E05112" w:rsidRDefault="00320DEA" w:rsidP="00320DEA">
      <w:pPr>
        <w:ind w:firstLine="720"/>
      </w:pPr>
      <w:r>
        <w:t>All field values with the corresponding models</w:t>
      </w:r>
      <w:r w:rsidR="00484FA8">
        <w:t>’ values</w:t>
      </w:r>
      <w:r>
        <w:t xml:space="preserve"> generally had the same means for iron outflow and uptake, zinc outflow and uptake, and biomass. Mean results of the models can be seen in</w:t>
      </w:r>
      <w:r w:rsidR="00A50336">
        <w:t xml:space="preserve"> </w:t>
      </w:r>
      <w:fldSimple w:instr=" REF _Ref373107872 \h  \* MERGEFORMAT ">
        <w:r w:rsidR="004072FB" w:rsidRPr="004072FB">
          <w:t xml:space="preserve">Table </w:t>
        </w:r>
        <w:r w:rsidR="004072FB" w:rsidRPr="004072FB">
          <w:rPr>
            <w:noProof/>
          </w:rPr>
          <w:t>41</w:t>
        </w:r>
      </w:fldSimple>
      <w:r w:rsidR="006D015E" w:rsidRPr="006D015E">
        <w:t xml:space="preserve"> </w:t>
      </w:r>
      <w:r w:rsidR="006D015E">
        <w:t>to</w:t>
      </w:r>
      <w:r w:rsidR="006D015E" w:rsidRPr="006D015E">
        <w:t xml:space="preserve"> </w:t>
      </w:r>
      <w:fldSimple w:instr=" REF _Ref373111019 \h  \* MERGEFORMAT ">
        <w:r w:rsidR="004072FB" w:rsidRPr="004072FB">
          <w:t xml:space="preserve">Table </w:t>
        </w:r>
        <w:r w:rsidR="004072FB" w:rsidRPr="004072FB">
          <w:rPr>
            <w:noProof/>
          </w:rPr>
          <w:t>43</w:t>
        </w:r>
      </w:fldSimple>
      <w:r>
        <w:t xml:space="preserve">, but more detailed results and trends for each model are discussed in Sections </w:t>
      </w:r>
      <w:r w:rsidR="006D015E">
        <w:t>5.3.1.1 to 5.3.1.6</w:t>
      </w:r>
      <w:r>
        <w:t>. Both iron and zinc outflows in the models did not show a significant difference from the field data (</w:t>
      </w:r>
      <w:r w:rsidRPr="00232648">
        <w:rPr>
          <w:i/>
        </w:rPr>
        <w:t>t</w:t>
      </w:r>
      <w:r>
        <w:t>(10)</w:t>
      </w:r>
      <w:r w:rsidR="007A5EA9">
        <w:t xml:space="preserve"> </w:t>
      </w:r>
      <w:r>
        <w:t>=</w:t>
      </w:r>
      <w:r w:rsidR="007A5EA9">
        <w:t xml:space="preserve"> </w:t>
      </w:r>
      <w:r>
        <w:t xml:space="preserve">0.633, </w:t>
      </w:r>
      <w:r w:rsidRPr="007A5EA9">
        <w:rPr>
          <w:i/>
        </w:rPr>
        <w:t>p</w:t>
      </w:r>
      <w:r w:rsidR="007A5EA9">
        <w:t xml:space="preserve"> </w:t>
      </w:r>
      <w:r>
        <w:t>=</w:t>
      </w:r>
      <w:r w:rsidR="007A5EA9">
        <w:t xml:space="preserve"> </w:t>
      </w:r>
      <w:r>
        <w:t xml:space="preserve">0.05; </w:t>
      </w:r>
      <w:r w:rsidRPr="00232648">
        <w:rPr>
          <w:i/>
        </w:rPr>
        <w:t>t</w:t>
      </w:r>
      <w:r>
        <w:t>(6)</w:t>
      </w:r>
      <w:r w:rsidR="007A5EA9">
        <w:t xml:space="preserve"> </w:t>
      </w:r>
      <w:r>
        <w:t>=</w:t>
      </w:r>
      <w:r w:rsidR="007A5EA9">
        <w:t xml:space="preserve"> </w:t>
      </w:r>
      <w:r>
        <w:t xml:space="preserve">0.204, </w:t>
      </w:r>
      <w:r w:rsidRPr="007A5EA9">
        <w:rPr>
          <w:i/>
        </w:rPr>
        <w:t>p</w:t>
      </w:r>
      <w:r w:rsidR="007A5EA9">
        <w:rPr>
          <w:i/>
        </w:rPr>
        <w:t xml:space="preserve"> </w:t>
      </w:r>
      <w:r>
        <w:t>=</w:t>
      </w:r>
      <w:r w:rsidR="007A5EA9">
        <w:t xml:space="preserve"> </w:t>
      </w:r>
      <w:r>
        <w:t xml:space="preserve">0.05; respectively). </w:t>
      </w:r>
      <w:fldSimple w:instr=" REF _Ref373107872 \h  \* MERGEFORMAT ">
        <w:r w:rsidR="004072FB" w:rsidRPr="004072FB">
          <w:t xml:space="preserve">Table </w:t>
        </w:r>
        <w:r w:rsidR="004072FB" w:rsidRPr="004072FB">
          <w:rPr>
            <w:noProof/>
          </w:rPr>
          <w:t>41</w:t>
        </w:r>
      </w:fldSimple>
      <w:r>
        <w:t xml:space="preserve"> shows each system with the zinc and iron outflows and the model results.  </w:t>
      </w:r>
    </w:p>
    <w:p w:rsidR="00E05112" w:rsidRPr="00E05112" w:rsidRDefault="00E05112" w:rsidP="00E05112">
      <w:pPr>
        <w:pStyle w:val="Caption"/>
        <w:keepNext/>
        <w:rPr>
          <w:b w:val="0"/>
        </w:rPr>
      </w:pPr>
    </w:p>
    <w:p w:rsidR="00E05112" w:rsidRPr="00E05112" w:rsidRDefault="00E05112" w:rsidP="00E05112">
      <w:pPr>
        <w:pStyle w:val="Caption"/>
        <w:keepNext/>
        <w:rPr>
          <w:b w:val="0"/>
        </w:rPr>
      </w:pPr>
      <w:bookmarkStart w:id="356" w:name="_Ref373107872"/>
      <w:bookmarkStart w:id="357" w:name="_Toc381360454"/>
      <w:r w:rsidRPr="00E05112">
        <w:rPr>
          <w:b w:val="0"/>
        </w:rPr>
        <w:t xml:space="preserve">Table </w:t>
      </w:r>
      <w:r w:rsidR="00DC691C">
        <w:rPr>
          <w:b w:val="0"/>
        </w:rPr>
        <w:fldChar w:fldCharType="begin"/>
      </w:r>
      <w:r w:rsidR="00DE4167">
        <w:rPr>
          <w:b w:val="0"/>
        </w:rPr>
        <w:instrText xml:space="preserve"> SEQ Table \* ARABIC </w:instrText>
      </w:r>
      <w:r w:rsidR="00DC691C">
        <w:rPr>
          <w:b w:val="0"/>
        </w:rPr>
        <w:fldChar w:fldCharType="separate"/>
      </w:r>
      <w:r w:rsidR="004072FB">
        <w:rPr>
          <w:b w:val="0"/>
          <w:noProof/>
        </w:rPr>
        <w:t>41</w:t>
      </w:r>
      <w:r w:rsidR="00DC691C">
        <w:rPr>
          <w:b w:val="0"/>
        </w:rPr>
        <w:fldChar w:fldCharType="end"/>
      </w:r>
      <w:bookmarkEnd w:id="356"/>
      <w:r w:rsidRPr="00E05112">
        <w:rPr>
          <w:b w:val="0"/>
        </w:rPr>
        <w:t xml:space="preserve">  Mean iron and zinc outflows for field sites and models.</w:t>
      </w:r>
      <w:bookmarkEnd w:id="357"/>
    </w:p>
    <w:tbl>
      <w:tblPr>
        <w:tblStyle w:val="TableGrid"/>
        <w:tblW w:w="0" w:type="auto"/>
        <w:jc w:val="center"/>
        <w:tblBorders>
          <w:left w:val="none" w:sz="0" w:space="0" w:color="auto"/>
          <w:right w:val="none" w:sz="0" w:space="0" w:color="auto"/>
          <w:insideH w:val="none" w:sz="0" w:space="0" w:color="auto"/>
          <w:insideV w:val="none" w:sz="0" w:space="0" w:color="auto"/>
        </w:tblBorders>
        <w:tblLayout w:type="fixed"/>
        <w:tblLook w:val="04A0"/>
      </w:tblPr>
      <w:tblGrid>
        <w:gridCol w:w="1296"/>
        <w:gridCol w:w="864"/>
        <w:gridCol w:w="864"/>
        <w:gridCol w:w="864"/>
        <w:gridCol w:w="558"/>
        <w:gridCol w:w="306"/>
        <w:gridCol w:w="864"/>
        <w:gridCol w:w="864"/>
        <w:gridCol w:w="864"/>
        <w:gridCol w:w="864"/>
        <w:gridCol w:w="180"/>
      </w:tblGrid>
      <w:tr w:rsidR="006C3E60" w:rsidRPr="000028AE" w:rsidTr="007350ED">
        <w:trPr>
          <w:trHeight w:val="467"/>
          <w:jc w:val="center"/>
        </w:trPr>
        <w:tc>
          <w:tcPr>
            <w:tcW w:w="1296" w:type="dxa"/>
            <w:tcBorders>
              <w:bottom w:val="nil"/>
            </w:tcBorders>
            <w:vAlign w:val="center"/>
          </w:tcPr>
          <w:p w:rsidR="006C3E60" w:rsidRPr="000028AE" w:rsidRDefault="006C3E60" w:rsidP="000028AE">
            <w:pPr>
              <w:spacing w:line="240" w:lineRule="auto"/>
              <w:jc w:val="center"/>
              <w:rPr>
                <w:sz w:val="22"/>
                <w:szCs w:val="22"/>
              </w:rPr>
            </w:pPr>
          </w:p>
        </w:tc>
        <w:tc>
          <w:tcPr>
            <w:tcW w:w="3150" w:type="dxa"/>
            <w:gridSpan w:val="4"/>
            <w:tcBorders>
              <w:bottom w:val="nil"/>
            </w:tcBorders>
            <w:vAlign w:val="center"/>
          </w:tcPr>
          <w:p w:rsidR="006C3E60" w:rsidRPr="000028AE" w:rsidRDefault="006C3E60" w:rsidP="000028AE">
            <w:pPr>
              <w:spacing w:line="240" w:lineRule="auto"/>
              <w:jc w:val="center"/>
              <w:rPr>
                <w:sz w:val="22"/>
                <w:szCs w:val="22"/>
              </w:rPr>
            </w:pPr>
            <w:r w:rsidRPr="000028AE">
              <w:rPr>
                <w:sz w:val="22"/>
                <w:szCs w:val="22"/>
              </w:rPr>
              <w:t>Field Data</w:t>
            </w:r>
          </w:p>
        </w:tc>
        <w:tc>
          <w:tcPr>
            <w:tcW w:w="3942" w:type="dxa"/>
            <w:gridSpan w:val="6"/>
            <w:tcBorders>
              <w:bottom w:val="nil"/>
            </w:tcBorders>
            <w:vAlign w:val="center"/>
          </w:tcPr>
          <w:p w:rsidR="006C3E60" w:rsidRPr="000028AE" w:rsidRDefault="00D111C7" w:rsidP="00D111C7">
            <w:pPr>
              <w:spacing w:line="240" w:lineRule="auto"/>
              <w:jc w:val="center"/>
              <w:rPr>
                <w:sz w:val="22"/>
                <w:szCs w:val="22"/>
              </w:rPr>
            </w:pPr>
            <w:r>
              <w:rPr>
                <w:sz w:val="22"/>
                <w:szCs w:val="22"/>
              </w:rPr>
              <w:t xml:space="preserve">Model </w:t>
            </w:r>
            <w:r w:rsidR="006C3E60" w:rsidRPr="000028AE">
              <w:rPr>
                <w:sz w:val="22"/>
                <w:szCs w:val="22"/>
              </w:rPr>
              <w:t>Results</w:t>
            </w:r>
          </w:p>
        </w:tc>
      </w:tr>
      <w:tr w:rsidR="000028AE" w:rsidRPr="000028AE" w:rsidTr="007350ED">
        <w:trPr>
          <w:gridAfter w:val="1"/>
          <w:wAfter w:w="180" w:type="dxa"/>
          <w:trHeight w:val="576"/>
          <w:jc w:val="center"/>
        </w:trPr>
        <w:tc>
          <w:tcPr>
            <w:tcW w:w="1296" w:type="dxa"/>
            <w:tcBorders>
              <w:top w:val="nil"/>
              <w:bottom w:val="single" w:sz="4" w:space="0" w:color="auto"/>
            </w:tcBorders>
            <w:vAlign w:val="center"/>
          </w:tcPr>
          <w:p w:rsidR="006C3E60" w:rsidRPr="000028AE" w:rsidRDefault="006C3E60" w:rsidP="000028AE">
            <w:pPr>
              <w:spacing w:line="240" w:lineRule="auto"/>
              <w:jc w:val="center"/>
              <w:rPr>
                <w:sz w:val="22"/>
                <w:szCs w:val="22"/>
              </w:rPr>
            </w:pPr>
            <w:r w:rsidRPr="000028AE">
              <w:rPr>
                <w:sz w:val="22"/>
                <w:szCs w:val="22"/>
              </w:rPr>
              <w:t>Site</w:t>
            </w:r>
          </w:p>
        </w:tc>
        <w:tc>
          <w:tcPr>
            <w:tcW w:w="864" w:type="dxa"/>
            <w:tcBorders>
              <w:top w:val="nil"/>
              <w:bottom w:val="single" w:sz="4" w:space="0" w:color="auto"/>
            </w:tcBorders>
            <w:vAlign w:val="center"/>
          </w:tcPr>
          <w:p w:rsidR="006C3E60" w:rsidRPr="000028AE" w:rsidRDefault="006C3E60" w:rsidP="000028AE">
            <w:pPr>
              <w:spacing w:line="240" w:lineRule="auto"/>
              <w:jc w:val="center"/>
              <w:rPr>
                <w:sz w:val="22"/>
                <w:szCs w:val="22"/>
              </w:rPr>
            </w:pPr>
            <w:r w:rsidRPr="000028AE">
              <w:rPr>
                <w:sz w:val="22"/>
                <w:szCs w:val="22"/>
              </w:rPr>
              <w:t xml:space="preserve">Fe Inflow </w:t>
            </w:r>
            <w:r w:rsidR="00FE496C">
              <w:rPr>
                <w:sz w:val="22"/>
                <w:szCs w:val="22"/>
              </w:rPr>
              <w:t>(</w:t>
            </w:r>
            <w:r w:rsidRPr="000028AE">
              <w:rPr>
                <w:sz w:val="22"/>
                <w:szCs w:val="22"/>
              </w:rPr>
              <w:t>mg/</w:t>
            </w:r>
            <w:r w:rsidR="00FE496C">
              <w:rPr>
                <w:sz w:val="22"/>
                <w:szCs w:val="22"/>
              </w:rPr>
              <w:t>L)</w:t>
            </w:r>
          </w:p>
        </w:tc>
        <w:tc>
          <w:tcPr>
            <w:tcW w:w="864" w:type="dxa"/>
            <w:tcBorders>
              <w:top w:val="nil"/>
              <w:bottom w:val="single" w:sz="4" w:space="0" w:color="auto"/>
            </w:tcBorders>
            <w:vAlign w:val="center"/>
          </w:tcPr>
          <w:p w:rsidR="006C3E60" w:rsidRPr="000028AE" w:rsidRDefault="006C3E60" w:rsidP="000028AE">
            <w:pPr>
              <w:spacing w:line="240" w:lineRule="auto"/>
              <w:jc w:val="center"/>
              <w:rPr>
                <w:sz w:val="22"/>
                <w:szCs w:val="22"/>
              </w:rPr>
            </w:pPr>
            <w:r w:rsidRPr="000028AE">
              <w:rPr>
                <w:sz w:val="22"/>
                <w:szCs w:val="22"/>
              </w:rPr>
              <w:t xml:space="preserve">Fe Out </w:t>
            </w:r>
            <w:r w:rsidR="00FE496C">
              <w:rPr>
                <w:sz w:val="22"/>
                <w:szCs w:val="22"/>
              </w:rPr>
              <w:t>(</w:t>
            </w:r>
            <w:r w:rsidR="00FE496C" w:rsidRPr="000028AE">
              <w:rPr>
                <w:sz w:val="22"/>
                <w:szCs w:val="22"/>
              </w:rPr>
              <w:t>mg/</w:t>
            </w:r>
            <w:r w:rsidR="00FE496C">
              <w:rPr>
                <w:sz w:val="22"/>
                <w:szCs w:val="22"/>
              </w:rPr>
              <w:t>L)</w:t>
            </w:r>
          </w:p>
        </w:tc>
        <w:tc>
          <w:tcPr>
            <w:tcW w:w="864" w:type="dxa"/>
            <w:tcBorders>
              <w:top w:val="nil"/>
              <w:bottom w:val="single" w:sz="4" w:space="0" w:color="auto"/>
            </w:tcBorders>
            <w:vAlign w:val="center"/>
          </w:tcPr>
          <w:p w:rsidR="006C3E60" w:rsidRPr="000028AE" w:rsidRDefault="006C3E60" w:rsidP="000028AE">
            <w:pPr>
              <w:spacing w:line="240" w:lineRule="auto"/>
              <w:jc w:val="center"/>
              <w:rPr>
                <w:sz w:val="22"/>
                <w:szCs w:val="22"/>
              </w:rPr>
            </w:pPr>
            <w:r w:rsidRPr="000028AE">
              <w:rPr>
                <w:sz w:val="22"/>
                <w:szCs w:val="22"/>
              </w:rPr>
              <w:t xml:space="preserve">Zn In </w:t>
            </w:r>
            <w:r w:rsidR="00FE496C">
              <w:rPr>
                <w:sz w:val="22"/>
                <w:szCs w:val="22"/>
              </w:rPr>
              <w:t>(</w:t>
            </w:r>
            <w:r w:rsidR="00FE496C" w:rsidRPr="000028AE">
              <w:rPr>
                <w:sz w:val="22"/>
                <w:szCs w:val="22"/>
              </w:rPr>
              <w:t>mg/</w:t>
            </w:r>
            <w:r w:rsidR="00FE496C">
              <w:rPr>
                <w:sz w:val="22"/>
                <w:szCs w:val="22"/>
              </w:rPr>
              <w:t>L)</w:t>
            </w:r>
          </w:p>
        </w:tc>
        <w:tc>
          <w:tcPr>
            <w:tcW w:w="864" w:type="dxa"/>
            <w:gridSpan w:val="2"/>
            <w:tcBorders>
              <w:top w:val="nil"/>
              <w:bottom w:val="single" w:sz="4" w:space="0" w:color="auto"/>
              <w:right w:val="single" w:sz="4" w:space="0" w:color="auto"/>
            </w:tcBorders>
            <w:vAlign w:val="center"/>
          </w:tcPr>
          <w:p w:rsidR="006C3E60" w:rsidRPr="000028AE" w:rsidRDefault="006C3E60" w:rsidP="000028AE">
            <w:pPr>
              <w:spacing w:line="240" w:lineRule="auto"/>
              <w:jc w:val="center"/>
              <w:rPr>
                <w:sz w:val="22"/>
                <w:szCs w:val="22"/>
              </w:rPr>
            </w:pPr>
            <w:r w:rsidRPr="000028AE">
              <w:rPr>
                <w:sz w:val="22"/>
                <w:szCs w:val="22"/>
              </w:rPr>
              <w:t xml:space="preserve">Zn Out </w:t>
            </w:r>
            <w:r w:rsidR="00FE496C">
              <w:rPr>
                <w:sz w:val="22"/>
                <w:szCs w:val="22"/>
              </w:rPr>
              <w:t>(</w:t>
            </w:r>
            <w:r w:rsidR="00FE496C" w:rsidRPr="000028AE">
              <w:rPr>
                <w:sz w:val="22"/>
                <w:szCs w:val="22"/>
              </w:rPr>
              <w:t>mg/</w:t>
            </w:r>
            <w:r w:rsidR="00FE496C">
              <w:rPr>
                <w:sz w:val="22"/>
                <w:szCs w:val="22"/>
              </w:rPr>
              <w:t>L)</w:t>
            </w:r>
          </w:p>
        </w:tc>
        <w:tc>
          <w:tcPr>
            <w:tcW w:w="864" w:type="dxa"/>
            <w:tcBorders>
              <w:top w:val="nil"/>
              <w:left w:val="single" w:sz="4" w:space="0" w:color="auto"/>
              <w:bottom w:val="single" w:sz="4" w:space="0" w:color="auto"/>
            </w:tcBorders>
            <w:vAlign w:val="center"/>
          </w:tcPr>
          <w:p w:rsidR="006C3E60" w:rsidRPr="000028AE" w:rsidRDefault="006C3E60" w:rsidP="000028AE">
            <w:pPr>
              <w:spacing w:line="240" w:lineRule="auto"/>
              <w:jc w:val="center"/>
              <w:rPr>
                <w:sz w:val="22"/>
                <w:szCs w:val="22"/>
              </w:rPr>
            </w:pPr>
            <w:r w:rsidRPr="000028AE">
              <w:rPr>
                <w:sz w:val="22"/>
                <w:szCs w:val="22"/>
              </w:rPr>
              <w:t>Fe In</w:t>
            </w:r>
          </w:p>
          <w:p w:rsidR="006C3E60" w:rsidRPr="000028AE" w:rsidRDefault="00FE496C" w:rsidP="000028AE">
            <w:pPr>
              <w:spacing w:line="240" w:lineRule="auto"/>
              <w:jc w:val="center"/>
              <w:rPr>
                <w:sz w:val="22"/>
                <w:szCs w:val="22"/>
              </w:rPr>
            </w:pPr>
            <w:r>
              <w:rPr>
                <w:sz w:val="22"/>
                <w:szCs w:val="22"/>
              </w:rPr>
              <w:t>(</w:t>
            </w:r>
            <w:r w:rsidRPr="000028AE">
              <w:rPr>
                <w:sz w:val="22"/>
                <w:szCs w:val="22"/>
              </w:rPr>
              <w:t>mg/</w:t>
            </w:r>
            <w:r>
              <w:rPr>
                <w:sz w:val="22"/>
                <w:szCs w:val="22"/>
              </w:rPr>
              <w:t>L)</w:t>
            </w:r>
          </w:p>
        </w:tc>
        <w:tc>
          <w:tcPr>
            <w:tcW w:w="864" w:type="dxa"/>
            <w:tcBorders>
              <w:top w:val="nil"/>
              <w:bottom w:val="single" w:sz="4" w:space="0" w:color="auto"/>
            </w:tcBorders>
            <w:vAlign w:val="center"/>
          </w:tcPr>
          <w:p w:rsidR="006C3E60" w:rsidRPr="000028AE" w:rsidRDefault="006C3E60" w:rsidP="000028AE">
            <w:pPr>
              <w:spacing w:line="240" w:lineRule="auto"/>
              <w:jc w:val="center"/>
              <w:rPr>
                <w:sz w:val="22"/>
                <w:szCs w:val="22"/>
              </w:rPr>
            </w:pPr>
            <w:r w:rsidRPr="000028AE">
              <w:rPr>
                <w:sz w:val="22"/>
                <w:szCs w:val="22"/>
              </w:rPr>
              <w:t xml:space="preserve">Fe Out </w:t>
            </w:r>
            <w:r w:rsidR="00FE496C">
              <w:rPr>
                <w:sz w:val="22"/>
                <w:szCs w:val="22"/>
              </w:rPr>
              <w:t>(</w:t>
            </w:r>
            <w:r w:rsidR="00FE496C" w:rsidRPr="000028AE">
              <w:rPr>
                <w:sz w:val="22"/>
                <w:szCs w:val="22"/>
              </w:rPr>
              <w:t>mg/</w:t>
            </w:r>
            <w:r w:rsidR="00FE496C">
              <w:rPr>
                <w:sz w:val="22"/>
                <w:szCs w:val="22"/>
              </w:rPr>
              <w:t>L)</w:t>
            </w:r>
          </w:p>
        </w:tc>
        <w:tc>
          <w:tcPr>
            <w:tcW w:w="864" w:type="dxa"/>
            <w:tcBorders>
              <w:top w:val="nil"/>
              <w:bottom w:val="single" w:sz="4" w:space="0" w:color="auto"/>
            </w:tcBorders>
            <w:vAlign w:val="center"/>
          </w:tcPr>
          <w:p w:rsidR="006C3E60" w:rsidRPr="000028AE" w:rsidRDefault="006C3E60" w:rsidP="000028AE">
            <w:pPr>
              <w:spacing w:line="240" w:lineRule="auto"/>
              <w:jc w:val="center"/>
              <w:rPr>
                <w:sz w:val="22"/>
                <w:szCs w:val="22"/>
              </w:rPr>
            </w:pPr>
            <w:r w:rsidRPr="000028AE">
              <w:rPr>
                <w:sz w:val="22"/>
                <w:szCs w:val="22"/>
              </w:rPr>
              <w:t xml:space="preserve">Zn  In </w:t>
            </w:r>
            <w:r w:rsidR="00FE496C">
              <w:rPr>
                <w:sz w:val="22"/>
                <w:szCs w:val="22"/>
              </w:rPr>
              <w:t>(</w:t>
            </w:r>
            <w:r w:rsidR="00FE496C" w:rsidRPr="000028AE">
              <w:rPr>
                <w:sz w:val="22"/>
                <w:szCs w:val="22"/>
              </w:rPr>
              <w:t>mg/</w:t>
            </w:r>
            <w:r w:rsidR="00FE496C">
              <w:rPr>
                <w:sz w:val="22"/>
                <w:szCs w:val="22"/>
              </w:rPr>
              <w:t>L)</w:t>
            </w:r>
          </w:p>
        </w:tc>
        <w:tc>
          <w:tcPr>
            <w:tcW w:w="864" w:type="dxa"/>
            <w:tcBorders>
              <w:top w:val="nil"/>
              <w:bottom w:val="single" w:sz="4" w:space="0" w:color="auto"/>
            </w:tcBorders>
            <w:vAlign w:val="center"/>
          </w:tcPr>
          <w:p w:rsidR="006C3E60" w:rsidRPr="000028AE" w:rsidRDefault="006C3E60" w:rsidP="000028AE">
            <w:pPr>
              <w:spacing w:line="240" w:lineRule="auto"/>
              <w:jc w:val="center"/>
              <w:rPr>
                <w:sz w:val="22"/>
                <w:szCs w:val="22"/>
              </w:rPr>
            </w:pPr>
            <w:r w:rsidRPr="000028AE">
              <w:rPr>
                <w:sz w:val="22"/>
                <w:szCs w:val="22"/>
              </w:rPr>
              <w:t xml:space="preserve">Zn Out </w:t>
            </w:r>
            <w:r w:rsidR="00FE496C">
              <w:rPr>
                <w:sz w:val="22"/>
                <w:szCs w:val="22"/>
              </w:rPr>
              <w:t>(</w:t>
            </w:r>
            <w:r w:rsidR="00FE496C" w:rsidRPr="000028AE">
              <w:rPr>
                <w:sz w:val="22"/>
                <w:szCs w:val="22"/>
              </w:rPr>
              <w:t>mg/</w:t>
            </w:r>
            <w:r w:rsidR="00FE496C">
              <w:rPr>
                <w:sz w:val="22"/>
                <w:szCs w:val="22"/>
              </w:rPr>
              <w:t>L)</w:t>
            </w:r>
          </w:p>
        </w:tc>
      </w:tr>
      <w:tr w:rsidR="000028AE" w:rsidRPr="000028AE" w:rsidTr="007350ED">
        <w:trPr>
          <w:gridAfter w:val="1"/>
          <w:wAfter w:w="180" w:type="dxa"/>
          <w:trHeight w:val="576"/>
          <w:jc w:val="center"/>
        </w:trPr>
        <w:tc>
          <w:tcPr>
            <w:tcW w:w="1296" w:type="dxa"/>
            <w:tcBorders>
              <w:top w:val="single" w:sz="4" w:space="0" w:color="auto"/>
            </w:tcBorders>
            <w:vAlign w:val="center"/>
          </w:tcPr>
          <w:p w:rsidR="006C3E60" w:rsidRPr="000028AE" w:rsidRDefault="006C3E60" w:rsidP="000028AE">
            <w:pPr>
              <w:spacing w:line="240" w:lineRule="auto"/>
              <w:jc w:val="center"/>
              <w:rPr>
                <w:sz w:val="22"/>
                <w:szCs w:val="22"/>
              </w:rPr>
            </w:pPr>
            <w:r w:rsidRPr="000028AE">
              <w:rPr>
                <w:sz w:val="22"/>
                <w:szCs w:val="22"/>
              </w:rPr>
              <w:t>Hockerville</w:t>
            </w:r>
          </w:p>
        </w:tc>
        <w:tc>
          <w:tcPr>
            <w:tcW w:w="864" w:type="dxa"/>
            <w:tcBorders>
              <w:top w:val="single" w:sz="4" w:space="0" w:color="auto"/>
            </w:tcBorders>
            <w:vAlign w:val="center"/>
          </w:tcPr>
          <w:p w:rsidR="006C3E60" w:rsidRPr="000028AE" w:rsidRDefault="006C3E60" w:rsidP="000028AE">
            <w:pPr>
              <w:spacing w:line="240" w:lineRule="auto"/>
              <w:jc w:val="center"/>
              <w:rPr>
                <w:sz w:val="22"/>
                <w:szCs w:val="22"/>
              </w:rPr>
            </w:pPr>
            <w:r w:rsidRPr="000028AE">
              <w:rPr>
                <w:sz w:val="22"/>
                <w:szCs w:val="22"/>
              </w:rPr>
              <w:t>n/a</w:t>
            </w:r>
          </w:p>
        </w:tc>
        <w:tc>
          <w:tcPr>
            <w:tcW w:w="864" w:type="dxa"/>
            <w:tcBorders>
              <w:top w:val="single" w:sz="4" w:space="0" w:color="auto"/>
            </w:tcBorders>
            <w:vAlign w:val="center"/>
          </w:tcPr>
          <w:p w:rsidR="006C3E60" w:rsidRPr="000028AE" w:rsidRDefault="006C3E60" w:rsidP="000028AE">
            <w:pPr>
              <w:spacing w:line="240" w:lineRule="auto"/>
              <w:jc w:val="center"/>
              <w:rPr>
                <w:rFonts w:ascii="Times New Roman" w:hAnsi="Times New Roman"/>
                <w:color w:val="000000"/>
                <w:sz w:val="22"/>
                <w:szCs w:val="22"/>
              </w:rPr>
            </w:pPr>
            <w:r w:rsidRPr="000028AE">
              <w:rPr>
                <w:rFonts w:ascii="Times New Roman" w:hAnsi="Times New Roman"/>
                <w:color w:val="000000"/>
                <w:sz w:val="22"/>
                <w:szCs w:val="22"/>
              </w:rPr>
              <w:t>0.24</w:t>
            </w:r>
          </w:p>
          <w:p w:rsidR="006C3E60" w:rsidRPr="000028AE" w:rsidRDefault="006C3E60" w:rsidP="000028AE">
            <w:pPr>
              <w:spacing w:line="240" w:lineRule="auto"/>
              <w:jc w:val="center"/>
              <w:rPr>
                <w:sz w:val="22"/>
                <w:szCs w:val="22"/>
              </w:rPr>
            </w:pPr>
            <w:r w:rsidRPr="000028AE">
              <w:rPr>
                <w:rFonts w:ascii="Times New Roman" w:hAnsi="Times New Roman"/>
                <w:color w:val="000000"/>
                <w:sz w:val="22"/>
                <w:szCs w:val="22"/>
              </w:rPr>
              <w:t>±0.25</w:t>
            </w:r>
          </w:p>
        </w:tc>
        <w:tc>
          <w:tcPr>
            <w:tcW w:w="864" w:type="dxa"/>
            <w:tcBorders>
              <w:top w:val="single" w:sz="4" w:space="0" w:color="auto"/>
            </w:tcBorders>
            <w:vAlign w:val="center"/>
          </w:tcPr>
          <w:p w:rsidR="006C3E60" w:rsidRPr="000028AE" w:rsidRDefault="006C3E60" w:rsidP="000028AE">
            <w:pPr>
              <w:spacing w:line="240" w:lineRule="auto"/>
              <w:jc w:val="center"/>
              <w:rPr>
                <w:sz w:val="22"/>
                <w:szCs w:val="22"/>
              </w:rPr>
            </w:pPr>
            <w:r w:rsidRPr="000028AE">
              <w:rPr>
                <w:sz w:val="22"/>
                <w:szCs w:val="22"/>
              </w:rPr>
              <w:t>n/a</w:t>
            </w:r>
          </w:p>
        </w:tc>
        <w:tc>
          <w:tcPr>
            <w:tcW w:w="864" w:type="dxa"/>
            <w:gridSpan w:val="2"/>
            <w:tcBorders>
              <w:top w:val="single" w:sz="4" w:space="0" w:color="auto"/>
              <w:right w:val="single" w:sz="4" w:space="0" w:color="auto"/>
            </w:tcBorders>
            <w:vAlign w:val="center"/>
          </w:tcPr>
          <w:p w:rsidR="006C3E60" w:rsidRPr="000028AE" w:rsidRDefault="006C3E60" w:rsidP="000028AE">
            <w:pPr>
              <w:spacing w:line="240" w:lineRule="auto"/>
              <w:jc w:val="center"/>
              <w:rPr>
                <w:rFonts w:ascii="Times New Roman" w:hAnsi="Times New Roman"/>
                <w:color w:val="000000"/>
                <w:sz w:val="22"/>
                <w:szCs w:val="22"/>
              </w:rPr>
            </w:pPr>
            <w:r w:rsidRPr="000028AE">
              <w:rPr>
                <w:rFonts w:ascii="Times New Roman" w:hAnsi="Times New Roman"/>
                <w:color w:val="000000"/>
                <w:sz w:val="22"/>
                <w:szCs w:val="22"/>
              </w:rPr>
              <w:t>1.69</w:t>
            </w:r>
          </w:p>
          <w:p w:rsidR="006C3E60" w:rsidRPr="000028AE" w:rsidRDefault="006C3E60" w:rsidP="000028AE">
            <w:pPr>
              <w:spacing w:line="240" w:lineRule="auto"/>
              <w:jc w:val="center"/>
              <w:rPr>
                <w:sz w:val="22"/>
                <w:szCs w:val="22"/>
              </w:rPr>
            </w:pPr>
            <w:r w:rsidRPr="000028AE">
              <w:rPr>
                <w:rFonts w:ascii="Times New Roman" w:hAnsi="Times New Roman"/>
                <w:color w:val="000000"/>
                <w:sz w:val="22"/>
                <w:szCs w:val="22"/>
              </w:rPr>
              <w:t>±1.49</w:t>
            </w:r>
          </w:p>
        </w:tc>
        <w:tc>
          <w:tcPr>
            <w:tcW w:w="864" w:type="dxa"/>
            <w:tcBorders>
              <w:top w:val="single" w:sz="4" w:space="0" w:color="auto"/>
              <w:left w:val="single" w:sz="4" w:space="0" w:color="auto"/>
            </w:tcBorders>
            <w:vAlign w:val="center"/>
          </w:tcPr>
          <w:p w:rsidR="006C3E60" w:rsidRPr="000028AE" w:rsidRDefault="006C3E60" w:rsidP="000028AE">
            <w:pPr>
              <w:spacing w:line="240" w:lineRule="auto"/>
              <w:jc w:val="center"/>
              <w:rPr>
                <w:sz w:val="22"/>
                <w:szCs w:val="22"/>
              </w:rPr>
            </w:pPr>
            <w:r w:rsidRPr="000028AE">
              <w:rPr>
                <w:sz w:val="22"/>
                <w:szCs w:val="22"/>
              </w:rPr>
              <w:t>0.24</w:t>
            </w:r>
            <w:r w:rsidR="007350ED">
              <w:rPr>
                <w:sz w:val="22"/>
                <w:szCs w:val="22"/>
              </w:rPr>
              <w:t xml:space="preserve"> </w:t>
            </w:r>
            <w:r w:rsidRPr="000028AE">
              <w:rPr>
                <w:sz w:val="22"/>
                <w:szCs w:val="22"/>
              </w:rPr>
              <w:t>±0.07</w:t>
            </w:r>
          </w:p>
        </w:tc>
        <w:tc>
          <w:tcPr>
            <w:tcW w:w="864" w:type="dxa"/>
            <w:tcBorders>
              <w:top w:val="single" w:sz="4" w:space="0" w:color="auto"/>
            </w:tcBorders>
            <w:vAlign w:val="center"/>
          </w:tcPr>
          <w:p w:rsidR="006C3E60" w:rsidRPr="000028AE" w:rsidRDefault="006C3E60" w:rsidP="000028AE">
            <w:pPr>
              <w:spacing w:line="240" w:lineRule="auto"/>
              <w:jc w:val="center"/>
              <w:rPr>
                <w:sz w:val="22"/>
                <w:szCs w:val="22"/>
              </w:rPr>
            </w:pPr>
            <w:r w:rsidRPr="000028AE">
              <w:rPr>
                <w:sz w:val="22"/>
                <w:szCs w:val="22"/>
              </w:rPr>
              <w:t>0.02</w:t>
            </w:r>
            <w:r w:rsidR="007350ED">
              <w:rPr>
                <w:sz w:val="22"/>
                <w:szCs w:val="22"/>
              </w:rPr>
              <w:t xml:space="preserve"> </w:t>
            </w:r>
            <w:r w:rsidRPr="000028AE">
              <w:rPr>
                <w:sz w:val="22"/>
                <w:szCs w:val="22"/>
              </w:rPr>
              <w:t>±0.16</w:t>
            </w:r>
          </w:p>
        </w:tc>
        <w:tc>
          <w:tcPr>
            <w:tcW w:w="864" w:type="dxa"/>
            <w:tcBorders>
              <w:top w:val="single" w:sz="4" w:space="0" w:color="auto"/>
            </w:tcBorders>
            <w:vAlign w:val="center"/>
          </w:tcPr>
          <w:p w:rsidR="006C3E60" w:rsidRPr="000028AE" w:rsidRDefault="006C3E60" w:rsidP="000028AE">
            <w:pPr>
              <w:spacing w:line="240" w:lineRule="auto"/>
              <w:jc w:val="center"/>
              <w:rPr>
                <w:sz w:val="22"/>
                <w:szCs w:val="22"/>
              </w:rPr>
            </w:pPr>
            <w:r w:rsidRPr="000028AE">
              <w:rPr>
                <w:sz w:val="22"/>
                <w:szCs w:val="22"/>
              </w:rPr>
              <w:t>1.62</w:t>
            </w:r>
            <w:r w:rsidR="007350ED">
              <w:rPr>
                <w:sz w:val="22"/>
                <w:szCs w:val="22"/>
              </w:rPr>
              <w:t xml:space="preserve"> </w:t>
            </w:r>
            <w:r w:rsidRPr="000028AE">
              <w:rPr>
                <w:sz w:val="22"/>
                <w:szCs w:val="22"/>
              </w:rPr>
              <w:t>±4.09</w:t>
            </w:r>
          </w:p>
        </w:tc>
        <w:tc>
          <w:tcPr>
            <w:tcW w:w="864" w:type="dxa"/>
            <w:tcBorders>
              <w:top w:val="single" w:sz="4" w:space="0" w:color="auto"/>
            </w:tcBorders>
            <w:vAlign w:val="center"/>
          </w:tcPr>
          <w:p w:rsidR="006C3E60" w:rsidRPr="000028AE" w:rsidRDefault="006C3E60" w:rsidP="000028AE">
            <w:pPr>
              <w:spacing w:line="240" w:lineRule="auto"/>
              <w:jc w:val="center"/>
              <w:rPr>
                <w:sz w:val="22"/>
                <w:szCs w:val="22"/>
              </w:rPr>
            </w:pPr>
            <w:r w:rsidRPr="000028AE">
              <w:rPr>
                <w:sz w:val="22"/>
                <w:szCs w:val="22"/>
              </w:rPr>
              <w:t>0.90</w:t>
            </w:r>
            <w:r w:rsidR="007350ED">
              <w:rPr>
                <w:sz w:val="22"/>
                <w:szCs w:val="22"/>
              </w:rPr>
              <w:t xml:space="preserve"> </w:t>
            </w:r>
            <w:r w:rsidRPr="000028AE">
              <w:rPr>
                <w:sz w:val="22"/>
                <w:szCs w:val="22"/>
              </w:rPr>
              <w:t>±1.32</w:t>
            </w:r>
          </w:p>
        </w:tc>
      </w:tr>
      <w:tr w:rsidR="000028AE" w:rsidRPr="000028AE" w:rsidTr="007350ED">
        <w:trPr>
          <w:gridAfter w:val="1"/>
          <w:wAfter w:w="180" w:type="dxa"/>
          <w:trHeight w:val="576"/>
          <w:jc w:val="center"/>
        </w:trPr>
        <w:tc>
          <w:tcPr>
            <w:tcW w:w="1296" w:type="dxa"/>
            <w:vAlign w:val="center"/>
          </w:tcPr>
          <w:p w:rsidR="006C3E60" w:rsidRPr="000028AE" w:rsidRDefault="006C3E60" w:rsidP="000028AE">
            <w:pPr>
              <w:spacing w:line="240" w:lineRule="auto"/>
              <w:jc w:val="center"/>
              <w:rPr>
                <w:sz w:val="22"/>
                <w:szCs w:val="22"/>
              </w:rPr>
            </w:pPr>
            <w:r w:rsidRPr="000028AE">
              <w:rPr>
                <w:sz w:val="22"/>
                <w:szCs w:val="22"/>
              </w:rPr>
              <w:t>Rush W</w:t>
            </w:r>
          </w:p>
        </w:tc>
        <w:tc>
          <w:tcPr>
            <w:tcW w:w="864" w:type="dxa"/>
            <w:vAlign w:val="center"/>
          </w:tcPr>
          <w:p w:rsidR="006C3E60" w:rsidRPr="000028AE" w:rsidRDefault="006C3E60" w:rsidP="000028AE">
            <w:pPr>
              <w:spacing w:line="240" w:lineRule="auto"/>
              <w:jc w:val="center"/>
              <w:rPr>
                <w:sz w:val="22"/>
                <w:szCs w:val="22"/>
              </w:rPr>
            </w:pPr>
            <w:r w:rsidRPr="000028AE">
              <w:rPr>
                <w:sz w:val="22"/>
                <w:szCs w:val="22"/>
              </w:rPr>
              <w:t>n/a</w:t>
            </w:r>
          </w:p>
        </w:tc>
        <w:tc>
          <w:tcPr>
            <w:tcW w:w="864" w:type="dxa"/>
            <w:vAlign w:val="center"/>
          </w:tcPr>
          <w:p w:rsidR="006C3E60" w:rsidRPr="000028AE" w:rsidRDefault="006C3E60" w:rsidP="000028AE">
            <w:pPr>
              <w:spacing w:line="240" w:lineRule="auto"/>
              <w:jc w:val="center"/>
              <w:rPr>
                <w:rFonts w:ascii="Times New Roman" w:hAnsi="Times New Roman"/>
                <w:color w:val="000000"/>
                <w:sz w:val="22"/>
                <w:szCs w:val="22"/>
              </w:rPr>
            </w:pPr>
            <w:r w:rsidRPr="000028AE">
              <w:rPr>
                <w:rFonts w:ascii="Times New Roman" w:hAnsi="Times New Roman"/>
                <w:color w:val="000000"/>
                <w:sz w:val="22"/>
                <w:szCs w:val="22"/>
              </w:rPr>
              <w:t>0.44</w:t>
            </w:r>
          </w:p>
          <w:p w:rsidR="006C3E60" w:rsidRPr="000028AE" w:rsidRDefault="006C3E60" w:rsidP="000028AE">
            <w:pPr>
              <w:spacing w:line="240" w:lineRule="auto"/>
              <w:jc w:val="center"/>
              <w:rPr>
                <w:sz w:val="22"/>
                <w:szCs w:val="22"/>
              </w:rPr>
            </w:pPr>
            <w:r w:rsidRPr="000028AE">
              <w:rPr>
                <w:rFonts w:ascii="Times New Roman" w:hAnsi="Times New Roman"/>
                <w:color w:val="000000"/>
                <w:sz w:val="22"/>
                <w:szCs w:val="22"/>
              </w:rPr>
              <w:t>±0.17</w:t>
            </w:r>
          </w:p>
        </w:tc>
        <w:tc>
          <w:tcPr>
            <w:tcW w:w="864" w:type="dxa"/>
            <w:vAlign w:val="center"/>
          </w:tcPr>
          <w:p w:rsidR="006C3E60" w:rsidRPr="000028AE" w:rsidRDefault="006C3E60" w:rsidP="000028AE">
            <w:pPr>
              <w:spacing w:line="240" w:lineRule="auto"/>
              <w:jc w:val="center"/>
              <w:rPr>
                <w:sz w:val="22"/>
                <w:szCs w:val="22"/>
              </w:rPr>
            </w:pPr>
            <w:r w:rsidRPr="000028AE">
              <w:rPr>
                <w:sz w:val="22"/>
                <w:szCs w:val="22"/>
              </w:rPr>
              <w:t>n/a</w:t>
            </w:r>
          </w:p>
        </w:tc>
        <w:tc>
          <w:tcPr>
            <w:tcW w:w="864" w:type="dxa"/>
            <w:gridSpan w:val="2"/>
            <w:tcBorders>
              <w:right w:val="single" w:sz="4" w:space="0" w:color="auto"/>
            </w:tcBorders>
            <w:vAlign w:val="center"/>
          </w:tcPr>
          <w:p w:rsidR="006C3E60" w:rsidRPr="000028AE" w:rsidRDefault="006C3E60" w:rsidP="000028AE">
            <w:pPr>
              <w:spacing w:line="240" w:lineRule="auto"/>
              <w:jc w:val="center"/>
              <w:rPr>
                <w:rFonts w:ascii="Times New Roman" w:hAnsi="Times New Roman"/>
                <w:color w:val="000000"/>
                <w:sz w:val="22"/>
                <w:szCs w:val="22"/>
              </w:rPr>
            </w:pPr>
            <w:r w:rsidRPr="000028AE">
              <w:rPr>
                <w:rFonts w:ascii="Times New Roman" w:hAnsi="Times New Roman"/>
                <w:color w:val="000000"/>
                <w:sz w:val="22"/>
                <w:szCs w:val="22"/>
              </w:rPr>
              <w:t>1.92</w:t>
            </w:r>
          </w:p>
          <w:p w:rsidR="006C3E60" w:rsidRPr="000028AE" w:rsidRDefault="006C3E60" w:rsidP="000028AE">
            <w:pPr>
              <w:spacing w:line="240" w:lineRule="auto"/>
              <w:jc w:val="center"/>
              <w:rPr>
                <w:sz w:val="22"/>
                <w:szCs w:val="22"/>
              </w:rPr>
            </w:pPr>
            <w:r w:rsidRPr="000028AE">
              <w:rPr>
                <w:rFonts w:ascii="Times New Roman" w:hAnsi="Times New Roman"/>
                <w:color w:val="000000"/>
                <w:sz w:val="22"/>
                <w:szCs w:val="22"/>
              </w:rPr>
              <w:t>±0.59</w:t>
            </w:r>
          </w:p>
        </w:tc>
        <w:tc>
          <w:tcPr>
            <w:tcW w:w="864" w:type="dxa"/>
            <w:tcBorders>
              <w:left w:val="single" w:sz="4" w:space="0" w:color="auto"/>
            </w:tcBorders>
            <w:vAlign w:val="center"/>
          </w:tcPr>
          <w:p w:rsidR="006C3E60" w:rsidRPr="000028AE" w:rsidRDefault="006C3E60" w:rsidP="000028AE">
            <w:pPr>
              <w:spacing w:line="240" w:lineRule="auto"/>
              <w:jc w:val="center"/>
              <w:rPr>
                <w:sz w:val="22"/>
                <w:szCs w:val="22"/>
              </w:rPr>
            </w:pPr>
            <w:r w:rsidRPr="000028AE">
              <w:rPr>
                <w:sz w:val="22"/>
                <w:szCs w:val="22"/>
              </w:rPr>
              <w:t>1.89</w:t>
            </w:r>
            <w:r w:rsidR="007350ED">
              <w:rPr>
                <w:sz w:val="22"/>
                <w:szCs w:val="22"/>
              </w:rPr>
              <w:t xml:space="preserve"> </w:t>
            </w:r>
            <w:r w:rsidRPr="000028AE">
              <w:rPr>
                <w:sz w:val="22"/>
                <w:szCs w:val="22"/>
              </w:rPr>
              <w:t>±1.71</w:t>
            </w:r>
          </w:p>
        </w:tc>
        <w:tc>
          <w:tcPr>
            <w:tcW w:w="864" w:type="dxa"/>
            <w:vAlign w:val="center"/>
          </w:tcPr>
          <w:p w:rsidR="006C3E60" w:rsidRPr="000028AE" w:rsidRDefault="006C3E60" w:rsidP="000028AE">
            <w:pPr>
              <w:spacing w:line="240" w:lineRule="auto"/>
              <w:jc w:val="center"/>
              <w:rPr>
                <w:sz w:val="22"/>
                <w:szCs w:val="22"/>
              </w:rPr>
            </w:pPr>
            <w:r w:rsidRPr="000028AE">
              <w:rPr>
                <w:sz w:val="22"/>
                <w:szCs w:val="22"/>
              </w:rPr>
              <w:t>1.20</w:t>
            </w:r>
            <w:r w:rsidR="007350ED">
              <w:rPr>
                <w:sz w:val="22"/>
                <w:szCs w:val="22"/>
              </w:rPr>
              <w:t xml:space="preserve"> </w:t>
            </w:r>
            <w:r w:rsidRPr="000028AE">
              <w:rPr>
                <w:sz w:val="22"/>
                <w:szCs w:val="22"/>
              </w:rPr>
              <w:t>±0.43</w:t>
            </w:r>
          </w:p>
        </w:tc>
        <w:tc>
          <w:tcPr>
            <w:tcW w:w="864" w:type="dxa"/>
            <w:vAlign w:val="center"/>
          </w:tcPr>
          <w:p w:rsidR="006C3E60" w:rsidRPr="000028AE" w:rsidRDefault="006C3E60" w:rsidP="000028AE">
            <w:pPr>
              <w:spacing w:line="240" w:lineRule="auto"/>
              <w:jc w:val="center"/>
              <w:rPr>
                <w:sz w:val="22"/>
                <w:szCs w:val="22"/>
              </w:rPr>
            </w:pPr>
            <w:r w:rsidRPr="000028AE">
              <w:rPr>
                <w:sz w:val="22"/>
                <w:szCs w:val="22"/>
              </w:rPr>
              <w:t>3.25</w:t>
            </w:r>
          </w:p>
        </w:tc>
        <w:tc>
          <w:tcPr>
            <w:tcW w:w="864" w:type="dxa"/>
            <w:vAlign w:val="center"/>
          </w:tcPr>
          <w:p w:rsidR="006C3E60" w:rsidRPr="000028AE" w:rsidRDefault="006C3E60" w:rsidP="000028AE">
            <w:pPr>
              <w:spacing w:line="240" w:lineRule="auto"/>
              <w:jc w:val="center"/>
              <w:rPr>
                <w:sz w:val="22"/>
                <w:szCs w:val="22"/>
              </w:rPr>
            </w:pPr>
            <w:r w:rsidRPr="000028AE">
              <w:rPr>
                <w:sz w:val="22"/>
                <w:szCs w:val="22"/>
              </w:rPr>
              <w:t>1.63</w:t>
            </w:r>
            <w:r w:rsidR="007350ED">
              <w:rPr>
                <w:sz w:val="22"/>
                <w:szCs w:val="22"/>
              </w:rPr>
              <w:t xml:space="preserve"> </w:t>
            </w:r>
            <w:r w:rsidRPr="000028AE">
              <w:rPr>
                <w:rFonts w:ascii="Times New Roman" w:hAnsi="Times New Roman"/>
                <w:color w:val="000000"/>
                <w:sz w:val="22"/>
                <w:szCs w:val="22"/>
              </w:rPr>
              <w:t>±2.65</w:t>
            </w:r>
          </w:p>
        </w:tc>
      </w:tr>
      <w:tr w:rsidR="000028AE" w:rsidRPr="000028AE" w:rsidTr="007350ED">
        <w:trPr>
          <w:gridAfter w:val="1"/>
          <w:wAfter w:w="180" w:type="dxa"/>
          <w:trHeight w:val="576"/>
          <w:jc w:val="center"/>
        </w:trPr>
        <w:tc>
          <w:tcPr>
            <w:tcW w:w="1296" w:type="dxa"/>
            <w:vAlign w:val="center"/>
          </w:tcPr>
          <w:p w:rsidR="006C3E60" w:rsidRPr="000028AE" w:rsidRDefault="006C3E60" w:rsidP="000028AE">
            <w:pPr>
              <w:spacing w:line="240" w:lineRule="auto"/>
              <w:jc w:val="center"/>
              <w:rPr>
                <w:sz w:val="22"/>
                <w:szCs w:val="22"/>
              </w:rPr>
            </w:pPr>
            <w:r w:rsidRPr="000028AE">
              <w:rPr>
                <w:sz w:val="22"/>
                <w:szCs w:val="22"/>
              </w:rPr>
              <w:t>Adam A</w:t>
            </w:r>
          </w:p>
        </w:tc>
        <w:tc>
          <w:tcPr>
            <w:tcW w:w="864" w:type="dxa"/>
            <w:vAlign w:val="center"/>
          </w:tcPr>
          <w:p w:rsidR="006C3E60" w:rsidRPr="000028AE" w:rsidRDefault="006C3E60" w:rsidP="000028AE">
            <w:pPr>
              <w:spacing w:line="240" w:lineRule="auto"/>
              <w:jc w:val="center"/>
              <w:rPr>
                <w:sz w:val="22"/>
                <w:szCs w:val="22"/>
              </w:rPr>
            </w:pPr>
            <w:r w:rsidRPr="000028AE">
              <w:rPr>
                <w:sz w:val="22"/>
                <w:szCs w:val="22"/>
              </w:rPr>
              <w:t>n/a</w:t>
            </w:r>
          </w:p>
        </w:tc>
        <w:tc>
          <w:tcPr>
            <w:tcW w:w="864" w:type="dxa"/>
            <w:vAlign w:val="center"/>
          </w:tcPr>
          <w:p w:rsidR="006C3E60" w:rsidRPr="000028AE" w:rsidRDefault="006C3E60" w:rsidP="000028AE">
            <w:pPr>
              <w:spacing w:line="240" w:lineRule="auto"/>
              <w:jc w:val="center"/>
              <w:rPr>
                <w:rFonts w:ascii="Times New Roman" w:hAnsi="Times New Roman"/>
                <w:color w:val="000000"/>
                <w:sz w:val="22"/>
                <w:szCs w:val="22"/>
              </w:rPr>
            </w:pPr>
            <w:r w:rsidRPr="000028AE">
              <w:rPr>
                <w:rFonts w:ascii="Times New Roman" w:hAnsi="Times New Roman"/>
                <w:color w:val="000000"/>
                <w:sz w:val="22"/>
                <w:szCs w:val="22"/>
              </w:rPr>
              <w:t>0.63</w:t>
            </w:r>
          </w:p>
          <w:p w:rsidR="006C3E60" w:rsidRPr="000028AE" w:rsidRDefault="006C3E60" w:rsidP="000028AE">
            <w:pPr>
              <w:spacing w:line="240" w:lineRule="auto"/>
              <w:jc w:val="center"/>
              <w:rPr>
                <w:sz w:val="22"/>
                <w:szCs w:val="22"/>
              </w:rPr>
            </w:pPr>
            <w:r w:rsidRPr="000028AE">
              <w:rPr>
                <w:rFonts w:ascii="Times New Roman" w:hAnsi="Times New Roman"/>
                <w:color w:val="000000"/>
                <w:sz w:val="22"/>
                <w:szCs w:val="22"/>
              </w:rPr>
              <w:t>±0.79</w:t>
            </w:r>
          </w:p>
        </w:tc>
        <w:tc>
          <w:tcPr>
            <w:tcW w:w="864" w:type="dxa"/>
            <w:vAlign w:val="center"/>
          </w:tcPr>
          <w:p w:rsidR="006C3E60" w:rsidRPr="000028AE" w:rsidRDefault="006C3E60" w:rsidP="000028AE">
            <w:pPr>
              <w:spacing w:line="240" w:lineRule="auto"/>
              <w:jc w:val="center"/>
              <w:rPr>
                <w:sz w:val="22"/>
                <w:szCs w:val="22"/>
              </w:rPr>
            </w:pPr>
            <w:r w:rsidRPr="000028AE">
              <w:rPr>
                <w:sz w:val="22"/>
                <w:szCs w:val="22"/>
              </w:rPr>
              <w:t>n/a</w:t>
            </w:r>
          </w:p>
        </w:tc>
        <w:tc>
          <w:tcPr>
            <w:tcW w:w="864" w:type="dxa"/>
            <w:gridSpan w:val="2"/>
            <w:tcBorders>
              <w:right w:val="single" w:sz="4" w:space="0" w:color="auto"/>
            </w:tcBorders>
            <w:vAlign w:val="center"/>
          </w:tcPr>
          <w:p w:rsidR="006C3E60" w:rsidRPr="000028AE" w:rsidRDefault="006C3E60" w:rsidP="000028AE">
            <w:pPr>
              <w:spacing w:line="240" w:lineRule="auto"/>
              <w:jc w:val="center"/>
              <w:rPr>
                <w:rFonts w:ascii="Times New Roman" w:hAnsi="Times New Roman"/>
                <w:color w:val="000000"/>
                <w:sz w:val="22"/>
                <w:szCs w:val="22"/>
              </w:rPr>
            </w:pPr>
            <w:r w:rsidRPr="000028AE">
              <w:rPr>
                <w:rFonts w:ascii="Times New Roman" w:hAnsi="Times New Roman"/>
                <w:color w:val="000000"/>
                <w:sz w:val="22"/>
                <w:szCs w:val="22"/>
              </w:rPr>
              <w:t>5.59</w:t>
            </w:r>
          </w:p>
          <w:p w:rsidR="006C3E60" w:rsidRPr="000028AE" w:rsidRDefault="006C3E60" w:rsidP="000028AE">
            <w:pPr>
              <w:spacing w:line="240" w:lineRule="auto"/>
              <w:jc w:val="center"/>
              <w:rPr>
                <w:sz w:val="22"/>
                <w:szCs w:val="22"/>
              </w:rPr>
            </w:pPr>
            <w:r w:rsidRPr="000028AE">
              <w:rPr>
                <w:rFonts w:ascii="Times New Roman" w:hAnsi="Times New Roman"/>
                <w:color w:val="000000"/>
                <w:sz w:val="22"/>
                <w:szCs w:val="22"/>
              </w:rPr>
              <w:t>±7.15</w:t>
            </w:r>
          </w:p>
        </w:tc>
        <w:tc>
          <w:tcPr>
            <w:tcW w:w="864" w:type="dxa"/>
            <w:tcBorders>
              <w:left w:val="single" w:sz="4" w:space="0" w:color="auto"/>
            </w:tcBorders>
            <w:vAlign w:val="center"/>
          </w:tcPr>
          <w:p w:rsidR="006C3E60" w:rsidRPr="000028AE" w:rsidRDefault="006C3E60" w:rsidP="000028AE">
            <w:pPr>
              <w:spacing w:line="240" w:lineRule="auto"/>
              <w:jc w:val="center"/>
              <w:rPr>
                <w:sz w:val="22"/>
                <w:szCs w:val="22"/>
              </w:rPr>
            </w:pPr>
            <w:r w:rsidRPr="000028AE">
              <w:rPr>
                <w:sz w:val="22"/>
                <w:szCs w:val="22"/>
              </w:rPr>
              <w:t>32.37</w:t>
            </w:r>
            <w:r w:rsidR="007350ED">
              <w:rPr>
                <w:sz w:val="22"/>
                <w:szCs w:val="22"/>
              </w:rPr>
              <w:t xml:space="preserve"> </w:t>
            </w:r>
            <w:r w:rsidRPr="000028AE">
              <w:rPr>
                <w:sz w:val="22"/>
                <w:szCs w:val="22"/>
              </w:rPr>
              <w:t>±33.16</w:t>
            </w:r>
          </w:p>
        </w:tc>
        <w:tc>
          <w:tcPr>
            <w:tcW w:w="864" w:type="dxa"/>
            <w:vAlign w:val="center"/>
          </w:tcPr>
          <w:p w:rsidR="006C3E60" w:rsidRPr="000028AE" w:rsidRDefault="006C3E60" w:rsidP="000028AE">
            <w:pPr>
              <w:spacing w:line="240" w:lineRule="auto"/>
              <w:jc w:val="center"/>
              <w:rPr>
                <w:sz w:val="22"/>
                <w:szCs w:val="22"/>
              </w:rPr>
            </w:pPr>
            <w:r w:rsidRPr="000028AE">
              <w:rPr>
                <w:sz w:val="22"/>
                <w:szCs w:val="22"/>
              </w:rPr>
              <w:t>0.54</w:t>
            </w:r>
            <w:r w:rsidR="007350ED">
              <w:rPr>
                <w:sz w:val="22"/>
                <w:szCs w:val="22"/>
              </w:rPr>
              <w:t xml:space="preserve"> </w:t>
            </w:r>
            <w:r w:rsidRPr="000028AE">
              <w:rPr>
                <w:sz w:val="22"/>
                <w:szCs w:val="22"/>
              </w:rPr>
              <w:t>±0.21</w:t>
            </w:r>
          </w:p>
        </w:tc>
        <w:tc>
          <w:tcPr>
            <w:tcW w:w="864" w:type="dxa"/>
            <w:vAlign w:val="center"/>
          </w:tcPr>
          <w:p w:rsidR="006C3E60" w:rsidRPr="000028AE" w:rsidRDefault="006C3E60" w:rsidP="000028AE">
            <w:pPr>
              <w:spacing w:line="240" w:lineRule="auto"/>
              <w:jc w:val="center"/>
              <w:rPr>
                <w:sz w:val="22"/>
                <w:szCs w:val="22"/>
              </w:rPr>
            </w:pPr>
            <w:r w:rsidRPr="000028AE">
              <w:rPr>
                <w:sz w:val="22"/>
                <w:szCs w:val="22"/>
              </w:rPr>
              <w:t>11.18</w:t>
            </w:r>
          </w:p>
        </w:tc>
        <w:tc>
          <w:tcPr>
            <w:tcW w:w="864" w:type="dxa"/>
            <w:vAlign w:val="center"/>
          </w:tcPr>
          <w:p w:rsidR="006C3E60" w:rsidRPr="000028AE" w:rsidRDefault="006C3E60" w:rsidP="000028AE">
            <w:pPr>
              <w:spacing w:line="240" w:lineRule="auto"/>
              <w:jc w:val="center"/>
              <w:rPr>
                <w:sz w:val="22"/>
                <w:szCs w:val="22"/>
              </w:rPr>
            </w:pPr>
            <w:r w:rsidRPr="000028AE">
              <w:rPr>
                <w:sz w:val="22"/>
                <w:szCs w:val="22"/>
              </w:rPr>
              <w:t>5.52</w:t>
            </w:r>
            <w:r w:rsidR="007350ED">
              <w:rPr>
                <w:sz w:val="22"/>
                <w:szCs w:val="22"/>
              </w:rPr>
              <w:t xml:space="preserve"> </w:t>
            </w:r>
            <w:r w:rsidRPr="000028AE">
              <w:rPr>
                <w:sz w:val="22"/>
                <w:szCs w:val="22"/>
              </w:rPr>
              <w:t>±8.13</w:t>
            </w:r>
          </w:p>
        </w:tc>
      </w:tr>
      <w:tr w:rsidR="000028AE" w:rsidRPr="000028AE" w:rsidTr="007350ED">
        <w:trPr>
          <w:gridAfter w:val="1"/>
          <w:wAfter w:w="180" w:type="dxa"/>
          <w:trHeight w:val="576"/>
          <w:jc w:val="center"/>
        </w:trPr>
        <w:tc>
          <w:tcPr>
            <w:tcW w:w="1296" w:type="dxa"/>
            <w:vAlign w:val="center"/>
          </w:tcPr>
          <w:p w:rsidR="006C3E60" w:rsidRPr="000028AE" w:rsidRDefault="006C3E60" w:rsidP="000028AE">
            <w:pPr>
              <w:spacing w:line="240" w:lineRule="auto"/>
              <w:jc w:val="center"/>
              <w:rPr>
                <w:sz w:val="22"/>
                <w:szCs w:val="22"/>
              </w:rPr>
            </w:pPr>
            <w:r w:rsidRPr="000028AE">
              <w:rPr>
                <w:sz w:val="22"/>
                <w:szCs w:val="22"/>
              </w:rPr>
              <w:t>Le Bosquet</w:t>
            </w:r>
          </w:p>
        </w:tc>
        <w:tc>
          <w:tcPr>
            <w:tcW w:w="864" w:type="dxa"/>
            <w:vAlign w:val="center"/>
          </w:tcPr>
          <w:p w:rsidR="006C3E60" w:rsidRPr="000028AE" w:rsidRDefault="006C3E60" w:rsidP="000028AE">
            <w:pPr>
              <w:spacing w:line="240" w:lineRule="auto"/>
              <w:jc w:val="center"/>
              <w:rPr>
                <w:rFonts w:ascii="Times New Roman" w:hAnsi="Times New Roman"/>
                <w:color w:val="000000"/>
                <w:sz w:val="22"/>
                <w:szCs w:val="22"/>
              </w:rPr>
            </w:pPr>
            <w:r w:rsidRPr="000028AE">
              <w:rPr>
                <w:rFonts w:ascii="Times New Roman" w:hAnsi="Times New Roman"/>
                <w:color w:val="000000"/>
                <w:sz w:val="22"/>
                <w:szCs w:val="22"/>
              </w:rPr>
              <w:t>42.74</w:t>
            </w:r>
          </w:p>
          <w:p w:rsidR="006C3E60" w:rsidRPr="000028AE" w:rsidRDefault="006C3E60" w:rsidP="000028AE">
            <w:pPr>
              <w:spacing w:line="240" w:lineRule="auto"/>
              <w:jc w:val="center"/>
              <w:rPr>
                <w:sz w:val="22"/>
                <w:szCs w:val="22"/>
              </w:rPr>
            </w:pPr>
            <w:r w:rsidRPr="000028AE">
              <w:rPr>
                <w:rFonts w:ascii="Times New Roman" w:hAnsi="Times New Roman"/>
                <w:color w:val="000000"/>
                <w:sz w:val="22"/>
                <w:szCs w:val="22"/>
              </w:rPr>
              <w:t>±1.49</w:t>
            </w:r>
          </w:p>
        </w:tc>
        <w:tc>
          <w:tcPr>
            <w:tcW w:w="864" w:type="dxa"/>
            <w:vAlign w:val="center"/>
          </w:tcPr>
          <w:p w:rsidR="006C3E60" w:rsidRPr="000028AE" w:rsidRDefault="006C3E60" w:rsidP="000028AE">
            <w:pPr>
              <w:spacing w:line="240" w:lineRule="auto"/>
              <w:jc w:val="center"/>
              <w:rPr>
                <w:rFonts w:ascii="Times New Roman" w:hAnsi="Times New Roman"/>
                <w:color w:val="000000"/>
                <w:sz w:val="22"/>
                <w:szCs w:val="22"/>
              </w:rPr>
            </w:pPr>
            <w:r w:rsidRPr="000028AE">
              <w:rPr>
                <w:rFonts w:ascii="Times New Roman" w:hAnsi="Times New Roman"/>
                <w:color w:val="000000"/>
                <w:sz w:val="22"/>
                <w:szCs w:val="22"/>
              </w:rPr>
              <w:t>1.64</w:t>
            </w:r>
          </w:p>
          <w:p w:rsidR="006C3E60" w:rsidRPr="000028AE" w:rsidRDefault="006C3E60" w:rsidP="000028AE">
            <w:pPr>
              <w:spacing w:line="240" w:lineRule="auto"/>
              <w:jc w:val="center"/>
              <w:rPr>
                <w:sz w:val="22"/>
                <w:szCs w:val="22"/>
              </w:rPr>
            </w:pPr>
            <w:r w:rsidRPr="000028AE">
              <w:rPr>
                <w:rFonts w:ascii="Times New Roman" w:hAnsi="Times New Roman"/>
                <w:color w:val="000000"/>
                <w:sz w:val="22"/>
                <w:szCs w:val="22"/>
              </w:rPr>
              <w:t>±0.64</w:t>
            </w:r>
          </w:p>
        </w:tc>
        <w:tc>
          <w:tcPr>
            <w:tcW w:w="864" w:type="dxa"/>
            <w:vAlign w:val="center"/>
          </w:tcPr>
          <w:p w:rsidR="006C3E60" w:rsidRPr="000028AE" w:rsidRDefault="006C3E60" w:rsidP="000028AE">
            <w:pPr>
              <w:spacing w:line="240" w:lineRule="auto"/>
              <w:jc w:val="center"/>
              <w:rPr>
                <w:rFonts w:ascii="Times New Roman" w:hAnsi="Times New Roman"/>
                <w:color w:val="000000"/>
                <w:sz w:val="22"/>
                <w:szCs w:val="22"/>
              </w:rPr>
            </w:pPr>
            <w:r w:rsidRPr="000028AE">
              <w:rPr>
                <w:rFonts w:ascii="Times New Roman" w:hAnsi="Times New Roman"/>
                <w:color w:val="000000"/>
                <w:sz w:val="22"/>
                <w:szCs w:val="22"/>
              </w:rPr>
              <w:t>0.012</w:t>
            </w:r>
          </w:p>
          <w:p w:rsidR="006C3E60" w:rsidRPr="000028AE" w:rsidRDefault="006C3E60" w:rsidP="000028AE">
            <w:pPr>
              <w:spacing w:line="240" w:lineRule="auto"/>
              <w:jc w:val="center"/>
              <w:rPr>
                <w:sz w:val="22"/>
                <w:szCs w:val="22"/>
              </w:rPr>
            </w:pPr>
            <w:r w:rsidRPr="000028AE">
              <w:rPr>
                <w:rFonts w:ascii="Times New Roman" w:hAnsi="Times New Roman"/>
                <w:color w:val="000000"/>
                <w:sz w:val="22"/>
                <w:szCs w:val="22"/>
              </w:rPr>
              <w:t>±0.006</w:t>
            </w:r>
          </w:p>
        </w:tc>
        <w:tc>
          <w:tcPr>
            <w:tcW w:w="864" w:type="dxa"/>
            <w:gridSpan w:val="2"/>
            <w:tcBorders>
              <w:right w:val="single" w:sz="4" w:space="0" w:color="auto"/>
            </w:tcBorders>
            <w:vAlign w:val="center"/>
          </w:tcPr>
          <w:p w:rsidR="006C3E60" w:rsidRPr="000028AE" w:rsidRDefault="006C3E60" w:rsidP="000028AE">
            <w:pPr>
              <w:spacing w:line="240" w:lineRule="auto"/>
              <w:jc w:val="center"/>
              <w:rPr>
                <w:rFonts w:ascii="Times New Roman" w:hAnsi="Times New Roman"/>
                <w:color w:val="000000"/>
                <w:sz w:val="22"/>
                <w:szCs w:val="22"/>
              </w:rPr>
            </w:pPr>
            <w:r w:rsidRPr="000028AE">
              <w:rPr>
                <w:rFonts w:ascii="Times New Roman" w:hAnsi="Times New Roman"/>
                <w:color w:val="000000"/>
                <w:sz w:val="22"/>
                <w:szCs w:val="22"/>
              </w:rPr>
              <w:t>0.009</w:t>
            </w:r>
          </w:p>
          <w:p w:rsidR="006C3E60" w:rsidRPr="000028AE" w:rsidRDefault="006C3E60" w:rsidP="000028AE">
            <w:pPr>
              <w:spacing w:line="240" w:lineRule="auto"/>
              <w:jc w:val="center"/>
              <w:rPr>
                <w:sz w:val="22"/>
                <w:szCs w:val="22"/>
              </w:rPr>
            </w:pPr>
            <w:r w:rsidRPr="000028AE">
              <w:rPr>
                <w:rFonts w:ascii="Times New Roman" w:hAnsi="Times New Roman"/>
                <w:color w:val="000000"/>
                <w:sz w:val="22"/>
                <w:szCs w:val="22"/>
              </w:rPr>
              <w:t>±0.005</w:t>
            </w:r>
          </w:p>
        </w:tc>
        <w:tc>
          <w:tcPr>
            <w:tcW w:w="864" w:type="dxa"/>
            <w:tcBorders>
              <w:left w:val="single" w:sz="4" w:space="0" w:color="auto"/>
            </w:tcBorders>
            <w:vAlign w:val="center"/>
          </w:tcPr>
          <w:p w:rsidR="006C3E60" w:rsidRPr="000028AE" w:rsidRDefault="006C3E60" w:rsidP="000028AE">
            <w:pPr>
              <w:spacing w:line="240" w:lineRule="auto"/>
              <w:jc w:val="center"/>
              <w:rPr>
                <w:sz w:val="22"/>
                <w:szCs w:val="22"/>
              </w:rPr>
            </w:pPr>
            <w:r w:rsidRPr="000028AE">
              <w:rPr>
                <w:sz w:val="22"/>
                <w:szCs w:val="22"/>
              </w:rPr>
              <w:t>43.47</w:t>
            </w:r>
            <w:r w:rsidR="007350ED">
              <w:rPr>
                <w:sz w:val="22"/>
                <w:szCs w:val="22"/>
              </w:rPr>
              <w:t xml:space="preserve"> </w:t>
            </w:r>
            <w:r w:rsidRPr="000028AE">
              <w:rPr>
                <w:sz w:val="22"/>
                <w:szCs w:val="22"/>
              </w:rPr>
              <w:t>±0.93</w:t>
            </w:r>
          </w:p>
        </w:tc>
        <w:tc>
          <w:tcPr>
            <w:tcW w:w="864" w:type="dxa"/>
            <w:vAlign w:val="center"/>
          </w:tcPr>
          <w:p w:rsidR="006C3E60" w:rsidRPr="000028AE" w:rsidRDefault="006C3E60" w:rsidP="000028AE">
            <w:pPr>
              <w:spacing w:line="240" w:lineRule="auto"/>
              <w:jc w:val="center"/>
              <w:rPr>
                <w:sz w:val="22"/>
                <w:szCs w:val="22"/>
              </w:rPr>
            </w:pPr>
            <w:r w:rsidRPr="000028AE">
              <w:rPr>
                <w:sz w:val="22"/>
                <w:szCs w:val="22"/>
              </w:rPr>
              <w:t>0.80</w:t>
            </w:r>
            <w:r w:rsidR="007350ED">
              <w:rPr>
                <w:sz w:val="22"/>
                <w:szCs w:val="22"/>
              </w:rPr>
              <w:t xml:space="preserve"> </w:t>
            </w:r>
            <w:r w:rsidRPr="000028AE">
              <w:rPr>
                <w:sz w:val="22"/>
                <w:szCs w:val="22"/>
              </w:rPr>
              <w:t>±0.05</w:t>
            </w:r>
          </w:p>
        </w:tc>
        <w:tc>
          <w:tcPr>
            <w:tcW w:w="864" w:type="dxa"/>
            <w:vAlign w:val="center"/>
          </w:tcPr>
          <w:p w:rsidR="006C3E60" w:rsidRPr="000028AE" w:rsidRDefault="00C56B65" w:rsidP="000028AE">
            <w:pPr>
              <w:spacing w:line="240" w:lineRule="auto"/>
              <w:jc w:val="center"/>
              <w:rPr>
                <w:sz w:val="22"/>
                <w:szCs w:val="22"/>
              </w:rPr>
            </w:pPr>
            <w:r w:rsidRPr="00631F02">
              <w:rPr>
                <w:sz w:val="22"/>
                <w:szCs w:val="22"/>
              </w:rPr>
              <w:t>0.0119</w:t>
            </w:r>
          </w:p>
        </w:tc>
        <w:tc>
          <w:tcPr>
            <w:tcW w:w="864" w:type="dxa"/>
            <w:vAlign w:val="center"/>
          </w:tcPr>
          <w:p w:rsidR="006C3E60" w:rsidRPr="000028AE" w:rsidRDefault="006C3E60" w:rsidP="000028AE">
            <w:pPr>
              <w:spacing w:line="240" w:lineRule="auto"/>
              <w:jc w:val="center"/>
              <w:rPr>
                <w:sz w:val="22"/>
                <w:szCs w:val="22"/>
              </w:rPr>
            </w:pPr>
            <w:r w:rsidRPr="000028AE">
              <w:rPr>
                <w:sz w:val="22"/>
                <w:szCs w:val="22"/>
              </w:rPr>
              <w:t>0.0059±0.0060</w:t>
            </w:r>
          </w:p>
        </w:tc>
      </w:tr>
      <w:tr w:rsidR="000028AE" w:rsidRPr="000028AE" w:rsidTr="007350ED">
        <w:trPr>
          <w:gridAfter w:val="1"/>
          <w:wAfter w:w="180" w:type="dxa"/>
          <w:trHeight w:val="576"/>
          <w:jc w:val="center"/>
        </w:trPr>
        <w:tc>
          <w:tcPr>
            <w:tcW w:w="1296" w:type="dxa"/>
            <w:vAlign w:val="center"/>
          </w:tcPr>
          <w:p w:rsidR="000028AE" w:rsidRPr="000028AE" w:rsidRDefault="000028AE" w:rsidP="000028AE">
            <w:pPr>
              <w:spacing w:line="240" w:lineRule="auto"/>
              <w:jc w:val="center"/>
              <w:rPr>
                <w:sz w:val="22"/>
                <w:szCs w:val="22"/>
              </w:rPr>
            </w:pPr>
            <w:r w:rsidRPr="000028AE">
              <w:rPr>
                <w:sz w:val="22"/>
                <w:szCs w:val="22"/>
              </w:rPr>
              <w:t>Red Oak</w:t>
            </w:r>
          </w:p>
        </w:tc>
        <w:tc>
          <w:tcPr>
            <w:tcW w:w="864" w:type="dxa"/>
            <w:vAlign w:val="center"/>
          </w:tcPr>
          <w:p w:rsidR="000028AE" w:rsidRPr="000028AE" w:rsidRDefault="00342236" w:rsidP="000028AE">
            <w:pPr>
              <w:spacing w:line="240" w:lineRule="auto"/>
              <w:jc w:val="center"/>
              <w:rPr>
                <w:rFonts w:ascii="Times New Roman" w:hAnsi="Times New Roman"/>
                <w:color w:val="000000"/>
                <w:sz w:val="22"/>
                <w:szCs w:val="22"/>
              </w:rPr>
            </w:pPr>
            <w:r>
              <w:rPr>
                <w:rFonts w:ascii="Times New Roman" w:hAnsi="Times New Roman"/>
                <w:color w:val="000000"/>
                <w:sz w:val="22"/>
                <w:szCs w:val="22"/>
              </w:rPr>
              <w:t>120.5</w:t>
            </w:r>
          </w:p>
          <w:p w:rsidR="000028AE" w:rsidRPr="000028AE" w:rsidRDefault="000028AE" w:rsidP="000028AE">
            <w:pPr>
              <w:spacing w:line="240" w:lineRule="auto"/>
              <w:jc w:val="center"/>
              <w:rPr>
                <w:sz w:val="22"/>
                <w:szCs w:val="22"/>
              </w:rPr>
            </w:pPr>
            <w:r w:rsidRPr="000028AE">
              <w:rPr>
                <w:rFonts w:ascii="Times New Roman" w:hAnsi="Times New Roman"/>
                <w:color w:val="000000"/>
                <w:sz w:val="22"/>
                <w:szCs w:val="22"/>
              </w:rPr>
              <w:t>±7.61</w:t>
            </w:r>
          </w:p>
        </w:tc>
        <w:tc>
          <w:tcPr>
            <w:tcW w:w="864" w:type="dxa"/>
            <w:vAlign w:val="center"/>
          </w:tcPr>
          <w:p w:rsidR="000028AE" w:rsidRPr="000028AE" w:rsidRDefault="000028AE" w:rsidP="000028AE">
            <w:pPr>
              <w:spacing w:line="240" w:lineRule="auto"/>
              <w:jc w:val="center"/>
              <w:rPr>
                <w:rFonts w:ascii="Times New Roman" w:hAnsi="Times New Roman"/>
                <w:color w:val="000000"/>
                <w:sz w:val="22"/>
                <w:szCs w:val="22"/>
              </w:rPr>
            </w:pPr>
            <w:r w:rsidRPr="000028AE">
              <w:rPr>
                <w:rFonts w:ascii="Times New Roman" w:hAnsi="Times New Roman"/>
                <w:color w:val="000000"/>
                <w:sz w:val="22"/>
                <w:szCs w:val="22"/>
              </w:rPr>
              <w:t>0.52</w:t>
            </w:r>
          </w:p>
          <w:p w:rsidR="000028AE" w:rsidRPr="000028AE" w:rsidRDefault="000028AE" w:rsidP="000028AE">
            <w:pPr>
              <w:spacing w:line="240" w:lineRule="auto"/>
              <w:jc w:val="center"/>
              <w:rPr>
                <w:sz w:val="22"/>
                <w:szCs w:val="22"/>
              </w:rPr>
            </w:pPr>
            <w:r w:rsidRPr="000028AE">
              <w:rPr>
                <w:rFonts w:ascii="Times New Roman" w:hAnsi="Times New Roman"/>
                <w:color w:val="000000"/>
                <w:sz w:val="22"/>
                <w:szCs w:val="22"/>
              </w:rPr>
              <w:t>±0.62</w:t>
            </w:r>
          </w:p>
        </w:tc>
        <w:tc>
          <w:tcPr>
            <w:tcW w:w="864" w:type="dxa"/>
            <w:vAlign w:val="center"/>
          </w:tcPr>
          <w:p w:rsidR="000028AE" w:rsidRPr="000028AE" w:rsidRDefault="000028AE" w:rsidP="000028AE">
            <w:pPr>
              <w:spacing w:line="240" w:lineRule="auto"/>
              <w:jc w:val="center"/>
              <w:rPr>
                <w:sz w:val="18"/>
                <w:szCs w:val="18"/>
              </w:rPr>
            </w:pPr>
            <w:r w:rsidRPr="000028AE">
              <w:rPr>
                <w:sz w:val="18"/>
                <w:szCs w:val="18"/>
              </w:rPr>
              <w:t>Not modeled</w:t>
            </w:r>
          </w:p>
        </w:tc>
        <w:tc>
          <w:tcPr>
            <w:tcW w:w="864" w:type="dxa"/>
            <w:gridSpan w:val="2"/>
            <w:tcBorders>
              <w:right w:val="single" w:sz="4" w:space="0" w:color="auto"/>
            </w:tcBorders>
            <w:vAlign w:val="center"/>
          </w:tcPr>
          <w:p w:rsidR="000028AE" w:rsidRPr="000028AE" w:rsidRDefault="000028AE" w:rsidP="000028AE">
            <w:pPr>
              <w:spacing w:line="240" w:lineRule="auto"/>
              <w:jc w:val="center"/>
              <w:rPr>
                <w:sz w:val="18"/>
                <w:szCs w:val="18"/>
              </w:rPr>
            </w:pPr>
            <w:r w:rsidRPr="000028AE">
              <w:rPr>
                <w:sz w:val="18"/>
                <w:szCs w:val="18"/>
              </w:rPr>
              <w:t>Not modeled</w:t>
            </w:r>
          </w:p>
        </w:tc>
        <w:tc>
          <w:tcPr>
            <w:tcW w:w="864" w:type="dxa"/>
            <w:tcBorders>
              <w:left w:val="single" w:sz="4" w:space="0" w:color="auto"/>
            </w:tcBorders>
            <w:vAlign w:val="center"/>
          </w:tcPr>
          <w:p w:rsidR="000028AE" w:rsidRPr="000028AE" w:rsidRDefault="000028AE" w:rsidP="000028AE">
            <w:pPr>
              <w:spacing w:line="240" w:lineRule="auto"/>
              <w:jc w:val="center"/>
              <w:rPr>
                <w:sz w:val="22"/>
                <w:szCs w:val="22"/>
              </w:rPr>
            </w:pPr>
            <w:r w:rsidRPr="000028AE">
              <w:rPr>
                <w:sz w:val="22"/>
                <w:szCs w:val="22"/>
              </w:rPr>
              <w:t>122.64±3.28</w:t>
            </w:r>
          </w:p>
        </w:tc>
        <w:tc>
          <w:tcPr>
            <w:tcW w:w="864" w:type="dxa"/>
            <w:vAlign w:val="center"/>
          </w:tcPr>
          <w:p w:rsidR="000028AE" w:rsidRPr="000028AE" w:rsidRDefault="000028AE" w:rsidP="000028AE">
            <w:pPr>
              <w:spacing w:line="240" w:lineRule="auto"/>
              <w:jc w:val="center"/>
              <w:rPr>
                <w:sz w:val="22"/>
                <w:szCs w:val="22"/>
              </w:rPr>
            </w:pPr>
            <w:r w:rsidRPr="000028AE">
              <w:rPr>
                <w:sz w:val="22"/>
                <w:szCs w:val="22"/>
              </w:rPr>
              <w:t>1.07</w:t>
            </w:r>
            <w:r w:rsidR="007350ED">
              <w:rPr>
                <w:sz w:val="22"/>
                <w:szCs w:val="22"/>
              </w:rPr>
              <w:t xml:space="preserve"> </w:t>
            </w:r>
            <w:r w:rsidRPr="000028AE">
              <w:rPr>
                <w:sz w:val="22"/>
                <w:szCs w:val="22"/>
              </w:rPr>
              <w:t>±0.09</w:t>
            </w:r>
          </w:p>
        </w:tc>
        <w:tc>
          <w:tcPr>
            <w:tcW w:w="864" w:type="dxa"/>
            <w:vAlign w:val="center"/>
          </w:tcPr>
          <w:p w:rsidR="000028AE" w:rsidRPr="000028AE" w:rsidRDefault="000028AE" w:rsidP="000028AE">
            <w:pPr>
              <w:spacing w:line="240" w:lineRule="auto"/>
              <w:jc w:val="center"/>
              <w:rPr>
                <w:sz w:val="18"/>
                <w:szCs w:val="18"/>
              </w:rPr>
            </w:pPr>
            <w:r w:rsidRPr="000028AE">
              <w:rPr>
                <w:sz w:val="18"/>
                <w:szCs w:val="18"/>
              </w:rPr>
              <w:t>Not modeled</w:t>
            </w:r>
          </w:p>
        </w:tc>
        <w:tc>
          <w:tcPr>
            <w:tcW w:w="864" w:type="dxa"/>
            <w:vAlign w:val="center"/>
          </w:tcPr>
          <w:p w:rsidR="000028AE" w:rsidRPr="000028AE" w:rsidRDefault="000028AE" w:rsidP="000028AE">
            <w:pPr>
              <w:spacing w:line="240" w:lineRule="auto"/>
              <w:jc w:val="center"/>
              <w:rPr>
                <w:sz w:val="18"/>
                <w:szCs w:val="18"/>
              </w:rPr>
            </w:pPr>
            <w:r w:rsidRPr="000028AE">
              <w:rPr>
                <w:sz w:val="18"/>
                <w:szCs w:val="18"/>
              </w:rPr>
              <w:t>Not modeled</w:t>
            </w:r>
          </w:p>
        </w:tc>
      </w:tr>
      <w:tr w:rsidR="000028AE" w:rsidRPr="000028AE" w:rsidTr="007350ED">
        <w:trPr>
          <w:gridAfter w:val="1"/>
          <w:wAfter w:w="180" w:type="dxa"/>
          <w:trHeight w:val="576"/>
          <w:jc w:val="center"/>
        </w:trPr>
        <w:tc>
          <w:tcPr>
            <w:tcW w:w="1296" w:type="dxa"/>
            <w:vAlign w:val="center"/>
          </w:tcPr>
          <w:p w:rsidR="000028AE" w:rsidRPr="000028AE" w:rsidRDefault="000028AE" w:rsidP="000028AE">
            <w:pPr>
              <w:spacing w:line="240" w:lineRule="auto"/>
              <w:jc w:val="center"/>
              <w:rPr>
                <w:sz w:val="22"/>
                <w:szCs w:val="22"/>
              </w:rPr>
            </w:pPr>
            <w:r w:rsidRPr="000028AE">
              <w:rPr>
                <w:sz w:val="22"/>
                <w:szCs w:val="22"/>
              </w:rPr>
              <w:t>Hartshorne</w:t>
            </w:r>
          </w:p>
        </w:tc>
        <w:tc>
          <w:tcPr>
            <w:tcW w:w="864" w:type="dxa"/>
            <w:vAlign w:val="center"/>
          </w:tcPr>
          <w:p w:rsidR="000028AE" w:rsidRPr="000028AE" w:rsidRDefault="00342236" w:rsidP="000028AE">
            <w:pPr>
              <w:spacing w:line="240" w:lineRule="auto"/>
              <w:jc w:val="center"/>
              <w:rPr>
                <w:rFonts w:ascii="Times New Roman" w:hAnsi="Times New Roman"/>
                <w:color w:val="000000"/>
                <w:sz w:val="22"/>
                <w:szCs w:val="22"/>
              </w:rPr>
            </w:pPr>
            <w:r>
              <w:rPr>
                <w:rFonts w:ascii="Times New Roman" w:hAnsi="Times New Roman"/>
                <w:color w:val="000000"/>
                <w:sz w:val="22"/>
                <w:szCs w:val="22"/>
              </w:rPr>
              <w:t>546.8</w:t>
            </w:r>
          </w:p>
          <w:p w:rsidR="000028AE" w:rsidRPr="000028AE" w:rsidRDefault="000028AE" w:rsidP="000028AE">
            <w:pPr>
              <w:spacing w:line="240" w:lineRule="auto"/>
              <w:jc w:val="center"/>
              <w:rPr>
                <w:sz w:val="22"/>
                <w:szCs w:val="22"/>
              </w:rPr>
            </w:pPr>
            <w:r w:rsidRPr="000028AE">
              <w:rPr>
                <w:rFonts w:ascii="Times New Roman" w:hAnsi="Times New Roman"/>
                <w:color w:val="000000"/>
                <w:sz w:val="22"/>
                <w:szCs w:val="22"/>
              </w:rPr>
              <w:t>±277.</w:t>
            </w:r>
            <w:r w:rsidR="00342236">
              <w:rPr>
                <w:rFonts w:ascii="Times New Roman" w:hAnsi="Times New Roman"/>
                <w:color w:val="000000"/>
                <w:sz w:val="22"/>
                <w:szCs w:val="22"/>
              </w:rPr>
              <w:t>9</w:t>
            </w:r>
          </w:p>
        </w:tc>
        <w:tc>
          <w:tcPr>
            <w:tcW w:w="864" w:type="dxa"/>
            <w:vAlign w:val="center"/>
          </w:tcPr>
          <w:p w:rsidR="000028AE" w:rsidRPr="000028AE" w:rsidRDefault="000028AE" w:rsidP="000028AE">
            <w:pPr>
              <w:spacing w:line="240" w:lineRule="auto"/>
              <w:jc w:val="center"/>
              <w:rPr>
                <w:rFonts w:ascii="Times New Roman" w:hAnsi="Times New Roman"/>
                <w:color w:val="000000"/>
                <w:sz w:val="22"/>
                <w:szCs w:val="22"/>
              </w:rPr>
            </w:pPr>
            <w:r w:rsidRPr="000028AE">
              <w:rPr>
                <w:rFonts w:ascii="Times New Roman" w:hAnsi="Times New Roman"/>
                <w:color w:val="000000"/>
                <w:sz w:val="22"/>
                <w:szCs w:val="22"/>
              </w:rPr>
              <w:t>2.4</w:t>
            </w:r>
          </w:p>
          <w:p w:rsidR="000028AE" w:rsidRPr="000028AE" w:rsidRDefault="000028AE" w:rsidP="000028AE">
            <w:pPr>
              <w:spacing w:line="240" w:lineRule="auto"/>
              <w:jc w:val="center"/>
              <w:rPr>
                <w:sz w:val="22"/>
                <w:szCs w:val="22"/>
              </w:rPr>
            </w:pPr>
            <w:r w:rsidRPr="000028AE">
              <w:rPr>
                <w:rFonts w:ascii="Times New Roman" w:hAnsi="Times New Roman"/>
                <w:color w:val="000000"/>
                <w:sz w:val="22"/>
                <w:szCs w:val="22"/>
              </w:rPr>
              <w:t>±1.44</w:t>
            </w:r>
          </w:p>
        </w:tc>
        <w:tc>
          <w:tcPr>
            <w:tcW w:w="864" w:type="dxa"/>
            <w:vAlign w:val="center"/>
          </w:tcPr>
          <w:p w:rsidR="000028AE" w:rsidRPr="000028AE" w:rsidRDefault="000028AE" w:rsidP="000028AE">
            <w:pPr>
              <w:spacing w:line="240" w:lineRule="auto"/>
              <w:jc w:val="center"/>
              <w:rPr>
                <w:sz w:val="18"/>
                <w:szCs w:val="18"/>
              </w:rPr>
            </w:pPr>
            <w:r w:rsidRPr="000028AE">
              <w:rPr>
                <w:sz w:val="18"/>
                <w:szCs w:val="18"/>
              </w:rPr>
              <w:t>Not modeled</w:t>
            </w:r>
          </w:p>
        </w:tc>
        <w:tc>
          <w:tcPr>
            <w:tcW w:w="864" w:type="dxa"/>
            <w:gridSpan w:val="2"/>
            <w:tcBorders>
              <w:bottom w:val="single" w:sz="4" w:space="0" w:color="auto"/>
              <w:right w:val="single" w:sz="4" w:space="0" w:color="auto"/>
            </w:tcBorders>
            <w:vAlign w:val="center"/>
          </w:tcPr>
          <w:p w:rsidR="000028AE" w:rsidRPr="000028AE" w:rsidRDefault="000028AE" w:rsidP="000028AE">
            <w:pPr>
              <w:spacing w:line="240" w:lineRule="auto"/>
              <w:jc w:val="center"/>
              <w:rPr>
                <w:sz w:val="18"/>
                <w:szCs w:val="18"/>
              </w:rPr>
            </w:pPr>
            <w:r w:rsidRPr="000028AE">
              <w:rPr>
                <w:sz w:val="18"/>
                <w:szCs w:val="18"/>
              </w:rPr>
              <w:t>Not modeled</w:t>
            </w:r>
          </w:p>
        </w:tc>
        <w:tc>
          <w:tcPr>
            <w:tcW w:w="864" w:type="dxa"/>
            <w:tcBorders>
              <w:left w:val="single" w:sz="4" w:space="0" w:color="auto"/>
            </w:tcBorders>
            <w:vAlign w:val="center"/>
          </w:tcPr>
          <w:p w:rsidR="000028AE" w:rsidRPr="000028AE" w:rsidRDefault="00342236" w:rsidP="000028AE">
            <w:pPr>
              <w:spacing w:line="240" w:lineRule="auto"/>
              <w:jc w:val="center"/>
              <w:rPr>
                <w:sz w:val="22"/>
                <w:szCs w:val="22"/>
              </w:rPr>
            </w:pPr>
            <w:r>
              <w:rPr>
                <w:sz w:val="22"/>
                <w:szCs w:val="22"/>
              </w:rPr>
              <w:t>556.7</w:t>
            </w:r>
            <w:r w:rsidR="000028AE" w:rsidRPr="000028AE">
              <w:rPr>
                <w:sz w:val="22"/>
                <w:szCs w:val="22"/>
              </w:rPr>
              <w:t>±9.97</w:t>
            </w:r>
          </w:p>
        </w:tc>
        <w:tc>
          <w:tcPr>
            <w:tcW w:w="864" w:type="dxa"/>
            <w:vAlign w:val="center"/>
          </w:tcPr>
          <w:p w:rsidR="000028AE" w:rsidRPr="000028AE" w:rsidRDefault="000028AE" w:rsidP="000028AE">
            <w:pPr>
              <w:spacing w:line="240" w:lineRule="auto"/>
              <w:jc w:val="center"/>
              <w:rPr>
                <w:sz w:val="22"/>
                <w:szCs w:val="22"/>
              </w:rPr>
            </w:pPr>
            <w:r w:rsidRPr="000028AE">
              <w:rPr>
                <w:sz w:val="22"/>
                <w:szCs w:val="22"/>
              </w:rPr>
              <w:t>3.01</w:t>
            </w:r>
            <w:r w:rsidR="007350ED">
              <w:rPr>
                <w:sz w:val="22"/>
                <w:szCs w:val="22"/>
              </w:rPr>
              <w:t xml:space="preserve"> </w:t>
            </w:r>
            <w:r w:rsidRPr="000028AE">
              <w:rPr>
                <w:sz w:val="22"/>
                <w:szCs w:val="22"/>
              </w:rPr>
              <w:t>±0.16</w:t>
            </w:r>
          </w:p>
        </w:tc>
        <w:tc>
          <w:tcPr>
            <w:tcW w:w="864" w:type="dxa"/>
            <w:vAlign w:val="center"/>
          </w:tcPr>
          <w:p w:rsidR="000028AE" w:rsidRPr="000028AE" w:rsidRDefault="000028AE" w:rsidP="000028AE">
            <w:pPr>
              <w:spacing w:line="240" w:lineRule="auto"/>
              <w:jc w:val="center"/>
              <w:rPr>
                <w:sz w:val="18"/>
                <w:szCs w:val="18"/>
              </w:rPr>
            </w:pPr>
            <w:r w:rsidRPr="000028AE">
              <w:rPr>
                <w:sz w:val="18"/>
                <w:szCs w:val="18"/>
              </w:rPr>
              <w:t>Not modeled</w:t>
            </w:r>
          </w:p>
        </w:tc>
        <w:tc>
          <w:tcPr>
            <w:tcW w:w="864" w:type="dxa"/>
            <w:vAlign w:val="center"/>
          </w:tcPr>
          <w:p w:rsidR="000028AE" w:rsidRPr="000028AE" w:rsidRDefault="000028AE" w:rsidP="000028AE">
            <w:pPr>
              <w:spacing w:line="240" w:lineRule="auto"/>
              <w:jc w:val="center"/>
              <w:rPr>
                <w:sz w:val="18"/>
                <w:szCs w:val="18"/>
              </w:rPr>
            </w:pPr>
            <w:r w:rsidRPr="000028AE">
              <w:rPr>
                <w:sz w:val="18"/>
                <w:szCs w:val="18"/>
              </w:rPr>
              <w:t>Not modeled</w:t>
            </w:r>
          </w:p>
        </w:tc>
      </w:tr>
    </w:tbl>
    <w:p w:rsidR="006C3E60" w:rsidRDefault="006C3E60" w:rsidP="00B426AE">
      <w:pPr>
        <w:ind w:firstLine="720"/>
      </w:pPr>
    </w:p>
    <w:p w:rsidR="00320DEA" w:rsidRPr="008A63C4" w:rsidRDefault="00320DEA" w:rsidP="00320DEA">
      <w:pPr>
        <w:ind w:firstLine="720"/>
      </w:pPr>
      <w:r>
        <w:t>The iron and zinc</w:t>
      </w:r>
      <w:r w:rsidR="000E0ACC">
        <w:t xml:space="preserve"> vegetation</w:t>
      </w:r>
      <w:r>
        <w:t xml:space="preserve"> uptake in the models were not significantly different than the field data</w:t>
      </w:r>
      <w:r w:rsidR="000E0ACC">
        <w:t xml:space="preserve"> for either years</w:t>
      </w:r>
      <w:r>
        <w:t xml:space="preserve"> [Iron (2006) </w:t>
      </w:r>
      <w:r>
        <w:rPr>
          <w:i/>
        </w:rPr>
        <w:t>t</w:t>
      </w:r>
      <w:r>
        <w:t xml:space="preserve">(5) = 0.364, </w:t>
      </w:r>
      <w:r w:rsidRPr="007A5EA9">
        <w:rPr>
          <w:i/>
        </w:rPr>
        <w:t>p</w:t>
      </w:r>
      <w:r>
        <w:t xml:space="preserve"> = 0.05; (2007) </w:t>
      </w:r>
      <w:r>
        <w:rPr>
          <w:i/>
        </w:rPr>
        <w:t>t</w:t>
      </w:r>
      <w:r>
        <w:t xml:space="preserve">(7) = 0.267, </w:t>
      </w:r>
      <w:r w:rsidRPr="007A5EA9">
        <w:rPr>
          <w:i/>
        </w:rPr>
        <w:t>p</w:t>
      </w:r>
      <w:r>
        <w:t xml:space="preserve"> = 0.05; Zinc (2006) </w:t>
      </w:r>
      <w:r>
        <w:rPr>
          <w:i/>
        </w:rPr>
        <w:t>t</w:t>
      </w:r>
      <w:r>
        <w:t xml:space="preserve">(5) = 0.231, </w:t>
      </w:r>
      <w:r w:rsidRPr="007A5EA9">
        <w:rPr>
          <w:i/>
        </w:rPr>
        <w:t>p</w:t>
      </w:r>
      <w:r>
        <w:t xml:space="preserve"> = 0.05; (2007) </w:t>
      </w:r>
      <w:r>
        <w:rPr>
          <w:i/>
        </w:rPr>
        <w:t>t</w:t>
      </w:r>
      <w:r>
        <w:t xml:space="preserve">(7) = 0.899, </w:t>
      </w:r>
      <w:r w:rsidRPr="007A5EA9">
        <w:rPr>
          <w:i/>
        </w:rPr>
        <w:t>p</w:t>
      </w:r>
      <w:r>
        <w:t xml:space="preserve"> = 0.05]. </w:t>
      </w:r>
      <w:r>
        <w:lastRenderedPageBreak/>
        <w:t>Red Oak and Hartshorne biomass were not sampled for iron or zinc uptake because these systems did not have standing vegetation. The model results for Red Oak and Hartshorne values were calibrated to reflect phytoplankton and are discussed in more detail in Sections</w:t>
      </w:r>
      <w:r w:rsidR="006D015E">
        <w:t xml:space="preserve"> 5.3.1.5 and 5.3.1.6</w:t>
      </w:r>
      <w:r>
        <w:t xml:space="preserve">. The Hockerville model tended to provide higher iron values and lower zinc values. Rush W model results fell within the field data’s range, but Adams A model </w:t>
      </w:r>
      <w:r w:rsidR="00D6014A">
        <w:t>exults</w:t>
      </w:r>
      <w:r>
        <w:t xml:space="preserve"> were much higher for iron than the field values.</w:t>
      </w:r>
    </w:p>
    <w:p w:rsidR="007F62D2" w:rsidRPr="007F62D2" w:rsidRDefault="007F62D2" w:rsidP="007F62D2">
      <w:pPr>
        <w:pStyle w:val="Caption"/>
        <w:keepNext/>
        <w:rPr>
          <w:b w:val="0"/>
        </w:rPr>
      </w:pPr>
      <w:bookmarkStart w:id="358" w:name="_Toc381360455"/>
      <w:r w:rsidRPr="007F62D2">
        <w:rPr>
          <w:b w:val="0"/>
        </w:rPr>
        <w:t xml:space="preserve">Table </w:t>
      </w:r>
      <w:r w:rsidR="00DC691C">
        <w:rPr>
          <w:b w:val="0"/>
        </w:rPr>
        <w:fldChar w:fldCharType="begin"/>
      </w:r>
      <w:r w:rsidR="00DE4167">
        <w:rPr>
          <w:b w:val="0"/>
        </w:rPr>
        <w:instrText xml:space="preserve"> SEQ Table \* ARABIC </w:instrText>
      </w:r>
      <w:r w:rsidR="00DC691C">
        <w:rPr>
          <w:b w:val="0"/>
        </w:rPr>
        <w:fldChar w:fldCharType="separate"/>
      </w:r>
      <w:r w:rsidR="004072FB">
        <w:rPr>
          <w:b w:val="0"/>
          <w:noProof/>
        </w:rPr>
        <w:t>42</w:t>
      </w:r>
      <w:r w:rsidR="00DC691C">
        <w:rPr>
          <w:b w:val="0"/>
        </w:rPr>
        <w:fldChar w:fldCharType="end"/>
      </w:r>
      <w:r w:rsidRPr="007F62D2">
        <w:rPr>
          <w:b w:val="0"/>
        </w:rPr>
        <w:t xml:space="preserve"> Uptake values in the vegetation for field sites and model results.</w:t>
      </w:r>
      <w:bookmarkEnd w:id="358"/>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tblPr>
      <w:tblGrid>
        <w:gridCol w:w="1458"/>
        <w:gridCol w:w="1152"/>
        <w:gridCol w:w="1152"/>
        <w:gridCol w:w="1152"/>
        <w:gridCol w:w="420"/>
        <w:gridCol w:w="732"/>
        <w:gridCol w:w="1152"/>
        <w:gridCol w:w="1152"/>
        <w:gridCol w:w="342"/>
      </w:tblGrid>
      <w:tr w:rsidR="00D111C7" w:rsidRPr="00D111C7" w:rsidTr="00D111C7">
        <w:trPr>
          <w:trHeight w:val="720"/>
        </w:trPr>
        <w:tc>
          <w:tcPr>
            <w:tcW w:w="1458" w:type="dxa"/>
            <w:tcBorders>
              <w:bottom w:val="nil"/>
            </w:tcBorders>
            <w:vAlign w:val="center"/>
          </w:tcPr>
          <w:p w:rsidR="00D111C7" w:rsidRPr="00D111C7" w:rsidRDefault="00D111C7" w:rsidP="00D111C7">
            <w:pPr>
              <w:spacing w:line="240" w:lineRule="auto"/>
              <w:jc w:val="center"/>
            </w:pPr>
          </w:p>
        </w:tc>
        <w:tc>
          <w:tcPr>
            <w:tcW w:w="3876" w:type="dxa"/>
            <w:gridSpan w:val="4"/>
            <w:tcBorders>
              <w:bottom w:val="nil"/>
            </w:tcBorders>
            <w:vAlign w:val="center"/>
          </w:tcPr>
          <w:p w:rsidR="00D111C7" w:rsidRPr="00D111C7" w:rsidRDefault="00D111C7" w:rsidP="00D111C7">
            <w:pPr>
              <w:spacing w:line="240" w:lineRule="auto"/>
              <w:jc w:val="center"/>
            </w:pPr>
            <w:r w:rsidRPr="00D111C7">
              <w:t>Field Data</w:t>
            </w:r>
          </w:p>
        </w:tc>
        <w:tc>
          <w:tcPr>
            <w:tcW w:w="3378" w:type="dxa"/>
            <w:gridSpan w:val="4"/>
            <w:tcBorders>
              <w:bottom w:val="nil"/>
            </w:tcBorders>
            <w:vAlign w:val="center"/>
          </w:tcPr>
          <w:p w:rsidR="00D111C7" w:rsidRPr="00D111C7" w:rsidRDefault="00D111C7" w:rsidP="00D111C7">
            <w:pPr>
              <w:spacing w:line="240" w:lineRule="auto"/>
              <w:jc w:val="center"/>
            </w:pPr>
            <w:r>
              <w:t>Model Results</w:t>
            </w:r>
          </w:p>
        </w:tc>
      </w:tr>
      <w:tr w:rsidR="00D111C7" w:rsidRPr="00D111C7" w:rsidTr="00D111C7">
        <w:trPr>
          <w:gridAfter w:val="1"/>
          <w:wAfter w:w="342" w:type="dxa"/>
          <w:trHeight w:val="720"/>
        </w:trPr>
        <w:tc>
          <w:tcPr>
            <w:tcW w:w="1458" w:type="dxa"/>
            <w:tcBorders>
              <w:top w:val="nil"/>
              <w:bottom w:val="single" w:sz="4" w:space="0" w:color="auto"/>
            </w:tcBorders>
            <w:vAlign w:val="center"/>
          </w:tcPr>
          <w:p w:rsidR="003F3CB6" w:rsidRPr="00D111C7" w:rsidRDefault="003F3CB6" w:rsidP="00D111C7">
            <w:pPr>
              <w:spacing w:line="240" w:lineRule="auto"/>
              <w:jc w:val="center"/>
            </w:pPr>
            <w:r w:rsidRPr="00D111C7">
              <w:t>Site</w:t>
            </w:r>
          </w:p>
        </w:tc>
        <w:tc>
          <w:tcPr>
            <w:tcW w:w="1152" w:type="dxa"/>
            <w:tcBorders>
              <w:top w:val="nil"/>
              <w:bottom w:val="single" w:sz="4" w:space="0" w:color="auto"/>
            </w:tcBorders>
            <w:vAlign w:val="center"/>
          </w:tcPr>
          <w:p w:rsidR="003F3CB6" w:rsidRPr="00D111C7" w:rsidRDefault="003F3CB6" w:rsidP="00D111C7">
            <w:pPr>
              <w:spacing w:line="240" w:lineRule="auto"/>
              <w:jc w:val="center"/>
            </w:pPr>
            <w:r w:rsidRPr="00D111C7">
              <w:t>Iron 2006</w:t>
            </w:r>
          </w:p>
          <w:p w:rsidR="00D111C7" w:rsidRPr="00D111C7" w:rsidRDefault="00FE496C" w:rsidP="00D111C7">
            <w:pPr>
              <w:spacing w:line="240" w:lineRule="auto"/>
              <w:jc w:val="center"/>
            </w:pPr>
            <w:r>
              <w:t>(</w:t>
            </w:r>
            <w:r w:rsidR="00D111C7" w:rsidRPr="00D111C7">
              <w:t>mg/kg</w:t>
            </w:r>
            <w:r>
              <w:t>)</w:t>
            </w:r>
          </w:p>
        </w:tc>
        <w:tc>
          <w:tcPr>
            <w:tcW w:w="1152" w:type="dxa"/>
            <w:tcBorders>
              <w:top w:val="nil"/>
              <w:bottom w:val="single" w:sz="4" w:space="0" w:color="auto"/>
            </w:tcBorders>
            <w:vAlign w:val="center"/>
          </w:tcPr>
          <w:p w:rsidR="003F3CB6" w:rsidRPr="00D111C7" w:rsidRDefault="003F3CB6" w:rsidP="00D111C7">
            <w:pPr>
              <w:spacing w:line="240" w:lineRule="auto"/>
              <w:jc w:val="center"/>
            </w:pPr>
            <w:r w:rsidRPr="00D111C7">
              <w:t>Iron 2007</w:t>
            </w:r>
          </w:p>
          <w:p w:rsidR="00D111C7" w:rsidRPr="00D111C7" w:rsidRDefault="00FE496C" w:rsidP="00D111C7">
            <w:pPr>
              <w:spacing w:line="240" w:lineRule="auto"/>
              <w:jc w:val="center"/>
            </w:pPr>
            <w:r>
              <w:t>(</w:t>
            </w:r>
            <w:r w:rsidRPr="00D111C7">
              <w:t>mg/kg</w:t>
            </w:r>
            <w:r>
              <w:t>)</w:t>
            </w:r>
          </w:p>
        </w:tc>
        <w:tc>
          <w:tcPr>
            <w:tcW w:w="1152" w:type="dxa"/>
            <w:tcBorders>
              <w:top w:val="nil"/>
              <w:bottom w:val="single" w:sz="4" w:space="0" w:color="auto"/>
            </w:tcBorders>
            <w:vAlign w:val="center"/>
          </w:tcPr>
          <w:p w:rsidR="00D111C7" w:rsidRPr="00D111C7" w:rsidRDefault="003F3CB6" w:rsidP="00D111C7">
            <w:pPr>
              <w:spacing w:line="240" w:lineRule="auto"/>
              <w:jc w:val="center"/>
            </w:pPr>
            <w:r w:rsidRPr="00D111C7">
              <w:t>Zinc 2006</w:t>
            </w:r>
          </w:p>
          <w:p w:rsidR="00D111C7" w:rsidRPr="00D111C7" w:rsidRDefault="00FE496C" w:rsidP="00D111C7">
            <w:pPr>
              <w:spacing w:line="240" w:lineRule="auto"/>
              <w:jc w:val="center"/>
            </w:pPr>
            <w:r>
              <w:t>(</w:t>
            </w:r>
            <w:r w:rsidRPr="00D111C7">
              <w:t>mg/kg</w:t>
            </w:r>
            <w:r>
              <w:t>)</w:t>
            </w:r>
          </w:p>
        </w:tc>
        <w:tc>
          <w:tcPr>
            <w:tcW w:w="1152" w:type="dxa"/>
            <w:gridSpan w:val="2"/>
            <w:tcBorders>
              <w:top w:val="nil"/>
              <w:bottom w:val="single" w:sz="4" w:space="0" w:color="auto"/>
              <w:right w:val="single" w:sz="4" w:space="0" w:color="auto"/>
            </w:tcBorders>
            <w:vAlign w:val="center"/>
          </w:tcPr>
          <w:p w:rsidR="003F3CB6" w:rsidRPr="00D111C7" w:rsidRDefault="003F3CB6" w:rsidP="00D111C7">
            <w:pPr>
              <w:spacing w:line="240" w:lineRule="auto"/>
              <w:jc w:val="center"/>
            </w:pPr>
            <w:r w:rsidRPr="00D111C7">
              <w:t>Zinc 2007</w:t>
            </w:r>
            <w:r w:rsidR="00D111C7" w:rsidRPr="00D111C7">
              <w:t xml:space="preserve"> </w:t>
            </w:r>
            <w:r w:rsidR="00FE496C">
              <w:t>(</w:t>
            </w:r>
            <w:r w:rsidR="00FE496C" w:rsidRPr="00D111C7">
              <w:t>mg/kg</w:t>
            </w:r>
            <w:r w:rsidR="00FE496C">
              <w:t>)</w:t>
            </w:r>
          </w:p>
        </w:tc>
        <w:tc>
          <w:tcPr>
            <w:tcW w:w="1152" w:type="dxa"/>
            <w:tcBorders>
              <w:top w:val="nil"/>
              <w:left w:val="single" w:sz="4" w:space="0" w:color="auto"/>
              <w:bottom w:val="single" w:sz="4" w:space="0" w:color="auto"/>
            </w:tcBorders>
            <w:vAlign w:val="center"/>
          </w:tcPr>
          <w:p w:rsidR="003F3CB6" w:rsidRPr="00D111C7" w:rsidRDefault="00D111C7" w:rsidP="00D111C7">
            <w:pPr>
              <w:spacing w:line="240" w:lineRule="auto"/>
              <w:jc w:val="center"/>
            </w:pPr>
            <w:r w:rsidRPr="00D111C7">
              <w:t xml:space="preserve">Iron </w:t>
            </w:r>
            <w:r w:rsidR="00FE496C">
              <w:t>(</w:t>
            </w:r>
            <w:r w:rsidR="00FE496C" w:rsidRPr="00D111C7">
              <w:t>mg/kg</w:t>
            </w:r>
            <w:r w:rsidR="00FE496C">
              <w:t>)</w:t>
            </w:r>
          </w:p>
        </w:tc>
        <w:tc>
          <w:tcPr>
            <w:tcW w:w="1152" w:type="dxa"/>
            <w:tcBorders>
              <w:top w:val="nil"/>
              <w:bottom w:val="single" w:sz="4" w:space="0" w:color="auto"/>
            </w:tcBorders>
            <w:vAlign w:val="center"/>
          </w:tcPr>
          <w:p w:rsidR="003F3CB6" w:rsidRPr="00D111C7" w:rsidRDefault="00D111C7" w:rsidP="00D111C7">
            <w:pPr>
              <w:spacing w:line="240" w:lineRule="auto"/>
              <w:jc w:val="center"/>
            </w:pPr>
            <w:r w:rsidRPr="00D111C7">
              <w:t xml:space="preserve">Zinc </w:t>
            </w:r>
            <w:r w:rsidR="00FE496C">
              <w:t>(</w:t>
            </w:r>
            <w:r w:rsidR="00FE496C" w:rsidRPr="00D111C7">
              <w:t>mg/kg</w:t>
            </w:r>
            <w:r w:rsidR="00FE496C">
              <w:t>)</w:t>
            </w:r>
          </w:p>
        </w:tc>
      </w:tr>
      <w:tr w:rsidR="00D111C7" w:rsidRPr="00D111C7" w:rsidTr="00D111C7">
        <w:trPr>
          <w:gridAfter w:val="1"/>
          <w:wAfter w:w="342" w:type="dxa"/>
          <w:trHeight w:val="720"/>
        </w:trPr>
        <w:tc>
          <w:tcPr>
            <w:tcW w:w="1458" w:type="dxa"/>
            <w:tcBorders>
              <w:top w:val="single" w:sz="4" w:space="0" w:color="auto"/>
            </w:tcBorders>
            <w:vAlign w:val="center"/>
          </w:tcPr>
          <w:p w:rsidR="003F3CB6" w:rsidRPr="00D111C7" w:rsidRDefault="003F3CB6" w:rsidP="00D111C7">
            <w:pPr>
              <w:spacing w:line="240" w:lineRule="auto"/>
              <w:jc w:val="center"/>
            </w:pPr>
            <w:r w:rsidRPr="00D111C7">
              <w:t>Hockerville</w:t>
            </w:r>
          </w:p>
        </w:tc>
        <w:tc>
          <w:tcPr>
            <w:tcW w:w="1152" w:type="dxa"/>
            <w:tcBorders>
              <w:top w:val="single" w:sz="4" w:space="0" w:color="auto"/>
            </w:tcBorders>
            <w:vAlign w:val="center"/>
          </w:tcPr>
          <w:p w:rsidR="003F3CB6" w:rsidRPr="00D111C7" w:rsidRDefault="00636EB7" w:rsidP="00D111C7">
            <w:pPr>
              <w:spacing w:line="240" w:lineRule="auto"/>
              <w:jc w:val="center"/>
              <w:rPr>
                <w:rFonts w:ascii="Times New Roman" w:hAnsi="Times New Roman"/>
                <w:color w:val="000000"/>
              </w:rPr>
            </w:pPr>
            <w:r>
              <w:rPr>
                <w:rFonts w:ascii="Times New Roman" w:hAnsi="Times New Roman"/>
                <w:color w:val="000000"/>
              </w:rPr>
              <w:t>621.6</w:t>
            </w:r>
          </w:p>
          <w:p w:rsidR="003F3CB6" w:rsidRPr="00D111C7" w:rsidRDefault="003F3CB6" w:rsidP="00D111C7">
            <w:pPr>
              <w:spacing w:line="240" w:lineRule="auto"/>
              <w:jc w:val="center"/>
            </w:pPr>
            <w:r w:rsidRPr="00D111C7">
              <w:rPr>
                <w:rFonts w:ascii="Times New Roman" w:hAnsi="Times New Roman"/>
                <w:color w:val="000000"/>
              </w:rPr>
              <w:t>±538.6</w:t>
            </w:r>
          </w:p>
        </w:tc>
        <w:tc>
          <w:tcPr>
            <w:tcW w:w="1152" w:type="dxa"/>
            <w:tcBorders>
              <w:top w:val="single" w:sz="4" w:space="0" w:color="auto"/>
            </w:tcBorders>
            <w:vAlign w:val="center"/>
          </w:tcPr>
          <w:p w:rsidR="003F3CB6" w:rsidRPr="00D111C7" w:rsidRDefault="00636EB7" w:rsidP="00D111C7">
            <w:pPr>
              <w:spacing w:line="240" w:lineRule="auto"/>
              <w:jc w:val="center"/>
              <w:rPr>
                <w:rFonts w:ascii="Times New Roman" w:hAnsi="Times New Roman"/>
                <w:color w:val="000000"/>
              </w:rPr>
            </w:pPr>
            <w:r>
              <w:rPr>
                <w:rFonts w:ascii="Times New Roman" w:hAnsi="Times New Roman"/>
                <w:color w:val="000000"/>
              </w:rPr>
              <w:t>561.8</w:t>
            </w:r>
          </w:p>
          <w:p w:rsidR="003F3CB6" w:rsidRPr="00D111C7" w:rsidRDefault="003F3CB6" w:rsidP="00D111C7">
            <w:pPr>
              <w:spacing w:line="240" w:lineRule="auto"/>
              <w:jc w:val="center"/>
            </w:pPr>
            <w:r w:rsidRPr="00D111C7">
              <w:rPr>
                <w:rFonts w:ascii="Times New Roman" w:hAnsi="Times New Roman"/>
                <w:color w:val="000000"/>
              </w:rPr>
              <w:t>±380.5</w:t>
            </w:r>
          </w:p>
        </w:tc>
        <w:tc>
          <w:tcPr>
            <w:tcW w:w="1152" w:type="dxa"/>
            <w:tcBorders>
              <w:top w:val="single" w:sz="4" w:space="0" w:color="auto"/>
            </w:tcBorders>
            <w:vAlign w:val="center"/>
          </w:tcPr>
          <w:p w:rsidR="003F3CB6" w:rsidRPr="00D111C7" w:rsidRDefault="00636EB7" w:rsidP="00D111C7">
            <w:pPr>
              <w:spacing w:line="240" w:lineRule="auto"/>
              <w:jc w:val="center"/>
              <w:rPr>
                <w:rFonts w:ascii="Times New Roman" w:hAnsi="Times New Roman"/>
                <w:color w:val="000000"/>
              </w:rPr>
            </w:pPr>
            <w:r>
              <w:rPr>
                <w:rFonts w:ascii="Times New Roman" w:hAnsi="Times New Roman"/>
                <w:color w:val="000000"/>
              </w:rPr>
              <w:t>1178</w:t>
            </w:r>
          </w:p>
          <w:p w:rsidR="003F3CB6" w:rsidRPr="00D111C7" w:rsidRDefault="003F3CB6" w:rsidP="00D111C7">
            <w:pPr>
              <w:spacing w:line="240" w:lineRule="auto"/>
              <w:jc w:val="center"/>
            </w:pPr>
            <w:r w:rsidRPr="00D111C7">
              <w:rPr>
                <w:rFonts w:ascii="Times New Roman" w:hAnsi="Times New Roman"/>
                <w:color w:val="000000"/>
              </w:rPr>
              <w:t>±596.</w:t>
            </w:r>
            <w:r w:rsidR="00636EB7">
              <w:rPr>
                <w:rFonts w:ascii="Times New Roman" w:hAnsi="Times New Roman"/>
                <w:color w:val="000000"/>
              </w:rPr>
              <w:t>3</w:t>
            </w:r>
          </w:p>
        </w:tc>
        <w:tc>
          <w:tcPr>
            <w:tcW w:w="1152" w:type="dxa"/>
            <w:gridSpan w:val="2"/>
            <w:tcBorders>
              <w:top w:val="single" w:sz="4" w:space="0" w:color="auto"/>
              <w:right w:val="single" w:sz="4" w:space="0" w:color="auto"/>
            </w:tcBorders>
            <w:vAlign w:val="center"/>
          </w:tcPr>
          <w:p w:rsidR="003F3CB6" w:rsidRPr="00D111C7" w:rsidRDefault="00636EB7" w:rsidP="00D111C7">
            <w:pPr>
              <w:spacing w:line="240" w:lineRule="auto"/>
              <w:jc w:val="center"/>
              <w:rPr>
                <w:rFonts w:ascii="Times New Roman" w:hAnsi="Times New Roman"/>
                <w:color w:val="000000"/>
              </w:rPr>
            </w:pPr>
            <w:r>
              <w:rPr>
                <w:rFonts w:ascii="Times New Roman" w:hAnsi="Times New Roman"/>
                <w:color w:val="000000"/>
              </w:rPr>
              <w:t>1061</w:t>
            </w:r>
          </w:p>
          <w:p w:rsidR="003F3CB6" w:rsidRPr="00D111C7" w:rsidRDefault="003F3CB6" w:rsidP="00D111C7">
            <w:pPr>
              <w:spacing w:line="240" w:lineRule="auto"/>
              <w:jc w:val="center"/>
            </w:pPr>
            <w:r w:rsidRPr="00D111C7">
              <w:rPr>
                <w:rFonts w:ascii="Times New Roman" w:hAnsi="Times New Roman"/>
                <w:color w:val="000000"/>
              </w:rPr>
              <w:t>±485.4</w:t>
            </w:r>
          </w:p>
        </w:tc>
        <w:tc>
          <w:tcPr>
            <w:tcW w:w="1152" w:type="dxa"/>
            <w:tcBorders>
              <w:top w:val="single" w:sz="4" w:space="0" w:color="auto"/>
              <w:left w:val="single" w:sz="4" w:space="0" w:color="auto"/>
            </w:tcBorders>
            <w:vAlign w:val="center"/>
          </w:tcPr>
          <w:p w:rsidR="00636EB7" w:rsidRDefault="00636EB7" w:rsidP="00D111C7">
            <w:pPr>
              <w:spacing w:line="240" w:lineRule="auto"/>
              <w:jc w:val="center"/>
            </w:pPr>
            <w:r>
              <w:t>990.7</w:t>
            </w:r>
          </w:p>
          <w:p w:rsidR="003F3CB6" w:rsidRPr="00D111C7" w:rsidRDefault="00636EB7" w:rsidP="00D111C7">
            <w:pPr>
              <w:spacing w:line="240" w:lineRule="auto"/>
              <w:jc w:val="center"/>
            </w:pPr>
            <w:r>
              <w:t>±180.4</w:t>
            </w:r>
          </w:p>
        </w:tc>
        <w:tc>
          <w:tcPr>
            <w:tcW w:w="1152" w:type="dxa"/>
            <w:tcBorders>
              <w:top w:val="single" w:sz="4" w:space="0" w:color="auto"/>
            </w:tcBorders>
            <w:vAlign w:val="center"/>
          </w:tcPr>
          <w:p w:rsidR="00636EB7" w:rsidRDefault="00636EB7" w:rsidP="00D111C7">
            <w:pPr>
              <w:spacing w:line="240" w:lineRule="auto"/>
              <w:jc w:val="center"/>
            </w:pPr>
            <w:r>
              <w:t>879.9</w:t>
            </w:r>
          </w:p>
          <w:p w:rsidR="003F3CB6" w:rsidRPr="00D111C7" w:rsidRDefault="00636EB7" w:rsidP="00D111C7">
            <w:pPr>
              <w:spacing w:line="240" w:lineRule="auto"/>
              <w:jc w:val="center"/>
            </w:pPr>
            <w:r>
              <w:t>±147.4</w:t>
            </w:r>
          </w:p>
        </w:tc>
      </w:tr>
      <w:tr w:rsidR="003F3CB6" w:rsidRPr="00D111C7" w:rsidTr="00D111C7">
        <w:trPr>
          <w:gridAfter w:val="1"/>
          <w:wAfter w:w="342" w:type="dxa"/>
          <w:trHeight w:val="720"/>
        </w:trPr>
        <w:tc>
          <w:tcPr>
            <w:tcW w:w="1458" w:type="dxa"/>
            <w:vAlign w:val="center"/>
          </w:tcPr>
          <w:p w:rsidR="003F3CB6" w:rsidRPr="00D111C7" w:rsidRDefault="003F3CB6" w:rsidP="00D111C7">
            <w:pPr>
              <w:spacing w:line="240" w:lineRule="auto"/>
              <w:jc w:val="center"/>
            </w:pPr>
            <w:r w:rsidRPr="00D111C7">
              <w:t>Rush W</w:t>
            </w:r>
          </w:p>
        </w:tc>
        <w:tc>
          <w:tcPr>
            <w:tcW w:w="1152" w:type="dxa"/>
            <w:vAlign w:val="center"/>
          </w:tcPr>
          <w:p w:rsidR="003F3CB6" w:rsidRPr="00D111C7" w:rsidRDefault="00636EB7" w:rsidP="00D111C7">
            <w:pPr>
              <w:spacing w:line="240" w:lineRule="auto"/>
              <w:jc w:val="center"/>
              <w:rPr>
                <w:rFonts w:ascii="Times New Roman" w:hAnsi="Times New Roman"/>
                <w:color w:val="000000"/>
              </w:rPr>
            </w:pPr>
            <w:r>
              <w:rPr>
                <w:rFonts w:ascii="Times New Roman" w:hAnsi="Times New Roman"/>
                <w:color w:val="000000"/>
              </w:rPr>
              <w:t>1898</w:t>
            </w:r>
          </w:p>
          <w:p w:rsidR="003F3CB6" w:rsidRPr="00D111C7" w:rsidRDefault="003F3CB6" w:rsidP="00D111C7">
            <w:pPr>
              <w:spacing w:line="240" w:lineRule="auto"/>
              <w:jc w:val="center"/>
            </w:pPr>
            <w:r w:rsidRPr="00D111C7">
              <w:rPr>
                <w:rFonts w:ascii="Times New Roman" w:hAnsi="Times New Roman"/>
                <w:color w:val="000000"/>
              </w:rPr>
              <w:t>±832.6</w:t>
            </w:r>
          </w:p>
        </w:tc>
        <w:tc>
          <w:tcPr>
            <w:tcW w:w="1152" w:type="dxa"/>
            <w:vAlign w:val="center"/>
          </w:tcPr>
          <w:p w:rsidR="003F3CB6" w:rsidRPr="00D111C7" w:rsidRDefault="00636EB7" w:rsidP="00D111C7">
            <w:pPr>
              <w:spacing w:line="240" w:lineRule="auto"/>
              <w:jc w:val="center"/>
              <w:rPr>
                <w:rFonts w:ascii="Times New Roman" w:hAnsi="Times New Roman"/>
                <w:color w:val="000000"/>
              </w:rPr>
            </w:pPr>
            <w:r>
              <w:rPr>
                <w:rFonts w:ascii="Times New Roman" w:hAnsi="Times New Roman"/>
                <w:color w:val="000000"/>
              </w:rPr>
              <w:t>1955</w:t>
            </w:r>
          </w:p>
          <w:p w:rsidR="003F3CB6" w:rsidRPr="00D111C7" w:rsidRDefault="003F3CB6" w:rsidP="00D111C7">
            <w:pPr>
              <w:spacing w:line="240" w:lineRule="auto"/>
              <w:jc w:val="center"/>
            </w:pPr>
            <w:r w:rsidRPr="00D111C7">
              <w:rPr>
                <w:rFonts w:ascii="Times New Roman" w:hAnsi="Times New Roman"/>
                <w:color w:val="000000"/>
              </w:rPr>
              <w:t>±129</w:t>
            </w:r>
            <w:r w:rsidR="00636EB7">
              <w:rPr>
                <w:rFonts w:ascii="Times New Roman" w:hAnsi="Times New Roman"/>
                <w:color w:val="000000"/>
              </w:rPr>
              <w:t>7</w:t>
            </w:r>
          </w:p>
        </w:tc>
        <w:tc>
          <w:tcPr>
            <w:tcW w:w="1152" w:type="dxa"/>
            <w:vAlign w:val="center"/>
          </w:tcPr>
          <w:p w:rsidR="003F3CB6" w:rsidRPr="00D111C7" w:rsidRDefault="00636EB7" w:rsidP="00D111C7">
            <w:pPr>
              <w:spacing w:line="240" w:lineRule="auto"/>
              <w:jc w:val="center"/>
              <w:rPr>
                <w:rFonts w:ascii="Times New Roman" w:hAnsi="Times New Roman"/>
                <w:color w:val="000000"/>
              </w:rPr>
            </w:pPr>
            <w:r>
              <w:rPr>
                <w:rFonts w:ascii="Times New Roman" w:hAnsi="Times New Roman"/>
                <w:color w:val="000000"/>
              </w:rPr>
              <w:t>954.1</w:t>
            </w:r>
          </w:p>
          <w:p w:rsidR="003F3CB6" w:rsidRPr="00D111C7" w:rsidRDefault="003F3CB6" w:rsidP="00D111C7">
            <w:pPr>
              <w:spacing w:line="240" w:lineRule="auto"/>
              <w:jc w:val="center"/>
            </w:pPr>
            <w:r w:rsidRPr="00D111C7">
              <w:rPr>
                <w:rFonts w:ascii="Times New Roman" w:hAnsi="Times New Roman"/>
                <w:color w:val="000000"/>
              </w:rPr>
              <w:t>±202.</w:t>
            </w:r>
            <w:r w:rsidR="00636EB7">
              <w:rPr>
                <w:rFonts w:ascii="Times New Roman" w:hAnsi="Times New Roman"/>
                <w:color w:val="000000"/>
              </w:rPr>
              <w:t>9</w:t>
            </w:r>
          </w:p>
        </w:tc>
        <w:tc>
          <w:tcPr>
            <w:tcW w:w="1152" w:type="dxa"/>
            <w:gridSpan w:val="2"/>
            <w:tcBorders>
              <w:right w:val="single" w:sz="4" w:space="0" w:color="auto"/>
            </w:tcBorders>
            <w:vAlign w:val="center"/>
          </w:tcPr>
          <w:p w:rsidR="003F3CB6" w:rsidRPr="00D111C7" w:rsidRDefault="00636EB7" w:rsidP="00D111C7">
            <w:pPr>
              <w:spacing w:line="240" w:lineRule="auto"/>
              <w:jc w:val="center"/>
              <w:rPr>
                <w:rFonts w:ascii="Times New Roman" w:hAnsi="Times New Roman"/>
                <w:color w:val="000000"/>
              </w:rPr>
            </w:pPr>
            <w:r>
              <w:rPr>
                <w:rFonts w:ascii="Times New Roman" w:hAnsi="Times New Roman"/>
                <w:color w:val="000000"/>
              </w:rPr>
              <w:t>1258</w:t>
            </w:r>
          </w:p>
          <w:p w:rsidR="003F3CB6" w:rsidRPr="00D111C7" w:rsidRDefault="003F3CB6" w:rsidP="00D111C7">
            <w:pPr>
              <w:spacing w:line="240" w:lineRule="auto"/>
              <w:jc w:val="center"/>
            </w:pPr>
            <w:r w:rsidRPr="00D111C7">
              <w:rPr>
                <w:rFonts w:ascii="Times New Roman" w:hAnsi="Times New Roman"/>
                <w:color w:val="000000"/>
              </w:rPr>
              <w:t>±885.9</w:t>
            </w:r>
          </w:p>
        </w:tc>
        <w:tc>
          <w:tcPr>
            <w:tcW w:w="1152" w:type="dxa"/>
            <w:tcBorders>
              <w:left w:val="single" w:sz="4" w:space="0" w:color="auto"/>
            </w:tcBorders>
            <w:vAlign w:val="center"/>
          </w:tcPr>
          <w:p w:rsidR="00636EB7" w:rsidRDefault="00636EB7" w:rsidP="00D111C7">
            <w:pPr>
              <w:spacing w:line="240" w:lineRule="auto"/>
              <w:jc w:val="center"/>
            </w:pPr>
            <w:r>
              <w:t>1725</w:t>
            </w:r>
          </w:p>
          <w:p w:rsidR="003F3CB6" w:rsidRPr="00D111C7" w:rsidRDefault="003F3CB6" w:rsidP="00D111C7">
            <w:pPr>
              <w:spacing w:line="240" w:lineRule="auto"/>
              <w:jc w:val="center"/>
            </w:pPr>
            <w:r w:rsidRPr="00D111C7">
              <w:rPr>
                <w:rFonts w:ascii="Times New Roman" w:hAnsi="Times New Roman"/>
                <w:color w:val="000000"/>
              </w:rPr>
              <w:t>±415.3</w:t>
            </w:r>
          </w:p>
        </w:tc>
        <w:tc>
          <w:tcPr>
            <w:tcW w:w="1152" w:type="dxa"/>
            <w:vAlign w:val="center"/>
          </w:tcPr>
          <w:p w:rsidR="00636EB7" w:rsidRDefault="00636EB7" w:rsidP="00D111C7">
            <w:pPr>
              <w:spacing w:line="240" w:lineRule="auto"/>
              <w:jc w:val="center"/>
            </w:pPr>
            <w:r>
              <w:t>980.5</w:t>
            </w:r>
          </w:p>
          <w:p w:rsidR="003F3CB6" w:rsidRPr="00D111C7" w:rsidRDefault="003F3CB6" w:rsidP="00D111C7">
            <w:pPr>
              <w:spacing w:line="240" w:lineRule="auto"/>
              <w:jc w:val="center"/>
            </w:pPr>
            <w:r w:rsidRPr="00D111C7">
              <w:rPr>
                <w:rFonts w:ascii="Times New Roman" w:hAnsi="Times New Roman"/>
                <w:color w:val="000000"/>
              </w:rPr>
              <w:t>±241.</w:t>
            </w:r>
            <w:r w:rsidR="00636EB7">
              <w:rPr>
                <w:rFonts w:ascii="Times New Roman" w:hAnsi="Times New Roman"/>
                <w:color w:val="000000"/>
              </w:rPr>
              <w:t>5</w:t>
            </w:r>
          </w:p>
        </w:tc>
      </w:tr>
      <w:tr w:rsidR="003F3CB6" w:rsidRPr="00D111C7" w:rsidTr="00D111C7">
        <w:trPr>
          <w:gridAfter w:val="1"/>
          <w:wAfter w:w="342" w:type="dxa"/>
          <w:trHeight w:val="720"/>
        </w:trPr>
        <w:tc>
          <w:tcPr>
            <w:tcW w:w="1458" w:type="dxa"/>
            <w:vAlign w:val="center"/>
          </w:tcPr>
          <w:p w:rsidR="003F3CB6" w:rsidRPr="00D111C7" w:rsidRDefault="003F3CB6" w:rsidP="00D111C7">
            <w:pPr>
              <w:spacing w:line="240" w:lineRule="auto"/>
              <w:jc w:val="center"/>
            </w:pPr>
            <w:r w:rsidRPr="00D111C7">
              <w:t>Adam A</w:t>
            </w:r>
          </w:p>
        </w:tc>
        <w:tc>
          <w:tcPr>
            <w:tcW w:w="1152" w:type="dxa"/>
            <w:vAlign w:val="center"/>
          </w:tcPr>
          <w:p w:rsidR="003F3CB6" w:rsidRPr="00D111C7" w:rsidRDefault="00636EB7" w:rsidP="00D111C7">
            <w:pPr>
              <w:spacing w:line="240" w:lineRule="auto"/>
              <w:jc w:val="center"/>
              <w:rPr>
                <w:rFonts w:ascii="Times New Roman" w:hAnsi="Times New Roman"/>
                <w:color w:val="000000"/>
              </w:rPr>
            </w:pPr>
            <w:r>
              <w:rPr>
                <w:rFonts w:ascii="Times New Roman" w:hAnsi="Times New Roman"/>
                <w:color w:val="000000"/>
              </w:rPr>
              <w:t>2753</w:t>
            </w:r>
          </w:p>
          <w:p w:rsidR="003F3CB6" w:rsidRPr="00D111C7" w:rsidRDefault="003F3CB6" w:rsidP="00D111C7">
            <w:pPr>
              <w:spacing w:line="240" w:lineRule="auto"/>
              <w:jc w:val="center"/>
            </w:pPr>
            <w:r w:rsidRPr="00D111C7">
              <w:rPr>
                <w:rFonts w:ascii="Times New Roman" w:hAnsi="Times New Roman"/>
                <w:color w:val="000000"/>
              </w:rPr>
              <w:t>±828.</w:t>
            </w:r>
            <w:r w:rsidR="00636EB7">
              <w:rPr>
                <w:rFonts w:ascii="Times New Roman" w:hAnsi="Times New Roman"/>
                <w:color w:val="000000"/>
              </w:rPr>
              <w:t>5</w:t>
            </w:r>
          </w:p>
        </w:tc>
        <w:tc>
          <w:tcPr>
            <w:tcW w:w="1152" w:type="dxa"/>
            <w:vAlign w:val="center"/>
          </w:tcPr>
          <w:p w:rsidR="003F3CB6" w:rsidRPr="00D111C7" w:rsidRDefault="00636EB7" w:rsidP="00D111C7">
            <w:pPr>
              <w:spacing w:line="240" w:lineRule="auto"/>
              <w:jc w:val="center"/>
              <w:rPr>
                <w:rFonts w:ascii="Times New Roman" w:hAnsi="Times New Roman"/>
                <w:color w:val="000000"/>
              </w:rPr>
            </w:pPr>
            <w:r>
              <w:rPr>
                <w:rFonts w:ascii="Times New Roman" w:hAnsi="Times New Roman"/>
                <w:color w:val="000000"/>
              </w:rPr>
              <w:t>2250</w:t>
            </w:r>
          </w:p>
          <w:p w:rsidR="003F3CB6" w:rsidRPr="00D111C7" w:rsidRDefault="003F3CB6" w:rsidP="00D111C7">
            <w:pPr>
              <w:spacing w:line="240" w:lineRule="auto"/>
              <w:jc w:val="center"/>
            </w:pPr>
            <w:r w:rsidRPr="00D111C7">
              <w:rPr>
                <w:rFonts w:ascii="Times New Roman" w:hAnsi="Times New Roman"/>
                <w:color w:val="000000"/>
              </w:rPr>
              <w:t>±963.</w:t>
            </w:r>
            <w:r w:rsidR="00636EB7">
              <w:rPr>
                <w:rFonts w:ascii="Times New Roman" w:hAnsi="Times New Roman"/>
                <w:color w:val="000000"/>
              </w:rPr>
              <w:t>7</w:t>
            </w:r>
          </w:p>
        </w:tc>
        <w:tc>
          <w:tcPr>
            <w:tcW w:w="1152" w:type="dxa"/>
            <w:vAlign w:val="center"/>
          </w:tcPr>
          <w:p w:rsidR="003F3CB6" w:rsidRPr="00D111C7" w:rsidRDefault="00636EB7" w:rsidP="00D111C7">
            <w:pPr>
              <w:spacing w:line="240" w:lineRule="auto"/>
              <w:jc w:val="center"/>
              <w:rPr>
                <w:rFonts w:ascii="Times New Roman" w:hAnsi="Times New Roman"/>
                <w:color w:val="000000"/>
              </w:rPr>
            </w:pPr>
            <w:r>
              <w:rPr>
                <w:rFonts w:ascii="Times New Roman" w:hAnsi="Times New Roman"/>
                <w:color w:val="000000"/>
              </w:rPr>
              <w:t>2467</w:t>
            </w:r>
          </w:p>
          <w:p w:rsidR="003F3CB6" w:rsidRPr="00D111C7" w:rsidRDefault="00636EB7" w:rsidP="00D111C7">
            <w:pPr>
              <w:spacing w:line="240" w:lineRule="auto"/>
              <w:jc w:val="center"/>
            </w:pPr>
            <w:r>
              <w:rPr>
                <w:rFonts w:ascii="Times New Roman" w:hAnsi="Times New Roman"/>
                <w:color w:val="000000"/>
              </w:rPr>
              <w:t>±1092</w:t>
            </w:r>
          </w:p>
        </w:tc>
        <w:tc>
          <w:tcPr>
            <w:tcW w:w="1152" w:type="dxa"/>
            <w:gridSpan w:val="2"/>
            <w:tcBorders>
              <w:right w:val="single" w:sz="4" w:space="0" w:color="auto"/>
            </w:tcBorders>
            <w:vAlign w:val="center"/>
          </w:tcPr>
          <w:p w:rsidR="003F3CB6" w:rsidRPr="00D111C7" w:rsidRDefault="00636EB7" w:rsidP="00D111C7">
            <w:pPr>
              <w:spacing w:line="240" w:lineRule="auto"/>
              <w:jc w:val="center"/>
              <w:rPr>
                <w:rFonts w:ascii="Times New Roman" w:hAnsi="Times New Roman"/>
                <w:color w:val="000000"/>
              </w:rPr>
            </w:pPr>
            <w:r>
              <w:rPr>
                <w:rFonts w:ascii="Times New Roman" w:hAnsi="Times New Roman"/>
                <w:color w:val="000000"/>
              </w:rPr>
              <w:t>1669</w:t>
            </w:r>
          </w:p>
          <w:p w:rsidR="003F3CB6" w:rsidRPr="00D111C7" w:rsidRDefault="003F3CB6" w:rsidP="00D111C7">
            <w:pPr>
              <w:spacing w:line="240" w:lineRule="auto"/>
              <w:jc w:val="center"/>
            </w:pPr>
            <w:r w:rsidRPr="00D111C7">
              <w:rPr>
                <w:rFonts w:ascii="Times New Roman" w:hAnsi="Times New Roman"/>
                <w:color w:val="000000"/>
              </w:rPr>
              <w:t>±552.</w:t>
            </w:r>
            <w:r w:rsidR="00636EB7">
              <w:rPr>
                <w:rFonts w:ascii="Times New Roman" w:hAnsi="Times New Roman"/>
                <w:color w:val="000000"/>
              </w:rPr>
              <w:t>5</w:t>
            </w:r>
          </w:p>
        </w:tc>
        <w:tc>
          <w:tcPr>
            <w:tcW w:w="1152" w:type="dxa"/>
            <w:tcBorders>
              <w:left w:val="single" w:sz="4" w:space="0" w:color="auto"/>
            </w:tcBorders>
            <w:vAlign w:val="center"/>
          </w:tcPr>
          <w:p w:rsidR="00636EB7" w:rsidRDefault="00636EB7" w:rsidP="00D111C7">
            <w:pPr>
              <w:spacing w:line="240" w:lineRule="auto"/>
              <w:jc w:val="center"/>
            </w:pPr>
            <w:r>
              <w:t>3940</w:t>
            </w:r>
          </w:p>
          <w:p w:rsidR="003F3CB6" w:rsidRPr="00D111C7" w:rsidRDefault="003F3CB6" w:rsidP="00D111C7">
            <w:pPr>
              <w:spacing w:line="240" w:lineRule="auto"/>
              <w:jc w:val="center"/>
            </w:pPr>
            <w:r w:rsidRPr="00D111C7">
              <w:t>±377.5</w:t>
            </w:r>
          </w:p>
        </w:tc>
        <w:tc>
          <w:tcPr>
            <w:tcW w:w="1152" w:type="dxa"/>
            <w:vAlign w:val="center"/>
          </w:tcPr>
          <w:p w:rsidR="00636EB7" w:rsidRDefault="00636EB7" w:rsidP="00D111C7">
            <w:pPr>
              <w:spacing w:line="240" w:lineRule="auto"/>
              <w:jc w:val="center"/>
            </w:pPr>
            <w:r>
              <w:t>2233</w:t>
            </w:r>
          </w:p>
          <w:p w:rsidR="003F3CB6" w:rsidRPr="00D111C7" w:rsidRDefault="003F3CB6" w:rsidP="00D111C7">
            <w:pPr>
              <w:spacing w:line="240" w:lineRule="auto"/>
              <w:jc w:val="center"/>
            </w:pPr>
            <w:r w:rsidRPr="00D111C7">
              <w:t>±221.6</w:t>
            </w:r>
          </w:p>
        </w:tc>
      </w:tr>
      <w:tr w:rsidR="003F3CB6" w:rsidRPr="00D111C7" w:rsidTr="00D111C7">
        <w:trPr>
          <w:gridAfter w:val="1"/>
          <w:wAfter w:w="342" w:type="dxa"/>
          <w:trHeight w:val="720"/>
        </w:trPr>
        <w:tc>
          <w:tcPr>
            <w:tcW w:w="1458" w:type="dxa"/>
            <w:vAlign w:val="center"/>
          </w:tcPr>
          <w:p w:rsidR="003F3CB6" w:rsidRPr="00D111C7" w:rsidRDefault="003F3CB6" w:rsidP="00D111C7">
            <w:pPr>
              <w:spacing w:line="240" w:lineRule="auto"/>
              <w:jc w:val="center"/>
            </w:pPr>
            <w:r w:rsidRPr="00D111C7">
              <w:t>Le Bosquet</w:t>
            </w:r>
          </w:p>
        </w:tc>
        <w:tc>
          <w:tcPr>
            <w:tcW w:w="1152" w:type="dxa"/>
            <w:vAlign w:val="center"/>
          </w:tcPr>
          <w:p w:rsidR="003F3CB6" w:rsidRPr="00D111C7" w:rsidRDefault="00D111C7" w:rsidP="00D111C7">
            <w:pPr>
              <w:spacing w:line="240" w:lineRule="auto"/>
              <w:jc w:val="center"/>
            </w:pPr>
            <w:r>
              <w:t>n/a</w:t>
            </w:r>
          </w:p>
        </w:tc>
        <w:tc>
          <w:tcPr>
            <w:tcW w:w="1152" w:type="dxa"/>
            <w:vAlign w:val="center"/>
          </w:tcPr>
          <w:p w:rsidR="003F3CB6" w:rsidRPr="00D111C7" w:rsidRDefault="00636EB7" w:rsidP="00D111C7">
            <w:pPr>
              <w:spacing w:line="240" w:lineRule="auto"/>
              <w:jc w:val="center"/>
              <w:rPr>
                <w:rFonts w:ascii="Times New Roman" w:hAnsi="Times New Roman"/>
                <w:color w:val="000000"/>
              </w:rPr>
            </w:pPr>
            <w:r>
              <w:rPr>
                <w:rFonts w:ascii="Times New Roman" w:hAnsi="Times New Roman"/>
                <w:color w:val="000000"/>
              </w:rPr>
              <w:t>1128</w:t>
            </w:r>
          </w:p>
          <w:p w:rsidR="003F3CB6" w:rsidRPr="00D111C7" w:rsidRDefault="003F3CB6" w:rsidP="00D111C7">
            <w:pPr>
              <w:spacing w:line="240" w:lineRule="auto"/>
              <w:jc w:val="center"/>
            </w:pPr>
            <w:r w:rsidRPr="00D111C7">
              <w:rPr>
                <w:rFonts w:ascii="Times New Roman" w:hAnsi="Times New Roman"/>
                <w:color w:val="000000"/>
              </w:rPr>
              <w:t>±568.1</w:t>
            </w:r>
          </w:p>
        </w:tc>
        <w:tc>
          <w:tcPr>
            <w:tcW w:w="1152" w:type="dxa"/>
            <w:vAlign w:val="center"/>
          </w:tcPr>
          <w:p w:rsidR="003F3CB6" w:rsidRPr="00D111C7" w:rsidRDefault="00D111C7" w:rsidP="00D111C7">
            <w:pPr>
              <w:spacing w:line="240" w:lineRule="auto"/>
              <w:jc w:val="center"/>
            </w:pPr>
            <w:r>
              <w:t>n/a</w:t>
            </w:r>
          </w:p>
        </w:tc>
        <w:tc>
          <w:tcPr>
            <w:tcW w:w="1152" w:type="dxa"/>
            <w:gridSpan w:val="2"/>
            <w:tcBorders>
              <w:right w:val="single" w:sz="4" w:space="0" w:color="auto"/>
            </w:tcBorders>
            <w:vAlign w:val="center"/>
          </w:tcPr>
          <w:p w:rsidR="003F3CB6" w:rsidRPr="00D111C7" w:rsidRDefault="003F3CB6" w:rsidP="00D111C7">
            <w:pPr>
              <w:spacing w:line="240" w:lineRule="auto"/>
              <w:jc w:val="center"/>
              <w:rPr>
                <w:rFonts w:ascii="Times New Roman" w:hAnsi="Times New Roman"/>
                <w:color w:val="000000"/>
              </w:rPr>
            </w:pPr>
            <w:r w:rsidRPr="00D111C7">
              <w:rPr>
                <w:rFonts w:ascii="Times New Roman" w:hAnsi="Times New Roman"/>
                <w:color w:val="000000"/>
              </w:rPr>
              <w:t>4.72</w:t>
            </w:r>
          </w:p>
          <w:p w:rsidR="003F3CB6" w:rsidRPr="00D111C7" w:rsidRDefault="003F3CB6" w:rsidP="00D111C7">
            <w:pPr>
              <w:spacing w:line="240" w:lineRule="auto"/>
              <w:jc w:val="center"/>
            </w:pPr>
            <w:r w:rsidRPr="00D111C7">
              <w:rPr>
                <w:rFonts w:ascii="Times New Roman" w:hAnsi="Times New Roman"/>
                <w:color w:val="000000"/>
              </w:rPr>
              <w:t>±1.49</w:t>
            </w:r>
          </w:p>
        </w:tc>
        <w:tc>
          <w:tcPr>
            <w:tcW w:w="1152" w:type="dxa"/>
            <w:tcBorders>
              <w:left w:val="single" w:sz="4" w:space="0" w:color="auto"/>
            </w:tcBorders>
            <w:vAlign w:val="center"/>
          </w:tcPr>
          <w:p w:rsidR="00636EB7" w:rsidRDefault="00636EB7" w:rsidP="00D111C7">
            <w:pPr>
              <w:spacing w:line="240" w:lineRule="auto"/>
              <w:jc w:val="center"/>
            </w:pPr>
            <w:r>
              <w:t>1446</w:t>
            </w:r>
          </w:p>
          <w:p w:rsidR="003F3CB6" w:rsidRPr="00D111C7" w:rsidRDefault="003F3CB6" w:rsidP="00D111C7">
            <w:pPr>
              <w:spacing w:line="240" w:lineRule="auto"/>
              <w:jc w:val="center"/>
            </w:pPr>
            <w:r w:rsidRPr="00D111C7">
              <w:t>±128.</w:t>
            </w:r>
            <w:r w:rsidR="00636EB7">
              <w:t>6</w:t>
            </w:r>
          </w:p>
        </w:tc>
        <w:tc>
          <w:tcPr>
            <w:tcW w:w="1152" w:type="dxa"/>
            <w:vAlign w:val="center"/>
          </w:tcPr>
          <w:p w:rsidR="003F3CB6" w:rsidRPr="00D111C7" w:rsidRDefault="003F3CB6" w:rsidP="00D111C7">
            <w:pPr>
              <w:spacing w:line="240" w:lineRule="auto"/>
              <w:jc w:val="center"/>
            </w:pPr>
            <w:r w:rsidRPr="00D111C7">
              <w:t>4.36±0.39</w:t>
            </w:r>
          </w:p>
        </w:tc>
      </w:tr>
      <w:tr w:rsidR="003F3CB6" w:rsidRPr="00D111C7" w:rsidTr="00D111C7">
        <w:trPr>
          <w:gridAfter w:val="1"/>
          <w:wAfter w:w="342" w:type="dxa"/>
          <w:trHeight w:val="720"/>
        </w:trPr>
        <w:tc>
          <w:tcPr>
            <w:tcW w:w="1458" w:type="dxa"/>
            <w:vAlign w:val="center"/>
          </w:tcPr>
          <w:p w:rsidR="003F3CB6" w:rsidRPr="00D111C7" w:rsidRDefault="003F3CB6" w:rsidP="00D111C7">
            <w:pPr>
              <w:spacing w:line="240" w:lineRule="auto"/>
              <w:jc w:val="center"/>
            </w:pPr>
            <w:r w:rsidRPr="00D111C7">
              <w:t>Red Oak</w:t>
            </w:r>
          </w:p>
        </w:tc>
        <w:tc>
          <w:tcPr>
            <w:tcW w:w="1152" w:type="dxa"/>
            <w:vAlign w:val="center"/>
          </w:tcPr>
          <w:p w:rsidR="003F3CB6" w:rsidRPr="00D111C7" w:rsidRDefault="00D111C7" w:rsidP="00D111C7">
            <w:pPr>
              <w:spacing w:line="240" w:lineRule="auto"/>
              <w:jc w:val="center"/>
            </w:pPr>
            <w:r>
              <w:t>n/a</w:t>
            </w:r>
          </w:p>
        </w:tc>
        <w:tc>
          <w:tcPr>
            <w:tcW w:w="1152" w:type="dxa"/>
            <w:vAlign w:val="center"/>
          </w:tcPr>
          <w:p w:rsidR="003F3CB6" w:rsidRPr="00D111C7" w:rsidRDefault="00D111C7" w:rsidP="00D111C7">
            <w:pPr>
              <w:spacing w:line="240" w:lineRule="auto"/>
              <w:jc w:val="center"/>
            </w:pPr>
            <w:r>
              <w:t>n/a</w:t>
            </w:r>
          </w:p>
        </w:tc>
        <w:tc>
          <w:tcPr>
            <w:tcW w:w="1152" w:type="dxa"/>
            <w:vAlign w:val="center"/>
          </w:tcPr>
          <w:p w:rsidR="003F3CB6" w:rsidRPr="00D111C7" w:rsidRDefault="00D111C7" w:rsidP="00D111C7">
            <w:pPr>
              <w:spacing w:line="240" w:lineRule="auto"/>
              <w:jc w:val="center"/>
            </w:pPr>
            <w:r>
              <w:t>n/a</w:t>
            </w:r>
          </w:p>
        </w:tc>
        <w:tc>
          <w:tcPr>
            <w:tcW w:w="1152" w:type="dxa"/>
            <w:gridSpan w:val="2"/>
            <w:tcBorders>
              <w:right w:val="single" w:sz="4" w:space="0" w:color="auto"/>
            </w:tcBorders>
            <w:vAlign w:val="center"/>
          </w:tcPr>
          <w:p w:rsidR="003F3CB6" w:rsidRPr="00D111C7" w:rsidRDefault="00D111C7" w:rsidP="00D111C7">
            <w:pPr>
              <w:spacing w:line="240" w:lineRule="auto"/>
              <w:jc w:val="center"/>
            </w:pPr>
            <w:r>
              <w:t>n/a</w:t>
            </w:r>
          </w:p>
        </w:tc>
        <w:tc>
          <w:tcPr>
            <w:tcW w:w="1152" w:type="dxa"/>
            <w:tcBorders>
              <w:left w:val="single" w:sz="4" w:space="0" w:color="auto"/>
            </w:tcBorders>
            <w:vAlign w:val="center"/>
          </w:tcPr>
          <w:p w:rsidR="00636EB7" w:rsidRDefault="00636EB7" w:rsidP="00D111C7">
            <w:pPr>
              <w:spacing w:line="240" w:lineRule="auto"/>
              <w:jc w:val="center"/>
            </w:pPr>
            <w:r>
              <w:t>3298</w:t>
            </w:r>
          </w:p>
          <w:p w:rsidR="003F3CB6" w:rsidRPr="00D111C7" w:rsidRDefault="003F3CB6" w:rsidP="00D111C7">
            <w:pPr>
              <w:spacing w:line="240" w:lineRule="auto"/>
              <w:jc w:val="center"/>
            </w:pPr>
            <w:r w:rsidRPr="00D111C7">
              <w:t>±663.7</w:t>
            </w:r>
          </w:p>
        </w:tc>
        <w:tc>
          <w:tcPr>
            <w:tcW w:w="1152" w:type="dxa"/>
            <w:vAlign w:val="center"/>
          </w:tcPr>
          <w:p w:rsidR="003F3CB6" w:rsidRPr="00D111C7" w:rsidRDefault="00D111C7" w:rsidP="00D111C7">
            <w:pPr>
              <w:spacing w:line="240" w:lineRule="auto"/>
              <w:jc w:val="center"/>
            </w:pPr>
            <w:r>
              <w:t>Not Modeled</w:t>
            </w:r>
          </w:p>
        </w:tc>
      </w:tr>
      <w:tr w:rsidR="00D111C7" w:rsidRPr="00D111C7" w:rsidTr="00D111C7">
        <w:trPr>
          <w:gridAfter w:val="1"/>
          <w:wAfter w:w="342" w:type="dxa"/>
          <w:trHeight w:val="720"/>
        </w:trPr>
        <w:tc>
          <w:tcPr>
            <w:tcW w:w="1458" w:type="dxa"/>
            <w:vAlign w:val="center"/>
          </w:tcPr>
          <w:p w:rsidR="003F3CB6" w:rsidRPr="00D111C7" w:rsidRDefault="003F3CB6" w:rsidP="00D111C7">
            <w:pPr>
              <w:spacing w:line="240" w:lineRule="auto"/>
              <w:jc w:val="center"/>
            </w:pPr>
            <w:r w:rsidRPr="00D111C7">
              <w:t>Hartshorne</w:t>
            </w:r>
          </w:p>
        </w:tc>
        <w:tc>
          <w:tcPr>
            <w:tcW w:w="1152" w:type="dxa"/>
            <w:vAlign w:val="center"/>
          </w:tcPr>
          <w:p w:rsidR="003F3CB6" w:rsidRPr="00D111C7" w:rsidRDefault="00D111C7" w:rsidP="00D111C7">
            <w:pPr>
              <w:spacing w:line="240" w:lineRule="auto"/>
              <w:jc w:val="center"/>
            </w:pPr>
            <w:r>
              <w:t>n/a</w:t>
            </w:r>
          </w:p>
        </w:tc>
        <w:tc>
          <w:tcPr>
            <w:tcW w:w="1152" w:type="dxa"/>
            <w:vAlign w:val="center"/>
          </w:tcPr>
          <w:p w:rsidR="003F3CB6" w:rsidRPr="00D111C7" w:rsidRDefault="00D111C7" w:rsidP="00D111C7">
            <w:pPr>
              <w:spacing w:line="240" w:lineRule="auto"/>
              <w:jc w:val="center"/>
            </w:pPr>
            <w:r>
              <w:t>n/a</w:t>
            </w:r>
          </w:p>
        </w:tc>
        <w:tc>
          <w:tcPr>
            <w:tcW w:w="1152" w:type="dxa"/>
            <w:vAlign w:val="center"/>
          </w:tcPr>
          <w:p w:rsidR="003F3CB6" w:rsidRPr="00D111C7" w:rsidRDefault="00D111C7" w:rsidP="00D111C7">
            <w:pPr>
              <w:spacing w:line="240" w:lineRule="auto"/>
              <w:jc w:val="center"/>
            </w:pPr>
            <w:r>
              <w:t>n/a</w:t>
            </w:r>
          </w:p>
        </w:tc>
        <w:tc>
          <w:tcPr>
            <w:tcW w:w="1152" w:type="dxa"/>
            <w:gridSpan w:val="2"/>
            <w:tcBorders>
              <w:bottom w:val="single" w:sz="4" w:space="0" w:color="auto"/>
              <w:right w:val="single" w:sz="4" w:space="0" w:color="auto"/>
            </w:tcBorders>
            <w:vAlign w:val="center"/>
          </w:tcPr>
          <w:p w:rsidR="003F3CB6" w:rsidRPr="00D111C7" w:rsidRDefault="00D111C7" w:rsidP="00D111C7">
            <w:pPr>
              <w:spacing w:line="240" w:lineRule="auto"/>
              <w:jc w:val="center"/>
            </w:pPr>
            <w:r>
              <w:t>n/a</w:t>
            </w:r>
          </w:p>
        </w:tc>
        <w:tc>
          <w:tcPr>
            <w:tcW w:w="1152" w:type="dxa"/>
            <w:tcBorders>
              <w:left w:val="single" w:sz="4" w:space="0" w:color="auto"/>
            </w:tcBorders>
            <w:vAlign w:val="center"/>
          </w:tcPr>
          <w:p w:rsidR="00636EB7" w:rsidRDefault="00636EB7" w:rsidP="00D111C7">
            <w:pPr>
              <w:spacing w:line="240" w:lineRule="auto"/>
              <w:jc w:val="center"/>
            </w:pPr>
            <w:r>
              <w:t>3267</w:t>
            </w:r>
          </w:p>
          <w:p w:rsidR="003F3CB6" w:rsidRPr="00D111C7" w:rsidRDefault="003F3CB6" w:rsidP="00D111C7">
            <w:pPr>
              <w:spacing w:line="240" w:lineRule="auto"/>
              <w:jc w:val="center"/>
            </w:pPr>
            <w:r w:rsidRPr="00D111C7">
              <w:t>±542.0</w:t>
            </w:r>
          </w:p>
        </w:tc>
        <w:tc>
          <w:tcPr>
            <w:tcW w:w="1152" w:type="dxa"/>
            <w:vAlign w:val="center"/>
          </w:tcPr>
          <w:p w:rsidR="003F3CB6" w:rsidRPr="00D111C7" w:rsidRDefault="00D111C7" w:rsidP="00D111C7">
            <w:pPr>
              <w:spacing w:line="240" w:lineRule="auto"/>
              <w:jc w:val="center"/>
            </w:pPr>
            <w:r>
              <w:t>Not Modeled</w:t>
            </w:r>
          </w:p>
        </w:tc>
      </w:tr>
    </w:tbl>
    <w:p w:rsidR="00E00818" w:rsidRDefault="00E00818" w:rsidP="00E00818"/>
    <w:p w:rsidR="0020319D" w:rsidRPr="00410FC1" w:rsidRDefault="0032162E" w:rsidP="00E00818">
      <w:r>
        <w:tab/>
      </w:r>
      <w:r w:rsidR="00320DEA">
        <w:t>There was no significant difference between the years sampled and the model results</w:t>
      </w:r>
      <w:r w:rsidR="000E0ACC">
        <w:t xml:space="preserve"> for biomass</w:t>
      </w:r>
      <w:r w:rsidR="00320DEA">
        <w:t xml:space="preserve"> [(2006) </w:t>
      </w:r>
      <w:r w:rsidR="00320DEA">
        <w:rPr>
          <w:i/>
        </w:rPr>
        <w:t>t</w:t>
      </w:r>
      <w:r w:rsidR="00320DEA">
        <w:t xml:space="preserve">(5) = 0.215, </w:t>
      </w:r>
      <w:r w:rsidR="00320DEA" w:rsidRPr="00094EFE">
        <w:rPr>
          <w:i/>
        </w:rPr>
        <w:t>p</w:t>
      </w:r>
      <w:r w:rsidR="00320DEA">
        <w:t xml:space="preserve"> = 0.05; (2007) </w:t>
      </w:r>
      <w:r w:rsidR="00320DEA">
        <w:rPr>
          <w:i/>
        </w:rPr>
        <w:t>t</w:t>
      </w:r>
      <w:r w:rsidR="00320DEA">
        <w:t xml:space="preserve">(7) = 0.446, </w:t>
      </w:r>
      <w:r w:rsidR="00320DEA" w:rsidRPr="00094EFE">
        <w:rPr>
          <w:i/>
        </w:rPr>
        <w:t>p</w:t>
      </w:r>
      <w:r w:rsidR="00320DEA">
        <w:t xml:space="preserve"> = 0.05]. </w:t>
      </w:r>
      <w:fldSimple w:instr=" REF _Ref373111019 \h  \* MERGEFORMAT ">
        <w:r w:rsidR="004072FB" w:rsidRPr="004072FB">
          <w:t xml:space="preserve">Table </w:t>
        </w:r>
        <w:r w:rsidR="004072FB" w:rsidRPr="004072FB">
          <w:rPr>
            <w:noProof/>
          </w:rPr>
          <w:t>43</w:t>
        </w:r>
      </w:fldSimple>
      <w:r w:rsidR="00320DEA">
        <w:t xml:space="preserve"> displays the total biomass values. Biomass was never sampled at Red Oak or Hartshorne and the biomass results from those models are discussed further in Sections</w:t>
      </w:r>
      <w:r w:rsidR="006D015E">
        <w:t xml:space="preserve"> 5.3.1.5 and 5.3.1.6</w:t>
      </w:r>
      <w:r w:rsidR="00320DEA">
        <w:t xml:space="preserve">. The model results for Rush W fell within </w:t>
      </w:r>
      <w:r w:rsidR="00D6014A">
        <w:t>the range</w:t>
      </w:r>
      <w:r w:rsidR="006D015E">
        <w:t xml:space="preserve"> of 2006 and </w:t>
      </w:r>
      <w:r w:rsidR="006D015E">
        <w:lastRenderedPageBreak/>
        <w:t>2007 samples.</w:t>
      </w:r>
      <w:r w:rsidR="00320DEA">
        <w:t xml:space="preserve"> Adam A model results were slightly lower. Even so, the values fell with expected ranges.</w:t>
      </w:r>
    </w:p>
    <w:p w:rsidR="007F62D2" w:rsidRPr="007F62D2" w:rsidRDefault="007F62D2" w:rsidP="007F62D2">
      <w:pPr>
        <w:pStyle w:val="Caption"/>
        <w:keepNext/>
        <w:rPr>
          <w:b w:val="0"/>
        </w:rPr>
      </w:pPr>
      <w:bookmarkStart w:id="359" w:name="_Ref373111019"/>
      <w:bookmarkStart w:id="360" w:name="_Toc381360456"/>
      <w:r w:rsidRPr="007F62D2">
        <w:rPr>
          <w:b w:val="0"/>
        </w:rPr>
        <w:t xml:space="preserve">Table </w:t>
      </w:r>
      <w:r w:rsidR="00DC691C">
        <w:rPr>
          <w:b w:val="0"/>
        </w:rPr>
        <w:fldChar w:fldCharType="begin"/>
      </w:r>
      <w:r w:rsidR="00DE4167">
        <w:rPr>
          <w:b w:val="0"/>
        </w:rPr>
        <w:instrText xml:space="preserve"> SEQ Table \* ARABIC </w:instrText>
      </w:r>
      <w:r w:rsidR="00DC691C">
        <w:rPr>
          <w:b w:val="0"/>
        </w:rPr>
        <w:fldChar w:fldCharType="separate"/>
      </w:r>
      <w:r w:rsidR="004072FB">
        <w:rPr>
          <w:b w:val="0"/>
          <w:noProof/>
        </w:rPr>
        <w:t>43</w:t>
      </w:r>
      <w:r w:rsidR="00DC691C">
        <w:rPr>
          <w:b w:val="0"/>
        </w:rPr>
        <w:fldChar w:fldCharType="end"/>
      </w:r>
      <w:bookmarkEnd w:id="359"/>
      <w:r w:rsidRPr="007F62D2">
        <w:rPr>
          <w:b w:val="0"/>
        </w:rPr>
        <w:t xml:space="preserve"> Total biomass for field sites and model results.</w:t>
      </w:r>
      <w:bookmarkEnd w:id="360"/>
    </w:p>
    <w:tbl>
      <w:tblPr>
        <w:tblW w:w="6833" w:type="dxa"/>
        <w:jc w:val="center"/>
        <w:tblBorders>
          <w:top w:val="single" w:sz="8" w:space="0" w:color="auto"/>
          <w:bottom w:val="single" w:sz="8" w:space="0" w:color="auto"/>
        </w:tblBorders>
        <w:tblLook w:val="04A0"/>
      </w:tblPr>
      <w:tblGrid>
        <w:gridCol w:w="1349"/>
        <w:gridCol w:w="1908"/>
        <w:gridCol w:w="1788"/>
        <w:gridCol w:w="1788"/>
      </w:tblGrid>
      <w:tr w:rsidR="007F62D2" w:rsidRPr="0032162E" w:rsidTr="007F62D2">
        <w:trPr>
          <w:trHeight w:val="915"/>
          <w:jc w:val="center"/>
        </w:trPr>
        <w:tc>
          <w:tcPr>
            <w:tcW w:w="1349" w:type="dxa"/>
            <w:tcBorders>
              <w:bottom w:val="nil"/>
            </w:tcBorders>
            <w:shd w:val="clear" w:color="auto" w:fill="auto"/>
            <w:vAlign w:val="center"/>
            <w:hideMark/>
          </w:tcPr>
          <w:p w:rsidR="007F62D2" w:rsidRPr="0032162E" w:rsidRDefault="007F62D2" w:rsidP="007F62D2">
            <w:pPr>
              <w:spacing w:line="240" w:lineRule="auto"/>
              <w:jc w:val="center"/>
              <w:rPr>
                <w:rFonts w:ascii="Times New Roman" w:hAnsi="Times New Roman"/>
                <w:color w:val="000000"/>
                <w:lang w:bidi="ar-SA"/>
              </w:rPr>
            </w:pPr>
          </w:p>
        </w:tc>
        <w:tc>
          <w:tcPr>
            <w:tcW w:w="3696" w:type="dxa"/>
            <w:gridSpan w:val="2"/>
            <w:tcBorders>
              <w:bottom w:val="nil"/>
            </w:tcBorders>
            <w:shd w:val="clear" w:color="auto" w:fill="auto"/>
            <w:vAlign w:val="center"/>
            <w:hideMark/>
          </w:tcPr>
          <w:p w:rsidR="007F62D2" w:rsidRPr="0032162E" w:rsidRDefault="007F62D2" w:rsidP="007F62D2">
            <w:pPr>
              <w:spacing w:line="240" w:lineRule="auto"/>
              <w:jc w:val="center"/>
              <w:rPr>
                <w:rFonts w:ascii="Times New Roman" w:hAnsi="Times New Roman"/>
                <w:color w:val="000000"/>
                <w:lang w:bidi="ar-SA"/>
              </w:rPr>
            </w:pPr>
            <w:r w:rsidRPr="0032162E">
              <w:rPr>
                <w:rFonts w:ascii="Times New Roman" w:hAnsi="Times New Roman"/>
                <w:color w:val="000000"/>
                <w:lang w:bidi="ar-SA"/>
              </w:rPr>
              <w:t>Field Data</w:t>
            </w:r>
          </w:p>
          <w:p w:rsidR="007F62D2" w:rsidRPr="0032162E" w:rsidRDefault="007F62D2" w:rsidP="007F62D2">
            <w:pPr>
              <w:spacing w:line="240" w:lineRule="auto"/>
              <w:jc w:val="center"/>
              <w:rPr>
                <w:rFonts w:ascii="Times New Roman" w:hAnsi="Times New Roman"/>
                <w:color w:val="000000"/>
                <w:lang w:bidi="ar-SA"/>
              </w:rPr>
            </w:pPr>
          </w:p>
        </w:tc>
        <w:tc>
          <w:tcPr>
            <w:tcW w:w="1788" w:type="dxa"/>
            <w:tcBorders>
              <w:bottom w:val="nil"/>
            </w:tcBorders>
            <w:shd w:val="clear" w:color="auto" w:fill="auto"/>
            <w:vAlign w:val="center"/>
            <w:hideMark/>
          </w:tcPr>
          <w:p w:rsidR="007F62D2" w:rsidRPr="0032162E" w:rsidRDefault="007F62D2" w:rsidP="007F62D2">
            <w:pPr>
              <w:spacing w:line="240" w:lineRule="auto"/>
              <w:jc w:val="center"/>
              <w:rPr>
                <w:rFonts w:ascii="Times New Roman" w:hAnsi="Times New Roman"/>
                <w:color w:val="000000"/>
                <w:lang w:bidi="ar-SA"/>
              </w:rPr>
            </w:pPr>
            <w:r>
              <w:rPr>
                <w:rFonts w:ascii="Times New Roman" w:hAnsi="Times New Roman"/>
                <w:color w:val="000000"/>
                <w:lang w:bidi="ar-SA"/>
              </w:rPr>
              <w:t>Model Results</w:t>
            </w:r>
          </w:p>
        </w:tc>
      </w:tr>
      <w:tr w:rsidR="0032162E" w:rsidRPr="0032162E" w:rsidTr="007F62D2">
        <w:trPr>
          <w:trHeight w:val="315"/>
          <w:jc w:val="center"/>
        </w:trPr>
        <w:tc>
          <w:tcPr>
            <w:tcW w:w="1349" w:type="dxa"/>
            <w:tcBorders>
              <w:top w:val="nil"/>
              <w:bottom w:val="single" w:sz="8" w:space="0" w:color="auto"/>
            </w:tcBorders>
            <w:shd w:val="clear" w:color="auto" w:fill="auto"/>
            <w:vAlign w:val="center"/>
            <w:hideMark/>
          </w:tcPr>
          <w:p w:rsidR="0032162E" w:rsidRPr="0032162E" w:rsidRDefault="0032162E" w:rsidP="007F62D2">
            <w:pPr>
              <w:spacing w:line="240" w:lineRule="auto"/>
              <w:jc w:val="center"/>
              <w:rPr>
                <w:rFonts w:ascii="Times New Roman" w:hAnsi="Times New Roman"/>
                <w:color w:val="000000"/>
                <w:lang w:bidi="ar-SA"/>
              </w:rPr>
            </w:pPr>
            <w:r w:rsidRPr="0032162E">
              <w:rPr>
                <w:rFonts w:ascii="Times New Roman" w:hAnsi="Times New Roman"/>
                <w:color w:val="000000"/>
                <w:lang w:bidi="ar-SA"/>
              </w:rPr>
              <w:t>Site</w:t>
            </w:r>
          </w:p>
        </w:tc>
        <w:tc>
          <w:tcPr>
            <w:tcW w:w="1908" w:type="dxa"/>
            <w:tcBorders>
              <w:top w:val="nil"/>
              <w:bottom w:val="single" w:sz="8" w:space="0" w:color="auto"/>
            </w:tcBorders>
            <w:shd w:val="clear" w:color="auto" w:fill="auto"/>
            <w:vAlign w:val="center"/>
            <w:hideMark/>
          </w:tcPr>
          <w:p w:rsidR="0032162E" w:rsidRDefault="0032162E" w:rsidP="007F62D2">
            <w:pPr>
              <w:spacing w:line="240" w:lineRule="auto"/>
              <w:jc w:val="center"/>
              <w:rPr>
                <w:rFonts w:ascii="Times New Roman" w:hAnsi="Times New Roman"/>
                <w:color w:val="000000"/>
                <w:lang w:bidi="ar-SA"/>
              </w:rPr>
            </w:pPr>
            <w:r w:rsidRPr="0032162E">
              <w:rPr>
                <w:rFonts w:ascii="Times New Roman" w:hAnsi="Times New Roman"/>
                <w:color w:val="000000"/>
                <w:lang w:bidi="ar-SA"/>
              </w:rPr>
              <w:t>2006</w:t>
            </w:r>
          </w:p>
          <w:p w:rsidR="007F62D2" w:rsidRPr="005804DD" w:rsidRDefault="00320DEA" w:rsidP="007F62D2">
            <w:pPr>
              <w:spacing w:line="240" w:lineRule="auto"/>
              <w:jc w:val="center"/>
              <w:rPr>
                <w:rFonts w:ascii="Times New Roman" w:hAnsi="Times New Roman"/>
                <w:color w:val="000000"/>
                <w:lang w:bidi="ar-SA"/>
              </w:rPr>
            </w:pPr>
            <w:r>
              <w:rPr>
                <w:rFonts w:ascii="Times New Roman" w:hAnsi="Times New Roman"/>
                <w:color w:val="000000"/>
                <w:lang w:bidi="ar-SA"/>
              </w:rPr>
              <w:t>(</w:t>
            </w:r>
            <w:r w:rsidR="007F62D2">
              <w:rPr>
                <w:rFonts w:ascii="Times New Roman" w:hAnsi="Times New Roman"/>
                <w:color w:val="000000"/>
                <w:lang w:bidi="ar-SA"/>
              </w:rPr>
              <w:t>g/m</w:t>
            </w:r>
            <w:r w:rsidR="007F62D2">
              <w:rPr>
                <w:rFonts w:ascii="Times New Roman" w:hAnsi="Times New Roman"/>
                <w:color w:val="000000"/>
                <w:vertAlign w:val="superscript"/>
                <w:lang w:bidi="ar-SA"/>
              </w:rPr>
              <w:t>2</w:t>
            </w:r>
            <w:r w:rsidR="005804DD">
              <w:rPr>
                <w:rFonts w:ascii="Times New Roman" w:hAnsi="Times New Roman"/>
                <w:color w:val="000000"/>
                <w:lang w:bidi="ar-SA"/>
              </w:rPr>
              <w:t>)</w:t>
            </w:r>
          </w:p>
        </w:tc>
        <w:tc>
          <w:tcPr>
            <w:tcW w:w="1788" w:type="dxa"/>
            <w:tcBorders>
              <w:top w:val="nil"/>
              <w:bottom w:val="single" w:sz="8" w:space="0" w:color="auto"/>
              <w:right w:val="single" w:sz="8" w:space="0" w:color="auto"/>
            </w:tcBorders>
            <w:shd w:val="clear" w:color="auto" w:fill="auto"/>
            <w:vAlign w:val="center"/>
            <w:hideMark/>
          </w:tcPr>
          <w:p w:rsidR="0032162E" w:rsidRDefault="0032162E" w:rsidP="007F62D2">
            <w:pPr>
              <w:spacing w:line="240" w:lineRule="auto"/>
              <w:jc w:val="center"/>
              <w:rPr>
                <w:rFonts w:ascii="Times New Roman" w:hAnsi="Times New Roman"/>
                <w:color w:val="000000"/>
                <w:lang w:bidi="ar-SA"/>
              </w:rPr>
            </w:pPr>
            <w:r w:rsidRPr="0032162E">
              <w:rPr>
                <w:rFonts w:ascii="Times New Roman" w:hAnsi="Times New Roman"/>
                <w:color w:val="000000"/>
                <w:lang w:bidi="ar-SA"/>
              </w:rPr>
              <w:t>2007</w:t>
            </w:r>
          </w:p>
          <w:p w:rsidR="007F62D2" w:rsidRPr="005804DD" w:rsidRDefault="00320DEA" w:rsidP="007F62D2">
            <w:pPr>
              <w:spacing w:line="240" w:lineRule="auto"/>
              <w:jc w:val="center"/>
              <w:rPr>
                <w:rFonts w:ascii="Times New Roman" w:hAnsi="Times New Roman"/>
                <w:color w:val="000000"/>
                <w:lang w:bidi="ar-SA"/>
              </w:rPr>
            </w:pPr>
            <w:r>
              <w:rPr>
                <w:rFonts w:ascii="Times New Roman" w:hAnsi="Times New Roman"/>
                <w:color w:val="000000"/>
                <w:lang w:bidi="ar-SA"/>
              </w:rPr>
              <w:t>(</w:t>
            </w:r>
            <w:r w:rsidR="007F62D2">
              <w:rPr>
                <w:rFonts w:ascii="Times New Roman" w:hAnsi="Times New Roman"/>
                <w:color w:val="000000"/>
                <w:lang w:bidi="ar-SA"/>
              </w:rPr>
              <w:t>g/m</w:t>
            </w:r>
            <w:r w:rsidR="007F62D2">
              <w:rPr>
                <w:rFonts w:ascii="Times New Roman" w:hAnsi="Times New Roman"/>
                <w:color w:val="000000"/>
                <w:vertAlign w:val="superscript"/>
                <w:lang w:bidi="ar-SA"/>
              </w:rPr>
              <w:t>2</w:t>
            </w:r>
            <w:r w:rsidR="005804DD">
              <w:rPr>
                <w:rFonts w:ascii="Times New Roman" w:hAnsi="Times New Roman"/>
                <w:color w:val="000000"/>
                <w:lang w:bidi="ar-SA"/>
              </w:rPr>
              <w:t>)</w:t>
            </w:r>
          </w:p>
        </w:tc>
        <w:tc>
          <w:tcPr>
            <w:tcW w:w="1788" w:type="dxa"/>
            <w:tcBorders>
              <w:top w:val="nil"/>
              <w:left w:val="single" w:sz="8" w:space="0" w:color="auto"/>
              <w:bottom w:val="single" w:sz="8" w:space="0" w:color="auto"/>
            </w:tcBorders>
            <w:shd w:val="clear" w:color="auto" w:fill="auto"/>
            <w:vAlign w:val="center"/>
            <w:hideMark/>
          </w:tcPr>
          <w:p w:rsidR="0032162E" w:rsidRPr="005804DD" w:rsidRDefault="00320DEA" w:rsidP="007F62D2">
            <w:pPr>
              <w:spacing w:line="240" w:lineRule="auto"/>
              <w:jc w:val="center"/>
              <w:rPr>
                <w:rFonts w:ascii="Times New Roman" w:hAnsi="Times New Roman"/>
                <w:color w:val="000000"/>
                <w:lang w:bidi="ar-SA"/>
              </w:rPr>
            </w:pPr>
            <w:r>
              <w:rPr>
                <w:rFonts w:ascii="Times New Roman" w:hAnsi="Times New Roman"/>
                <w:color w:val="000000"/>
                <w:lang w:bidi="ar-SA"/>
              </w:rPr>
              <w:t>(</w:t>
            </w:r>
            <w:r w:rsidR="007F62D2">
              <w:rPr>
                <w:rFonts w:ascii="Times New Roman" w:hAnsi="Times New Roman"/>
                <w:color w:val="000000"/>
                <w:lang w:bidi="ar-SA"/>
              </w:rPr>
              <w:t>g/m</w:t>
            </w:r>
            <w:r w:rsidR="007F62D2">
              <w:rPr>
                <w:rFonts w:ascii="Times New Roman" w:hAnsi="Times New Roman"/>
                <w:color w:val="000000"/>
                <w:vertAlign w:val="superscript"/>
                <w:lang w:bidi="ar-SA"/>
              </w:rPr>
              <w:t>2</w:t>
            </w:r>
            <w:r w:rsidR="005804DD">
              <w:rPr>
                <w:rFonts w:ascii="Times New Roman" w:hAnsi="Times New Roman"/>
                <w:color w:val="000000"/>
                <w:lang w:bidi="ar-SA"/>
              </w:rPr>
              <w:t>)</w:t>
            </w:r>
          </w:p>
        </w:tc>
      </w:tr>
      <w:tr w:rsidR="0032162E" w:rsidRPr="0032162E" w:rsidTr="007F62D2">
        <w:trPr>
          <w:trHeight w:val="615"/>
          <w:jc w:val="center"/>
        </w:trPr>
        <w:tc>
          <w:tcPr>
            <w:tcW w:w="1349" w:type="dxa"/>
            <w:tcBorders>
              <w:top w:val="single" w:sz="8" w:space="0" w:color="auto"/>
            </w:tcBorders>
            <w:shd w:val="clear" w:color="auto" w:fill="auto"/>
            <w:vAlign w:val="center"/>
            <w:hideMark/>
          </w:tcPr>
          <w:p w:rsidR="0032162E" w:rsidRPr="0032162E" w:rsidRDefault="0032162E" w:rsidP="007F62D2">
            <w:pPr>
              <w:spacing w:line="240" w:lineRule="auto"/>
              <w:jc w:val="center"/>
              <w:rPr>
                <w:rFonts w:ascii="Times New Roman" w:hAnsi="Times New Roman"/>
                <w:color w:val="000000"/>
                <w:lang w:bidi="ar-SA"/>
              </w:rPr>
            </w:pPr>
            <w:r w:rsidRPr="0032162E">
              <w:rPr>
                <w:rFonts w:ascii="Times New Roman" w:hAnsi="Times New Roman"/>
                <w:color w:val="000000"/>
                <w:lang w:bidi="ar-SA"/>
              </w:rPr>
              <w:t>Hockerville</w:t>
            </w:r>
          </w:p>
        </w:tc>
        <w:tc>
          <w:tcPr>
            <w:tcW w:w="1908" w:type="dxa"/>
            <w:tcBorders>
              <w:top w:val="single" w:sz="8" w:space="0" w:color="auto"/>
            </w:tcBorders>
            <w:shd w:val="clear" w:color="auto" w:fill="auto"/>
            <w:vAlign w:val="center"/>
            <w:hideMark/>
          </w:tcPr>
          <w:p w:rsidR="0032162E" w:rsidRPr="0032162E" w:rsidRDefault="00342236" w:rsidP="007F62D2">
            <w:pPr>
              <w:spacing w:line="240" w:lineRule="auto"/>
              <w:jc w:val="center"/>
              <w:rPr>
                <w:rFonts w:ascii="Times New Roman" w:hAnsi="Times New Roman"/>
                <w:color w:val="000000"/>
                <w:lang w:bidi="ar-SA"/>
              </w:rPr>
            </w:pPr>
            <w:r>
              <w:rPr>
                <w:rFonts w:ascii="Times New Roman" w:hAnsi="Times New Roman"/>
                <w:color w:val="000000"/>
                <w:lang w:bidi="ar-SA"/>
              </w:rPr>
              <w:t>1927±1123</w:t>
            </w:r>
          </w:p>
        </w:tc>
        <w:tc>
          <w:tcPr>
            <w:tcW w:w="1788" w:type="dxa"/>
            <w:tcBorders>
              <w:top w:val="single" w:sz="8" w:space="0" w:color="auto"/>
              <w:right w:val="single" w:sz="8" w:space="0" w:color="auto"/>
            </w:tcBorders>
            <w:shd w:val="clear" w:color="auto" w:fill="auto"/>
            <w:vAlign w:val="center"/>
            <w:hideMark/>
          </w:tcPr>
          <w:p w:rsidR="0032162E" w:rsidRPr="0032162E" w:rsidRDefault="00342236" w:rsidP="007F62D2">
            <w:pPr>
              <w:spacing w:line="240" w:lineRule="auto"/>
              <w:jc w:val="center"/>
              <w:rPr>
                <w:rFonts w:ascii="Times New Roman" w:hAnsi="Times New Roman"/>
                <w:color w:val="000000"/>
                <w:lang w:bidi="ar-SA"/>
              </w:rPr>
            </w:pPr>
            <w:r>
              <w:rPr>
                <w:rFonts w:ascii="Times New Roman" w:hAnsi="Times New Roman"/>
                <w:color w:val="000000"/>
                <w:lang w:bidi="ar-SA"/>
              </w:rPr>
              <w:t>1716±735.5</w:t>
            </w:r>
          </w:p>
        </w:tc>
        <w:tc>
          <w:tcPr>
            <w:tcW w:w="1788" w:type="dxa"/>
            <w:tcBorders>
              <w:top w:val="single" w:sz="8" w:space="0" w:color="auto"/>
              <w:left w:val="single" w:sz="8" w:space="0" w:color="auto"/>
            </w:tcBorders>
            <w:shd w:val="clear" w:color="auto" w:fill="auto"/>
            <w:vAlign w:val="center"/>
            <w:hideMark/>
          </w:tcPr>
          <w:p w:rsidR="0032162E" w:rsidRPr="0032162E" w:rsidRDefault="00342236" w:rsidP="007F62D2">
            <w:pPr>
              <w:spacing w:line="240" w:lineRule="auto"/>
              <w:jc w:val="center"/>
              <w:rPr>
                <w:rFonts w:ascii="Times New Roman" w:hAnsi="Times New Roman"/>
                <w:color w:val="000000"/>
                <w:lang w:bidi="ar-SA"/>
              </w:rPr>
            </w:pPr>
            <w:r>
              <w:rPr>
                <w:rFonts w:ascii="Times New Roman" w:hAnsi="Times New Roman"/>
                <w:color w:val="000000"/>
                <w:lang w:bidi="ar-SA"/>
              </w:rPr>
              <w:t>1939±440.5</w:t>
            </w:r>
          </w:p>
        </w:tc>
      </w:tr>
      <w:tr w:rsidR="0032162E" w:rsidRPr="0032162E" w:rsidTr="007F62D2">
        <w:trPr>
          <w:trHeight w:val="615"/>
          <w:jc w:val="center"/>
        </w:trPr>
        <w:tc>
          <w:tcPr>
            <w:tcW w:w="1349" w:type="dxa"/>
            <w:shd w:val="clear" w:color="auto" w:fill="auto"/>
            <w:vAlign w:val="center"/>
            <w:hideMark/>
          </w:tcPr>
          <w:p w:rsidR="0032162E" w:rsidRPr="0032162E" w:rsidRDefault="0032162E" w:rsidP="007F62D2">
            <w:pPr>
              <w:spacing w:line="240" w:lineRule="auto"/>
              <w:jc w:val="center"/>
              <w:rPr>
                <w:rFonts w:ascii="Times New Roman" w:hAnsi="Times New Roman"/>
                <w:color w:val="000000"/>
                <w:lang w:bidi="ar-SA"/>
              </w:rPr>
            </w:pPr>
            <w:r w:rsidRPr="0032162E">
              <w:rPr>
                <w:rFonts w:ascii="Times New Roman" w:hAnsi="Times New Roman"/>
                <w:color w:val="000000"/>
                <w:lang w:bidi="ar-SA"/>
              </w:rPr>
              <w:t>Rush W</w:t>
            </w:r>
          </w:p>
        </w:tc>
        <w:tc>
          <w:tcPr>
            <w:tcW w:w="1908" w:type="dxa"/>
            <w:shd w:val="clear" w:color="auto" w:fill="auto"/>
            <w:vAlign w:val="center"/>
            <w:hideMark/>
          </w:tcPr>
          <w:p w:rsidR="0032162E" w:rsidRPr="0032162E" w:rsidRDefault="00342236" w:rsidP="007F62D2">
            <w:pPr>
              <w:spacing w:line="240" w:lineRule="auto"/>
              <w:jc w:val="center"/>
              <w:rPr>
                <w:rFonts w:ascii="Times New Roman" w:hAnsi="Times New Roman"/>
                <w:color w:val="000000"/>
                <w:lang w:bidi="ar-SA"/>
              </w:rPr>
            </w:pPr>
            <w:r>
              <w:rPr>
                <w:rFonts w:ascii="Times New Roman" w:hAnsi="Times New Roman"/>
                <w:color w:val="000000"/>
                <w:lang w:bidi="ar-SA"/>
              </w:rPr>
              <w:t>3550</w:t>
            </w:r>
            <w:r w:rsidR="0032162E" w:rsidRPr="0032162E">
              <w:rPr>
                <w:rFonts w:ascii="Times New Roman" w:hAnsi="Times New Roman"/>
                <w:color w:val="000000"/>
                <w:lang w:bidi="ar-SA"/>
              </w:rPr>
              <w:t>±1282</w:t>
            </w:r>
          </w:p>
        </w:tc>
        <w:tc>
          <w:tcPr>
            <w:tcW w:w="1788" w:type="dxa"/>
            <w:tcBorders>
              <w:right w:val="single" w:sz="8" w:space="0" w:color="auto"/>
            </w:tcBorders>
            <w:shd w:val="clear" w:color="auto" w:fill="auto"/>
            <w:vAlign w:val="center"/>
            <w:hideMark/>
          </w:tcPr>
          <w:p w:rsidR="0032162E" w:rsidRPr="0032162E" w:rsidRDefault="00342236" w:rsidP="007F62D2">
            <w:pPr>
              <w:spacing w:line="240" w:lineRule="auto"/>
              <w:jc w:val="center"/>
              <w:rPr>
                <w:rFonts w:ascii="Times New Roman" w:hAnsi="Times New Roman"/>
                <w:color w:val="000000"/>
                <w:lang w:bidi="ar-SA"/>
              </w:rPr>
            </w:pPr>
            <w:r>
              <w:rPr>
                <w:rFonts w:ascii="Times New Roman" w:hAnsi="Times New Roman"/>
                <w:color w:val="000000"/>
                <w:lang w:bidi="ar-SA"/>
              </w:rPr>
              <w:t>1652±443.2</w:t>
            </w:r>
          </w:p>
        </w:tc>
        <w:tc>
          <w:tcPr>
            <w:tcW w:w="1788" w:type="dxa"/>
            <w:tcBorders>
              <w:left w:val="single" w:sz="8" w:space="0" w:color="auto"/>
            </w:tcBorders>
            <w:shd w:val="clear" w:color="auto" w:fill="auto"/>
            <w:vAlign w:val="center"/>
            <w:hideMark/>
          </w:tcPr>
          <w:p w:rsidR="0032162E" w:rsidRPr="0032162E" w:rsidRDefault="00342236" w:rsidP="007F62D2">
            <w:pPr>
              <w:spacing w:line="240" w:lineRule="auto"/>
              <w:jc w:val="center"/>
              <w:rPr>
                <w:rFonts w:ascii="Times New Roman" w:hAnsi="Times New Roman"/>
                <w:color w:val="000000"/>
                <w:lang w:bidi="ar-SA"/>
              </w:rPr>
            </w:pPr>
            <w:r>
              <w:rPr>
                <w:rFonts w:ascii="Times New Roman" w:hAnsi="Times New Roman"/>
                <w:color w:val="000000"/>
                <w:lang w:bidi="ar-SA"/>
              </w:rPr>
              <w:t>2490</w:t>
            </w:r>
            <w:r w:rsidR="0032162E" w:rsidRPr="0032162E">
              <w:rPr>
                <w:rFonts w:ascii="Times New Roman" w:hAnsi="Times New Roman"/>
                <w:color w:val="000000"/>
                <w:lang w:bidi="ar-SA"/>
              </w:rPr>
              <w:t>±597.9</w:t>
            </w:r>
          </w:p>
        </w:tc>
      </w:tr>
      <w:tr w:rsidR="0032162E" w:rsidRPr="0032162E" w:rsidTr="007F62D2">
        <w:trPr>
          <w:trHeight w:val="615"/>
          <w:jc w:val="center"/>
        </w:trPr>
        <w:tc>
          <w:tcPr>
            <w:tcW w:w="1349" w:type="dxa"/>
            <w:shd w:val="clear" w:color="auto" w:fill="auto"/>
            <w:vAlign w:val="center"/>
            <w:hideMark/>
          </w:tcPr>
          <w:p w:rsidR="0032162E" w:rsidRPr="0032162E" w:rsidRDefault="0032162E" w:rsidP="007F62D2">
            <w:pPr>
              <w:spacing w:line="240" w:lineRule="auto"/>
              <w:jc w:val="center"/>
              <w:rPr>
                <w:rFonts w:ascii="Times New Roman" w:hAnsi="Times New Roman"/>
                <w:color w:val="000000"/>
                <w:lang w:bidi="ar-SA"/>
              </w:rPr>
            </w:pPr>
            <w:r w:rsidRPr="0032162E">
              <w:rPr>
                <w:rFonts w:ascii="Times New Roman" w:hAnsi="Times New Roman"/>
                <w:color w:val="000000"/>
                <w:lang w:bidi="ar-SA"/>
              </w:rPr>
              <w:t>Adam A</w:t>
            </w:r>
          </w:p>
        </w:tc>
        <w:tc>
          <w:tcPr>
            <w:tcW w:w="1908" w:type="dxa"/>
            <w:shd w:val="clear" w:color="auto" w:fill="auto"/>
            <w:vAlign w:val="center"/>
            <w:hideMark/>
          </w:tcPr>
          <w:p w:rsidR="0032162E" w:rsidRPr="0032162E" w:rsidRDefault="00342236" w:rsidP="007F62D2">
            <w:pPr>
              <w:spacing w:line="240" w:lineRule="auto"/>
              <w:jc w:val="center"/>
              <w:rPr>
                <w:rFonts w:ascii="Times New Roman" w:hAnsi="Times New Roman"/>
                <w:color w:val="000000"/>
                <w:lang w:bidi="ar-SA"/>
              </w:rPr>
            </w:pPr>
            <w:r>
              <w:rPr>
                <w:rFonts w:ascii="Times New Roman" w:hAnsi="Times New Roman"/>
                <w:color w:val="000000"/>
                <w:lang w:bidi="ar-SA"/>
              </w:rPr>
              <w:t>1635±1080</w:t>
            </w:r>
          </w:p>
        </w:tc>
        <w:tc>
          <w:tcPr>
            <w:tcW w:w="1788" w:type="dxa"/>
            <w:tcBorders>
              <w:right w:val="single" w:sz="8" w:space="0" w:color="auto"/>
            </w:tcBorders>
            <w:shd w:val="clear" w:color="auto" w:fill="auto"/>
            <w:vAlign w:val="center"/>
            <w:hideMark/>
          </w:tcPr>
          <w:p w:rsidR="0032162E" w:rsidRPr="0032162E" w:rsidRDefault="00342236" w:rsidP="007F62D2">
            <w:pPr>
              <w:spacing w:line="240" w:lineRule="auto"/>
              <w:jc w:val="center"/>
              <w:rPr>
                <w:rFonts w:ascii="Times New Roman" w:hAnsi="Times New Roman"/>
                <w:color w:val="000000"/>
                <w:lang w:bidi="ar-SA"/>
              </w:rPr>
            </w:pPr>
            <w:r>
              <w:rPr>
                <w:rFonts w:ascii="Times New Roman" w:hAnsi="Times New Roman"/>
                <w:color w:val="000000"/>
                <w:lang w:bidi="ar-SA"/>
              </w:rPr>
              <w:t>1085±759.4</w:t>
            </w:r>
          </w:p>
        </w:tc>
        <w:tc>
          <w:tcPr>
            <w:tcW w:w="1788" w:type="dxa"/>
            <w:tcBorders>
              <w:left w:val="single" w:sz="8" w:space="0" w:color="auto"/>
            </w:tcBorders>
            <w:shd w:val="clear" w:color="auto" w:fill="auto"/>
            <w:vAlign w:val="center"/>
            <w:hideMark/>
          </w:tcPr>
          <w:p w:rsidR="0032162E" w:rsidRPr="0032162E" w:rsidRDefault="00342236" w:rsidP="007F62D2">
            <w:pPr>
              <w:spacing w:line="240" w:lineRule="auto"/>
              <w:jc w:val="center"/>
              <w:rPr>
                <w:rFonts w:ascii="Times New Roman" w:hAnsi="Times New Roman"/>
                <w:color w:val="000000"/>
                <w:lang w:bidi="ar-SA"/>
              </w:rPr>
            </w:pPr>
            <w:r>
              <w:rPr>
                <w:rFonts w:ascii="Times New Roman" w:hAnsi="Times New Roman"/>
                <w:color w:val="000000"/>
                <w:lang w:bidi="ar-SA"/>
              </w:rPr>
              <w:t>1014</w:t>
            </w:r>
            <w:r w:rsidR="0032162E" w:rsidRPr="0032162E">
              <w:rPr>
                <w:rFonts w:ascii="Times New Roman" w:hAnsi="Times New Roman"/>
                <w:color w:val="000000"/>
                <w:lang w:bidi="ar-SA"/>
              </w:rPr>
              <w:t>±147.1</w:t>
            </w:r>
          </w:p>
        </w:tc>
      </w:tr>
      <w:tr w:rsidR="0032162E" w:rsidRPr="0032162E" w:rsidTr="007F62D2">
        <w:trPr>
          <w:trHeight w:val="615"/>
          <w:jc w:val="center"/>
        </w:trPr>
        <w:tc>
          <w:tcPr>
            <w:tcW w:w="1349" w:type="dxa"/>
            <w:shd w:val="clear" w:color="auto" w:fill="auto"/>
            <w:vAlign w:val="center"/>
            <w:hideMark/>
          </w:tcPr>
          <w:p w:rsidR="0032162E" w:rsidRPr="0032162E" w:rsidRDefault="0032162E" w:rsidP="007F62D2">
            <w:pPr>
              <w:spacing w:line="240" w:lineRule="auto"/>
              <w:jc w:val="center"/>
              <w:rPr>
                <w:rFonts w:ascii="Times New Roman" w:hAnsi="Times New Roman"/>
                <w:color w:val="000000"/>
                <w:lang w:bidi="ar-SA"/>
              </w:rPr>
            </w:pPr>
            <w:r w:rsidRPr="0032162E">
              <w:rPr>
                <w:rFonts w:ascii="Times New Roman" w:hAnsi="Times New Roman"/>
                <w:color w:val="000000"/>
                <w:lang w:bidi="ar-SA"/>
              </w:rPr>
              <w:t>Le Bosquet</w:t>
            </w:r>
          </w:p>
        </w:tc>
        <w:tc>
          <w:tcPr>
            <w:tcW w:w="1908" w:type="dxa"/>
            <w:shd w:val="clear" w:color="auto" w:fill="auto"/>
            <w:vAlign w:val="center"/>
            <w:hideMark/>
          </w:tcPr>
          <w:p w:rsidR="0032162E" w:rsidRPr="0032162E" w:rsidRDefault="0032162E" w:rsidP="007F62D2">
            <w:pPr>
              <w:spacing w:line="240" w:lineRule="auto"/>
              <w:jc w:val="center"/>
              <w:rPr>
                <w:rFonts w:ascii="Times New Roman" w:hAnsi="Times New Roman"/>
                <w:color w:val="000000"/>
                <w:lang w:bidi="ar-SA"/>
              </w:rPr>
            </w:pPr>
            <w:r w:rsidRPr="0032162E">
              <w:rPr>
                <w:rFonts w:ascii="Times New Roman" w:hAnsi="Times New Roman"/>
                <w:color w:val="000000"/>
                <w:lang w:bidi="ar-SA"/>
              </w:rPr>
              <w:t>n/a</w:t>
            </w:r>
          </w:p>
        </w:tc>
        <w:tc>
          <w:tcPr>
            <w:tcW w:w="1788" w:type="dxa"/>
            <w:tcBorders>
              <w:right w:val="single" w:sz="8" w:space="0" w:color="auto"/>
            </w:tcBorders>
            <w:shd w:val="clear" w:color="auto" w:fill="auto"/>
            <w:vAlign w:val="center"/>
            <w:hideMark/>
          </w:tcPr>
          <w:p w:rsidR="0032162E" w:rsidRPr="0032162E" w:rsidRDefault="00342236" w:rsidP="007F62D2">
            <w:pPr>
              <w:spacing w:line="240" w:lineRule="auto"/>
              <w:jc w:val="center"/>
              <w:rPr>
                <w:rFonts w:ascii="Times New Roman" w:hAnsi="Times New Roman"/>
                <w:color w:val="000000"/>
                <w:lang w:bidi="ar-SA"/>
              </w:rPr>
            </w:pPr>
            <w:r>
              <w:rPr>
                <w:rFonts w:ascii="Times New Roman" w:hAnsi="Times New Roman"/>
                <w:color w:val="000000"/>
                <w:lang w:bidi="ar-SA"/>
              </w:rPr>
              <w:t>1442.2</w:t>
            </w:r>
            <w:r w:rsidR="0032162E" w:rsidRPr="0032162E">
              <w:rPr>
                <w:rFonts w:ascii="Times New Roman" w:hAnsi="Times New Roman"/>
                <w:color w:val="000000"/>
                <w:lang w:bidi="ar-SA"/>
              </w:rPr>
              <w:t>±802.0</w:t>
            </w:r>
          </w:p>
        </w:tc>
        <w:tc>
          <w:tcPr>
            <w:tcW w:w="1788" w:type="dxa"/>
            <w:tcBorders>
              <w:left w:val="single" w:sz="8" w:space="0" w:color="auto"/>
            </w:tcBorders>
            <w:shd w:val="clear" w:color="auto" w:fill="auto"/>
            <w:vAlign w:val="center"/>
            <w:hideMark/>
          </w:tcPr>
          <w:p w:rsidR="0032162E" w:rsidRPr="0032162E" w:rsidRDefault="00342236" w:rsidP="007F62D2">
            <w:pPr>
              <w:spacing w:line="240" w:lineRule="auto"/>
              <w:jc w:val="center"/>
              <w:rPr>
                <w:rFonts w:ascii="Times New Roman" w:hAnsi="Times New Roman"/>
                <w:color w:val="000000"/>
                <w:lang w:bidi="ar-SA"/>
              </w:rPr>
            </w:pPr>
            <w:r>
              <w:rPr>
                <w:rFonts w:ascii="Times New Roman" w:hAnsi="Times New Roman"/>
                <w:color w:val="000000"/>
                <w:lang w:bidi="ar-SA"/>
              </w:rPr>
              <w:t>1255</w:t>
            </w:r>
            <w:r w:rsidR="0032162E" w:rsidRPr="0032162E">
              <w:rPr>
                <w:rFonts w:ascii="Times New Roman" w:hAnsi="Times New Roman"/>
                <w:color w:val="000000"/>
                <w:lang w:bidi="ar-SA"/>
              </w:rPr>
              <w:t>±54.93</w:t>
            </w:r>
          </w:p>
        </w:tc>
      </w:tr>
      <w:tr w:rsidR="0032162E" w:rsidRPr="0032162E" w:rsidTr="007F62D2">
        <w:trPr>
          <w:trHeight w:val="615"/>
          <w:jc w:val="center"/>
        </w:trPr>
        <w:tc>
          <w:tcPr>
            <w:tcW w:w="1349" w:type="dxa"/>
            <w:shd w:val="clear" w:color="auto" w:fill="auto"/>
            <w:vAlign w:val="center"/>
            <w:hideMark/>
          </w:tcPr>
          <w:p w:rsidR="0032162E" w:rsidRPr="0032162E" w:rsidRDefault="0032162E" w:rsidP="007F62D2">
            <w:pPr>
              <w:spacing w:line="240" w:lineRule="auto"/>
              <w:jc w:val="center"/>
              <w:rPr>
                <w:rFonts w:ascii="Times New Roman" w:hAnsi="Times New Roman"/>
                <w:color w:val="000000"/>
                <w:lang w:bidi="ar-SA"/>
              </w:rPr>
            </w:pPr>
            <w:r w:rsidRPr="0032162E">
              <w:rPr>
                <w:rFonts w:ascii="Times New Roman" w:hAnsi="Times New Roman"/>
                <w:color w:val="000000"/>
                <w:lang w:bidi="ar-SA"/>
              </w:rPr>
              <w:t>Red Oak</w:t>
            </w:r>
          </w:p>
        </w:tc>
        <w:tc>
          <w:tcPr>
            <w:tcW w:w="1908" w:type="dxa"/>
            <w:shd w:val="clear" w:color="auto" w:fill="auto"/>
            <w:vAlign w:val="center"/>
            <w:hideMark/>
          </w:tcPr>
          <w:p w:rsidR="0032162E" w:rsidRPr="0032162E" w:rsidRDefault="0032162E" w:rsidP="007F62D2">
            <w:pPr>
              <w:spacing w:line="240" w:lineRule="auto"/>
              <w:jc w:val="center"/>
              <w:rPr>
                <w:rFonts w:ascii="Times New Roman" w:hAnsi="Times New Roman"/>
                <w:color w:val="000000"/>
                <w:lang w:bidi="ar-SA"/>
              </w:rPr>
            </w:pPr>
            <w:r w:rsidRPr="0032162E">
              <w:rPr>
                <w:rFonts w:ascii="Times New Roman" w:hAnsi="Times New Roman"/>
                <w:color w:val="000000"/>
                <w:lang w:bidi="ar-SA"/>
              </w:rPr>
              <w:t>n/a</w:t>
            </w:r>
          </w:p>
        </w:tc>
        <w:tc>
          <w:tcPr>
            <w:tcW w:w="1788" w:type="dxa"/>
            <w:tcBorders>
              <w:right w:val="single" w:sz="8" w:space="0" w:color="auto"/>
            </w:tcBorders>
            <w:shd w:val="clear" w:color="auto" w:fill="auto"/>
            <w:vAlign w:val="center"/>
            <w:hideMark/>
          </w:tcPr>
          <w:p w:rsidR="0032162E" w:rsidRPr="0032162E" w:rsidRDefault="0032162E" w:rsidP="007F62D2">
            <w:pPr>
              <w:spacing w:line="240" w:lineRule="auto"/>
              <w:jc w:val="center"/>
              <w:rPr>
                <w:rFonts w:ascii="Times New Roman" w:hAnsi="Times New Roman"/>
                <w:color w:val="000000"/>
                <w:lang w:bidi="ar-SA"/>
              </w:rPr>
            </w:pPr>
            <w:r w:rsidRPr="0032162E">
              <w:rPr>
                <w:rFonts w:ascii="Times New Roman" w:hAnsi="Times New Roman"/>
                <w:color w:val="000000"/>
                <w:lang w:bidi="ar-SA"/>
              </w:rPr>
              <w:t>n/a</w:t>
            </w:r>
          </w:p>
        </w:tc>
        <w:tc>
          <w:tcPr>
            <w:tcW w:w="1788" w:type="dxa"/>
            <w:tcBorders>
              <w:left w:val="single" w:sz="8" w:space="0" w:color="auto"/>
            </w:tcBorders>
            <w:shd w:val="clear" w:color="auto" w:fill="auto"/>
            <w:vAlign w:val="center"/>
            <w:hideMark/>
          </w:tcPr>
          <w:p w:rsidR="0032162E" w:rsidRPr="0032162E" w:rsidRDefault="00342236" w:rsidP="007F62D2">
            <w:pPr>
              <w:spacing w:line="240" w:lineRule="auto"/>
              <w:jc w:val="center"/>
              <w:rPr>
                <w:rFonts w:ascii="Times New Roman" w:hAnsi="Times New Roman"/>
                <w:color w:val="000000"/>
                <w:lang w:bidi="ar-SA"/>
              </w:rPr>
            </w:pPr>
            <w:r>
              <w:rPr>
                <w:rFonts w:ascii="Times New Roman" w:hAnsi="Times New Roman"/>
                <w:color w:val="000000"/>
                <w:lang w:bidi="ar-SA"/>
              </w:rPr>
              <w:t>2224</w:t>
            </w:r>
            <w:r w:rsidR="0032162E" w:rsidRPr="0032162E">
              <w:rPr>
                <w:rFonts w:ascii="Times New Roman" w:hAnsi="Times New Roman"/>
                <w:color w:val="000000"/>
                <w:lang w:bidi="ar-SA"/>
              </w:rPr>
              <w:t>±203.7</w:t>
            </w:r>
          </w:p>
        </w:tc>
      </w:tr>
      <w:tr w:rsidR="0032162E" w:rsidRPr="0032162E" w:rsidTr="007F62D2">
        <w:trPr>
          <w:trHeight w:val="615"/>
          <w:jc w:val="center"/>
        </w:trPr>
        <w:tc>
          <w:tcPr>
            <w:tcW w:w="1349" w:type="dxa"/>
            <w:shd w:val="clear" w:color="auto" w:fill="auto"/>
            <w:vAlign w:val="center"/>
            <w:hideMark/>
          </w:tcPr>
          <w:p w:rsidR="0032162E" w:rsidRPr="0032162E" w:rsidRDefault="0032162E" w:rsidP="007F62D2">
            <w:pPr>
              <w:spacing w:line="240" w:lineRule="auto"/>
              <w:jc w:val="center"/>
              <w:rPr>
                <w:rFonts w:ascii="Times New Roman" w:hAnsi="Times New Roman"/>
                <w:color w:val="000000"/>
                <w:lang w:bidi="ar-SA"/>
              </w:rPr>
            </w:pPr>
            <w:r w:rsidRPr="0032162E">
              <w:rPr>
                <w:rFonts w:ascii="Times New Roman" w:hAnsi="Times New Roman"/>
                <w:color w:val="000000"/>
                <w:lang w:bidi="ar-SA"/>
              </w:rPr>
              <w:t>Hartshorne</w:t>
            </w:r>
          </w:p>
        </w:tc>
        <w:tc>
          <w:tcPr>
            <w:tcW w:w="1908" w:type="dxa"/>
            <w:shd w:val="clear" w:color="auto" w:fill="auto"/>
            <w:vAlign w:val="center"/>
            <w:hideMark/>
          </w:tcPr>
          <w:p w:rsidR="0032162E" w:rsidRPr="0032162E" w:rsidRDefault="0032162E" w:rsidP="007F62D2">
            <w:pPr>
              <w:spacing w:line="240" w:lineRule="auto"/>
              <w:jc w:val="center"/>
              <w:rPr>
                <w:rFonts w:ascii="Times New Roman" w:hAnsi="Times New Roman"/>
                <w:color w:val="000000"/>
                <w:lang w:bidi="ar-SA"/>
              </w:rPr>
            </w:pPr>
            <w:r w:rsidRPr="0032162E">
              <w:rPr>
                <w:rFonts w:ascii="Times New Roman" w:hAnsi="Times New Roman"/>
                <w:color w:val="000000"/>
                <w:lang w:bidi="ar-SA"/>
              </w:rPr>
              <w:t>n/a</w:t>
            </w:r>
          </w:p>
        </w:tc>
        <w:tc>
          <w:tcPr>
            <w:tcW w:w="1788" w:type="dxa"/>
            <w:tcBorders>
              <w:bottom w:val="single" w:sz="8" w:space="0" w:color="auto"/>
              <w:right w:val="single" w:sz="8" w:space="0" w:color="auto"/>
            </w:tcBorders>
            <w:shd w:val="clear" w:color="auto" w:fill="auto"/>
            <w:vAlign w:val="center"/>
            <w:hideMark/>
          </w:tcPr>
          <w:p w:rsidR="0032162E" w:rsidRPr="0032162E" w:rsidRDefault="0032162E" w:rsidP="007F62D2">
            <w:pPr>
              <w:spacing w:line="240" w:lineRule="auto"/>
              <w:jc w:val="center"/>
              <w:rPr>
                <w:rFonts w:ascii="Times New Roman" w:hAnsi="Times New Roman"/>
                <w:color w:val="000000"/>
                <w:lang w:bidi="ar-SA"/>
              </w:rPr>
            </w:pPr>
            <w:r w:rsidRPr="0032162E">
              <w:rPr>
                <w:rFonts w:ascii="Times New Roman" w:hAnsi="Times New Roman"/>
                <w:color w:val="000000"/>
                <w:lang w:bidi="ar-SA"/>
              </w:rPr>
              <w:t>n/a</w:t>
            </w:r>
          </w:p>
        </w:tc>
        <w:tc>
          <w:tcPr>
            <w:tcW w:w="1788" w:type="dxa"/>
            <w:tcBorders>
              <w:left w:val="single" w:sz="8" w:space="0" w:color="auto"/>
            </w:tcBorders>
            <w:shd w:val="clear" w:color="auto" w:fill="auto"/>
            <w:vAlign w:val="center"/>
            <w:hideMark/>
          </w:tcPr>
          <w:p w:rsidR="0032162E" w:rsidRPr="0032162E" w:rsidRDefault="00342236" w:rsidP="007F62D2">
            <w:pPr>
              <w:spacing w:line="240" w:lineRule="auto"/>
              <w:jc w:val="center"/>
              <w:rPr>
                <w:rFonts w:ascii="Times New Roman" w:hAnsi="Times New Roman"/>
                <w:color w:val="000000"/>
                <w:lang w:bidi="ar-SA"/>
              </w:rPr>
            </w:pPr>
            <w:r>
              <w:rPr>
                <w:rFonts w:ascii="Times New Roman" w:hAnsi="Times New Roman"/>
                <w:color w:val="000000"/>
                <w:lang w:bidi="ar-SA"/>
              </w:rPr>
              <w:t>1802±121.3</w:t>
            </w:r>
          </w:p>
        </w:tc>
      </w:tr>
    </w:tbl>
    <w:p w:rsidR="0032162E" w:rsidRDefault="0032162E" w:rsidP="00E00818"/>
    <w:p w:rsidR="00D93971" w:rsidRDefault="00AF7F3B" w:rsidP="00E00818">
      <w:r>
        <w:tab/>
        <w:t xml:space="preserve">The hydrology model results were difficult to validate because hydrologic flows were not always obtainable at every system. Systems of Hockerville and Adams A never had outflows and the presence of water was the recorded factor. Future research should include more </w:t>
      </w:r>
      <w:r w:rsidR="00D6014A">
        <w:t>rigorous</w:t>
      </w:r>
      <w:r>
        <w:t xml:space="preserve"> measurements of depth to better validate these models.</w:t>
      </w:r>
      <w:r w:rsidR="00F150F2">
        <w:t xml:space="preserve"> The models for the treatment wetlands were within the expected ranges for inflow and outflow, the exception was Le Bosquet inflow was higher than the corresponding model. </w:t>
      </w:r>
      <w:r w:rsidR="00451747">
        <w:t xml:space="preserve">The volunteer system models were in the expected ranges, but hydrology data was more difficult to obtain at these locations. Depths of </w:t>
      </w:r>
      <w:r w:rsidR="00D6014A">
        <w:t>Hockerville</w:t>
      </w:r>
      <w:r w:rsidR="00451747">
        <w:t xml:space="preserve"> and Adams A were as expected. Rush W maintained a higher outflow in </w:t>
      </w:r>
      <w:r w:rsidR="00D6014A">
        <w:t>the model</w:t>
      </w:r>
      <w:r w:rsidR="00451747">
        <w:t xml:space="preserve"> than in the field </w:t>
      </w:r>
      <w:r w:rsidR="00451747" w:rsidRPr="00451747">
        <w:t>(</w:t>
      </w:r>
      <w:fldSimple w:instr=" REF _Ref381370531 \h  \* MERGEFORMAT ">
        <w:r w:rsidR="004072FB" w:rsidRPr="004072FB">
          <w:t xml:space="preserve">Table </w:t>
        </w:r>
        <w:r w:rsidR="004072FB" w:rsidRPr="004072FB">
          <w:rPr>
            <w:noProof/>
          </w:rPr>
          <w:t>44</w:t>
        </w:r>
      </w:fldSimple>
      <w:r w:rsidR="00451747" w:rsidRPr="00451747">
        <w:t>)</w:t>
      </w:r>
      <w:r w:rsidR="00451747">
        <w:t xml:space="preserve">. </w:t>
      </w:r>
    </w:p>
    <w:p w:rsidR="00F150F2" w:rsidRDefault="00F150F2" w:rsidP="00E00818"/>
    <w:p w:rsidR="00AF7F3B" w:rsidRPr="00AF7F3B" w:rsidRDefault="00AF7F3B" w:rsidP="00AF7F3B">
      <w:pPr>
        <w:pStyle w:val="Caption"/>
        <w:keepNext/>
        <w:rPr>
          <w:b w:val="0"/>
        </w:rPr>
      </w:pPr>
      <w:bookmarkStart w:id="361" w:name="_Ref381370531"/>
      <w:bookmarkStart w:id="362" w:name="_Toc381360457"/>
      <w:r w:rsidRPr="00AF7F3B">
        <w:rPr>
          <w:b w:val="0"/>
        </w:rPr>
        <w:t xml:space="preserve">Table </w:t>
      </w:r>
      <w:r w:rsidR="00DC691C" w:rsidRPr="00AF7F3B">
        <w:rPr>
          <w:b w:val="0"/>
        </w:rPr>
        <w:fldChar w:fldCharType="begin"/>
      </w:r>
      <w:r w:rsidRPr="00AF7F3B">
        <w:rPr>
          <w:b w:val="0"/>
        </w:rPr>
        <w:instrText xml:space="preserve"> SEQ Table \* ARABIC </w:instrText>
      </w:r>
      <w:r w:rsidR="00DC691C" w:rsidRPr="00AF7F3B">
        <w:rPr>
          <w:b w:val="0"/>
        </w:rPr>
        <w:fldChar w:fldCharType="separate"/>
      </w:r>
      <w:r w:rsidR="004072FB">
        <w:rPr>
          <w:b w:val="0"/>
          <w:noProof/>
        </w:rPr>
        <w:t>44</w:t>
      </w:r>
      <w:r w:rsidR="00DC691C" w:rsidRPr="00AF7F3B">
        <w:rPr>
          <w:b w:val="0"/>
        </w:rPr>
        <w:fldChar w:fldCharType="end"/>
      </w:r>
      <w:bookmarkEnd w:id="361"/>
      <w:r w:rsidRPr="00AF7F3B">
        <w:rPr>
          <w:b w:val="0"/>
        </w:rPr>
        <w:t xml:space="preserve"> Hydrology model results for each system.</w:t>
      </w:r>
      <w:bookmarkEnd w:id="362"/>
      <w:r w:rsidR="00F150F2">
        <w:rPr>
          <w:b w:val="0"/>
        </w:rPr>
        <w:t xml:space="preserve"> Real time data averages are shown in parentheses.</w:t>
      </w:r>
    </w:p>
    <w:tbl>
      <w:tblPr>
        <w:tblW w:w="8370" w:type="dxa"/>
        <w:tblInd w:w="108" w:type="dxa"/>
        <w:tblBorders>
          <w:top w:val="single" w:sz="4" w:space="0" w:color="auto"/>
          <w:bottom w:val="single" w:sz="4" w:space="0" w:color="auto"/>
        </w:tblBorders>
        <w:tblLook w:val="04A0"/>
      </w:tblPr>
      <w:tblGrid>
        <w:gridCol w:w="1350"/>
        <w:gridCol w:w="1530"/>
        <w:gridCol w:w="1260"/>
        <w:gridCol w:w="990"/>
        <w:gridCol w:w="1530"/>
        <w:gridCol w:w="1710"/>
      </w:tblGrid>
      <w:tr w:rsidR="00AF7F3B" w:rsidRPr="00D93971" w:rsidTr="00F0023A">
        <w:trPr>
          <w:trHeight w:val="305"/>
        </w:trPr>
        <w:tc>
          <w:tcPr>
            <w:tcW w:w="1350" w:type="dxa"/>
            <w:tcBorders>
              <w:top w:val="single" w:sz="4" w:space="0" w:color="auto"/>
              <w:bottom w:val="single" w:sz="4" w:space="0" w:color="auto"/>
            </w:tcBorders>
            <w:shd w:val="clear" w:color="auto" w:fill="auto"/>
            <w:noWrap/>
            <w:vAlign w:val="bottom"/>
            <w:hideMark/>
          </w:tcPr>
          <w:p w:rsidR="00D93971" w:rsidRPr="00D93971" w:rsidRDefault="00D93971" w:rsidP="00D93971">
            <w:pPr>
              <w:spacing w:line="240" w:lineRule="auto"/>
              <w:rPr>
                <w:rFonts w:cstheme="minorHAnsi"/>
                <w:color w:val="000000"/>
                <w:lang w:bidi="ar-SA"/>
              </w:rPr>
            </w:pPr>
          </w:p>
        </w:tc>
        <w:tc>
          <w:tcPr>
            <w:tcW w:w="1530" w:type="dxa"/>
            <w:tcBorders>
              <w:top w:val="single" w:sz="4" w:space="0" w:color="auto"/>
              <w:bottom w:val="single" w:sz="4" w:space="0" w:color="auto"/>
            </w:tcBorders>
            <w:shd w:val="clear" w:color="auto" w:fill="auto"/>
            <w:noWrap/>
            <w:vAlign w:val="bottom"/>
            <w:hideMark/>
          </w:tcPr>
          <w:p w:rsidR="00D93971" w:rsidRPr="00D93971" w:rsidRDefault="00D93971" w:rsidP="00D93971">
            <w:pPr>
              <w:spacing w:line="240" w:lineRule="auto"/>
              <w:rPr>
                <w:rFonts w:cstheme="minorHAnsi"/>
                <w:color w:val="000000"/>
                <w:lang w:bidi="ar-SA"/>
              </w:rPr>
            </w:pPr>
          </w:p>
        </w:tc>
        <w:tc>
          <w:tcPr>
            <w:tcW w:w="1260" w:type="dxa"/>
            <w:tcBorders>
              <w:top w:val="single" w:sz="4" w:space="0" w:color="auto"/>
              <w:bottom w:val="single" w:sz="4" w:space="0" w:color="auto"/>
            </w:tcBorders>
            <w:shd w:val="clear" w:color="auto" w:fill="auto"/>
            <w:noWrap/>
            <w:vAlign w:val="bottom"/>
            <w:hideMark/>
          </w:tcPr>
          <w:p w:rsidR="00D93971" w:rsidRPr="00D93971" w:rsidRDefault="00D93971" w:rsidP="00D93971">
            <w:pPr>
              <w:spacing w:line="240" w:lineRule="auto"/>
              <w:jc w:val="center"/>
              <w:rPr>
                <w:rFonts w:cstheme="minorHAnsi"/>
                <w:color w:val="000000"/>
                <w:lang w:bidi="ar-SA"/>
              </w:rPr>
            </w:pPr>
            <w:r w:rsidRPr="00D93971">
              <w:rPr>
                <w:rFonts w:cstheme="minorHAnsi"/>
                <w:color w:val="000000"/>
                <w:lang w:bidi="ar-SA"/>
              </w:rPr>
              <w:t>Volume</w:t>
            </w:r>
            <w:r w:rsidR="00AF7F3B">
              <w:rPr>
                <w:rFonts w:cstheme="minorHAnsi"/>
                <w:color w:val="000000"/>
                <w:lang w:bidi="ar-SA"/>
              </w:rPr>
              <w:t xml:space="preserve"> (m</w:t>
            </w:r>
            <w:r w:rsidR="00AF7F3B">
              <w:rPr>
                <w:rFonts w:cstheme="minorHAnsi"/>
                <w:color w:val="000000"/>
                <w:vertAlign w:val="superscript"/>
                <w:lang w:bidi="ar-SA"/>
              </w:rPr>
              <w:t>3</w:t>
            </w:r>
            <w:r w:rsidR="00AF7F3B">
              <w:rPr>
                <w:rFonts w:cstheme="minorHAnsi"/>
                <w:color w:val="000000"/>
                <w:lang w:bidi="ar-SA"/>
              </w:rPr>
              <w:t>/day)</w:t>
            </w:r>
          </w:p>
        </w:tc>
        <w:tc>
          <w:tcPr>
            <w:tcW w:w="990" w:type="dxa"/>
            <w:tcBorders>
              <w:top w:val="single" w:sz="4" w:space="0" w:color="auto"/>
              <w:bottom w:val="single" w:sz="4" w:space="0" w:color="auto"/>
            </w:tcBorders>
            <w:shd w:val="clear" w:color="auto" w:fill="auto"/>
            <w:noWrap/>
            <w:vAlign w:val="bottom"/>
            <w:hideMark/>
          </w:tcPr>
          <w:p w:rsidR="00D93971" w:rsidRPr="00D93971" w:rsidRDefault="00D93971" w:rsidP="00D93971">
            <w:pPr>
              <w:spacing w:line="240" w:lineRule="auto"/>
              <w:jc w:val="center"/>
              <w:rPr>
                <w:rFonts w:cstheme="minorHAnsi"/>
                <w:color w:val="000000"/>
                <w:lang w:bidi="ar-SA"/>
              </w:rPr>
            </w:pPr>
            <w:r w:rsidRPr="00D93971">
              <w:rPr>
                <w:rFonts w:cstheme="minorHAnsi"/>
                <w:color w:val="000000"/>
                <w:lang w:bidi="ar-SA"/>
              </w:rPr>
              <w:t>Depth</w:t>
            </w:r>
            <w:r w:rsidR="00AF7F3B">
              <w:rPr>
                <w:rFonts w:cstheme="minorHAnsi"/>
                <w:color w:val="000000"/>
                <w:lang w:bidi="ar-SA"/>
              </w:rPr>
              <w:t xml:space="preserve"> (m)</w:t>
            </w:r>
          </w:p>
        </w:tc>
        <w:tc>
          <w:tcPr>
            <w:tcW w:w="1530" w:type="dxa"/>
            <w:tcBorders>
              <w:top w:val="single" w:sz="4" w:space="0" w:color="auto"/>
              <w:bottom w:val="single" w:sz="4" w:space="0" w:color="auto"/>
            </w:tcBorders>
            <w:shd w:val="clear" w:color="auto" w:fill="auto"/>
            <w:noWrap/>
            <w:vAlign w:val="bottom"/>
            <w:hideMark/>
          </w:tcPr>
          <w:p w:rsidR="00D93971" w:rsidRPr="00D93971" w:rsidRDefault="00D93971" w:rsidP="00D93971">
            <w:pPr>
              <w:spacing w:line="240" w:lineRule="auto"/>
              <w:jc w:val="center"/>
              <w:rPr>
                <w:rFonts w:cstheme="minorHAnsi"/>
                <w:color w:val="000000"/>
                <w:lang w:bidi="ar-SA"/>
              </w:rPr>
            </w:pPr>
            <w:r w:rsidRPr="00D93971">
              <w:rPr>
                <w:rFonts w:cstheme="minorHAnsi"/>
                <w:color w:val="000000"/>
                <w:lang w:bidi="ar-SA"/>
              </w:rPr>
              <w:t>Surface Inflow</w:t>
            </w:r>
            <w:r w:rsidR="00AF7F3B">
              <w:rPr>
                <w:rFonts w:cstheme="minorHAnsi"/>
                <w:color w:val="000000"/>
                <w:lang w:bidi="ar-SA"/>
              </w:rPr>
              <w:t xml:space="preserve"> (m</w:t>
            </w:r>
            <w:r w:rsidR="00AF7F3B">
              <w:rPr>
                <w:rFonts w:cstheme="minorHAnsi"/>
                <w:color w:val="000000"/>
                <w:vertAlign w:val="superscript"/>
                <w:lang w:bidi="ar-SA"/>
              </w:rPr>
              <w:t>3</w:t>
            </w:r>
            <w:r w:rsidR="00AF7F3B">
              <w:rPr>
                <w:rFonts w:cstheme="minorHAnsi"/>
                <w:color w:val="000000"/>
                <w:lang w:bidi="ar-SA"/>
              </w:rPr>
              <w:t>/day)</w:t>
            </w:r>
          </w:p>
        </w:tc>
        <w:tc>
          <w:tcPr>
            <w:tcW w:w="1710" w:type="dxa"/>
            <w:tcBorders>
              <w:top w:val="single" w:sz="4" w:space="0" w:color="auto"/>
              <w:bottom w:val="single" w:sz="4" w:space="0" w:color="auto"/>
            </w:tcBorders>
            <w:shd w:val="clear" w:color="auto" w:fill="auto"/>
            <w:noWrap/>
            <w:vAlign w:val="bottom"/>
            <w:hideMark/>
          </w:tcPr>
          <w:p w:rsidR="00D93971" w:rsidRPr="00D93971" w:rsidRDefault="00D93971" w:rsidP="00D93971">
            <w:pPr>
              <w:spacing w:line="240" w:lineRule="auto"/>
              <w:jc w:val="center"/>
              <w:rPr>
                <w:rFonts w:cstheme="minorHAnsi"/>
                <w:color w:val="000000"/>
                <w:lang w:bidi="ar-SA"/>
              </w:rPr>
            </w:pPr>
            <w:r w:rsidRPr="00D93971">
              <w:rPr>
                <w:rFonts w:cstheme="minorHAnsi"/>
                <w:color w:val="000000"/>
                <w:lang w:bidi="ar-SA"/>
              </w:rPr>
              <w:t>Surface Outflow</w:t>
            </w:r>
            <w:r w:rsidR="00AF7F3B">
              <w:rPr>
                <w:rFonts w:cstheme="minorHAnsi"/>
                <w:color w:val="000000"/>
                <w:lang w:bidi="ar-SA"/>
              </w:rPr>
              <w:t xml:space="preserve"> (m</w:t>
            </w:r>
            <w:r w:rsidR="00AF7F3B">
              <w:rPr>
                <w:rFonts w:cstheme="minorHAnsi"/>
                <w:color w:val="000000"/>
                <w:vertAlign w:val="superscript"/>
                <w:lang w:bidi="ar-SA"/>
              </w:rPr>
              <w:t>3</w:t>
            </w:r>
            <w:r w:rsidR="00AF7F3B">
              <w:rPr>
                <w:rFonts w:cstheme="minorHAnsi"/>
                <w:color w:val="000000"/>
                <w:lang w:bidi="ar-SA"/>
              </w:rPr>
              <w:t>/day)</w:t>
            </w:r>
          </w:p>
        </w:tc>
      </w:tr>
      <w:tr w:rsidR="00AF7F3B" w:rsidRPr="00D93971" w:rsidTr="00F0023A">
        <w:trPr>
          <w:trHeight w:val="305"/>
        </w:trPr>
        <w:tc>
          <w:tcPr>
            <w:tcW w:w="1350" w:type="dxa"/>
            <w:vMerge w:val="restart"/>
            <w:tcBorders>
              <w:top w:val="single" w:sz="4" w:space="0" w:color="auto"/>
              <w:bottom w:val="nil"/>
            </w:tcBorders>
            <w:shd w:val="clear" w:color="auto" w:fill="auto"/>
            <w:noWrap/>
            <w:vAlign w:val="center"/>
            <w:hideMark/>
          </w:tcPr>
          <w:p w:rsidR="00D93971" w:rsidRPr="00D93971" w:rsidRDefault="00D93971" w:rsidP="00D93971">
            <w:pPr>
              <w:spacing w:line="240" w:lineRule="auto"/>
              <w:jc w:val="center"/>
              <w:rPr>
                <w:rFonts w:cstheme="minorHAnsi"/>
                <w:color w:val="000000"/>
                <w:lang w:bidi="ar-SA"/>
              </w:rPr>
            </w:pPr>
            <w:r w:rsidRPr="00D93971">
              <w:rPr>
                <w:rFonts w:cstheme="minorHAnsi"/>
                <w:color w:val="000000"/>
                <w:lang w:bidi="ar-SA"/>
              </w:rPr>
              <w:t>Volunteer Wetland</w:t>
            </w:r>
          </w:p>
        </w:tc>
        <w:tc>
          <w:tcPr>
            <w:tcW w:w="1530" w:type="dxa"/>
            <w:tcBorders>
              <w:top w:val="single" w:sz="4" w:space="0" w:color="auto"/>
              <w:bottom w:val="nil"/>
            </w:tcBorders>
            <w:shd w:val="clear" w:color="auto" w:fill="auto"/>
            <w:noWrap/>
            <w:vAlign w:val="center"/>
            <w:hideMark/>
          </w:tcPr>
          <w:p w:rsidR="00D93971" w:rsidRPr="00D93971" w:rsidRDefault="00D93971" w:rsidP="00D93971">
            <w:pPr>
              <w:spacing w:line="240" w:lineRule="auto"/>
              <w:jc w:val="center"/>
              <w:rPr>
                <w:rFonts w:cstheme="minorHAnsi"/>
                <w:color w:val="000000"/>
                <w:lang w:bidi="ar-SA"/>
              </w:rPr>
            </w:pPr>
            <w:r w:rsidRPr="00D93971">
              <w:rPr>
                <w:rFonts w:cstheme="minorHAnsi"/>
                <w:color w:val="000000"/>
                <w:lang w:bidi="ar-SA"/>
              </w:rPr>
              <w:t>Hockerville</w:t>
            </w:r>
          </w:p>
        </w:tc>
        <w:tc>
          <w:tcPr>
            <w:tcW w:w="1260" w:type="dxa"/>
            <w:tcBorders>
              <w:top w:val="single" w:sz="4" w:space="0" w:color="auto"/>
              <w:bottom w:val="nil"/>
            </w:tcBorders>
            <w:shd w:val="clear" w:color="auto" w:fill="auto"/>
            <w:noWrap/>
            <w:vAlign w:val="bottom"/>
            <w:hideMark/>
          </w:tcPr>
          <w:p w:rsidR="00D93971" w:rsidRPr="00D93971" w:rsidRDefault="00D93971" w:rsidP="00D93971">
            <w:pPr>
              <w:spacing w:line="240" w:lineRule="auto"/>
              <w:jc w:val="center"/>
              <w:rPr>
                <w:rFonts w:cstheme="minorHAnsi"/>
                <w:color w:val="000000"/>
                <w:lang w:bidi="ar-SA"/>
              </w:rPr>
            </w:pPr>
            <w:r w:rsidRPr="00D93971">
              <w:rPr>
                <w:rFonts w:cstheme="minorHAnsi"/>
                <w:color w:val="000000"/>
                <w:lang w:bidi="ar-SA"/>
              </w:rPr>
              <w:t>71.92</w:t>
            </w:r>
          </w:p>
        </w:tc>
        <w:tc>
          <w:tcPr>
            <w:tcW w:w="990" w:type="dxa"/>
            <w:tcBorders>
              <w:top w:val="single" w:sz="4" w:space="0" w:color="auto"/>
              <w:bottom w:val="nil"/>
            </w:tcBorders>
            <w:shd w:val="clear" w:color="auto" w:fill="auto"/>
            <w:noWrap/>
            <w:vAlign w:val="bottom"/>
            <w:hideMark/>
          </w:tcPr>
          <w:p w:rsidR="00D93971" w:rsidRPr="00D93971" w:rsidRDefault="00D93971" w:rsidP="00D93971">
            <w:pPr>
              <w:spacing w:line="240" w:lineRule="auto"/>
              <w:jc w:val="center"/>
              <w:rPr>
                <w:rFonts w:cstheme="minorHAnsi"/>
                <w:color w:val="000000"/>
                <w:lang w:bidi="ar-SA"/>
              </w:rPr>
            </w:pPr>
            <w:r w:rsidRPr="00D93971">
              <w:rPr>
                <w:rFonts w:cstheme="minorHAnsi"/>
                <w:color w:val="000000"/>
                <w:lang w:bidi="ar-SA"/>
              </w:rPr>
              <w:t>0.17</w:t>
            </w:r>
          </w:p>
        </w:tc>
        <w:tc>
          <w:tcPr>
            <w:tcW w:w="1530" w:type="dxa"/>
            <w:tcBorders>
              <w:top w:val="single" w:sz="4" w:space="0" w:color="auto"/>
              <w:bottom w:val="nil"/>
            </w:tcBorders>
            <w:shd w:val="clear" w:color="auto" w:fill="auto"/>
            <w:noWrap/>
            <w:vAlign w:val="bottom"/>
            <w:hideMark/>
          </w:tcPr>
          <w:p w:rsidR="00D93971" w:rsidRPr="00D93971" w:rsidRDefault="00D93971" w:rsidP="00D93971">
            <w:pPr>
              <w:spacing w:line="240" w:lineRule="auto"/>
              <w:jc w:val="center"/>
              <w:rPr>
                <w:rFonts w:cstheme="minorHAnsi"/>
                <w:color w:val="000000"/>
                <w:lang w:bidi="ar-SA"/>
              </w:rPr>
            </w:pPr>
            <w:r w:rsidRPr="00D93971">
              <w:rPr>
                <w:rFonts w:cstheme="minorHAnsi"/>
                <w:color w:val="000000"/>
                <w:lang w:bidi="ar-SA"/>
              </w:rPr>
              <w:t>3.91</w:t>
            </w:r>
          </w:p>
        </w:tc>
        <w:tc>
          <w:tcPr>
            <w:tcW w:w="1710" w:type="dxa"/>
            <w:tcBorders>
              <w:top w:val="single" w:sz="4" w:space="0" w:color="auto"/>
              <w:bottom w:val="nil"/>
            </w:tcBorders>
            <w:shd w:val="clear" w:color="auto" w:fill="auto"/>
            <w:noWrap/>
            <w:vAlign w:val="bottom"/>
            <w:hideMark/>
          </w:tcPr>
          <w:p w:rsidR="00D93971" w:rsidRPr="00D93971" w:rsidRDefault="00D93971" w:rsidP="00D93971">
            <w:pPr>
              <w:spacing w:line="240" w:lineRule="auto"/>
              <w:jc w:val="center"/>
              <w:rPr>
                <w:rFonts w:cstheme="minorHAnsi"/>
                <w:color w:val="000000"/>
                <w:lang w:bidi="ar-SA"/>
              </w:rPr>
            </w:pPr>
            <w:r w:rsidRPr="00D93971">
              <w:rPr>
                <w:rFonts w:cstheme="minorHAnsi"/>
                <w:color w:val="000000"/>
                <w:lang w:bidi="ar-SA"/>
              </w:rPr>
              <w:t>4.74</w:t>
            </w:r>
          </w:p>
        </w:tc>
      </w:tr>
      <w:tr w:rsidR="00AF7F3B" w:rsidRPr="00D93971" w:rsidTr="00F0023A">
        <w:trPr>
          <w:trHeight w:val="305"/>
        </w:trPr>
        <w:tc>
          <w:tcPr>
            <w:tcW w:w="1350" w:type="dxa"/>
            <w:vMerge/>
            <w:tcBorders>
              <w:top w:val="nil"/>
              <w:bottom w:val="nil"/>
            </w:tcBorders>
            <w:vAlign w:val="center"/>
            <w:hideMark/>
          </w:tcPr>
          <w:p w:rsidR="00D93971" w:rsidRPr="00D93971" w:rsidRDefault="00D93971" w:rsidP="00D93971">
            <w:pPr>
              <w:spacing w:line="240" w:lineRule="auto"/>
              <w:rPr>
                <w:rFonts w:cstheme="minorHAnsi"/>
                <w:color w:val="000000"/>
                <w:lang w:bidi="ar-SA"/>
              </w:rPr>
            </w:pPr>
          </w:p>
        </w:tc>
        <w:tc>
          <w:tcPr>
            <w:tcW w:w="1530" w:type="dxa"/>
            <w:tcBorders>
              <w:top w:val="nil"/>
              <w:bottom w:val="nil"/>
            </w:tcBorders>
            <w:shd w:val="clear" w:color="auto" w:fill="auto"/>
            <w:noWrap/>
            <w:vAlign w:val="center"/>
            <w:hideMark/>
          </w:tcPr>
          <w:p w:rsidR="00D93971" w:rsidRPr="00D93971" w:rsidRDefault="00D93971" w:rsidP="00D93971">
            <w:pPr>
              <w:spacing w:line="240" w:lineRule="auto"/>
              <w:jc w:val="center"/>
              <w:rPr>
                <w:rFonts w:cstheme="minorHAnsi"/>
                <w:color w:val="000000"/>
                <w:lang w:bidi="ar-SA"/>
              </w:rPr>
            </w:pPr>
            <w:r w:rsidRPr="00D93971">
              <w:rPr>
                <w:rFonts w:cstheme="minorHAnsi"/>
                <w:color w:val="000000"/>
                <w:lang w:bidi="ar-SA"/>
              </w:rPr>
              <w:t>Adams A</w:t>
            </w:r>
          </w:p>
        </w:tc>
        <w:tc>
          <w:tcPr>
            <w:tcW w:w="1260" w:type="dxa"/>
            <w:tcBorders>
              <w:top w:val="nil"/>
              <w:bottom w:val="nil"/>
            </w:tcBorders>
            <w:shd w:val="clear" w:color="auto" w:fill="auto"/>
            <w:noWrap/>
            <w:vAlign w:val="bottom"/>
            <w:hideMark/>
          </w:tcPr>
          <w:p w:rsidR="00D93971" w:rsidRPr="00D93971" w:rsidRDefault="00D93971" w:rsidP="00D93971">
            <w:pPr>
              <w:spacing w:line="240" w:lineRule="auto"/>
              <w:jc w:val="center"/>
              <w:rPr>
                <w:rFonts w:cstheme="minorHAnsi"/>
                <w:color w:val="000000"/>
                <w:lang w:bidi="ar-SA"/>
              </w:rPr>
            </w:pPr>
            <w:r w:rsidRPr="00D93971">
              <w:rPr>
                <w:rFonts w:cstheme="minorHAnsi"/>
                <w:color w:val="000000"/>
                <w:lang w:bidi="ar-SA"/>
              </w:rPr>
              <w:t>1452</w:t>
            </w:r>
          </w:p>
        </w:tc>
        <w:tc>
          <w:tcPr>
            <w:tcW w:w="990" w:type="dxa"/>
            <w:tcBorders>
              <w:top w:val="nil"/>
              <w:bottom w:val="nil"/>
            </w:tcBorders>
            <w:shd w:val="clear" w:color="auto" w:fill="auto"/>
            <w:noWrap/>
            <w:vAlign w:val="bottom"/>
            <w:hideMark/>
          </w:tcPr>
          <w:p w:rsidR="00D93971" w:rsidRPr="00D93971" w:rsidRDefault="00D93971" w:rsidP="00D93971">
            <w:pPr>
              <w:spacing w:line="240" w:lineRule="auto"/>
              <w:jc w:val="center"/>
              <w:rPr>
                <w:rFonts w:cstheme="minorHAnsi"/>
                <w:color w:val="000000"/>
                <w:lang w:bidi="ar-SA"/>
              </w:rPr>
            </w:pPr>
            <w:r w:rsidRPr="00D93971">
              <w:rPr>
                <w:rFonts w:cstheme="minorHAnsi"/>
                <w:color w:val="000000"/>
                <w:lang w:bidi="ar-SA"/>
              </w:rPr>
              <w:t>7.02</w:t>
            </w:r>
            <w:r w:rsidR="00451747">
              <w:rPr>
                <w:rFonts w:cstheme="minorHAnsi"/>
                <w:color w:val="000000"/>
                <w:lang w:bidi="ar-SA"/>
              </w:rPr>
              <w:t xml:space="preserve"> (8)</w:t>
            </w:r>
          </w:p>
        </w:tc>
        <w:tc>
          <w:tcPr>
            <w:tcW w:w="1530" w:type="dxa"/>
            <w:tcBorders>
              <w:top w:val="nil"/>
              <w:bottom w:val="nil"/>
            </w:tcBorders>
            <w:shd w:val="clear" w:color="auto" w:fill="auto"/>
            <w:noWrap/>
            <w:vAlign w:val="bottom"/>
            <w:hideMark/>
          </w:tcPr>
          <w:p w:rsidR="00D93971" w:rsidRPr="00D93971" w:rsidRDefault="00D93971" w:rsidP="00D93971">
            <w:pPr>
              <w:spacing w:line="240" w:lineRule="auto"/>
              <w:jc w:val="center"/>
              <w:rPr>
                <w:rFonts w:cstheme="minorHAnsi"/>
                <w:color w:val="000000"/>
                <w:lang w:bidi="ar-SA"/>
              </w:rPr>
            </w:pPr>
            <w:r w:rsidRPr="00D93971">
              <w:rPr>
                <w:rFonts w:cstheme="minorHAnsi"/>
                <w:color w:val="000000"/>
                <w:lang w:bidi="ar-SA"/>
              </w:rPr>
              <w:t>6.52</w:t>
            </w:r>
          </w:p>
        </w:tc>
        <w:tc>
          <w:tcPr>
            <w:tcW w:w="1710" w:type="dxa"/>
            <w:tcBorders>
              <w:top w:val="nil"/>
              <w:bottom w:val="nil"/>
            </w:tcBorders>
            <w:shd w:val="clear" w:color="auto" w:fill="auto"/>
            <w:noWrap/>
            <w:vAlign w:val="bottom"/>
            <w:hideMark/>
          </w:tcPr>
          <w:p w:rsidR="00D93971" w:rsidRPr="00D93971" w:rsidRDefault="00D93971" w:rsidP="00D93971">
            <w:pPr>
              <w:spacing w:line="240" w:lineRule="auto"/>
              <w:jc w:val="center"/>
              <w:rPr>
                <w:rFonts w:cstheme="minorHAnsi"/>
                <w:color w:val="000000"/>
                <w:lang w:bidi="ar-SA"/>
              </w:rPr>
            </w:pPr>
            <w:r w:rsidRPr="00D93971">
              <w:rPr>
                <w:rFonts w:cstheme="minorHAnsi"/>
                <w:color w:val="000000"/>
                <w:lang w:bidi="ar-SA"/>
              </w:rPr>
              <w:t>6.26</w:t>
            </w:r>
          </w:p>
        </w:tc>
      </w:tr>
      <w:tr w:rsidR="00AF7F3B" w:rsidRPr="00D93971" w:rsidTr="00F0023A">
        <w:trPr>
          <w:trHeight w:val="305"/>
        </w:trPr>
        <w:tc>
          <w:tcPr>
            <w:tcW w:w="1350" w:type="dxa"/>
            <w:vMerge/>
            <w:tcBorders>
              <w:top w:val="nil"/>
              <w:bottom w:val="single" w:sz="4" w:space="0" w:color="auto"/>
            </w:tcBorders>
            <w:vAlign w:val="center"/>
            <w:hideMark/>
          </w:tcPr>
          <w:p w:rsidR="00D93971" w:rsidRPr="00D93971" w:rsidRDefault="00D93971" w:rsidP="00D93971">
            <w:pPr>
              <w:spacing w:line="240" w:lineRule="auto"/>
              <w:rPr>
                <w:rFonts w:cstheme="minorHAnsi"/>
                <w:color w:val="000000"/>
                <w:lang w:bidi="ar-SA"/>
              </w:rPr>
            </w:pPr>
          </w:p>
        </w:tc>
        <w:tc>
          <w:tcPr>
            <w:tcW w:w="1530" w:type="dxa"/>
            <w:tcBorders>
              <w:top w:val="nil"/>
              <w:bottom w:val="single" w:sz="4" w:space="0" w:color="auto"/>
            </w:tcBorders>
            <w:shd w:val="clear" w:color="auto" w:fill="auto"/>
            <w:noWrap/>
            <w:vAlign w:val="center"/>
            <w:hideMark/>
          </w:tcPr>
          <w:p w:rsidR="00D93971" w:rsidRPr="00D93971" w:rsidRDefault="00D93971" w:rsidP="00D93971">
            <w:pPr>
              <w:spacing w:line="240" w:lineRule="auto"/>
              <w:jc w:val="center"/>
              <w:rPr>
                <w:rFonts w:cstheme="minorHAnsi"/>
                <w:color w:val="000000"/>
                <w:lang w:bidi="ar-SA"/>
              </w:rPr>
            </w:pPr>
            <w:r w:rsidRPr="00D93971">
              <w:rPr>
                <w:rFonts w:cstheme="minorHAnsi"/>
                <w:color w:val="000000"/>
                <w:lang w:bidi="ar-SA"/>
              </w:rPr>
              <w:t>Rush W</w:t>
            </w:r>
          </w:p>
        </w:tc>
        <w:tc>
          <w:tcPr>
            <w:tcW w:w="1260" w:type="dxa"/>
            <w:tcBorders>
              <w:top w:val="nil"/>
              <w:bottom w:val="single" w:sz="4" w:space="0" w:color="auto"/>
            </w:tcBorders>
            <w:shd w:val="clear" w:color="auto" w:fill="auto"/>
            <w:noWrap/>
            <w:vAlign w:val="bottom"/>
            <w:hideMark/>
          </w:tcPr>
          <w:p w:rsidR="00D93971" w:rsidRPr="00D93971" w:rsidRDefault="00D93971" w:rsidP="00D93971">
            <w:pPr>
              <w:spacing w:line="240" w:lineRule="auto"/>
              <w:jc w:val="center"/>
              <w:rPr>
                <w:rFonts w:cstheme="minorHAnsi"/>
                <w:color w:val="000000"/>
                <w:lang w:bidi="ar-SA"/>
              </w:rPr>
            </w:pPr>
            <w:r w:rsidRPr="00D93971">
              <w:rPr>
                <w:rFonts w:cstheme="minorHAnsi"/>
                <w:color w:val="000000"/>
                <w:lang w:bidi="ar-SA"/>
              </w:rPr>
              <w:t>272.7</w:t>
            </w:r>
          </w:p>
        </w:tc>
        <w:tc>
          <w:tcPr>
            <w:tcW w:w="990" w:type="dxa"/>
            <w:tcBorders>
              <w:top w:val="nil"/>
              <w:bottom w:val="single" w:sz="4" w:space="0" w:color="auto"/>
            </w:tcBorders>
            <w:shd w:val="clear" w:color="auto" w:fill="auto"/>
            <w:noWrap/>
            <w:vAlign w:val="bottom"/>
            <w:hideMark/>
          </w:tcPr>
          <w:p w:rsidR="00D93971" w:rsidRPr="00D93971" w:rsidRDefault="00D93971" w:rsidP="00D93971">
            <w:pPr>
              <w:spacing w:line="240" w:lineRule="auto"/>
              <w:jc w:val="center"/>
              <w:rPr>
                <w:rFonts w:cstheme="minorHAnsi"/>
                <w:color w:val="000000"/>
                <w:lang w:bidi="ar-SA"/>
              </w:rPr>
            </w:pPr>
            <w:r w:rsidRPr="00D93971">
              <w:rPr>
                <w:rFonts w:cstheme="minorHAnsi"/>
                <w:color w:val="000000"/>
                <w:lang w:bidi="ar-SA"/>
              </w:rPr>
              <w:t>0.20</w:t>
            </w:r>
          </w:p>
        </w:tc>
        <w:tc>
          <w:tcPr>
            <w:tcW w:w="1530" w:type="dxa"/>
            <w:tcBorders>
              <w:top w:val="nil"/>
              <w:bottom w:val="single" w:sz="4" w:space="0" w:color="auto"/>
            </w:tcBorders>
            <w:shd w:val="clear" w:color="auto" w:fill="auto"/>
            <w:noWrap/>
            <w:vAlign w:val="bottom"/>
            <w:hideMark/>
          </w:tcPr>
          <w:p w:rsidR="00D93971" w:rsidRPr="00D93971" w:rsidRDefault="00D93971" w:rsidP="00D93971">
            <w:pPr>
              <w:spacing w:line="240" w:lineRule="auto"/>
              <w:jc w:val="center"/>
              <w:rPr>
                <w:rFonts w:cstheme="minorHAnsi"/>
                <w:color w:val="000000"/>
                <w:lang w:bidi="ar-SA"/>
              </w:rPr>
            </w:pPr>
            <w:r w:rsidRPr="00D93971">
              <w:rPr>
                <w:rFonts w:cstheme="minorHAnsi"/>
                <w:color w:val="000000"/>
                <w:lang w:bidi="ar-SA"/>
              </w:rPr>
              <w:t>39.12</w:t>
            </w:r>
          </w:p>
        </w:tc>
        <w:tc>
          <w:tcPr>
            <w:tcW w:w="1710" w:type="dxa"/>
            <w:tcBorders>
              <w:top w:val="nil"/>
              <w:bottom w:val="single" w:sz="4" w:space="0" w:color="auto"/>
            </w:tcBorders>
            <w:shd w:val="clear" w:color="auto" w:fill="auto"/>
            <w:noWrap/>
            <w:vAlign w:val="bottom"/>
            <w:hideMark/>
          </w:tcPr>
          <w:p w:rsidR="00D93971" w:rsidRPr="00D93971" w:rsidRDefault="00D93971" w:rsidP="00D93971">
            <w:pPr>
              <w:spacing w:line="240" w:lineRule="auto"/>
              <w:jc w:val="center"/>
              <w:rPr>
                <w:rFonts w:cstheme="minorHAnsi"/>
                <w:color w:val="000000"/>
                <w:lang w:bidi="ar-SA"/>
              </w:rPr>
            </w:pPr>
            <w:r w:rsidRPr="00D93971">
              <w:rPr>
                <w:rFonts w:cstheme="minorHAnsi"/>
                <w:color w:val="000000"/>
                <w:lang w:bidi="ar-SA"/>
              </w:rPr>
              <w:t>40.98</w:t>
            </w:r>
            <w:r w:rsidR="00451747">
              <w:rPr>
                <w:rFonts w:cstheme="minorHAnsi"/>
                <w:color w:val="000000"/>
                <w:lang w:bidi="ar-SA"/>
              </w:rPr>
              <w:t xml:space="preserve"> (25.8)</w:t>
            </w:r>
          </w:p>
        </w:tc>
      </w:tr>
      <w:tr w:rsidR="00AF7F3B" w:rsidRPr="00D93971" w:rsidTr="00F0023A">
        <w:trPr>
          <w:trHeight w:val="305"/>
        </w:trPr>
        <w:tc>
          <w:tcPr>
            <w:tcW w:w="1350" w:type="dxa"/>
            <w:vMerge w:val="restart"/>
            <w:tcBorders>
              <w:top w:val="single" w:sz="4" w:space="0" w:color="auto"/>
            </w:tcBorders>
            <w:shd w:val="clear" w:color="auto" w:fill="auto"/>
            <w:noWrap/>
            <w:vAlign w:val="center"/>
            <w:hideMark/>
          </w:tcPr>
          <w:p w:rsidR="00D93971" w:rsidRPr="00D93971" w:rsidRDefault="00D93971" w:rsidP="00D93971">
            <w:pPr>
              <w:spacing w:line="240" w:lineRule="auto"/>
              <w:jc w:val="center"/>
              <w:rPr>
                <w:rFonts w:cstheme="minorHAnsi"/>
                <w:color w:val="000000"/>
                <w:lang w:bidi="ar-SA"/>
              </w:rPr>
            </w:pPr>
            <w:r w:rsidRPr="00D93971">
              <w:rPr>
                <w:rFonts w:cstheme="minorHAnsi"/>
                <w:color w:val="000000"/>
                <w:lang w:bidi="ar-SA"/>
              </w:rPr>
              <w:t>Treatment Wetland</w:t>
            </w:r>
          </w:p>
        </w:tc>
        <w:tc>
          <w:tcPr>
            <w:tcW w:w="1530" w:type="dxa"/>
            <w:tcBorders>
              <w:top w:val="single" w:sz="4" w:space="0" w:color="auto"/>
            </w:tcBorders>
            <w:shd w:val="clear" w:color="auto" w:fill="auto"/>
            <w:noWrap/>
            <w:vAlign w:val="center"/>
            <w:hideMark/>
          </w:tcPr>
          <w:p w:rsidR="00D93971" w:rsidRPr="00D93971" w:rsidRDefault="00D93971" w:rsidP="00D93971">
            <w:pPr>
              <w:spacing w:line="240" w:lineRule="auto"/>
              <w:jc w:val="center"/>
              <w:rPr>
                <w:rFonts w:cstheme="minorHAnsi"/>
                <w:color w:val="000000"/>
                <w:lang w:bidi="ar-SA"/>
              </w:rPr>
            </w:pPr>
            <w:r w:rsidRPr="00D93971">
              <w:rPr>
                <w:rFonts w:cstheme="minorHAnsi"/>
                <w:color w:val="000000"/>
                <w:lang w:bidi="ar-SA"/>
              </w:rPr>
              <w:t>Hartshorne</w:t>
            </w:r>
          </w:p>
        </w:tc>
        <w:tc>
          <w:tcPr>
            <w:tcW w:w="1260" w:type="dxa"/>
            <w:tcBorders>
              <w:top w:val="single" w:sz="4" w:space="0" w:color="auto"/>
            </w:tcBorders>
            <w:shd w:val="clear" w:color="auto" w:fill="auto"/>
            <w:noWrap/>
            <w:vAlign w:val="bottom"/>
            <w:hideMark/>
          </w:tcPr>
          <w:p w:rsidR="00D93971" w:rsidRPr="00D93971" w:rsidRDefault="00D93971" w:rsidP="00D93971">
            <w:pPr>
              <w:spacing w:line="240" w:lineRule="auto"/>
              <w:jc w:val="center"/>
              <w:rPr>
                <w:rFonts w:cstheme="minorHAnsi"/>
                <w:color w:val="000000"/>
                <w:lang w:bidi="ar-SA"/>
              </w:rPr>
            </w:pPr>
            <w:r w:rsidRPr="00D93971">
              <w:rPr>
                <w:rFonts w:cstheme="minorHAnsi"/>
                <w:color w:val="000000"/>
                <w:lang w:bidi="ar-SA"/>
              </w:rPr>
              <w:t>2658</w:t>
            </w:r>
          </w:p>
        </w:tc>
        <w:tc>
          <w:tcPr>
            <w:tcW w:w="990" w:type="dxa"/>
            <w:tcBorders>
              <w:top w:val="single" w:sz="4" w:space="0" w:color="auto"/>
            </w:tcBorders>
            <w:shd w:val="clear" w:color="auto" w:fill="auto"/>
            <w:noWrap/>
            <w:vAlign w:val="bottom"/>
            <w:hideMark/>
          </w:tcPr>
          <w:p w:rsidR="00D93971" w:rsidRPr="00D93971" w:rsidRDefault="00D93971" w:rsidP="00D93971">
            <w:pPr>
              <w:spacing w:line="240" w:lineRule="auto"/>
              <w:jc w:val="center"/>
              <w:rPr>
                <w:rFonts w:cstheme="minorHAnsi"/>
                <w:color w:val="000000"/>
                <w:lang w:bidi="ar-SA"/>
              </w:rPr>
            </w:pPr>
            <w:r w:rsidRPr="00D93971">
              <w:rPr>
                <w:rFonts w:cstheme="minorHAnsi"/>
                <w:color w:val="000000"/>
                <w:lang w:bidi="ar-SA"/>
              </w:rPr>
              <w:t>1.02</w:t>
            </w:r>
          </w:p>
        </w:tc>
        <w:tc>
          <w:tcPr>
            <w:tcW w:w="1530" w:type="dxa"/>
            <w:tcBorders>
              <w:top w:val="single" w:sz="4" w:space="0" w:color="auto"/>
            </w:tcBorders>
            <w:shd w:val="clear" w:color="auto" w:fill="auto"/>
            <w:noWrap/>
            <w:vAlign w:val="bottom"/>
            <w:hideMark/>
          </w:tcPr>
          <w:p w:rsidR="00D93971" w:rsidRPr="00D93971" w:rsidRDefault="00D93971" w:rsidP="00D93971">
            <w:pPr>
              <w:spacing w:line="240" w:lineRule="auto"/>
              <w:jc w:val="center"/>
              <w:rPr>
                <w:rFonts w:cstheme="minorHAnsi"/>
                <w:color w:val="000000"/>
                <w:lang w:bidi="ar-SA"/>
              </w:rPr>
            </w:pPr>
            <w:r w:rsidRPr="00D93971">
              <w:rPr>
                <w:rFonts w:cstheme="minorHAnsi"/>
                <w:color w:val="000000"/>
                <w:lang w:bidi="ar-SA"/>
              </w:rPr>
              <w:t>56.44</w:t>
            </w:r>
            <w:r w:rsidR="00F150F2">
              <w:rPr>
                <w:rFonts w:cstheme="minorHAnsi"/>
                <w:color w:val="000000"/>
                <w:lang w:bidi="ar-SA"/>
              </w:rPr>
              <w:t xml:space="preserve"> (57.6)</w:t>
            </w:r>
          </w:p>
        </w:tc>
        <w:tc>
          <w:tcPr>
            <w:tcW w:w="1710" w:type="dxa"/>
            <w:tcBorders>
              <w:top w:val="single" w:sz="4" w:space="0" w:color="auto"/>
            </w:tcBorders>
            <w:shd w:val="clear" w:color="auto" w:fill="auto"/>
            <w:noWrap/>
            <w:vAlign w:val="bottom"/>
            <w:hideMark/>
          </w:tcPr>
          <w:p w:rsidR="00D93971" w:rsidRPr="00D93971" w:rsidRDefault="00D93971" w:rsidP="00D93971">
            <w:pPr>
              <w:spacing w:line="240" w:lineRule="auto"/>
              <w:jc w:val="center"/>
              <w:rPr>
                <w:rFonts w:cstheme="minorHAnsi"/>
                <w:color w:val="000000"/>
                <w:lang w:bidi="ar-SA"/>
              </w:rPr>
            </w:pPr>
            <w:r w:rsidRPr="00D93971">
              <w:rPr>
                <w:rFonts w:cstheme="minorHAnsi"/>
                <w:color w:val="000000"/>
                <w:lang w:bidi="ar-SA"/>
              </w:rPr>
              <w:t>54.41</w:t>
            </w:r>
            <w:r w:rsidR="00F150F2">
              <w:rPr>
                <w:rFonts w:cstheme="minorHAnsi"/>
                <w:color w:val="000000"/>
                <w:lang w:bidi="ar-SA"/>
              </w:rPr>
              <w:t xml:space="preserve"> (56.3)</w:t>
            </w:r>
          </w:p>
        </w:tc>
      </w:tr>
      <w:tr w:rsidR="00AF7F3B" w:rsidRPr="00D93971" w:rsidTr="00F0023A">
        <w:trPr>
          <w:trHeight w:val="305"/>
        </w:trPr>
        <w:tc>
          <w:tcPr>
            <w:tcW w:w="1350" w:type="dxa"/>
            <w:vMerge/>
            <w:vAlign w:val="center"/>
            <w:hideMark/>
          </w:tcPr>
          <w:p w:rsidR="00D93971" w:rsidRPr="00D93971" w:rsidRDefault="00D93971" w:rsidP="00D93971">
            <w:pPr>
              <w:spacing w:line="240" w:lineRule="auto"/>
              <w:rPr>
                <w:rFonts w:cstheme="minorHAnsi"/>
                <w:color w:val="000000"/>
                <w:lang w:bidi="ar-SA"/>
              </w:rPr>
            </w:pPr>
          </w:p>
        </w:tc>
        <w:tc>
          <w:tcPr>
            <w:tcW w:w="1530" w:type="dxa"/>
            <w:shd w:val="clear" w:color="auto" w:fill="auto"/>
            <w:noWrap/>
            <w:vAlign w:val="center"/>
            <w:hideMark/>
          </w:tcPr>
          <w:p w:rsidR="00D93971" w:rsidRPr="00D93971" w:rsidRDefault="00D93971" w:rsidP="00D93971">
            <w:pPr>
              <w:spacing w:line="240" w:lineRule="auto"/>
              <w:jc w:val="center"/>
              <w:rPr>
                <w:rFonts w:cstheme="minorHAnsi"/>
                <w:color w:val="000000"/>
                <w:lang w:bidi="ar-SA"/>
              </w:rPr>
            </w:pPr>
            <w:r w:rsidRPr="00D93971">
              <w:rPr>
                <w:rFonts w:cstheme="minorHAnsi"/>
                <w:color w:val="000000"/>
                <w:lang w:bidi="ar-SA"/>
              </w:rPr>
              <w:t>Red Oak</w:t>
            </w:r>
          </w:p>
        </w:tc>
        <w:tc>
          <w:tcPr>
            <w:tcW w:w="1260" w:type="dxa"/>
            <w:shd w:val="clear" w:color="auto" w:fill="auto"/>
            <w:noWrap/>
            <w:vAlign w:val="bottom"/>
            <w:hideMark/>
          </w:tcPr>
          <w:p w:rsidR="00D93971" w:rsidRPr="00D93971" w:rsidRDefault="00D93971" w:rsidP="00D93971">
            <w:pPr>
              <w:spacing w:line="240" w:lineRule="auto"/>
              <w:jc w:val="center"/>
              <w:rPr>
                <w:rFonts w:cstheme="minorHAnsi"/>
                <w:color w:val="000000"/>
                <w:lang w:bidi="ar-SA"/>
              </w:rPr>
            </w:pPr>
            <w:r w:rsidRPr="00D93971">
              <w:rPr>
                <w:rFonts w:cstheme="minorHAnsi"/>
                <w:color w:val="000000"/>
                <w:lang w:bidi="ar-SA"/>
              </w:rPr>
              <w:t>1399</w:t>
            </w:r>
          </w:p>
        </w:tc>
        <w:tc>
          <w:tcPr>
            <w:tcW w:w="990" w:type="dxa"/>
            <w:shd w:val="clear" w:color="auto" w:fill="auto"/>
            <w:noWrap/>
            <w:vAlign w:val="bottom"/>
            <w:hideMark/>
          </w:tcPr>
          <w:p w:rsidR="00D93971" w:rsidRPr="00D93971" w:rsidRDefault="00D93971" w:rsidP="00D93971">
            <w:pPr>
              <w:spacing w:line="240" w:lineRule="auto"/>
              <w:jc w:val="center"/>
              <w:rPr>
                <w:rFonts w:cstheme="minorHAnsi"/>
                <w:color w:val="000000"/>
                <w:lang w:bidi="ar-SA"/>
              </w:rPr>
            </w:pPr>
            <w:r w:rsidRPr="00D93971">
              <w:rPr>
                <w:rFonts w:cstheme="minorHAnsi"/>
                <w:color w:val="000000"/>
                <w:lang w:bidi="ar-SA"/>
              </w:rPr>
              <w:t>0.62</w:t>
            </w:r>
          </w:p>
        </w:tc>
        <w:tc>
          <w:tcPr>
            <w:tcW w:w="1530" w:type="dxa"/>
            <w:shd w:val="clear" w:color="auto" w:fill="auto"/>
            <w:noWrap/>
            <w:vAlign w:val="bottom"/>
            <w:hideMark/>
          </w:tcPr>
          <w:p w:rsidR="00D93971" w:rsidRPr="00D93971" w:rsidRDefault="00D93971" w:rsidP="00D93971">
            <w:pPr>
              <w:spacing w:line="240" w:lineRule="auto"/>
              <w:jc w:val="center"/>
              <w:rPr>
                <w:rFonts w:cstheme="minorHAnsi"/>
                <w:color w:val="000000"/>
                <w:lang w:bidi="ar-SA"/>
              </w:rPr>
            </w:pPr>
            <w:r w:rsidRPr="00D93971">
              <w:rPr>
                <w:rFonts w:cstheme="minorHAnsi"/>
                <w:color w:val="000000"/>
                <w:lang w:bidi="ar-SA"/>
              </w:rPr>
              <w:t>61.17</w:t>
            </w:r>
            <w:r w:rsidR="00451747">
              <w:rPr>
                <w:rFonts w:cstheme="minorHAnsi"/>
                <w:color w:val="000000"/>
                <w:lang w:bidi="ar-SA"/>
              </w:rPr>
              <w:t xml:space="preserve"> (59.4)</w:t>
            </w:r>
          </w:p>
        </w:tc>
        <w:tc>
          <w:tcPr>
            <w:tcW w:w="1710" w:type="dxa"/>
            <w:shd w:val="clear" w:color="auto" w:fill="auto"/>
            <w:noWrap/>
            <w:vAlign w:val="bottom"/>
            <w:hideMark/>
          </w:tcPr>
          <w:p w:rsidR="00D93971" w:rsidRPr="00D93971" w:rsidRDefault="00D93971" w:rsidP="00D93971">
            <w:pPr>
              <w:spacing w:line="240" w:lineRule="auto"/>
              <w:jc w:val="center"/>
              <w:rPr>
                <w:rFonts w:cstheme="minorHAnsi"/>
                <w:color w:val="000000"/>
                <w:lang w:bidi="ar-SA"/>
              </w:rPr>
            </w:pPr>
            <w:r w:rsidRPr="00D93971">
              <w:rPr>
                <w:rFonts w:cstheme="minorHAnsi"/>
                <w:color w:val="000000"/>
                <w:lang w:bidi="ar-SA"/>
              </w:rPr>
              <w:t>58.81</w:t>
            </w:r>
            <w:r w:rsidR="00451747">
              <w:rPr>
                <w:rFonts w:cstheme="minorHAnsi"/>
                <w:color w:val="000000"/>
                <w:lang w:bidi="ar-SA"/>
              </w:rPr>
              <w:t xml:space="preserve"> (52.8)</w:t>
            </w:r>
          </w:p>
        </w:tc>
      </w:tr>
      <w:tr w:rsidR="00AF7F3B" w:rsidRPr="00D93971" w:rsidTr="00F0023A">
        <w:trPr>
          <w:trHeight w:val="305"/>
        </w:trPr>
        <w:tc>
          <w:tcPr>
            <w:tcW w:w="1350" w:type="dxa"/>
            <w:vMerge/>
            <w:vAlign w:val="center"/>
            <w:hideMark/>
          </w:tcPr>
          <w:p w:rsidR="00D93971" w:rsidRPr="00D93971" w:rsidRDefault="00D93971" w:rsidP="00D93971">
            <w:pPr>
              <w:spacing w:line="240" w:lineRule="auto"/>
              <w:rPr>
                <w:rFonts w:cstheme="minorHAnsi"/>
                <w:color w:val="000000"/>
                <w:lang w:bidi="ar-SA"/>
              </w:rPr>
            </w:pPr>
          </w:p>
        </w:tc>
        <w:tc>
          <w:tcPr>
            <w:tcW w:w="1530" w:type="dxa"/>
            <w:shd w:val="clear" w:color="auto" w:fill="auto"/>
            <w:noWrap/>
            <w:vAlign w:val="center"/>
            <w:hideMark/>
          </w:tcPr>
          <w:p w:rsidR="00D93971" w:rsidRPr="00D93971" w:rsidRDefault="00D93971" w:rsidP="00D93971">
            <w:pPr>
              <w:spacing w:line="240" w:lineRule="auto"/>
              <w:jc w:val="center"/>
              <w:rPr>
                <w:rFonts w:cstheme="minorHAnsi"/>
                <w:color w:val="000000"/>
                <w:lang w:bidi="ar-SA"/>
              </w:rPr>
            </w:pPr>
            <w:r w:rsidRPr="00D93971">
              <w:rPr>
                <w:rFonts w:cstheme="minorHAnsi"/>
                <w:color w:val="000000"/>
                <w:lang w:bidi="ar-SA"/>
              </w:rPr>
              <w:t>Le Bosquet</w:t>
            </w:r>
          </w:p>
        </w:tc>
        <w:tc>
          <w:tcPr>
            <w:tcW w:w="1260" w:type="dxa"/>
            <w:shd w:val="clear" w:color="auto" w:fill="auto"/>
            <w:noWrap/>
            <w:vAlign w:val="bottom"/>
            <w:hideMark/>
          </w:tcPr>
          <w:p w:rsidR="00D93971" w:rsidRPr="00D93971" w:rsidRDefault="00D93971" w:rsidP="00D93971">
            <w:pPr>
              <w:spacing w:line="240" w:lineRule="auto"/>
              <w:jc w:val="center"/>
              <w:rPr>
                <w:rFonts w:cstheme="minorHAnsi"/>
                <w:color w:val="000000"/>
                <w:lang w:bidi="ar-SA"/>
              </w:rPr>
            </w:pPr>
            <w:r w:rsidRPr="00D93971">
              <w:rPr>
                <w:rFonts w:cstheme="minorHAnsi"/>
                <w:color w:val="000000"/>
                <w:lang w:bidi="ar-SA"/>
              </w:rPr>
              <w:t>510.9</w:t>
            </w:r>
          </w:p>
        </w:tc>
        <w:tc>
          <w:tcPr>
            <w:tcW w:w="990" w:type="dxa"/>
            <w:shd w:val="clear" w:color="auto" w:fill="auto"/>
            <w:noWrap/>
            <w:vAlign w:val="bottom"/>
            <w:hideMark/>
          </w:tcPr>
          <w:p w:rsidR="00D93971" w:rsidRPr="00D93971" w:rsidRDefault="00D93971" w:rsidP="00D93971">
            <w:pPr>
              <w:spacing w:line="240" w:lineRule="auto"/>
              <w:jc w:val="center"/>
              <w:rPr>
                <w:rFonts w:cstheme="minorHAnsi"/>
                <w:color w:val="000000"/>
                <w:lang w:bidi="ar-SA"/>
              </w:rPr>
            </w:pPr>
            <w:r w:rsidRPr="00D93971">
              <w:rPr>
                <w:rFonts w:cstheme="minorHAnsi"/>
                <w:color w:val="000000"/>
                <w:lang w:bidi="ar-SA"/>
              </w:rPr>
              <w:t>0.62</w:t>
            </w:r>
          </w:p>
        </w:tc>
        <w:tc>
          <w:tcPr>
            <w:tcW w:w="1530" w:type="dxa"/>
            <w:shd w:val="clear" w:color="auto" w:fill="auto"/>
            <w:noWrap/>
            <w:vAlign w:val="bottom"/>
            <w:hideMark/>
          </w:tcPr>
          <w:p w:rsidR="00D93971" w:rsidRPr="00D93971" w:rsidRDefault="00D93971" w:rsidP="00D93971">
            <w:pPr>
              <w:spacing w:line="240" w:lineRule="auto"/>
              <w:jc w:val="center"/>
              <w:rPr>
                <w:rFonts w:cstheme="minorHAnsi"/>
                <w:color w:val="000000"/>
                <w:lang w:bidi="ar-SA"/>
              </w:rPr>
            </w:pPr>
            <w:r w:rsidRPr="00D93971">
              <w:rPr>
                <w:rFonts w:cstheme="minorHAnsi"/>
                <w:color w:val="000000"/>
                <w:lang w:bidi="ar-SA"/>
              </w:rPr>
              <w:t>15.33</w:t>
            </w:r>
            <w:r w:rsidR="00905CD6">
              <w:rPr>
                <w:rFonts w:cstheme="minorHAnsi"/>
                <w:color w:val="000000"/>
                <w:lang w:bidi="ar-SA"/>
              </w:rPr>
              <w:t xml:space="preserve"> (47.6</w:t>
            </w:r>
            <w:r w:rsidR="00451747">
              <w:rPr>
                <w:rFonts w:cstheme="minorHAnsi"/>
                <w:color w:val="000000"/>
                <w:lang w:bidi="ar-SA"/>
              </w:rPr>
              <w:t>)</w:t>
            </w:r>
          </w:p>
        </w:tc>
        <w:tc>
          <w:tcPr>
            <w:tcW w:w="1710" w:type="dxa"/>
            <w:shd w:val="clear" w:color="auto" w:fill="auto"/>
            <w:noWrap/>
            <w:vAlign w:val="bottom"/>
            <w:hideMark/>
          </w:tcPr>
          <w:p w:rsidR="00D93971" w:rsidRPr="00D93971" w:rsidRDefault="00D93971" w:rsidP="00D93971">
            <w:pPr>
              <w:spacing w:line="240" w:lineRule="auto"/>
              <w:jc w:val="center"/>
              <w:rPr>
                <w:rFonts w:cstheme="minorHAnsi"/>
                <w:color w:val="000000"/>
                <w:lang w:bidi="ar-SA"/>
              </w:rPr>
            </w:pPr>
            <w:r w:rsidRPr="00D93971">
              <w:rPr>
                <w:rFonts w:cstheme="minorHAnsi"/>
                <w:color w:val="000000"/>
                <w:lang w:bidi="ar-SA"/>
              </w:rPr>
              <w:t>13.62</w:t>
            </w:r>
          </w:p>
        </w:tc>
      </w:tr>
    </w:tbl>
    <w:p w:rsidR="00D93971" w:rsidRDefault="00D93971" w:rsidP="00E00818"/>
    <w:p w:rsidR="00D93971" w:rsidRPr="00E00818" w:rsidRDefault="00D93971" w:rsidP="00E00818"/>
    <w:p w:rsidR="003A6F74" w:rsidRDefault="003A6F74" w:rsidP="00F150F2">
      <w:pPr>
        <w:pStyle w:val="Heading3"/>
      </w:pPr>
      <w:bookmarkStart w:id="363" w:name="_Ref373106619"/>
      <w:bookmarkStart w:id="364" w:name="_Ref373106627"/>
      <w:bookmarkStart w:id="365" w:name="_Ref373106645"/>
      <w:bookmarkStart w:id="366" w:name="_Toc381351432"/>
      <w:r>
        <w:t>5.3.1.1 Hockerville</w:t>
      </w:r>
      <w:bookmarkEnd w:id="363"/>
      <w:bookmarkEnd w:id="364"/>
      <w:bookmarkEnd w:id="365"/>
      <w:bookmarkEnd w:id="366"/>
    </w:p>
    <w:p w:rsidR="009940CD" w:rsidRDefault="009940CD" w:rsidP="009940CD">
      <w:pPr>
        <w:ind w:firstLine="720"/>
      </w:pPr>
      <w:r>
        <w:t>The hydrologic submodel summary for the Hockerville system is</w:t>
      </w:r>
      <w:r w:rsidRPr="003A6F74">
        <w:t xml:space="preserve"> displayed in </w:t>
      </w:r>
      <w:fldSimple w:instr=" REF _Ref369727882 \h  \* MERGEFORMAT ">
        <w:r w:rsidR="004072FB" w:rsidRPr="004072FB">
          <w:t xml:space="preserve">Table </w:t>
        </w:r>
        <w:r w:rsidR="004072FB" w:rsidRPr="004072FB">
          <w:rPr>
            <w:noProof/>
          </w:rPr>
          <w:t>45</w:t>
        </w:r>
      </w:fldSimple>
      <w:r>
        <w:t xml:space="preserve">. </w:t>
      </w:r>
      <w:r w:rsidRPr="003A6F74">
        <w:t>T</w:t>
      </w:r>
      <w:r>
        <w:t>he wetland’s</w:t>
      </w:r>
      <w:r w:rsidRPr="003A6F74">
        <w:t xml:space="preserve"> increasing volume was influenced by direct precipitation and surface runoff</w:t>
      </w:r>
      <w:r>
        <w:t>. T</w:t>
      </w:r>
      <w:r w:rsidRPr="003A6F74">
        <w:t xml:space="preserve">he highest surface runoff was 113 m³/day, </w:t>
      </w:r>
      <w:r>
        <w:t>with an average of 3.91</w:t>
      </w:r>
      <w:r>
        <w:rPr>
          <w:rFonts w:cstheme="minorHAnsi"/>
        </w:rPr>
        <w:t>±</w:t>
      </w:r>
      <w:r>
        <w:t>11.86</w:t>
      </w:r>
      <w:r w:rsidRPr="003A6F74">
        <w:t xml:space="preserve"> m³/day</w:t>
      </w:r>
      <w:r>
        <w:t>.</w:t>
      </w:r>
      <w:r w:rsidRPr="003A6F74">
        <w:t xml:space="preserve"> Precipitatio</w:t>
      </w:r>
      <w:r>
        <w:t>n averaged 2.93</w:t>
      </w:r>
      <w:r>
        <w:rPr>
          <w:rFonts w:cstheme="minorHAnsi"/>
        </w:rPr>
        <w:t>±8.87</w:t>
      </w:r>
      <w:r>
        <w:t xml:space="preserve"> m³/day  with</w:t>
      </w:r>
      <w:r w:rsidRPr="003A6F74">
        <w:t xml:space="preserve"> maximum calculated pr</w:t>
      </w:r>
      <w:r>
        <w:t>ecipitation being 84.84 m³/day.  Evapotranspiration averaged 2.10</w:t>
      </w:r>
      <w:r>
        <w:rPr>
          <w:rFonts w:cstheme="minorHAnsi"/>
        </w:rPr>
        <w:t xml:space="preserve">±1.74 </w:t>
      </w:r>
      <w:r>
        <w:t xml:space="preserve"> </w:t>
      </w:r>
      <w:r w:rsidRPr="003A6F74">
        <w:t xml:space="preserve">m³/day. As can be seen from </w:t>
      </w:r>
      <w:fldSimple w:instr=" REF _Ref369727882 \h  \* MERGEFORMAT ">
        <w:r w:rsidR="004072FB" w:rsidRPr="004072FB">
          <w:t xml:space="preserve">Table </w:t>
        </w:r>
        <w:r w:rsidR="004072FB" w:rsidRPr="004072FB">
          <w:rPr>
            <w:noProof/>
          </w:rPr>
          <w:t>45</w:t>
        </w:r>
      </w:fldSimple>
      <w:r w:rsidRPr="00E24759">
        <w:t xml:space="preserve">, </w:t>
      </w:r>
      <w:r w:rsidRPr="003A6F74">
        <w:t>the volume of</w:t>
      </w:r>
      <w:r>
        <w:t xml:space="preserve"> the system had a mean of 71.92</w:t>
      </w:r>
      <w:r>
        <w:rPr>
          <w:rFonts w:cstheme="minorHAnsi"/>
        </w:rPr>
        <w:t>±34.59</w:t>
      </w:r>
      <w:r w:rsidRPr="003A6F74">
        <w:t xml:space="preserve"> m³/day, the surface inflow had a mean of 3.91</w:t>
      </w:r>
      <w:r>
        <w:rPr>
          <w:rFonts w:cstheme="minorHAnsi"/>
        </w:rPr>
        <w:t>±11.86</w:t>
      </w:r>
      <w:r w:rsidRPr="003A6F74">
        <w:t xml:space="preserve"> m³/day</w:t>
      </w:r>
      <w:r>
        <w:t xml:space="preserve"> </w:t>
      </w:r>
      <w:r w:rsidRPr="003A6F74">
        <w:t xml:space="preserve"> and the surface outflow had</w:t>
      </w:r>
      <w:r>
        <w:t xml:space="preserve"> a mean of 4.74</w:t>
      </w:r>
      <w:r>
        <w:rPr>
          <w:rFonts w:cstheme="minorHAnsi"/>
        </w:rPr>
        <w:t>±23.36</w:t>
      </w:r>
      <w:r>
        <w:t xml:space="preserve"> </w:t>
      </w:r>
      <w:r w:rsidRPr="003A6F74">
        <w:t>m³/day</w:t>
      </w:r>
      <w:r>
        <w:t xml:space="preserve">. Surface inflows and outflows, however, were not daily events; inflows only occur with a precipitation event and outflows only occur when the system reaches the overflow point.  </w:t>
      </w:r>
    </w:p>
    <w:p w:rsidR="009940CD" w:rsidRDefault="009940CD" w:rsidP="009940CD">
      <w:pPr>
        <w:ind w:firstLine="720"/>
      </w:pPr>
      <w:r w:rsidRPr="003A6F74">
        <w:t xml:space="preserve">The </w:t>
      </w:r>
      <w:r>
        <w:t>hydrologic submodel took approximately eight</w:t>
      </w:r>
      <w:r w:rsidRPr="003A6F74">
        <w:t xml:space="preserve"> days to stabilize and the trends for volume, surface area</w:t>
      </w:r>
      <w:r>
        <w:t xml:space="preserve">, and depth can be seen in </w:t>
      </w:r>
      <w:fldSimple w:instr=" REF _Ref370221899 \h  \* MERGEFORMAT ">
        <w:r w:rsidR="004072FB" w:rsidRPr="004072FB">
          <w:t xml:space="preserve">Figure </w:t>
        </w:r>
        <w:r w:rsidR="004072FB" w:rsidRPr="004072FB">
          <w:rPr>
            <w:noProof/>
          </w:rPr>
          <w:t>58</w:t>
        </w:r>
      </w:fldSimple>
      <w:r w:rsidR="00C616A7">
        <w:t>.</w:t>
      </w:r>
      <w:r>
        <w:t xml:space="preserve"> A</w:t>
      </w:r>
      <w:r w:rsidRPr="003A6F74">
        <w:t>ll three variables in</w:t>
      </w:r>
      <w:r>
        <w:t xml:space="preserve"> the hydrology model were set to follow the same trend, </w:t>
      </w:r>
      <w:r w:rsidRPr="003A6F74">
        <w:t xml:space="preserve">increasing and decreasing </w:t>
      </w:r>
      <w:r w:rsidRPr="003A6F74">
        <w:lastRenderedPageBreak/>
        <w:t>with each other. Surfa</w:t>
      </w:r>
      <w:r>
        <w:t xml:space="preserve">ce inflows and outflows can also be seen in </w:t>
      </w:r>
      <w:fldSimple w:instr=" REF _Ref370221899 \h  \* MERGEFORMAT ">
        <w:r w:rsidR="004072FB" w:rsidRPr="004072FB">
          <w:t xml:space="preserve">Figure </w:t>
        </w:r>
        <w:r w:rsidR="004072FB" w:rsidRPr="004072FB">
          <w:rPr>
            <w:noProof/>
          </w:rPr>
          <w:t>58</w:t>
        </w:r>
      </w:fldSimple>
      <w:r w:rsidR="00DB40CC">
        <w:t xml:space="preserve">. </w:t>
      </w:r>
      <w:r>
        <w:t>O</w:t>
      </w:r>
      <w:r w:rsidRPr="003A6F74">
        <w:t>utflow trend</w:t>
      </w:r>
      <w:r>
        <w:t xml:space="preserve">s </w:t>
      </w:r>
      <w:r w:rsidRPr="003A6F74">
        <w:t>follow</w:t>
      </w:r>
      <w:r>
        <w:t xml:space="preserve">ed </w:t>
      </w:r>
      <w:r w:rsidRPr="003A6F74">
        <w:t>the trend</w:t>
      </w:r>
      <w:r>
        <w:t>s</w:t>
      </w:r>
      <w:r w:rsidRPr="003A6F74">
        <w:t xml:space="preserve"> for volume, surface area</w:t>
      </w:r>
      <w:r>
        <w:t>,</w:t>
      </w:r>
      <w:r w:rsidRPr="003A6F74">
        <w:t xml:space="preserve"> and depth, which </w:t>
      </w:r>
      <w:r>
        <w:t>wa</w:t>
      </w:r>
      <w:r w:rsidRPr="003A6F74">
        <w:t xml:space="preserve">s expected given that the model’s outflow rate </w:t>
      </w:r>
      <w:r>
        <w:t>wa</w:t>
      </w:r>
      <w:r w:rsidRPr="003A6F74">
        <w:t>s determined by t</w:t>
      </w:r>
      <w:r>
        <w:t>he system’s volume. The system had</w:t>
      </w:r>
      <w:r w:rsidRPr="003A6F74">
        <w:t xml:space="preserve"> a maximum possible depth, volume</w:t>
      </w:r>
      <w:r>
        <w:t>,</w:t>
      </w:r>
      <w:r w:rsidRPr="003A6F74">
        <w:t xml:space="preserve"> and surface area because when that maximum point </w:t>
      </w:r>
      <w:r>
        <w:t>wa</w:t>
      </w:r>
      <w:r w:rsidRPr="003A6F74">
        <w:t xml:space="preserve">s reached there </w:t>
      </w:r>
      <w:r>
        <w:t>wa</w:t>
      </w:r>
      <w:r w:rsidRPr="003A6F74">
        <w:t>s an overflow of water.</w:t>
      </w:r>
    </w:p>
    <w:p w:rsidR="009940CD" w:rsidRDefault="009940CD" w:rsidP="009940CD">
      <w:pPr>
        <w:ind w:firstLine="720"/>
      </w:pPr>
      <w:r>
        <w:t>Inflows and outflows for the Hockerville system were never observed in the field, making all calculations in the model estimates of when the flows occur. As was discussed in Chapter 3, Hockerville is considered a shallow hydrologic system and was observed to go dry during part of the sampling period. This dry period is not reflected in this model, in which the system’s lowest depth was 0.11 m during the simulation. It is possible that there is ground</w:t>
      </w:r>
      <w:r w:rsidR="000E0ACC">
        <w:t>water saturation</w:t>
      </w:r>
      <w:r>
        <w:t xml:space="preserve"> that was not included in the model. </w:t>
      </w:r>
    </w:p>
    <w:p w:rsidR="009940CD" w:rsidRPr="00CD38FC" w:rsidRDefault="009940CD" w:rsidP="009940CD">
      <w:pPr>
        <w:ind w:firstLine="720"/>
      </w:pPr>
      <w:r w:rsidRPr="00CD38FC">
        <w:t>For the Hockerville trophic level submodel, the trophic level patterns and values can be seen in</w:t>
      </w:r>
      <w:r w:rsidR="00C616A7">
        <w:t xml:space="preserve"> </w:t>
      </w:r>
      <w:fldSimple w:instr=" REF _Ref383293893 \h  \* MERGEFORMAT ">
        <w:r w:rsidR="004072FB" w:rsidRPr="004072FB">
          <w:t xml:space="preserve">Table </w:t>
        </w:r>
        <w:r w:rsidR="004072FB" w:rsidRPr="004072FB">
          <w:rPr>
            <w:noProof/>
          </w:rPr>
          <w:t>46</w:t>
        </w:r>
      </w:fldSimple>
      <w:r w:rsidR="00C616A7" w:rsidRPr="00C616A7">
        <w:t xml:space="preserve"> </w:t>
      </w:r>
      <w:r w:rsidR="00C616A7">
        <w:t xml:space="preserve">and </w:t>
      </w:r>
      <w:fldSimple w:instr=" REF _Ref370222093 \h  \* MERGEFORMAT ">
        <w:r w:rsidR="004072FB" w:rsidRPr="004072FB">
          <w:t xml:space="preserve">Figure </w:t>
        </w:r>
        <w:r w:rsidR="004072FB" w:rsidRPr="004072FB">
          <w:rPr>
            <w:noProof/>
          </w:rPr>
          <w:t>59</w:t>
        </w:r>
      </w:fldSimple>
      <w:r w:rsidRPr="00CD38FC">
        <w:t>. Hockerville had an average macrophyte biomass, in units of energy, of 8335</w:t>
      </w:r>
      <w:r>
        <w:rPr>
          <w:rFonts w:cstheme="minorHAnsi"/>
        </w:rPr>
        <w:t>±1894</w:t>
      </w:r>
      <w:r>
        <w:t xml:space="preserve"> </w:t>
      </w:r>
      <w:r w:rsidRPr="00CD38FC">
        <w:t>kcal/m²/day</w:t>
      </w:r>
      <w:r>
        <w:t xml:space="preserve"> </w:t>
      </w:r>
      <w:r w:rsidRPr="00CD38FC">
        <w:t xml:space="preserve">with </w:t>
      </w:r>
      <w:r>
        <w:t xml:space="preserve">a </w:t>
      </w:r>
      <w:r w:rsidRPr="00CD38FC">
        <w:t>maximum value of 12043 kcal/m² at peak productivity. Herbivores and predators had ave</w:t>
      </w:r>
      <w:r>
        <w:t>rage values of 954</w:t>
      </w:r>
      <w:r>
        <w:rPr>
          <w:rFonts w:cstheme="minorHAnsi"/>
        </w:rPr>
        <w:t>±1557</w:t>
      </w:r>
      <w:r w:rsidRPr="00326E1F">
        <w:t xml:space="preserve"> </w:t>
      </w:r>
      <w:r w:rsidRPr="00CD38FC">
        <w:t>kcal/m²/day  and 70</w:t>
      </w:r>
      <w:r>
        <w:t>8</w:t>
      </w:r>
      <w:r>
        <w:rPr>
          <w:rFonts w:cstheme="minorHAnsi"/>
        </w:rPr>
        <w:t>±1263</w:t>
      </w:r>
      <w:r>
        <w:t xml:space="preserve"> </w:t>
      </w:r>
      <w:r w:rsidRPr="00CD38FC">
        <w:t xml:space="preserve">kcal/m²/day, respectively. Detritus, being a sink for the biomass in the system and with no outflow, had constant increases in the model as expected. Litter, from macrophyte litterfall, followed the seasonal oscillation of the trophic levels. This litter oscillation increased for five years and then maintained equilibrium in the 6th year. Macrophytes, herbivore, and predators all oscillated with the productivity of the system, with an oscillating equilibrium being reached in the 3rd year of the simulation. The simulation reflects three oscillations in each year for macrophytes, herbivores, and predators as seen in the high productivity systems in </w:t>
      </w:r>
      <w:r w:rsidRPr="00CD38FC">
        <w:lastRenderedPageBreak/>
        <w:t>Chapter 4. This could be a reflection of the oscillating consumption and regrowth patterns seen in systems with long growing seasons and macrophyte mass in the model does not go below 4844</w:t>
      </w:r>
      <w:r w:rsidR="00A32CBE">
        <w:t xml:space="preserve"> </w:t>
      </w:r>
      <w:r w:rsidRPr="00CD38FC">
        <w:t>kcal/m</w:t>
      </w:r>
      <w:r w:rsidRPr="00CD38FC">
        <w:rPr>
          <w:rFonts w:ascii="Calibri" w:hAnsi="Calibri"/>
        </w:rPr>
        <w:t>²,</w:t>
      </w:r>
      <w:r w:rsidRPr="00CD38FC">
        <w:t xml:space="preserve"> which reflects the remaining living belowground biomass after the aboveground live vegetation senesces. The Hockerville ecosystem is a small wetland ecosystem within a larger biome and with this; the herbivores and predators are not limited to the wetland systems with migration in and out of the system. The macrophyte biomass is within the range of the 2006 and 2007 vegetative sampling at the Hockerville site. The litter pool in the model had a mean of 3300</w:t>
      </w:r>
      <w:r>
        <w:rPr>
          <w:rFonts w:cstheme="minorHAnsi"/>
        </w:rPr>
        <w:t>±50.81</w:t>
      </w:r>
      <w:r w:rsidR="00A32CBE">
        <w:rPr>
          <w:rFonts w:cstheme="minorHAnsi"/>
        </w:rPr>
        <w:t xml:space="preserve"> </w:t>
      </w:r>
      <w:r w:rsidRPr="00CD38FC">
        <w:t xml:space="preserve">kcal/m²/day  and the Hockerville field data for litter and standing dead yielded </w:t>
      </w:r>
      <w:r>
        <w:t>values</w:t>
      </w:r>
      <w:r w:rsidRPr="00CD38FC">
        <w:t xml:space="preserve"> of 439</w:t>
      </w:r>
      <w:r>
        <w:t>6</w:t>
      </w:r>
      <w:r>
        <w:rPr>
          <w:rFonts w:cstheme="minorHAnsi"/>
        </w:rPr>
        <w:t>±132</w:t>
      </w:r>
      <w:r>
        <w:t xml:space="preserve"> </w:t>
      </w:r>
      <w:r w:rsidRPr="00CD38FC">
        <w:t>kcal/m²</w:t>
      </w:r>
      <w:r>
        <w:rPr>
          <w:rFonts w:cstheme="minorHAnsi"/>
        </w:rPr>
        <w:t xml:space="preserve"> </w:t>
      </w:r>
      <w:r w:rsidRPr="00CD38FC">
        <w:t xml:space="preserve"> and 233</w:t>
      </w:r>
      <w:r>
        <w:t>5</w:t>
      </w:r>
      <w:r>
        <w:rPr>
          <w:rFonts w:cstheme="minorHAnsi"/>
        </w:rPr>
        <w:t>±116</w:t>
      </w:r>
      <w:r>
        <w:t xml:space="preserve"> </w:t>
      </w:r>
      <w:r w:rsidRPr="00CD38FC">
        <w:t>kcal/m²</w:t>
      </w:r>
      <w:r>
        <w:t xml:space="preserve"> </w:t>
      </w:r>
      <w:r w:rsidRPr="00CD38FC">
        <w:rPr>
          <w:rFonts w:ascii="Times New Roman" w:hAnsi="Times New Roman"/>
        </w:rPr>
        <w:t xml:space="preserve"> for 2006 and 2007</w:t>
      </w:r>
      <w:r>
        <w:rPr>
          <w:rFonts w:ascii="Times New Roman" w:hAnsi="Times New Roman"/>
        </w:rPr>
        <w:t>,</w:t>
      </w:r>
      <w:r w:rsidRPr="00CD38FC">
        <w:rPr>
          <w:rFonts w:ascii="Times New Roman" w:hAnsi="Times New Roman"/>
        </w:rPr>
        <w:t xml:space="preserve"> respectively.</w:t>
      </w:r>
      <w:r>
        <w:rPr>
          <w:rFonts w:ascii="Times New Roman" w:hAnsi="Times New Roman"/>
        </w:rPr>
        <w:t xml:space="preserve"> This indicates that the model falls within the range of the field data collected.</w:t>
      </w:r>
    </w:p>
    <w:p w:rsidR="009940CD" w:rsidRPr="00CD38FC" w:rsidRDefault="009940CD" w:rsidP="009940CD">
      <w:pPr>
        <w:ind w:firstLine="720"/>
      </w:pPr>
      <w:r w:rsidRPr="00CD38FC">
        <w:t>The iron dynamics in the Hockerv</w:t>
      </w:r>
      <w:r w:rsidR="00181138">
        <w:t>ille system model can be seen in</w:t>
      </w:r>
      <w:r w:rsidR="00181138" w:rsidRPr="00181138">
        <w:t xml:space="preserve"> </w:t>
      </w:r>
      <w:fldSimple w:instr=" REF _Ref370222431 \h  \* MERGEFORMAT ">
        <w:r w:rsidR="004072FB" w:rsidRPr="004072FB">
          <w:t xml:space="preserve">Figure </w:t>
        </w:r>
        <w:r w:rsidR="004072FB" w:rsidRPr="004072FB">
          <w:rPr>
            <w:noProof/>
          </w:rPr>
          <w:t>60</w:t>
        </w:r>
      </w:fldSimple>
      <w:r w:rsidR="00181138">
        <w:t xml:space="preserve"> and </w:t>
      </w:r>
      <w:fldSimple w:instr=" REF _Ref370222433 \h  \* MERGEFORMAT ">
        <w:r w:rsidR="004072FB" w:rsidRPr="004072FB">
          <w:t xml:space="preserve">Figure </w:t>
        </w:r>
        <w:r w:rsidR="004072FB" w:rsidRPr="004072FB">
          <w:rPr>
            <w:noProof/>
          </w:rPr>
          <w:t>61</w:t>
        </w:r>
      </w:fldSimple>
      <w:r w:rsidRPr="00CD38FC">
        <w:t xml:space="preserve">. As can be seen in </w:t>
      </w:r>
      <w:fldSimple w:instr=" REF _Ref370222469 \h  \* MERGEFORMAT ">
        <w:r w:rsidR="004072FB" w:rsidRPr="004072FB">
          <w:t xml:space="preserve">Table </w:t>
        </w:r>
        <w:r w:rsidR="004072FB" w:rsidRPr="004072FB">
          <w:rPr>
            <w:noProof/>
          </w:rPr>
          <w:t>47</w:t>
        </w:r>
      </w:fldSimple>
      <w:r w:rsidRPr="00CD38FC">
        <w:t>, the concentration of iron in the incoming water and in t</w:t>
      </w:r>
      <w:r>
        <w:t>he body of water averaged 0.24</w:t>
      </w:r>
      <w:r>
        <w:rPr>
          <w:rFonts w:cstheme="minorHAnsi"/>
        </w:rPr>
        <w:t>±0.07</w:t>
      </w:r>
      <w:r w:rsidRPr="00CD38FC">
        <w:t xml:space="preserve"> mg/</w:t>
      </w:r>
      <w:r>
        <w:t xml:space="preserve">L </w:t>
      </w:r>
      <w:r w:rsidRPr="00CD38FC">
        <w:t xml:space="preserve"> and the outflow iron </w:t>
      </w:r>
      <w:r>
        <w:t xml:space="preserve">concentration was </w:t>
      </w:r>
      <w:r w:rsidRPr="00CD38FC">
        <w:t>0.02</w:t>
      </w:r>
      <w:r>
        <w:rPr>
          <w:rFonts w:cstheme="minorHAnsi"/>
        </w:rPr>
        <w:t>±0.16</w:t>
      </w:r>
      <w:r w:rsidRPr="00CD38FC">
        <w:t xml:space="preserve"> mg/</w:t>
      </w:r>
      <w:r>
        <w:t>L</w:t>
      </w:r>
      <w:r w:rsidRPr="00CD38FC">
        <w:t xml:space="preserve"> The concentrations of iron in the biomass were</w:t>
      </w:r>
      <w:r>
        <w:t xml:space="preserve"> 991</w:t>
      </w:r>
      <w:r>
        <w:rPr>
          <w:rFonts w:cstheme="minorHAnsi"/>
        </w:rPr>
        <w:t>±180</w:t>
      </w:r>
      <w:r>
        <w:t xml:space="preserve"> mg/kg</w:t>
      </w:r>
      <w:r w:rsidRPr="00CD38FC">
        <w:t xml:space="preserve">. </w:t>
      </w:r>
    </w:p>
    <w:p w:rsidR="009940CD" w:rsidRPr="00CD38FC" w:rsidRDefault="009940CD" w:rsidP="009940CD">
      <w:pPr>
        <w:ind w:firstLine="720"/>
      </w:pPr>
      <w:r w:rsidRPr="00CD38FC">
        <w:t xml:space="preserve">The zinc dynamics in the Hockerville system model can be seen in </w:t>
      </w:r>
      <w:fldSimple w:instr=" REF _Ref370225914 \h  \* MERGEFORMAT ">
        <w:r w:rsidR="004072FB" w:rsidRPr="004072FB">
          <w:t xml:space="preserve">Figure </w:t>
        </w:r>
        <w:r w:rsidR="004072FB" w:rsidRPr="004072FB">
          <w:rPr>
            <w:noProof/>
          </w:rPr>
          <w:t>62</w:t>
        </w:r>
      </w:fldSimple>
      <w:r w:rsidR="00181138">
        <w:t xml:space="preserve"> and </w:t>
      </w:r>
      <w:fldSimple w:instr=" REF _Ref383296991 \h  \* MERGEFORMAT ">
        <w:r w:rsidR="004072FB" w:rsidRPr="004072FB">
          <w:t xml:space="preserve">Figure </w:t>
        </w:r>
        <w:r w:rsidR="004072FB" w:rsidRPr="004072FB">
          <w:rPr>
            <w:noProof/>
          </w:rPr>
          <w:t>63</w:t>
        </w:r>
      </w:fldSimple>
      <w:r w:rsidRPr="00CD38FC">
        <w:t>. As can be seen i</w:t>
      </w:r>
      <w:r w:rsidR="00C616A7">
        <w:t xml:space="preserve">n </w:t>
      </w:r>
      <w:fldSimple w:instr=" REF _Ref383294000 \h  \* MERGEFORMAT ">
        <w:r w:rsidR="004072FB" w:rsidRPr="004072FB">
          <w:t xml:space="preserve">Table </w:t>
        </w:r>
        <w:r w:rsidR="004072FB" w:rsidRPr="004072FB">
          <w:rPr>
            <w:noProof/>
          </w:rPr>
          <w:t>48</w:t>
        </w:r>
      </w:fldSimple>
      <w:r w:rsidRPr="00CD38FC">
        <w:t>, the concentration of zinc in the incoming water and in the body of water averaged 1.62</w:t>
      </w:r>
      <w:r>
        <w:rPr>
          <w:rFonts w:cstheme="minorHAnsi"/>
        </w:rPr>
        <w:t>±4.09</w:t>
      </w:r>
      <w:r w:rsidRPr="00CD38FC">
        <w:t xml:space="preserve"> </w:t>
      </w:r>
      <w:r>
        <w:t xml:space="preserve">mg/L </w:t>
      </w:r>
      <w:r w:rsidRPr="00CD38FC">
        <w:t xml:space="preserve"> and the outflow zinc </w:t>
      </w:r>
      <w:r>
        <w:t xml:space="preserve">concentration was </w:t>
      </w:r>
      <w:r w:rsidRPr="00CD38FC">
        <w:t>0.90</w:t>
      </w:r>
      <w:r>
        <w:rPr>
          <w:rFonts w:cstheme="minorHAnsi"/>
        </w:rPr>
        <w:t>±1.32</w:t>
      </w:r>
      <w:r>
        <w:t xml:space="preserve"> mg/L</w:t>
      </w:r>
      <w:r w:rsidRPr="00CD38FC">
        <w:t>. The concentration of zinc in the biomass was 8</w:t>
      </w:r>
      <w:r>
        <w:t>80</w:t>
      </w:r>
      <w:r>
        <w:rPr>
          <w:rFonts w:cstheme="minorHAnsi"/>
        </w:rPr>
        <w:t>±147</w:t>
      </w:r>
      <w:r>
        <w:t xml:space="preserve"> mg/kg</w:t>
      </w:r>
      <w:r w:rsidRPr="00CD38FC">
        <w:t>. The biomass iron and zinc uptake followed the same oscillation pattern as productivity as well as the detritus iron concentration and can be seen in</w:t>
      </w:r>
      <w:r w:rsidR="00181138">
        <w:t xml:space="preserve"> </w:t>
      </w:r>
      <w:fldSimple w:instr=" REF _Ref370222433 \h  \* MERGEFORMAT ">
        <w:r w:rsidR="004072FB" w:rsidRPr="004072FB">
          <w:t xml:space="preserve">Figure </w:t>
        </w:r>
        <w:r w:rsidR="004072FB" w:rsidRPr="004072FB">
          <w:rPr>
            <w:noProof/>
          </w:rPr>
          <w:t>61</w:t>
        </w:r>
      </w:fldSimple>
      <w:r w:rsidR="00181138" w:rsidRPr="00181138">
        <w:t xml:space="preserve"> and </w:t>
      </w:r>
      <w:fldSimple w:instr=" REF _Ref383296991 \h  \* MERGEFORMAT ">
        <w:r w:rsidR="004072FB" w:rsidRPr="004072FB">
          <w:t xml:space="preserve">Figure </w:t>
        </w:r>
        <w:r w:rsidR="004072FB" w:rsidRPr="004072FB">
          <w:rPr>
            <w:noProof/>
          </w:rPr>
          <w:t>63</w:t>
        </w:r>
      </w:fldSimple>
      <w:r w:rsidRPr="00181138">
        <w:t>.</w:t>
      </w:r>
      <w:r w:rsidRPr="00CD38FC">
        <w:t xml:space="preserve"> </w:t>
      </w:r>
    </w:p>
    <w:p w:rsidR="00A22BBB" w:rsidRPr="00CD38FC" w:rsidRDefault="00A22BBB" w:rsidP="007C72A8">
      <w:pPr>
        <w:ind w:firstLine="720"/>
        <w:sectPr w:rsidR="00A22BBB" w:rsidRPr="00CD38FC" w:rsidSect="0017454D">
          <w:headerReference w:type="default" r:id="rId100"/>
          <w:footerReference w:type="default" r:id="rId101"/>
          <w:pgSz w:w="12240" w:h="15840" w:code="1"/>
          <w:pgMar w:top="1440" w:right="1440" w:bottom="1440" w:left="2304" w:header="720" w:footer="720" w:gutter="0"/>
          <w:cols w:space="720"/>
          <w:docGrid w:linePitch="360"/>
        </w:sectPr>
      </w:pPr>
    </w:p>
    <w:p w:rsidR="00A22BBB" w:rsidRDefault="00A22BBB" w:rsidP="00326E1F"/>
    <w:p w:rsidR="00451747" w:rsidRDefault="00451747" w:rsidP="00326E1F"/>
    <w:p w:rsidR="001E1AB2" w:rsidRDefault="00DC691C" w:rsidP="001E1AB2">
      <w:pPr>
        <w:divId w:val="10761901"/>
        <w:rPr>
          <w:rFonts w:ascii="Times New Roman" w:hAnsi="Times New Roman"/>
          <w:sz w:val="20"/>
          <w:szCs w:val="20"/>
          <w:lang w:bidi="ar-SA"/>
        </w:rPr>
      </w:pPr>
      <w:r>
        <w:fldChar w:fldCharType="begin"/>
      </w:r>
      <w:r w:rsidR="00835E76">
        <w:instrText xml:space="preserve"> LINK </w:instrText>
      </w:r>
      <w:r w:rsidR="008822A2">
        <w:instrText xml:space="preserve">Excel.Sheet.12 "C:\\Users\\Jessica\\Desktop\\Tables for Final Chapter.xlsx" "Hockerville Tables!R18C8:R23C16" </w:instrText>
      </w:r>
      <w:r w:rsidR="00835E76">
        <w:instrText xml:space="preserve">\a \f 4 \h  \* MERGEFORMAT </w:instrText>
      </w:r>
      <w:r>
        <w:fldChar w:fldCharType="separate"/>
      </w:r>
    </w:p>
    <w:p w:rsidR="00F664BD" w:rsidRPr="00F664BD" w:rsidRDefault="00F664BD" w:rsidP="00F664BD">
      <w:pPr>
        <w:pStyle w:val="Caption"/>
        <w:keepNext/>
        <w:divId w:val="10761901"/>
        <w:rPr>
          <w:b w:val="0"/>
        </w:rPr>
      </w:pPr>
      <w:bookmarkStart w:id="367" w:name="_Ref369727882"/>
      <w:bookmarkStart w:id="368" w:name="_Toc381360458"/>
      <w:r w:rsidRPr="00F664BD">
        <w:rPr>
          <w:b w:val="0"/>
        </w:rPr>
        <w:t xml:space="preserve">Table </w:t>
      </w:r>
      <w:r w:rsidR="00DC691C">
        <w:rPr>
          <w:b w:val="0"/>
        </w:rPr>
        <w:fldChar w:fldCharType="begin"/>
      </w:r>
      <w:r w:rsidR="00DE4167">
        <w:rPr>
          <w:b w:val="0"/>
        </w:rPr>
        <w:instrText xml:space="preserve"> SEQ Table \* ARABIC </w:instrText>
      </w:r>
      <w:r w:rsidR="00DC691C">
        <w:rPr>
          <w:b w:val="0"/>
        </w:rPr>
        <w:fldChar w:fldCharType="separate"/>
      </w:r>
      <w:r w:rsidR="004072FB">
        <w:rPr>
          <w:b w:val="0"/>
          <w:noProof/>
        </w:rPr>
        <w:t>45</w:t>
      </w:r>
      <w:r w:rsidR="00DC691C">
        <w:rPr>
          <w:b w:val="0"/>
        </w:rPr>
        <w:fldChar w:fldCharType="end"/>
      </w:r>
      <w:bookmarkEnd w:id="367"/>
      <w:r w:rsidRPr="00F664BD">
        <w:rPr>
          <w:b w:val="0"/>
        </w:rPr>
        <w:t xml:space="preserve"> Hydrologic summary from the results of the Hockerville model.</w:t>
      </w:r>
      <w:r w:rsidR="009263D0">
        <w:rPr>
          <w:b w:val="0"/>
        </w:rPr>
        <w:t xml:space="preserve"> All values are given in m</w:t>
      </w:r>
      <w:r w:rsidR="009263D0">
        <w:rPr>
          <w:b w:val="0"/>
          <w:vertAlign w:val="superscript"/>
        </w:rPr>
        <w:t>3</w:t>
      </w:r>
      <w:r w:rsidR="009263D0">
        <w:rPr>
          <w:b w:val="0"/>
        </w:rPr>
        <w:t xml:space="preserve"> except </w:t>
      </w:r>
      <w:r w:rsidR="0034459F">
        <w:rPr>
          <w:b w:val="0"/>
        </w:rPr>
        <w:t>d</w:t>
      </w:r>
      <w:r w:rsidR="009263D0">
        <w:rPr>
          <w:b w:val="0"/>
        </w:rPr>
        <w:t>epth which is in m.</w:t>
      </w:r>
      <w:bookmarkEnd w:id="368"/>
    </w:p>
    <w:tbl>
      <w:tblPr>
        <w:tblW w:w="12897" w:type="dxa"/>
        <w:jc w:val="center"/>
        <w:tblCellMar>
          <w:left w:w="115" w:type="dxa"/>
          <w:right w:w="115" w:type="dxa"/>
        </w:tblCellMar>
        <w:tblLook w:val="04A0"/>
      </w:tblPr>
      <w:tblGrid>
        <w:gridCol w:w="1230"/>
        <w:gridCol w:w="1004"/>
        <w:gridCol w:w="304"/>
        <w:gridCol w:w="890"/>
        <w:gridCol w:w="1370"/>
        <w:gridCol w:w="2126"/>
        <w:gridCol w:w="2057"/>
        <w:gridCol w:w="1369"/>
        <w:gridCol w:w="1109"/>
        <w:gridCol w:w="1704"/>
      </w:tblGrid>
      <w:tr w:rsidR="001E1AB2" w:rsidRPr="001E1AB2" w:rsidTr="001E1AB2">
        <w:trPr>
          <w:divId w:val="10761901"/>
          <w:trHeight w:val="552"/>
          <w:jc w:val="center"/>
        </w:trPr>
        <w:tc>
          <w:tcPr>
            <w:tcW w:w="964" w:type="dxa"/>
            <w:tcBorders>
              <w:top w:val="single" w:sz="4" w:space="0" w:color="auto"/>
              <w:left w:val="nil"/>
              <w:bottom w:val="single" w:sz="4" w:space="0" w:color="auto"/>
              <w:right w:val="nil"/>
            </w:tcBorders>
            <w:shd w:val="clear" w:color="auto" w:fill="auto"/>
            <w:noWrap/>
            <w:vAlign w:val="bottom"/>
            <w:hideMark/>
          </w:tcPr>
          <w:p w:rsidR="001E1AB2" w:rsidRPr="001E1AB2" w:rsidRDefault="001E1AB2" w:rsidP="001E1AB2">
            <w:pPr>
              <w:jc w:val="center"/>
              <w:rPr>
                <w:rFonts w:ascii="Times New Roman" w:hAnsi="Times New Roman"/>
                <w:color w:val="000000"/>
                <w:lang w:bidi="ar-SA"/>
              </w:rPr>
            </w:pPr>
            <w:r w:rsidRPr="001E1AB2">
              <w:rPr>
                <w:rFonts w:ascii="Times New Roman" w:hAnsi="Times New Roman"/>
                <w:color w:val="000000"/>
                <w:lang w:bidi="ar-SA"/>
              </w:rPr>
              <w:t> </w:t>
            </w:r>
          </w:p>
        </w:tc>
        <w:tc>
          <w:tcPr>
            <w:tcW w:w="1004" w:type="dxa"/>
            <w:tcBorders>
              <w:top w:val="single" w:sz="4" w:space="0" w:color="auto"/>
              <w:left w:val="nil"/>
              <w:bottom w:val="single" w:sz="4" w:space="0" w:color="auto"/>
              <w:right w:val="nil"/>
            </w:tcBorders>
            <w:shd w:val="clear" w:color="auto" w:fill="auto"/>
            <w:noWrap/>
            <w:vAlign w:val="bottom"/>
            <w:hideMark/>
          </w:tcPr>
          <w:p w:rsidR="001E1AB2" w:rsidRPr="001E1AB2" w:rsidRDefault="001E1AB2"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Volume</w:t>
            </w:r>
          </w:p>
        </w:tc>
        <w:tc>
          <w:tcPr>
            <w:tcW w:w="1194" w:type="dxa"/>
            <w:gridSpan w:val="2"/>
            <w:tcBorders>
              <w:top w:val="single" w:sz="4" w:space="0" w:color="auto"/>
              <w:left w:val="nil"/>
              <w:bottom w:val="single" w:sz="4" w:space="0" w:color="auto"/>
              <w:right w:val="nil"/>
            </w:tcBorders>
            <w:shd w:val="clear" w:color="auto" w:fill="auto"/>
            <w:noWrap/>
            <w:vAlign w:val="bottom"/>
            <w:hideMark/>
          </w:tcPr>
          <w:p w:rsidR="001E1AB2" w:rsidRPr="001E1AB2" w:rsidRDefault="001E1AB2"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Surface Inflow</w:t>
            </w:r>
          </w:p>
        </w:tc>
        <w:tc>
          <w:tcPr>
            <w:tcW w:w="1370" w:type="dxa"/>
            <w:tcBorders>
              <w:top w:val="single" w:sz="4" w:space="0" w:color="auto"/>
              <w:left w:val="nil"/>
              <w:bottom w:val="single" w:sz="4" w:space="0" w:color="auto"/>
              <w:right w:val="nil"/>
            </w:tcBorders>
            <w:shd w:val="clear" w:color="auto" w:fill="auto"/>
            <w:noWrap/>
            <w:vAlign w:val="bottom"/>
            <w:hideMark/>
          </w:tcPr>
          <w:p w:rsidR="001E1AB2" w:rsidRPr="001E1AB2" w:rsidRDefault="001E1AB2"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Surface Outflow</w:t>
            </w:r>
          </w:p>
        </w:tc>
        <w:tc>
          <w:tcPr>
            <w:tcW w:w="2126" w:type="dxa"/>
            <w:tcBorders>
              <w:top w:val="single" w:sz="4" w:space="0" w:color="auto"/>
              <w:left w:val="nil"/>
              <w:bottom w:val="single" w:sz="4" w:space="0" w:color="auto"/>
              <w:right w:val="nil"/>
            </w:tcBorders>
            <w:shd w:val="clear" w:color="auto" w:fill="auto"/>
            <w:noWrap/>
            <w:vAlign w:val="bottom"/>
            <w:hideMark/>
          </w:tcPr>
          <w:p w:rsidR="001E1AB2" w:rsidRPr="001E1AB2" w:rsidRDefault="001E1AB2"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Precipitation</w:t>
            </w:r>
          </w:p>
        </w:tc>
        <w:tc>
          <w:tcPr>
            <w:tcW w:w="2057" w:type="dxa"/>
            <w:tcBorders>
              <w:top w:val="single" w:sz="4" w:space="0" w:color="auto"/>
              <w:left w:val="nil"/>
              <w:bottom w:val="single" w:sz="4" w:space="0" w:color="auto"/>
              <w:right w:val="nil"/>
            </w:tcBorders>
            <w:shd w:val="clear" w:color="auto" w:fill="auto"/>
            <w:noWrap/>
            <w:vAlign w:val="bottom"/>
            <w:hideMark/>
          </w:tcPr>
          <w:p w:rsidR="001E1AB2" w:rsidRPr="001E1AB2" w:rsidRDefault="001E1AB2"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Evapotranspiration</w:t>
            </w:r>
          </w:p>
        </w:tc>
        <w:tc>
          <w:tcPr>
            <w:tcW w:w="1369" w:type="dxa"/>
            <w:tcBorders>
              <w:top w:val="single" w:sz="4" w:space="0" w:color="auto"/>
              <w:left w:val="nil"/>
              <w:bottom w:val="single" w:sz="4" w:space="0" w:color="auto"/>
              <w:right w:val="nil"/>
            </w:tcBorders>
            <w:shd w:val="clear" w:color="auto" w:fill="auto"/>
            <w:noWrap/>
            <w:vAlign w:val="bottom"/>
            <w:hideMark/>
          </w:tcPr>
          <w:p w:rsidR="001E1AB2" w:rsidRPr="001E1AB2" w:rsidRDefault="001E1AB2"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Surface Runoff</w:t>
            </w:r>
          </w:p>
        </w:tc>
        <w:tc>
          <w:tcPr>
            <w:tcW w:w="1109" w:type="dxa"/>
            <w:tcBorders>
              <w:top w:val="single" w:sz="4" w:space="0" w:color="auto"/>
              <w:left w:val="nil"/>
              <w:bottom w:val="single" w:sz="4" w:space="0" w:color="auto"/>
              <w:right w:val="nil"/>
            </w:tcBorders>
            <w:shd w:val="clear" w:color="auto" w:fill="auto"/>
            <w:noWrap/>
            <w:vAlign w:val="bottom"/>
            <w:hideMark/>
          </w:tcPr>
          <w:p w:rsidR="001E1AB2" w:rsidRPr="001E1AB2" w:rsidRDefault="001E1AB2"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Surface Area</w:t>
            </w:r>
          </w:p>
        </w:tc>
        <w:tc>
          <w:tcPr>
            <w:tcW w:w="1704" w:type="dxa"/>
            <w:tcBorders>
              <w:top w:val="single" w:sz="4" w:space="0" w:color="auto"/>
              <w:left w:val="nil"/>
              <w:bottom w:val="single" w:sz="4" w:space="0" w:color="auto"/>
              <w:right w:val="nil"/>
            </w:tcBorders>
            <w:shd w:val="clear" w:color="auto" w:fill="auto"/>
            <w:noWrap/>
            <w:vAlign w:val="bottom"/>
            <w:hideMark/>
          </w:tcPr>
          <w:p w:rsidR="001E1AB2" w:rsidRPr="001E1AB2" w:rsidRDefault="001E1AB2"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Depth</w:t>
            </w:r>
          </w:p>
        </w:tc>
      </w:tr>
      <w:tr w:rsidR="001E1AB2" w:rsidRPr="001E1AB2" w:rsidTr="001E1AB2">
        <w:trPr>
          <w:divId w:val="10761901"/>
          <w:trHeight w:val="552"/>
          <w:jc w:val="center"/>
        </w:trPr>
        <w:tc>
          <w:tcPr>
            <w:tcW w:w="964" w:type="dxa"/>
            <w:tcBorders>
              <w:top w:val="nil"/>
              <w:left w:val="nil"/>
              <w:bottom w:val="nil"/>
              <w:right w:val="nil"/>
            </w:tcBorders>
            <w:shd w:val="clear" w:color="auto" w:fill="auto"/>
            <w:noWrap/>
            <w:vAlign w:val="bottom"/>
            <w:hideMark/>
          </w:tcPr>
          <w:p w:rsidR="001E1AB2" w:rsidRPr="001E1AB2" w:rsidRDefault="001E1AB2"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Mean</w:t>
            </w:r>
          </w:p>
        </w:tc>
        <w:tc>
          <w:tcPr>
            <w:tcW w:w="1308" w:type="dxa"/>
            <w:gridSpan w:val="2"/>
            <w:tcBorders>
              <w:top w:val="nil"/>
              <w:left w:val="nil"/>
              <w:bottom w:val="nil"/>
              <w:right w:val="nil"/>
            </w:tcBorders>
            <w:shd w:val="clear" w:color="auto" w:fill="auto"/>
            <w:noWrap/>
            <w:vAlign w:val="bottom"/>
            <w:hideMark/>
          </w:tcPr>
          <w:p w:rsidR="001E1AB2" w:rsidRPr="001E1AB2" w:rsidRDefault="001E1AB2"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71.92</w:t>
            </w:r>
          </w:p>
        </w:tc>
        <w:tc>
          <w:tcPr>
            <w:tcW w:w="890" w:type="dxa"/>
            <w:tcBorders>
              <w:top w:val="nil"/>
              <w:left w:val="nil"/>
              <w:bottom w:val="nil"/>
              <w:right w:val="nil"/>
            </w:tcBorders>
            <w:shd w:val="clear" w:color="auto" w:fill="auto"/>
            <w:noWrap/>
            <w:vAlign w:val="bottom"/>
            <w:hideMark/>
          </w:tcPr>
          <w:p w:rsidR="001E1AB2" w:rsidRPr="001E1AB2" w:rsidRDefault="001E1AB2"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3.91</w:t>
            </w:r>
          </w:p>
        </w:tc>
        <w:tc>
          <w:tcPr>
            <w:tcW w:w="1370" w:type="dxa"/>
            <w:tcBorders>
              <w:top w:val="nil"/>
              <w:left w:val="nil"/>
              <w:bottom w:val="nil"/>
              <w:right w:val="nil"/>
            </w:tcBorders>
            <w:shd w:val="clear" w:color="auto" w:fill="auto"/>
            <w:noWrap/>
            <w:vAlign w:val="bottom"/>
            <w:hideMark/>
          </w:tcPr>
          <w:p w:rsidR="001E1AB2" w:rsidRPr="001E1AB2" w:rsidRDefault="001E1AB2"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4.74</w:t>
            </w:r>
          </w:p>
        </w:tc>
        <w:tc>
          <w:tcPr>
            <w:tcW w:w="2126" w:type="dxa"/>
            <w:tcBorders>
              <w:top w:val="nil"/>
              <w:left w:val="nil"/>
              <w:bottom w:val="nil"/>
              <w:right w:val="nil"/>
            </w:tcBorders>
            <w:shd w:val="clear" w:color="auto" w:fill="auto"/>
            <w:noWrap/>
            <w:vAlign w:val="bottom"/>
            <w:hideMark/>
          </w:tcPr>
          <w:p w:rsidR="001E1AB2" w:rsidRPr="001E1AB2" w:rsidRDefault="001E1AB2"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2.93</w:t>
            </w:r>
          </w:p>
        </w:tc>
        <w:tc>
          <w:tcPr>
            <w:tcW w:w="2057" w:type="dxa"/>
            <w:tcBorders>
              <w:top w:val="nil"/>
              <w:left w:val="nil"/>
              <w:bottom w:val="nil"/>
              <w:right w:val="nil"/>
            </w:tcBorders>
            <w:shd w:val="clear" w:color="auto" w:fill="auto"/>
            <w:noWrap/>
            <w:vAlign w:val="bottom"/>
            <w:hideMark/>
          </w:tcPr>
          <w:p w:rsidR="001E1AB2" w:rsidRPr="001E1AB2" w:rsidRDefault="001E1AB2"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2.10</w:t>
            </w:r>
          </w:p>
        </w:tc>
        <w:tc>
          <w:tcPr>
            <w:tcW w:w="1369" w:type="dxa"/>
            <w:tcBorders>
              <w:top w:val="nil"/>
              <w:left w:val="nil"/>
              <w:bottom w:val="nil"/>
              <w:right w:val="nil"/>
            </w:tcBorders>
            <w:shd w:val="clear" w:color="auto" w:fill="auto"/>
            <w:noWrap/>
            <w:vAlign w:val="bottom"/>
            <w:hideMark/>
          </w:tcPr>
          <w:p w:rsidR="001E1AB2" w:rsidRPr="001E1AB2" w:rsidRDefault="001E1AB2"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3.91</w:t>
            </w:r>
          </w:p>
        </w:tc>
        <w:tc>
          <w:tcPr>
            <w:tcW w:w="1109" w:type="dxa"/>
            <w:tcBorders>
              <w:top w:val="nil"/>
              <w:left w:val="nil"/>
              <w:bottom w:val="nil"/>
              <w:right w:val="nil"/>
            </w:tcBorders>
            <w:shd w:val="clear" w:color="auto" w:fill="auto"/>
            <w:noWrap/>
            <w:vAlign w:val="bottom"/>
            <w:hideMark/>
          </w:tcPr>
          <w:p w:rsidR="001E1AB2" w:rsidRPr="001E1AB2" w:rsidRDefault="00DB40CC" w:rsidP="001E1AB2">
            <w:pPr>
              <w:spacing w:line="240" w:lineRule="auto"/>
              <w:jc w:val="center"/>
              <w:rPr>
                <w:rFonts w:ascii="Times New Roman" w:hAnsi="Times New Roman"/>
                <w:color w:val="000000"/>
                <w:lang w:bidi="ar-SA"/>
              </w:rPr>
            </w:pPr>
            <w:r>
              <w:rPr>
                <w:rFonts w:ascii="Times New Roman" w:hAnsi="Times New Roman"/>
                <w:color w:val="000000"/>
                <w:lang w:bidi="ar-SA"/>
              </w:rPr>
              <w:t>624.5</w:t>
            </w:r>
          </w:p>
        </w:tc>
        <w:tc>
          <w:tcPr>
            <w:tcW w:w="1704" w:type="dxa"/>
            <w:tcBorders>
              <w:top w:val="nil"/>
              <w:left w:val="nil"/>
              <w:bottom w:val="nil"/>
              <w:right w:val="nil"/>
            </w:tcBorders>
            <w:shd w:val="clear" w:color="auto" w:fill="auto"/>
            <w:noWrap/>
            <w:vAlign w:val="bottom"/>
            <w:hideMark/>
          </w:tcPr>
          <w:p w:rsidR="001E1AB2" w:rsidRPr="001E1AB2" w:rsidRDefault="001E1AB2"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0.17</w:t>
            </w:r>
          </w:p>
        </w:tc>
      </w:tr>
      <w:tr w:rsidR="001E1AB2" w:rsidRPr="001E1AB2" w:rsidTr="001E1AB2">
        <w:trPr>
          <w:divId w:val="10761901"/>
          <w:trHeight w:val="552"/>
          <w:jc w:val="center"/>
        </w:trPr>
        <w:tc>
          <w:tcPr>
            <w:tcW w:w="964" w:type="dxa"/>
            <w:tcBorders>
              <w:top w:val="nil"/>
              <w:left w:val="nil"/>
              <w:bottom w:val="nil"/>
              <w:right w:val="nil"/>
            </w:tcBorders>
            <w:shd w:val="clear" w:color="auto" w:fill="auto"/>
            <w:noWrap/>
            <w:vAlign w:val="bottom"/>
            <w:hideMark/>
          </w:tcPr>
          <w:p w:rsidR="001E1AB2" w:rsidRPr="001E1AB2" w:rsidRDefault="001E1AB2"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St</w:t>
            </w:r>
            <w:r w:rsidR="0034459F">
              <w:rPr>
                <w:rFonts w:ascii="Times New Roman" w:hAnsi="Times New Roman"/>
                <w:color w:val="000000"/>
                <w:lang w:bidi="ar-SA"/>
              </w:rPr>
              <w:t>andar</w:t>
            </w:r>
            <w:r w:rsidRPr="001E1AB2">
              <w:rPr>
                <w:rFonts w:ascii="Times New Roman" w:hAnsi="Times New Roman"/>
                <w:color w:val="000000"/>
                <w:lang w:bidi="ar-SA"/>
              </w:rPr>
              <w:t>d Dev</w:t>
            </w:r>
            <w:r w:rsidR="0034459F">
              <w:rPr>
                <w:rFonts w:ascii="Times New Roman" w:hAnsi="Times New Roman"/>
                <w:color w:val="000000"/>
                <w:lang w:bidi="ar-SA"/>
              </w:rPr>
              <w:t>iation</w:t>
            </w:r>
          </w:p>
        </w:tc>
        <w:tc>
          <w:tcPr>
            <w:tcW w:w="1308" w:type="dxa"/>
            <w:gridSpan w:val="2"/>
            <w:tcBorders>
              <w:top w:val="nil"/>
              <w:left w:val="nil"/>
              <w:bottom w:val="nil"/>
              <w:right w:val="nil"/>
            </w:tcBorders>
            <w:shd w:val="clear" w:color="auto" w:fill="auto"/>
            <w:noWrap/>
            <w:vAlign w:val="bottom"/>
            <w:hideMark/>
          </w:tcPr>
          <w:p w:rsidR="001E1AB2" w:rsidRPr="001E1AB2" w:rsidRDefault="001E1AB2"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34.59</w:t>
            </w:r>
          </w:p>
        </w:tc>
        <w:tc>
          <w:tcPr>
            <w:tcW w:w="890" w:type="dxa"/>
            <w:tcBorders>
              <w:top w:val="nil"/>
              <w:left w:val="nil"/>
              <w:bottom w:val="nil"/>
              <w:right w:val="nil"/>
            </w:tcBorders>
            <w:shd w:val="clear" w:color="auto" w:fill="auto"/>
            <w:noWrap/>
            <w:vAlign w:val="bottom"/>
            <w:hideMark/>
          </w:tcPr>
          <w:p w:rsidR="001E1AB2" w:rsidRPr="001E1AB2" w:rsidRDefault="001E1AB2"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11.86</w:t>
            </w:r>
          </w:p>
        </w:tc>
        <w:tc>
          <w:tcPr>
            <w:tcW w:w="1370" w:type="dxa"/>
            <w:tcBorders>
              <w:top w:val="nil"/>
              <w:left w:val="nil"/>
              <w:bottom w:val="nil"/>
              <w:right w:val="nil"/>
            </w:tcBorders>
            <w:shd w:val="clear" w:color="auto" w:fill="auto"/>
            <w:noWrap/>
            <w:vAlign w:val="bottom"/>
            <w:hideMark/>
          </w:tcPr>
          <w:p w:rsidR="001E1AB2" w:rsidRPr="001E1AB2" w:rsidRDefault="001E1AB2"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23.36</w:t>
            </w:r>
          </w:p>
        </w:tc>
        <w:tc>
          <w:tcPr>
            <w:tcW w:w="2126" w:type="dxa"/>
            <w:tcBorders>
              <w:top w:val="nil"/>
              <w:left w:val="nil"/>
              <w:bottom w:val="nil"/>
              <w:right w:val="nil"/>
            </w:tcBorders>
            <w:shd w:val="clear" w:color="auto" w:fill="auto"/>
            <w:noWrap/>
            <w:vAlign w:val="bottom"/>
            <w:hideMark/>
          </w:tcPr>
          <w:p w:rsidR="001E1AB2" w:rsidRPr="001E1AB2" w:rsidRDefault="001E1AB2"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8.87</w:t>
            </w:r>
          </w:p>
        </w:tc>
        <w:tc>
          <w:tcPr>
            <w:tcW w:w="2057" w:type="dxa"/>
            <w:tcBorders>
              <w:top w:val="nil"/>
              <w:left w:val="nil"/>
              <w:bottom w:val="nil"/>
              <w:right w:val="nil"/>
            </w:tcBorders>
            <w:shd w:val="clear" w:color="auto" w:fill="auto"/>
            <w:noWrap/>
            <w:vAlign w:val="bottom"/>
            <w:hideMark/>
          </w:tcPr>
          <w:p w:rsidR="001E1AB2" w:rsidRPr="001E1AB2" w:rsidRDefault="001E1AB2"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1.74</w:t>
            </w:r>
          </w:p>
        </w:tc>
        <w:tc>
          <w:tcPr>
            <w:tcW w:w="1369" w:type="dxa"/>
            <w:tcBorders>
              <w:top w:val="nil"/>
              <w:left w:val="nil"/>
              <w:bottom w:val="nil"/>
              <w:right w:val="nil"/>
            </w:tcBorders>
            <w:shd w:val="clear" w:color="auto" w:fill="auto"/>
            <w:noWrap/>
            <w:vAlign w:val="bottom"/>
            <w:hideMark/>
          </w:tcPr>
          <w:p w:rsidR="001E1AB2" w:rsidRPr="001E1AB2" w:rsidRDefault="001E1AB2"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11.86</w:t>
            </w:r>
          </w:p>
        </w:tc>
        <w:tc>
          <w:tcPr>
            <w:tcW w:w="1109" w:type="dxa"/>
            <w:tcBorders>
              <w:top w:val="nil"/>
              <w:left w:val="nil"/>
              <w:bottom w:val="nil"/>
              <w:right w:val="nil"/>
            </w:tcBorders>
            <w:shd w:val="clear" w:color="auto" w:fill="auto"/>
            <w:noWrap/>
            <w:vAlign w:val="bottom"/>
            <w:hideMark/>
          </w:tcPr>
          <w:p w:rsidR="00DB40CC" w:rsidRPr="001E1AB2" w:rsidRDefault="00DB40CC" w:rsidP="00DB40CC">
            <w:pPr>
              <w:spacing w:line="240" w:lineRule="auto"/>
              <w:jc w:val="center"/>
              <w:rPr>
                <w:rFonts w:ascii="Times New Roman" w:hAnsi="Times New Roman"/>
                <w:color w:val="000000"/>
                <w:lang w:bidi="ar-SA"/>
              </w:rPr>
            </w:pPr>
            <w:r>
              <w:rPr>
                <w:rFonts w:ascii="Times New Roman" w:hAnsi="Times New Roman"/>
                <w:color w:val="000000"/>
                <w:lang w:bidi="ar-SA"/>
              </w:rPr>
              <w:t>238.5</w:t>
            </w:r>
          </w:p>
        </w:tc>
        <w:tc>
          <w:tcPr>
            <w:tcW w:w="1704" w:type="dxa"/>
            <w:tcBorders>
              <w:top w:val="nil"/>
              <w:left w:val="nil"/>
              <w:bottom w:val="nil"/>
              <w:right w:val="nil"/>
            </w:tcBorders>
            <w:shd w:val="clear" w:color="auto" w:fill="auto"/>
            <w:noWrap/>
            <w:vAlign w:val="bottom"/>
            <w:hideMark/>
          </w:tcPr>
          <w:p w:rsidR="001E1AB2" w:rsidRPr="001E1AB2" w:rsidRDefault="001E1AB2"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0.02</w:t>
            </w:r>
          </w:p>
        </w:tc>
      </w:tr>
      <w:tr w:rsidR="001E1AB2" w:rsidRPr="001E1AB2" w:rsidTr="001E1AB2">
        <w:trPr>
          <w:divId w:val="10761901"/>
          <w:trHeight w:val="552"/>
          <w:jc w:val="center"/>
        </w:trPr>
        <w:tc>
          <w:tcPr>
            <w:tcW w:w="964" w:type="dxa"/>
            <w:tcBorders>
              <w:top w:val="nil"/>
              <w:left w:val="nil"/>
              <w:bottom w:val="nil"/>
              <w:right w:val="nil"/>
            </w:tcBorders>
            <w:shd w:val="clear" w:color="auto" w:fill="auto"/>
            <w:noWrap/>
            <w:vAlign w:val="bottom"/>
            <w:hideMark/>
          </w:tcPr>
          <w:p w:rsidR="001E1AB2" w:rsidRPr="001E1AB2" w:rsidRDefault="001E1AB2"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Max</w:t>
            </w:r>
            <w:r w:rsidR="0034459F">
              <w:rPr>
                <w:rFonts w:ascii="Times New Roman" w:hAnsi="Times New Roman"/>
                <w:color w:val="000000"/>
                <w:lang w:bidi="ar-SA"/>
              </w:rPr>
              <w:t>imum</w:t>
            </w:r>
          </w:p>
        </w:tc>
        <w:tc>
          <w:tcPr>
            <w:tcW w:w="1308" w:type="dxa"/>
            <w:gridSpan w:val="2"/>
            <w:tcBorders>
              <w:top w:val="nil"/>
              <w:left w:val="nil"/>
              <w:bottom w:val="nil"/>
              <w:right w:val="nil"/>
            </w:tcBorders>
            <w:shd w:val="clear" w:color="auto" w:fill="auto"/>
            <w:noWrap/>
            <w:vAlign w:val="bottom"/>
            <w:hideMark/>
          </w:tcPr>
          <w:p w:rsidR="001E1AB2" w:rsidRPr="001E1AB2" w:rsidRDefault="00DB40CC" w:rsidP="001E1AB2">
            <w:pPr>
              <w:spacing w:line="240" w:lineRule="auto"/>
              <w:jc w:val="center"/>
              <w:rPr>
                <w:rFonts w:ascii="Times New Roman" w:hAnsi="Times New Roman"/>
                <w:color w:val="000000"/>
                <w:lang w:bidi="ar-SA"/>
              </w:rPr>
            </w:pPr>
            <w:r>
              <w:rPr>
                <w:rFonts w:ascii="Times New Roman" w:hAnsi="Times New Roman"/>
                <w:color w:val="000000"/>
                <w:lang w:bidi="ar-SA"/>
              </w:rPr>
              <w:t>312.0</w:t>
            </w:r>
          </w:p>
        </w:tc>
        <w:tc>
          <w:tcPr>
            <w:tcW w:w="890" w:type="dxa"/>
            <w:tcBorders>
              <w:top w:val="nil"/>
              <w:left w:val="nil"/>
              <w:bottom w:val="nil"/>
              <w:right w:val="nil"/>
            </w:tcBorders>
            <w:shd w:val="clear" w:color="auto" w:fill="auto"/>
            <w:noWrap/>
            <w:vAlign w:val="bottom"/>
            <w:hideMark/>
          </w:tcPr>
          <w:p w:rsidR="001E1AB2" w:rsidRPr="001E1AB2" w:rsidRDefault="00DB40CC" w:rsidP="001E1AB2">
            <w:pPr>
              <w:spacing w:line="240" w:lineRule="auto"/>
              <w:jc w:val="center"/>
              <w:rPr>
                <w:rFonts w:ascii="Times New Roman" w:hAnsi="Times New Roman"/>
                <w:color w:val="000000"/>
                <w:lang w:bidi="ar-SA"/>
              </w:rPr>
            </w:pPr>
            <w:r>
              <w:rPr>
                <w:rFonts w:ascii="Times New Roman" w:hAnsi="Times New Roman"/>
                <w:color w:val="000000"/>
                <w:lang w:bidi="ar-SA"/>
              </w:rPr>
              <w:t>113.4</w:t>
            </w:r>
          </w:p>
        </w:tc>
        <w:tc>
          <w:tcPr>
            <w:tcW w:w="1370" w:type="dxa"/>
            <w:tcBorders>
              <w:top w:val="nil"/>
              <w:left w:val="nil"/>
              <w:bottom w:val="nil"/>
              <w:right w:val="nil"/>
            </w:tcBorders>
            <w:shd w:val="clear" w:color="auto" w:fill="auto"/>
            <w:noWrap/>
            <w:vAlign w:val="bottom"/>
            <w:hideMark/>
          </w:tcPr>
          <w:p w:rsidR="001E1AB2" w:rsidRPr="001E1AB2" w:rsidRDefault="00DB40CC" w:rsidP="001E1AB2">
            <w:pPr>
              <w:spacing w:line="240" w:lineRule="auto"/>
              <w:jc w:val="center"/>
              <w:rPr>
                <w:rFonts w:ascii="Times New Roman" w:hAnsi="Times New Roman"/>
                <w:color w:val="000000"/>
                <w:lang w:bidi="ar-SA"/>
              </w:rPr>
            </w:pPr>
            <w:r>
              <w:rPr>
                <w:rFonts w:ascii="Times New Roman" w:hAnsi="Times New Roman"/>
                <w:color w:val="000000"/>
                <w:lang w:bidi="ar-SA"/>
              </w:rPr>
              <w:t>218.4</w:t>
            </w:r>
          </w:p>
        </w:tc>
        <w:tc>
          <w:tcPr>
            <w:tcW w:w="2126" w:type="dxa"/>
            <w:tcBorders>
              <w:top w:val="nil"/>
              <w:left w:val="nil"/>
              <w:bottom w:val="nil"/>
              <w:right w:val="nil"/>
            </w:tcBorders>
            <w:shd w:val="clear" w:color="auto" w:fill="auto"/>
            <w:noWrap/>
            <w:vAlign w:val="bottom"/>
            <w:hideMark/>
          </w:tcPr>
          <w:p w:rsidR="001E1AB2" w:rsidRPr="001E1AB2" w:rsidRDefault="001E1AB2"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84.84</w:t>
            </w:r>
          </w:p>
        </w:tc>
        <w:tc>
          <w:tcPr>
            <w:tcW w:w="2057" w:type="dxa"/>
            <w:tcBorders>
              <w:top w:val="nil"/>
              <w:left w:val="nil"/>
              <w:bottom w:val="nil"/>
              <w:right w:val="nil"/>
            </w:tcBorders>
            <w:shd w:val="clear" w:color="auto" w:fill="auto"/>
            <w:noWrap/>
            <w:vAlign w:val="bottom"/>
            <w:hideMark/>
          </w:tcPr>
          <w:p w:rsidR="001E1AB2" w:rsidRPr="001E1AB2" w:rsidRDefault="001E1AB2"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11.60</w:t>
            </w:r>
          </w:p>
        </w:tc>
        <w:tc>
          <w:tcPr>
            <w:tcW w:w="1369" w:type="dxa"/>
            <w:tcBorders>
              <w:top w:val="nil"/>
              <w:left w:val="nil"/>
              <w:bottom w:val="nil"/>
              <w:right w:val="nil"/>
            </w:tcBorders>
            <w:shd w:val="clear" w:color="auto" w:fill="auto"/>
            <w:noWrap/>
            <w:vAlign w:val="bottom"/>
            <w:hideMark/>
          </w:tcPr>
          <w:p w:rsidR="001E1AB2" w:rsidRPr="001E1AB2" w:rsidRDefault="00DB40CC" w:rsidP="001E1AB2">
            <w:pPr>
              <w:spacing w:line="240" w:lineRule="auto"/>
              <w:jc w:val="center"/>
              <w:rPr>
                <w:rFonts w:ascii="Times New Roman" w:hAnsi="Times New Roman"/>
                <w:color w:val="000000"/>
                <w:lang w:bidi="ar-SA"/>
              </w:rPr>
            </w:pPr>
            <w:r>
              <w:rPr>
                <w:rFonts w:ascii="Times New Roman" w:hAnsi="Times New Roman"/>
                <w:color w:val="000000"/>
                <w:lang w:bidi="ar-SA"/>
              </w:rPr>
              <w:t>113.4</w:t>
            </w:r>
          </w:p>
        </w:tc>
        <w:tc>
          <w:tcPr>
            <w:tcW w:w="1109" w:type="dxa"/>
            <w:tcBorders>
              <w:top w:val="nil"/>
              <w:left w:val="nil"/>
              <w:bottom w:val="nil"/>
              <w:right w:val="nil"/>
            </w:tcBorders>
            <w:shd w:val="clear" w:color="auto" w:fill="auto"/>
            <w:noWrap/>
            <w:vAlign w:val="bottom"/>
            <w:hideMark/>
          </w:tcPr>
          <w:p w:rsidR="001E1AB2" w:rsidRPr="001E1AB2" w:rsidRDefault="00DB40CC" w:rsidP="001E1AB2">
            <w:pPr>
              <w:spacing w:line="240" w:lineRule="auto"/>
              <w:jc w:val="center"/>
              <w:rPr>
                <w:rFonts w:ascii="Times New Roman" w:hAnsi="Times New Roman"/>
                <w:color w:val="000000"/>
                <w:lang w:bidi="ar-SA"/>
              </w:rPr>
            </w:pPr>
            <w:r>
              <w:rPr>
                <w:rFonts w:ascii="Times New Roman" w:hAnsi="Times New Roman"/>
                <w:color w:val="000000"/>
                <w:lang w:bidi="ar-SA"/>
              </w:rPr>
              <w:t>2391</w:t>
            </w:r>
          </w:p>
        </w:tc>
        <w:tc>
          <w:tcPr>
            <w:tcW w:w="1704" w:type="dxa"/>
            <w:tcBorders>
              <w:top w:val="nil"/>
              <w:left w:val="nil"/>
              <w:bottom w:val="nil"/>
              <w:right w:val="nil"/>
            </w:tcBorders>
            <w:shd w:val="clear" w:color="auto" w:fill="auto"/>
            <w:noWrap/>
            <w:vAlign w:val="bottom"/>
            <w:hideMark/>
          </w:tcPr>
          <w:p w:rsidR="001E1AB2" w:rsidRPr="001E1AB2" w:rsidRDefault="001E1AB2"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0.20</w:t>
            </w:r>
          </w:p>
        </w:tc>
      </w:tr>
      <w:tr w:rsidR="001E1AB2" w:rsidRPr="001E1AB2" w:rsidTr="001E1AB2">
        <w:trPr>
          <w:divId w:val="10761901"/>
          <w:trHeight w:val="552"/>
          <w:jc w:val="center"/>
        </w:trPr>
        <w:tc>
          <w:tcPr>
            <w:tcW w:w="964" w:type="dxa"/>
            <w:tcBorders>
              <w:top w:val="nil"/>
              <w:left w:val="nil"/>
              <w:bottom w:val="nil"/>
              <w:right w:val="nil"/>
            </w:tcBorders>
            <w:shd w:val="clear" w:color="auto" w:fill="auto"/>
            <w:noWrap/>
            <w:vAlign w:val="bottom"/>
            <w:hideMark/>
          </w:tcPr>
          <w:p w:rsidR="001E1AB2" w:rsidRPr="001E1AB2" w:rsidRDefault="001E1AB2"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Median</w:t>
            </w:r>
          </w:p>
        </w:tc>
        <w:tc>
          <w:tcPr>
            <w:tcW w:w="1308" w:type="dxa"/>
            <w:gridSpan w:val="2"/>
            <w:tcBorders>
              <w:top w:val="nil"/>
              <w:left w:val="nil"/>
              <w:bottom w:val="nil"/>
              <w:right w:val="nil"/>
            </w:tcBorders>
            <w:shd w:val="clear" w:color="auto" w:fill="auto"/>
            <w:noWrap/>
            <w:vAlign w:val="bottom"/>
            <w:hideMark/>
          </w:tcPr>
          <w:p w:rsidR="001E1AB2" w:rsidRPr="001E1AB2" w:rsidRDefault="001E1AB2"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67.78</w:t>
            </w:r>
          </w:p>
        </w:tc>
        <w:tc>
          <w:tcPr>
            <w:tcW w:w="890" w:type="dxa"/>
            <w:tcBorders>
              <w:top w:val="nil"/>
              <w:left w:val="nil"/>
              <w:bottom w:val="nil"/>
              <w:right w:val="nil"/>
            </w:tcBorders>
            <w:shd w:val="clear" w:color="auto" w:fill="auto"/>
            <w:noWrap/>
            <w:vAlign w:val="bottom"/>
            <w:hideMark/>
          </w:tcPr>
          <w:p w:rsidR="001E1AB2" w:rsidRPr="001E1AB2" w:rsidRDefault="001E1AB2"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0.00</w:t>
            </w:r>
          </w:p>
        </w:tc>
        <w:tc>
          <w:tcPr>
            <w:tcW w:w="1370" w:type="dxa"/>
            <w:tcBorders>
              <w:top w:val="nil"/>
              <w:left w:val="nil"/>
              <w:bottom w:val="nil"/>
              <w:right w:val="nil"/>
            </w:tcBorders>
            <w:shd w:val="clear" w:color="auto" w:fill="auto"/>
            <w:noWrap/>
            <w:vAlign w:val="bottom"/>
            <w:hideMark/>
          </w:tcPr>
          <w:p w:rsidR="001E1AB2" w:rsidRPr="001E1AB2" w:rsidRDefault="001E1AB2"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0.00</w:t>
            </w:r>
          </w:p>
        </w:tc>
        <w:tc>
          <w:tcPr>
            <w:tcW w:w="2126" w:type="dxa"/>
            <w:tcBorders>
              <w:top w:val="nil"/>
              <w:left w:val="nil"/>
              <w:bottom w:val="nil"/>
              <w:right w:val="nil"/>
            </w:tcBorders>
            <w:shd w:val="clear" w:color="auto" w:fill="auto"/>
            <w:noWrap/>
            <w:vAlign w:val="bottom"/>
            <w:hideMark/>
          </w:tcPr>
          <w:p w:rsidR="001E1AB2" w:rsidRPr="001E1AB2" w:rsidRDefault="001E1AB2"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0.00</w:t>
            </w:r>
          </w:p>
        </w:tc>
        <w:tc>
          <w:tcPr>
            <w:tcW w:w="2057" w:type="dxa"/>
            <w:tcBorders>
              <w:top w:val="nil"/>
              <w:left w:val="nil"/>
              <w:bottom w:val="nil"/>
              <w:right w:val="nil"/>
            </w:tcBorders>
            <w:shd w:val="clear" w:color="auto" w:fill="auto"/>
            <w:noWrap/>
            <w:vAlign w:val="bottom"/>
            <w:hideMark/>
          </w:tcPr>
          <w:p w:rsidR="001E1AB2" w:rsidRPr="001E1AB2" w:rsidRDefault="001E1AB2"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1.71</w:t>
            </w:r>
          </w:p>
        </w:tc>
        <w:tc>
          <w:tcPr>
            <w:tcW w:w="1369" w:type="dxa"/>
            <w:tcBorders>
              <w:top w:val="nil"/>
              <w:left w:val="nil"/>
              <w:bottom w:val="nil"/>
              <w:right w:val="nil"/>
            </w:tcBorders>
            <w:shd w:val="clear" w:color="auto" w:fill="auto"/>
            <w:noWrap/>
            <w:vAlign w:val="bottom"/>
            <w:hideMark/>
          </w:tcPr>
          <w:p w:rsidR="001E1AB2" w:rsidRPr="001E1AB2" w:rsidRDefault="001E1AB2"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0.00</w:t>
            </w:r>
          </w:p>
        </w:tc>
        <w:tc>
          <w:tcPr>
            <w:tcW w:w="1109" w:type="dxa"/>
            <w:tcBorders>
              <w:top w:val="nil"/>
              <w:left w:val="nil"/>
              <w:bottom w:val="nil"/>
              <w:right w:val="nil"/>
            </w:tcBorders>
            <w:shd w:val="clear" w:color="auto" w:fill="auto"/>
            <w:noWrap/>
            <w:vAlign w:val="bottom"/>
            <w:hideMark/>
          </w:tcPr>
          <w:p w:rsidR="001E1AB2" w:rsidRPr="001E1AB2" w:rsidRDefault="00DB40CC" w:rsidP="001E1AB2">
            <w:pPr>
              <w:spacing w:line="240" w:lineRule="auto"/>
              <w:jc w:val="center"/>
              <w:rPr>
                <w:rFonts w:ascii="Times New Roman" w:hAnsi="Times New Roman"/>
                <w:color w:val="000000"/>
                <w:lang w:bidi="ar-SA"/>
              </w:rPr>
            </w:pPr>
            <w:r>
              <w:rPr>
                <w:rFonts w:ascii="Times New Roman" w:hAnsi="Times New Roman"/>
                <w:color w:val="000000"/>
                <w:lang w:bidi="ar-SA"/>
              </w:rPr>
              <w:t>602.8</w:t>
            </w:r>
          </w:p>
        </w:tc>
        <w:tc>
          <w:tcPr>
            <w:tcW w:w="1704" w:type="dxa"/>
            <w:tcBorders>
              <w:top w:val="nil"/>
              <w:left w:val="nil"/>
              <w:bottom w:val="nil"/>
              <w:right w:val="nil"/>
            </w:tcBorders>
            <w:shd w:val="clear" w:color="auto" w:fill="auto"/>
            <w:noWrap/>
            <w:vAlign w:val="bottom"/>
            <w:hideMark/>
          </w:tcPr>
          <w:p w:rsidR="001E1AB2" w:rsidRPr="001E1AB2" w:rsidRDefault="001E1AB2"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0.17</w:t>
            </w:r>
          </w:p>
        </w:tc>
      </w:tr>
      <w:tr w:rsidR="001E1AB2" w:rsidRPr="001E1AB2" w:rsidTr="001E1AB2">
        <w:trPr>
          <w:divId w:val="10761901"/>
          <w:trHeight w:val="552"/>
          <w:jc w:val="center"/>
        </w:trPr>
        <w:tc>
          <w:tcPr>
            <w:tcW w:w="964" w:type="dxa"/>
            <w:tcBorders>
              <w:top w:val="nil"/>
              <w:left w:val="nil"/>
              <w:bottom w:val="single" w:sz="4" w:space="0" w:color="auto"/>
              <w:right w:val="nil"/>
            </w:tcBorders>
            <w:shd w:val="clear" w:color="auto" w:fill="auto"/>
            <w:noWrap/>
            <w:vAlign w:val="bottom"/>
            <w:hideMark/>
          </w:tcPr>
          <w:p w:rsidR="001E1AB2" w:rsidRPr="001E1AB2" w:rsidRDefault="001E1AB2"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Min</w:t>
            </w:r>
            <w:r w:rsidR="0034459F">
              <w:rPr>
                <w:rFonts w:ascii="Times New Roman" w:hAnsi="Times New Roman"/>
                <w:color w:val="000000"/>
                <w:lang w:bidi="ar-SA"/>
              </w:rPr>
              <w:t>imum</w:t>
            </w:r>
          </w:p>
        </w:tc>
        <w:tc>
          <w:tcPr>
            <w:tcW w:w="1308" w:type="dxa"/>
            <w:gridSpan w:val="2"/>
            <w:tcBorders>
              <w:top w:val="nil"/>
              <w:left w:val="nil"/>
              <w:bottom w:val="single" w:sz="4" w:space="0" w:color="auto"/>
              <w:right w:val="nil"/>
            </w:tcBorders>
            <w:shd w:val="clear" w:color="auto" w:fill="auto"/>
            <w:noWrap/>
            <w:vAlign w:val="bottom"/>
            <w:hideMark/>
          </w:tcPr>
          <w:p w:rsidR="001E1AB2" w:rsidRPr="001E1AB2" w:rsidRDefault="001E1AB2"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14.42</w:t>
            </w:r>
          </w:p>
        </w:tc>
        <w:tc>
          <w:tcPr>
            <w:tcW w:w="890" w:type="dxa"/>
            <w:tcBorders>
              <w:top w:val="nil"/>
              <w:left w:val="nil"/>
              <w:bottom w:val="single" w:sz="4" w:space="0" w:color="auto"/>
              <w:right w:val="nil"/>
            </w:tcBorders>
            <w:shd w:val="clear" w:color="auto" w:fill="auto"/>
            <w:noWrap/>
            <w:vAlign w:val="bottom"/>
            <w:hideMark/>
          </w:tcPr>
          <w:p w:rsidR="001E1AB2" w:rsidRPr="001E1AB2" w:rsidRDefault="001E1AB2"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0.00</w:t>
            </w:r>
          </w:p>
        </w:tc>
        <w:tc>
          <w:tcPr>
            <w:tcW w:w="1370" w:type="dxa"/>
            <w:tcBorders>
              <w:top w:val="nil"/>
              <w:left w:val="nil"/>
              <w:bottom w:val="single" w:sz="4" w:space="0" w:color="auto"/>
              <w:right w:val="nil"/>
            </w:tcBorders>
            <w:shd w:val="clear" w:color="auto" w:fill="auto"/>
            <w:noWrap/>
            <w:vAlign w:val="bottom"/>
            <w:hideMark/>
          </w:tcPr>
          <w:p w:rsidR="001E1AB2" w:rsidRPr="001E1AB2" w:rsidRDefault="001E1AB2"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0.00</w:t>
            </w:r>
          </w:p>
        </w:tc>
        <w:tc>
          <w:tcPr>
            <w:tcW w:w="2126" w:type="dxa"/>
            <w:tcBorders>
              <w:top w:val="nil"/>
              <w:left w:val="nil"/>
              <w:bottom w:val="single" w:sz="4" w:space="0" w:color="auto"/>
              <w:right w:val="nil"/>
            </w:tcBorders>
            <w:shd w:val="clear" w:color="auto" w:fill="auto"/>
            <w:noWrap/>
            <w:vAlign w:val="bottom"/>
            <w:hideMark/>
          </w:tcPr>
          <w:p w:rsidR="001E1AB2" w:rsidRPr="001E1AB2" w:rsidRDefault="001E1AB2"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0.00</w:t>
            </w:r>
          </w:p>
        </w:tc>
        <w:tc>
          <w:tcPr>
            <w:tcW w:w="2057" w:type="dxa"/>
            <w:tcBorders>
              <w:top w:val="nil"/>
              <w:left w:val="nil"/>
              <w:bottom w:val="single" w:sz="4" w:space="0" w:color="auto"/>
              <w:right w:val="nil"/>
            </w:tcBorders>
            <w:shd w:val="clear" w:color="auto" w:fill="auto"/>
            <w:noWrap/>
            <w:vAlign w:val="bottom"/>
            <w:hideMark/>
          </w:tcPr>
          <w:p w:rsidR="001E1AB2" w:rsidRPr="001E1AB2" w:rsidRDefault="001E1AB2"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0.00</w:t>
            </w:r>
          </w:p>
        </w:tc>
        <w:tc>
          <w:tcPr>
            <w:tcW w:w="1369" w:type="dxa"/>
            <w:tcBorders>
              <w:top w:val="nil"/>
              <w:left w:val="nil"/>
              <w:bottom w:val="single" w:sz="4" w:space="0" w:color="auto"/>
              <w:right w:val="nil"/>
            </w:tcBorders>
            <w:shd w:val="clear" w:color="auto" w:fill="auto"/>
            <w:noWrap/>
            <w:vAlign w:val="bottom"/>
            <w:hideMark/>
          </w:tcPr>
          <w:p w:rsidR="001E1AB2" w:rsidRPr="001E1AB2" w:rsidRDefault="001E1AB2"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0.00</w:t>
            </w:r>
          </w:p>
        </w:tc>
        <w:tc>
          <w:tcPr>
            <w:tcW w:w="1109" w:type="dxa"/>
            <w:tcBorders>
              <w:top w:val="nil"/>
              <w:left w:val="nil"/>
              <w:bottom w:val="single" w:sz="4" w:space="0" w:color="auto"/>
              <w:right w:val="nil"/>
            </w:tcBorders>
            <w:shd w:val="clear" w:color="auto" w:fill="auto"/>
            <w:noWrap/>
            <w:vAlign w:val="bottom"/>
            <w:hideMark/>
          </w:tcPr>
          <w:p w:rsidR="001E1AB2" w:rsidRPr="001E1AB2" w:rsidRDefault="00DB40CC" w:rsidP="001E1AB2">
            <w:pPr>
              <w:spacing w:line="240" w:lineRule="auto"/>
              <w:jc w:val="center"/>
              <w:rPr>
                <w:rFonts w:ascii="Times New Roman" w:hAnsi="Times New Roman"/>
                <w:color w:val="000000"/>
                <w:lang w:bidi="ar-SA"/>
              </w:rPr>
            </w:pPr>
            <w:r>
              <w:rPr>
                <w:rFonts w:ascii="Times New Roman" w:hAnsi="Times New Roman"/>
                <w:color w:val="000000"/>
                <w:lang w:bidi="ar-SA"/>
              </w:rPr>
              <w:t>202.6</w:t>
            </w:r>
          </w:p>
        </w:tc>
        <w:tc>
          <w:tcPr>
            <w:tcW w:w="1704" w:type="dxa"/>
            <w:tcBorders>
              <w:top w:val="nil"/>
              <w:left w:val="nil"/>
              <w:bottom w:val="single" w:sz="4" w:space="0" w:color="auto"/>
              <w:right w:val="nil"/>
            </w:tcBorders>
            <w:shd w:val="clear" w:color="auto" w:fill="auto"/>
            <w:noWrap/>
            <w:vAlign w:val="bottom"/>
            <w:hideMark/>
          </w:tcPr>
          <w:p w:rsidR="001E1AB2" w:rsidRPr="001E1AB2" w:rsidRDefault="001E1AB2"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0.11</w:t>
            </w:r>
          </w:p>
        </w:tc>
      </w:tr>
    </w:tbl>
    <w:p w:rsidR="00835E76" w:rsidRDefault="00DC691C" w:rsidP="007C72A8">
      <w:pPr>
        <w:ind w:firstLine="720"/>
      </w:pPr>
      <w:r>
        <w:fldChar w:fldCharType="end"/>
      </w:r>
    </w:p>
    <w:p w:rsidR="00E50841" w:rsidRDefault="00E50841" w:rsidP="007C72A8">
      <w:pPr>
        <w:ind w:firstLine="720"/>
      </w:pPr>
    </w:p>
    <w:p w:rsidR="00E50841" w:rsidRDefault="00E50841" w:rsidP="007C72A8">
      <w:pPr>
        <w:ind w:firstLine="720"/>
      </w:pPr>
    </w:p>
    <w:p w:rsidR="00E50841" w:rsidRDefault="00E50841" w:rsidP="007C72A8">
      <w:pPr>
        <w:ind w:firstLine="720"/>
      </w:pPr>
    </w:p>
    <w:p w:rsidR="00E50841" w:rsidRDefault="00E50841" w:rsidP="007C72A8">
      <w:pPr>
        <w:ind w:firstLine="720"/>
      </w:pPr>
    </w:p>
    <w:p w:rsidR="004D7432" w:rsidRDefault="004D7432" w:rsidP="00451747">
      <w:pPr>
        <w:keepNext/>
        <w:jc w:val="center"/>
      </w:pPr>
      <w:r>
        <w:rPr>
          <w:rFonts w:ascii="Times New Roman" w:hAnsi="Times New Roman"/>
          <w:noProof/>
          <w:color w:val="FF0000"/>
          <w:lang w:bidi="ar-SA"/>
        </w:rPr>
        <w:lastRenderedPageBreak/>
        <w:drawing>
          <wp:inline distT="0" distB="0" distL="0" distR="0">
            <wp:extent cx="6857999" cy="4752975"/>
            <wp:effectExtent l="0" t="0" r="63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862847" cy="4756335"/>
                    </a:xfrm>
                    <a:prstGeom prst="rect">
                      <a:avLst/>
                    </a:prstGeom>
                    <a:noFill/>
                  </pic:spPr>
                </pic:pic>
              </a:graphicData>
            </a:graphic>
          </wp:inline>
        </w:drawing>
      </w:r>
    </w:p>
    <w:p w:rsidR="00E50841" w:rsidRPr="0092652F" w:rsidRDefault="004D7432" w:rsidP="00035D96">
      <w:pPr>
        <w:pStyle w:val="Caption"/>
        <w:jc w:val="center"/>
        <w:rPr>
          <w:b w:val="0"/>
        </w:rPr>
      </w:pPr>
      <w:bookmarkStart w:id="369" w:name="_Ref370221899"/>
      <w:bookmarkStart w:id="370" w:name="_Toc381389126"/>
      <w:r w:rsidRPr="00035D96">
        <w:rPr>
          <w:b w:val="0"/>
        </w:rPr>
        <w:t xml:space="preserve">Figure </w:t>
      </w:r>
      <w:r w:rsidR="00DC691C">
        <w:rPr>
          <w:b w:val="0"/>
        </w:rPr>
        <w:fldChar w:fldCharType="begin"/>
      </w:r>
      <w:r w:rsidR="00DE4167">
        <w:rPr>
          <w:b w:val="0"/>
        </w:rPr>
        <w:instrText xml:space="preserve"> SEQ Figure \* ARABIC </w:instrText>
      </w:r>
      <w:r w:rsidR="00DC691C">
        <w:rPr>
          <w:b w:val="0"/>
        </w:rPr>
        <w:fldChar w:fldCharType="separate"/>
      </w:r>
      <w:r w:rsidR="004072FB">
        <w:rPr>
          <w:b w:val="0"/>
          <w:noProof/>
        </w:rPr>
        <w:t>58</w:t>
      </w:r>
      <w:r w:rsidR="00DC691C">
        <w:rPr>
          <w:b w:val="0"/>
        </w:rPr>
        <w:fldChar w:fldCharType="end"/>
      </w:r>
      <w:bookmarkEnd w:id="369"/>
      <w:r w:rsidRPr="0092652F">
        <w:rPr>
          <w:b w:val="0"/>
        </w:rPr>
        <w:t xml:space="preserve"> </w:t>
      </w:r>
      <w:r w:rsidR="0034459F">
        <w:rPr>
          <w:b w:val="0"/>
        </w:rPr>
        <w:t>Figure</w:t>
      </w:r>
      <w:r w:rsidRPr="0092652F">
        <w:rPr>
          <w:b w:val="0"/>
        </w:rPr>
        <w:t xml:space="preserve"> showing hydrologic trends in the Hockerville system model.</w:t>
      </w:r>
      <w:bookmarkEnd w:id="370"/>
    </w:p>
    <w:p w:rsidR="00451747" w:rsidRDefault="00451747" w:rsidP="00035D96">
      <w:pPr>
        <w:pStyle w:val="Caption"/>
        <w:keepNext/>
        <w:jc w:val="center"/>
        <w:rPr>
          <w:b w:val="0"/>
        </w:rPr>
      </w:pPr>
      <w:bookmarkStart w:id="371" w:name="_Ref370222111"/>
      <w:bookmarkStart w:id="372" w:name="_Toc381360459"/>
    </w:p>
    <w:p w:rsidR="00451747" w:rsidRDefault="00451747" w:rsidP="00035D96">
      <w:pPr>
        <w:pStyle w:val="Caption"/>
        <w:keepNext/>
        <w:jc w:val="center"/>
        <w:rPr>
          <w:b w:val="0"/>
        </w:rPr>
      </w:pPr>
    </w:p>
    <w:p w:rsidR="00035D96" w:rsidRPr="00035D96" w:rsidRDefault="00035D96" w:rsidP="00035D96">
      <w:pPr>
        <w:pStyle w:val="Caption"/>
        <w:keepNext/>
        <w:jc w:val="center"/>
        <w:rPr>
          <w:b w:val="0"/>
        </w:rPr>
      </w:pPr>
      <w:bookmarkStart w:id="373" w:name="_Ref383293893"/>
      <w:r w:rsidRPr="00035D96">
        <w:rPr>
          <w:b w:val="0"/>
        </w:rPr>
        <w:t xml:space="preserve">Table </w:t>
      </w:r>
      <w:r w:rsidR="00DC691C">
        <w:rPr>
          <w:b w:val="0"/>
        </w:rPr>
        <w:fldChar w:fldCharType="begin"/>
      </w:r>
      <w:r w:rsidR="00DE4167">
        <w:rPr>
          <w:b w:val="0"/>
        </w:rPr>
        <w:instrText xml:space="preserve"> SEQ Table \* ARABIC </w:instrText>
      </w:r>
      <w:r w:rsidR="00DC691C">
        <w:rPr>
          <w:b w:val="0"/>
        </w:rPr>
        <w:fldChar w:fldCharType="separate"/>
      </w:r>
      <w:r w:rsidR="004072FB">
        <w:rPr>
          <w:b w:val="0"/>
          <w:noProof/>
        </w:rPr>
        <w:t>46</w:t>
      </w:r>
      <w:r w:rsidR="00DC691C">
        <w:rPr>
          <w:b w:val="0"/>
        </w:rPr>
        <w:fldChar w:fldCharType="end"/>
      </w:r>
      <w:bookmarkEnd w:id="371"/>
      <w:bookmarkEnd w:id="373"/>
      <w:r w:rsidRPr="00035D96">
        <w:rPr>
          <w:b w:val="0"/>
        </w:rPr>
        <w:t xml:space="preserve"> Ecosystem dynamics in the Hockerville system model. All numbers are in kcal/m².</w:t>
      </w:r>
      <w:bookmarkEnd w:id="372"/>
    </w:p>
    <w:tbl>
      <w:tblPr>
        <w:tblW w:w="9096" w:type="dxa"/>
        <w:jc w:val="center"/>
        <w:tblLayout w:type="fixed"/>
        <w:tblLook w:val="04A0"/>
      </w:tblPr>
      <w:tblGrid>
        <w:gridCol w:w="1516"/>
        <w:gridCol w:w="1516"/>
        <w:gridCol w:w="1516"/>
        <w:gridCol w:w="1516"/>
        <w:gridCol w:w="1516"/>
        <w:gridCol w:w="1516"/>
      </w:tblGrid>
      <w:tr w:rsidR="00207FB3" w:rsidRPr="00207FB3" w:rsidTr="00450F94">
        <w:trPr>
          <w:trHeight w:val="432"/>
          <w:jc w:val="center"/>
        </w:trPr>
        <w:tc>
          <w:tcPr>
            <w:tcW w:w="1516" w:type="dxa"/>
            <w:tcBorders>
              <w:top w:val="single" w:sz="4" w:space="0" w:color="auto"/>
              <w:left w:val="nil"/>
              <w:bottom w:val="single" w:sz="4" w:space="0" w:color="auto"/>
              <w:right w:val="nil"/>
            </w:tcBorders>
            <w:shd w:val="clear" w:color="auto" w:fill="auto"/>
            <w:noWrap/>
            <w:vAlign w:val="center"/>
            <w:hideMark/>
          </w:tcPr>
          <w:p w:rsidR="00207FB3" w:rsidRPr="00207FB3" w:rsidRDefault="00207FB3" w:rsidP="00450F94">
            <w:pPr>
              <w:spacing w:line="240" w:lineRule="auto"/>
              <w:jc w:val="center"/>
              <w:rPr>
                <w:rFonts w:ascii="Times New Roman" w:hAnsi="Times New Roman"/>
                <w:color w:val="000000"/>
                <w:lang w:bidi="ar-SA"/>
              </w:rPr>
            </w:pPr>
          </w:p>
        </w:tc>
        <w:tc>
          <w:tcPr>
            <w:tcW w:w="1516" w:type="dxa"/>
            <w:tcBorders>
              <w:top w:val="single" w:sz="4" w:space="0" w:color="auto"/>
              <w:left w:val="nil"/>
              <w:bottom w:val="single" w:sz="4" w:space="0" w:color="auto"/>
              <w:right w:val="nil"/>
            </w:tcBorders>
            <w:shd w:val="clear" w:color="auto" w:fill="auto"/>
            <w:noWrap/>
            <w:vAlign w:val="center"/>
            <w:hideMark/>
          </w:tcPr>
          <w:p w:rsidR="00207FB3" w:rsidRPr="00207FB3" w:rsidRDefault="00207FB3" w:rsidP="00450F94">
            <w:pPr>
              <w:spacing w:line="240" w:lineRule="auto"/>
              <w:jc w:val="center"/>
              <w:rPr>
                <w:rFonts w:ascii="Times New Roman" w:hAnsi="Times New Roman"/>
                <w:color w:val="000000"/>
                <w:lang w:bidi="ar-SA"/>
              </w:rPr>
            </w:pPr>
            <w:r w:rsidRPr="00207FB3">
              <w:rPr>
                <w:rFonts w:ascii="Times New Roman" w:hAnsi="Times New Roman"/>
                <w:color w:val="000000"/>
                <w:lang w:bidi="ar-SA"/>
              </w:rPr>
              <w:t>Macrophyte</w:t>
            </w:r>
          </w:p>
        </w:tc>
        <w:tc>
          <w:tcPr>
            <w:tcW w:w="1516" w:type="dxa"/>
            <w:tcBorders>
              <w:top w:val="single" w:sz="4" w:space="0" w:color="auto"/>
              <w:left w:val="nil"/>
              <w:bottom w:val="single" w:sz="4" w:space="0" w:color="auto"/>
              <w:right w:val="nil"/>
            </w:tcBorders>
            <w:shd w:val="clear" w:color="auto" w:fill="auto"/>
            <w:noWrap/>
            <w:vAlign w:val="center"/>
            <w:hideMark/>
          </w:tcPr>
          <w:p w:rsidR="00207FB3" w:rsidRPr="00207FB3" w:rsidRDefault="00207FB3" w:rsidP="00450F94">
            <w:pPr>
              <w:spacing w:line="240" w:lineRule="auto"/>
              <w:jc w:val="center"/>
              <w:rPr>
                <w:rFonts w:ascii="Times New Roman" w:hAnsi="Times New Roman"/>
                <w:color w:val="000000"/>
                <w:lang w:bidi="ar-SA"/>
              </w:rPr>
            </w:pPr>
            <w:r w:rsidRPr="00207FB3">
              <w:rPr>
                <w:rFonts w:ascii="Times New Roman" w:hAnsi="Times New Roman"/>
                <w:color w:val="000000"/>
                <w:lang w:bidi="ar-SA"/>
              </w:rPr>
              <w:t>Herbivore</w:t>
            </w:r>
          </w:p>
        </w:tc>
        <w:tc>
          <w:tcPr>
            <w:tcW w:w="1516" w:type="dxa"/>
            <w:tcBorders>
              <w:top w:val="single" w:sz="4" w:space="0" w:color="auto"/>
              <w:left w:val="nil"/>
              <w:bottom w:val="single" w:sz="4" w:space="0" w:color="auto"/>
              <w:right w:val="nil"/>
            </w:tcBorders>
            <w:shd w:val="clear" w:color="auto" w:fill="auto"/>
            <w:noWrap/>
            <w:vAlign w:val="center"/>
            <w:hideMark/>
          </w:tcPr>
          <w:p w:rsidR="00207FB3" w:rsidRPr="00207FB3" w:rsidRDefault="00207FB3" w:rsidP="00450F94">
            <w:pPr>
              <w:spacing w:line="240" w:lineRule="auto"/>
              <w:jc w:val="center"/>
              <w:rPr>
                <w:rFonts w:ascii="Times New Roman" w:hAnsi="Times New Roman"/>
                <w:color w:val="000000"/>
                <w:lang w:bidi="ar-SA"/>
              </w:rPr>
            </w:pPr>
            <w:r w:rsidRPr="00207FB3">
              <w:rPr>
                <w:rFonts w:ascii="Times New Roman" w:hAnsi="Times New Roman"/>
                <w:color w:val="000000"/>
                <w:lang w:bidi="ar-SA"/>
              </w:rPr>
              <w:t>Predators</w:t>
            </w:r>
          </w:p>
        </w:tc>
        <w:tc>
          <w:tcPr>
            <w:tcW w:w="1516" w:type="dxa"/>
            <w:tcBorders>
              <w:top w:val="single" w:sz="4" w:space="0" w:color="auto"/>
              <w:left w:val="nil"/>
              <w:bottom w:val="single" w:sz="4" w:space="0" w:color="auto"/>
              <w:right w:val="nil"/>
            </w:tcBorders>
            <w:shd w:val="clear" w:color="auto" w:fill="auto"/>
            <w:noWrap/>
            <w:vAlign w:val="center"/>
            <w:hideMark/>
          </w:tcPr>
          <w:p w:rsidR="00207FB3" w:rsidRPr="00207FB3" w:rsidRDefault="00207FB3" w:rsidP="00450F94">
            <w:pPr>
              <w:spacing w:line="240" w:lineRule="auto"/>
              <w:jc w:val="center"/>
              <w:rPr>
                <w:rFonts w:ascii="Times New Roman" w:hAnsi="Times New Roman"/>
                <w:color w:val="000000"/>
                <w:lang w:bidi="ar-SA"/>
              </w:rPr>
            </w:pPr>
            <w:r w:rsidRPr="00207FB3">
              <w:rPr>
                <w:rFonts w:ascii="Times New Roman" w:hAnsi="Times New Roman"/>
                <w:color w:val="000000"/>
                <w:lang w:bidi="ar-SA"/>
              </w:rPr>
              <w:t>Litter</w:t>
            </w:r>
          </w:p>
        </w:tc>
        <w:tc>
          <w:tcPr>
            <w:tcW w:w="1516" w:type="dxa"/>
            <w:tcBorders>
              <w:top w:val="single" w:sz="4" w:space="0" w:color="auto"/>
              <w:left w:val="nil"/>
              <w:bottom w:val="single" w:sz="4" w:space="0" w:color="auto"/>
              <w:right w:val="nil"/>
            </w:tcBorders>
            <w:shd w:val="clear" w:color="auto" w:fill="auto"/>
            <w:noWrap/>
            <w:vAlign w:val="center"/>
            <w:hideMark/>
          </w:tcPr>
          <w:p w:rsidR="00207FB3" w:rsidRPr="00207FB3" w:rsidRDefault="00207FB3" w:rsidP="00450F94">
            <w:pPr>
              <w:spacing w:line="240" w:lineRule="auto"/>
              <w:jc w:val="center"/>
              <w:rPr>
                <w:rFonts w:ascii="Times New Roman" w:hAnsi="Times New Roman"/>
                <w:color w:val="000000"/>
                <w:lang w:bidi="ar-SA"/>
              </w:rPr>
            </w:pPr>
            <w:r w:rsidRPr="00207FB3">
              <w:rPr>
                <w:rFonts w:ascii="Times New Roman" w:hAnsi="Times New Roman"/>
                <w:color w:val="000000"/>
                <w:lang w:bidi="ar-SA"/>
              </w:rPr>
              <w:t>Detritus</w:t>
            </w:r>
          </w:p>
        </w:tc>
      </w:tr>
      <w:tr w:rsidR="00207FB3" w:rsidRPr="00207FB3" w:rsidTr="00450F94">
        <w:trPr>
          <w:trHeight w:val="432"/>
          <w:jc w:val="center"/>
        </w:trPr>
        <w:tc>
          <w:tcPr>
            <w:tcW w:w="1516" w:type="dxa"/>
            <w:tcBorders>
              <w:top w:val="nil"/>
              <w:left w:val="nil"/>
              <w:bottom w:val="nil"/>
              <w:right w:val="nil"/>
            </w:tcBorders>
            <w:shd w:val="clear" w:color="auto" w:fill="auto"/>
            <w:noWrap/>
            <w:vAlign w:val="center"/>
            <w:hideMark/>
          </w:tcPr>
          <w:p w:rsidR="00207FB3" w:rsidRPr="00207FB3" w:rsidRDefault="00207FB3" w:rsidP="00450F94">
            <w:pPr>
              <w:spacing w:line="240" w:lineRule="auto"/>
              <w:jc w:val="center"/>
              <w:rPr>
                <w:rFonts w:ascii="Times New Roman" w:hAnsi="Times New Roman"/>
                <w:color w:val="000000"/>
                <w:lang w:bidi="ar-SA"/>
              </w:rPr>
            </w:pPr>
            <w:r w:rsidRPr="00207FB3">
              <w:rPr>
                <w:rFonts w:ascii="Times New Roman" w:hAnsi="Times New Roman"/>
                <w:color w:val="000000"/>
                <w:lang w:bidi="ar-SA"/>
              </w:rPr>
              <w:t>Mean</w:t>
            </w:r>
          </w:p>
        </w:tc>
        <w:tc>
          <w:tcPr>
            <w:tcW w:w="1516" w:type="dxa"/>
            <w:tcBorders>
              <w:top w:val="nil"/>
              <w:left w:val="nil"/>
              <w:bottom w:val="nil"/>
              <w:right w:val="nil"/>
            </w:tcBorders>
            <w:shd w:val="clear" w:color="auto" w:fill="auto"/>
            <w:noWrap/>
            <w:vAlign w:val="center"/>
            <w:hideMark/>
          </w:tcPr>
          <w:p w:rsidR="00207FB3" w:rsidRPr="00207FB3" w:rsidRDefault="006B19CD" w:rsidP="00450F94">
            <w:pPr>
              <w:spacing w:line="240" w:lineRule="auto"/>
              <w:jc w:val="center"/>
              <w:rPr>
                <w:rFonts w:ascii="Times New Roman" w:hAnsi="Times New Roman"/>
                <w:color w:val="000000"/>
                <w:lang w:bidi="ar-SA"/>
              </w:rPr>
            </w:pPr>
            <w:r>
              <w:rPr>
                <w:rFonts w:ascii="Times New Roman" w:hAnsi="Times New Roman"/>
                <w:color w:val="000000"/>
                <w:lang w:bidi="ar-SA"/>
              </w:rPr>
              <w:t>8335</w:t>
            </w:r>
          </w:p>
        </w:tc>
        <w:tc>
          <w:tcPr>
            <w:tcW w:w="1516" w:type="dxa"/>
            <w:tcBorders>
              <w:top w:val="nil"/>
              <w:left w:val="nil"/>
              <w:bottom w:val="nil"/>
              <w:right w:val="nil"/>
            </w:tcBorders>
            <w:shd w:val="clear" w:color="auto" w:fill="auto"/>
            <w:noWrap/>
            <w:vAlign w:val="center"/>
            <w:hideMark/>
          </w:tcPr>
          <w:p w:rsidR="00207FB3" w:rsidRPr="00207FB3" w:rsidRDefault="006B19CD" w:rsidP="00450F94">
            <w:pPr>
              <w:spacing w:line="240" w:lineRule="auto"/>
              <w:jc w:val="center"/>
              <w:rPr>
                <w:rFonts w:ascii="Times New Roman" w:hAnsi="Times New Roman"/>
                <w:color w:val="000000"/>
                <w:lang w:bidi="ar-SA"/>
              </w:rPr>
            </w:pPr>
            <w:r>
              <w:rPr>
                <w:rFonts w:ascii="Times New Roman" w:hAnsi="Times New Roman"/>
                <w:color w:val="000000"/>
                <w:lang w:bidi="ar-SA"/>
              </w:rPr>
              <w:t>953</w:t>
            </w:r>
          </w:p>
        </w:tc>
        <w:tc>
          <w:tcPr>
            <w:tcW w:w="1516" w:type="dxa"/>
            <w:tcBorders>
              <w:top w:val="nil"/>
              <w:left w:val="nil"/>
              <w:bottom w:val="nil"/>
              <w:right w:val="nil"/>
            </w:tcBorders>
            <w:shd w:val="clear" w:color="auto" w:fill="auto"/>
            <w:noWrap/>
            <w:vAlign w:val="center"/>
            <w:hideMark/>
          </w:tcPr>
          <w:p w:rsidR="00207FB3" w:rsidRPr="00207FB3" w:rsidRDefault="006B19CD" w:rsidP="00450F94">
            <w:pPr>
              <w:spacing w:line="240" w:lineRule="auto"/>
              <w:jc w:val="center"/>
              <w:rPr>
                <w:rFonts w:ascii="Times New Roman" w:hAnsi="Times New Roman"/>
                <w:color w:val="000000"/>
                <w:lang w:bidi="ar-SA"/>
              </w:rPr>
            </w:pPr>
            <w:r>
              <w:rPr>
                <w:rFonts w:ascii="Times New Roman" w:hAnsi="Times New Roman"/>
                <w:color w:val="000000"/>
                <w:lang w:bidi="ar-SA"/>
              </w:rPr>
              <w:t>707.7</w:t>
            </w:r>
          </w:p>
        </w:tc>
        <w:tc>
          <w:tcPr>
            <w:tcW w:w="1516" w:type="dxa"/>
            <w:tcBorders>
              <w:top w:val="nil"/>
              <w:left w:val="nil"/>
              <w:bottom w:val="nil"/>
              <w:right w:val="nil"/>
            </w:tcBorders>
            <w:shd w:val="clear" w:color="auto" w:fill="auto"/>
            <w:noWrap/>
            <w:vAlign w:val="center"/>
            <w:hideMark/>
          </w:tcPr>
          <w:p w:rsidR="00207FB3" w:rsidRPr="00207FB3" w:rsidRDefault="006B19CD" w:rsidP="00450F94">
            <w:pPr>
              <w:spacing w:line="240" w:lineRule="auto"/>
              <w:jc w:val="center"/>
              <w:rPr>
                <w:rFonts w:ascii="Times New Roman" w:hAnsi="Times New Roman"/>
                <w:color w:val="000000"/>
                <w:lang w:bidi="ar-SA"/>
              </w:rPr>
            </w:pPr>
            <w:r>
              <w:rPr>
                <w:rFonts w:ascii="Times New Roman" w:hAnsi="Times New Roman"/>
                <w:color w:val="000000"/>
                <w:lang w:bidi="ar-SA"/>
              </w:rPr>
              <w:t>3300</w:t>
            </w:r>
          </w:p>
        </w:tc>
        <w:tc>
          <w:tcPr>
            <w:tcW w:w="1516" w:type="dxa"/>
            <w:tcBorders>
              <w:top w:val="nil"/>
              <w:left w:val="nil"/>
              <w:bottom w:val="nil"/>
              <w:right w:val="nil"/>
            </w:tcBorders>
            <w:shd w:val="clear" w:color="auto" w:fill="auto"/>
            <w:noWrap/>
            <w:vAlign w:val="center"/>
            <w:hideMark/>
          </w:tcPr>
          <w:p w:rsidR="00207FB3" w:rsidRPr="00207FB3" w:rsidRDefault="006B19CD" w:rsidP="00450F94">
            <w:pPr>
              <w:spacing w:line="240" w:lineRule="auto"/>
              <w:jc w:val="center"/>
              <w:rPr>
                <w:rFonts w:ascii="Times New Roman" w:hAnsi="Times New Roman"/>
                <w:color w:val="000000"/>
                <w:lang w:bidi="ar-SA"/>
              </w:rPr>
            </w:pPr>
            <w:r>
              <w:rPr>
                <w:rFonts w:ascii="Times New Roman" w:hAnsi="Times New Roman"/>
                <w:color w:val="000000"/>
                <w:lang w:bidi="ar-SA"/>
              </w:rPr>
              <w:t>255168</w:t>
            </w:r>
          </w:p>
        </w:tc>
      </w:tr>
      <w:tr w:rsidR="00FE496C" w:rsidRPr="00207FB3" w:rsidTr="00E13599">
        <w:trPr>
          <w:trHeight w:val="432"/>
          <w:jc w:val="center"/>
        </w:trPr>
        <w:tc>
          <w:tcPr>
            <w:tcW w:w="1516" w:type="dxa"/>
            <w:tcBorders>
              <w:top w:val="nil"/>
              <w:left w:val="nil"/>
              <w:bottom w:val="nil"/>
              <w:right w:val="nil"/>
            </w:tcBorders>
            <w:shd w:val="clear" w:color="auto" w:fill="auto"/>
            <w:noWrap/>
            <w:vAlign w:val="bottom"/>
            <w:hideMark/>
          </w:tcPr>
          <w:p w:rsidR="00FE496C" w:rsidRPr="00207FB3" w:rsidRDefault="00FE496C" w:rsidP="00450F94">
            <w:pPr>
              <w:spacing w:line="240" w:lineRule="auto"/>
              <w:jc w:val="center"/>
              <w:rPr>
                <w:rFonts w:ascii="Times New Roman" w:hAnsi="Times New Roman"/>
                <w:color w:val="000000"/>
                <w:lang w:bidi="ar-SA"/>
              </w:rPr>
            </w:pPr>
            <w:r w:rsidRPr="001E1AB2">
              <w:rPr>
                <w:rFonts w:ascii="Times New Roman" w:hAnsi="Times New Roman"/>
                <w:color w:val="000000"/>
                <w:lang w:bidi="ar-SA"/>
              </w:rPr>
              <w:t>St</w:t>
            </w:r>
            <w:r>
              <w:rPr>
                <w:rFonts w:ascii="Times New Roman" w:hAnsi="Times New Roman"/>
                <w:color w:val="000000"/>
                <w:lang w:bidi="ar-SA"/>
              </w:rPr>
              <w:t>andar</w:t>
            </w:r>
            <w:r w:rsidRPr="001E1AB2">
              <w:rPr>
                <w:rFonts w:ascii="Times New Roman" w:hAnsi="Times New Roman"/>
                <w:color w:val="000000"/>
                <w:lang w:bidi="ar-SA"/>
              </w:rPr>
              <w:t>d Dev</w:t>
            </w:r>
            <w:r>
              <w:rPr>
                <w:rFonts w:ascii="Times New Roman" w:hAnsi="Times New Roman"/>
                <w:color w:val="000000"/>
                <w:lang w:bidi="ar-SA"/>
              </w:rPr>
              <w:t>iation</w:t>
            </w:r>
          </w:p>
        </w:tc>
        <w:tc>
          <w:tcPr>
            <w:tcW w:w="1516" w:type="dxa"/>
            <w:tcBorders>
              <w:top w:val="nil"/>
              <w:left w:val="nil"/>
              <w:bottom w:val="nil"/>
              <w:right w:val="nil"/>
            </w:tcBorders>
            <w:shd w:val="clear" w:color="auto" w:fill="auto"/>
            <w:noWrap/>
            <w:vAlign w:val="center"/>
            <w:hideMark/>
          </w:tcPr>
          <w:p w:rsidR="00FE496C" w:rsidRPr="00207FB3" w:rsidRDefault="006B19CD" w:rsidP="00450F94">
            <w:pPr>
              <w:spacing w:line="240" w:lineRule="auto"/>
              <w:jc w:val="center"/>
              <w:rPr>
                <w:rFonts w:ascii="Times New Roman" w:hAnsi="Times New Roman"/>
                <w:color w:val="000000"/>
                <w:lang w:bidi="ar-SA"/>
              </w:rPr>
            </w:pPr>
            <w:r>
              <w:rPr>
                <w:rFonts w:ascii="Times New Roman" w:hAnsi="Times New Roman"/>
                <w:color w:val="000000"/>
                <w:lang w:bidi="ar-SA"/>
              </w:rPr>
              <w:t>1894</w:t>
            </w:r>
          </w:p>
        </w:tc>
        <w:tc>
          <w:tcPr>
            <w:tcW w:w="1516" w:type="dxa"/>
            <w:tcBorders>
              <w:top w:val="nil"/>
              <w:left w:val="nil"/>
              <w:bottom w:val="nil"/>
              <w:right w:val="nil"/>
            </w:tcBorders>
            <w:shd w:val="clear" w:color="auto" w:fill="auto"/>
            <w:noWrap/>
            <w:vAlign w:val="center"/>
            <w:hideMark/>
          </w:tcPr>
          <w:p w:rsidR="00FE496C" w:rsidRPr="00207FB3" w:rsidRDefault="006B19CD" w:rsidP="00450F94">
            <w:pPr>
              <w:spacing w:line="240" w:lineRule="auto"/>
              <w:jc w:val="center"/>
              <w:rPr>
                <w:rFonts w:ascii="Times New Roman" w:hAnsi="Times New Roman"/>
                <w:color w:val="000000"/>
                <w:lang w:bidi="ar-SA"/>
              </w:rPr>
            </w:pPr>
            <w:r>
              <w:rPr>
                <w:rFonts w:ascii="Times New Roman" w:hAnsi="Times New Roman"/>
                <w:color w:val="000000"/>
                <w:lang w:bidi="ar-SA"/>
              </w:rPr>
              <w:t>1556</w:t>
            </w:r>
          </w:p>
        </w:tc>
        <w:tc>
          <w:tcPr>
            <w:tcW w:w="1516" w:type="dxa"/>
            <w:tcBorders>
              <w:top w:val="nil"/>
              <w:left w:val="nil"/>
              <w:bottom w:val="nil"/>
              <w:right w:val="nil"/>
            </w:tcBorders>
            <w:shd w:val="clear" w:color="auto" w:fill="auto"/>
            <w:noWrap/>
            <w:vAlign w:val="center"/>
            <w:hideMark/>
          </w:tcPr>
          <w:p w:rsidR="00FE496C" w:rsidRPr="00207FB3" w:rsidRDefault="006B19CD" w:rsidP="00450F94">
            <w:pPr>
              <w:spacing w:line="240" w:lineRule="auto"/>
              <w:jc w:val="center"/>
              <w:rPr>
                <w:rFonts w:ascii="Times New Roman" w:hAnsi="Times New Roman"/>
                <w:color w:val="000000"/>
                <w:lang w:bidi="ar-SA"/>
              </w:rPr>
            </w:pPr>
            <w:r>
              <w:rPr>
                <w:rFonts w:ascii="Times New Roman" w:hAnsi="Times New Roman"/>
                <w:color w:val="000000"/>
                <w:lang w:bidi="ar-SA"/>
              </w:rPr>
              <w:t>1263</w:t>
            </w:r>
          </w:p>
        </w:tc>
        <w:tc>
          <w:tcPr>
            <w:tcW w:w="1516" w:type="dxa"/>
            <w:tcBorders>
              <w:top w:val="nil"/>
              <w:left w:val="nil"/>
              <w:bottom w:val="nil"/>
              <w:right w:val="nil"/>
            </w:tcBorders>
            <w:shd w:val="clear" w:color="auto" w:fill="auto"/>
            <w:noWrap/>
            <w:vAlign w:val="center"/>
            <w:hideMark/>
          </w:tcPr>
          <w:p w:rsidR="00FE496C" w:rsidRPr="00207FB3" w:rsidRDefault="00FE496C" w:rsidP="00450F94">
            <w:pPr>
              <w:spacing w:line="240" w:lineRule="auto"/>
              <w:jc w:val="center"/>
              <w:rPr>
                <w:rFonts w:ascii="Times New Roman" w:hAnsi="Times New Roman"/>
                <w:color w:val="000000"/>
                <w:lang w:bidi="ar-SA"/>
              </w:rPr>
            </w:pPr>
            <w:r w:rsidRPr="00207FB3">
              <w:rPr>
                <w:rFonts w:ascii="Times New Roman" w:hAnsi="Times New Roman"/>
                <w:color w:val="000000"/>
                <w:lang w:bidi="ar-SA"/>
              </w:rPr>
              <w:t>50.81</w:t>
            </w:r>
          </w:p>
        </w:tc>
        <w:tc>
          <w:tcPr>
            <w:tcW w:w="1516" w:type="dxa"/>
            <w:tcBorders>
              <w:top w:val="nil"/>
              <w:left w:val="nil"/>
              <w:bottom w:val="nil"/>
              <w:right w:val="nil"/>
            </w:tcBorders>
            <w:shd w:val="clear" w:color="auto" w:fill="auto"/>
            <w:noWrap/>
            <w:vAlign w:val="center"/>
            <w:hideMark/>
          </w:tcPr>
          <w:p w:rsidR="00FE496C" w:rsidRPr="00207FB3" w:rsidRDefault="006B19CD" w:rsidP="00450F94">
            <w:pPr>
              <w:spacing w:line="240" w:lineRule="auto"/>
              <w:jc w:val="center"/>
              <w:rPr>
                <w:rFonts w:ascii="Times New Roman" w:hAnsi="Times New Roman"/>
                <w:color w:val="000000"/>
                <w:lang w:bidi="ar-SA"/>
              </w:rPr>
            </w:pPr>
            <w:r>
              <w:rPr>
                <w:rFonts w:ascii="Times New Roman" w:hAnsi="Times New Roman"/>
                <w:color w:val="000000"/>
                <w:lang w:bidi="ar-SA"/>
              </w:rPr>
              <w:t>73667</w:t>
            </w:r>
          </w:p>
        </w:tc>
      </w:tr>
      <w:tr w:rsidR="00FE496C" w:rsidRPr="00207FB3" w:rsidTr="00E13599">
        <w:trPr>
          <w:trHeight w:val="432"/>
          <w:jc w:val="center"/>
        </w:trPr>
        <w:tc>
          <w:tcPr>
            <w:tcW w:w="1516" w:type="dxa"/>
            <w:tcBorders>
              <w:top w:val="nil"/>
              <w:left w:val="nil"/>
              <w:bottom w:val="nil"/>
              <w:right w:val="nil"/>
            </w:tcBorders>
            <w:shd w:val="clear" w:color="auto" w:fill="auto"/>
            <w:noWrap/>
            <w:vAlign w:val="bottom"/>
            <w:hideMark/>
          </w:tcPr>
          <w:p w:rsidR="00FE496C" w:rsidRPr="00207FB3" w:rsidRDefault="00FE496C" w:rsidP="00450F94">
            <w:pPr>
              <w:spacing w:line="240" w:lineRule="auto"/>
              <w:jc w:val="center"/>
              <w:rPr>
                <w:rFonts w:ascii="Times New Roman" w:hAnsi="Times New Roman"/>
                <w:color w:val="000000"/>
                <w:lang w:bidi="ar-SA"/>
              </w:rPr>
            </w:pPr>
            <w:r w:rsidRPr="001E1AB2">
              <w:rPr>
                <w:rFonts w:ascii="Times New Roman" w:hAnsi="Times New Roman"/>
                <w:color w:val="000000"/>
                <w:lang w:bidi="ar-SA"/>
              </w:rPr>
              <w:t>Max</w:t>
            </w:r>
            <w:r>
              <w:rPr>
                <w:rFonts w:ascii="Times New Roman" w:hAnsi="Times New Roman"/>
                <w:color w:val="000000"/>
                <w:lang w:bidi="ar-SA"/>
              </w:rPr>
              <w:t>imum</w:t>
            </w:r>
          </w:p>
        </w:tc>
        <w:tc>
          <w:tcPr>
            <w:tcW w:w="1516" w:type="dxa"/>
            <w:tcBorders>
              <w:top w:val="nil"/>
              <w:left w:val="nil"/>
              <w:bottom w:val="nil"/>
              <w:right w:val="nil"/>
            </w:tcBorders>
            <w:shd w:val="clear" w:color="auto" w:fill="auto"/>
            <w:noWrap/>
            <w:vAlign w:val="center"/>
            <w:hideMark/>
          </w:tcPr>
          <w:p w:rsidR="00FE496C" w:rsidRPr="00207FB3" w:rsidRDefault="006B19CD" w:rsidP="00450F94">
            <w:pPr>
              <w:spacing w:line="240" w:lineRule="auto"/>
              <w:jc w:val="center"/>
              <w:rPr>
                <w:rFonts w:ascii="Times New Roman" w:hAnsi="Times New Roman"/>
                <w:color w:val="000000"/>
                <w:lang w:bidi="ar-SA"/>
              </w:rPr>
            </w:pPr>
            <w:r>
              <w:rPr>
                <w:rFonts w:ascii="Times New Roman" w:hAnsi="Times New Roman"/>
                <w:color w:val="000000"/>
                <w:lang w:bidi="ar-SA"/>
              </w:rPr>
              <w:t>12043</w:t>
            </w:r>
          </w:p>
        </w:tc>
        <w:tc>
          <w:tcPr>
            <w:tcW w:w="1516" w:type="dxa"/>
            <w:tcBorders>
              <w:top w:val="nil"/>
              <w:left w:val="nil"/>
              <w:bottom w:val="nil"/>
              <w:right w:val="nil"/>
            </w:tcBorders>
            <w:shd w:val="clear" w:color="auto" w:fill="auto"/>
            <w:noWrap/>
            <w:vAlign w:val="center"/>
            <w:hideMark/>
          </w:tcPr>
          <w:p w:rsidR="00FE496C" w:rsidRPr="00207FB3" w:rsidRDefault="006B19CD" w:rsidP="00450F94">
            <w:pPr>
              <w:spacing w:line="240" w:lineRule="auto"/>
              <w:jc w:val="center"/>
              <w:rPr>
                <w:rFonts w:ascii="Times New Roman" w:hAnsi="Times New Roman"/>
                <w:color w:val="000000"/>
                <w:lang w:bidi="ar-SA"/>
              </w:rPr>
            </w:pPr>
            <w:r>
              <w:rPr>
                <w:rFonts w:ascii="Times New Roman" w:hAnsi="Times New Roman"/>
                <w:color w:val="000000"/>
                <w:lang w:bidi="ar-SA"/>
              </w:rPr>
              <w:t>6043</w:t>
            </w:r>
          </w:p>
        </w:tc>
        <w:tc>
          <w:tcPr>
            <w:tcW w:w="1516" w:type="dxa"/>
            <w:tcBorders>
              <w:top w:val="nil"/>
              <w:left w:val="nil"/>
              <w:bottom w:val="nil"/>
              <w:right w:val="nil"/>
            </w:tcBorders>
            <w:shd w:val="clear" w:color="auto" w:fill="auto"/>
            <w:noWrap/>
            <w:vAlign w:val="center"/>
            <w:hideMark/>
          </w:tcPr>
          <w:p w:rsidR="00FE496C" w:rsidRPr="00207FB3" w:rsidRDefault="006B19CD" w:rsidP="00450F94">
            <w:pPr>
              <w:spacing w:line="240" w:lineRule="auto"/>
              <w:jc w:val="center"/>
              <w:rPr>
                <w:rFonts w:ascii="Times New Roman" w:hAnsi="Times New Roman"/>
                <w:color w:val="000000"/>
                <w:lang w:bidi="ar-SA"/>
              </w:rPr>
            </w:pPr>
            <w:r>
              <w:rPr>
                <w:rFonts w:ascii="Times New Roman" w:hAnsi="Times New Roman"/>
                <w:color w:val="000000"/>
                <w:lang w:bidi="ar-SA"/>
              </w:rPr>
              <w:t>5787</w:t>
            </w:r>
          </w:p>
        </w:tc>
        <w:tc>
          <w:tcPr>
            <w:tcW w:w="1516" w:type="dxa"/>
            <w:tcBorders>
              <w:top w:val="nil"/>
              <w:left w:val="nil"/>
              <w:bottom w:val="nil"/>
              <w:right w:val="nil"/>
            </w:tcBorders>
            <w:shd w:val="clear" w:color="auto" w:fill="auto"/>
            <w:noWrap/>
            <w:vAlign w:val="center"/>
            <w:hideMark/>
          </w:tcPr>
          <w:p w:rsidR="00FE496C" w:rsidRPr="00207FB3" w:rsidRDefault="006B19CD" w:rsidP="00450F94">
            <w:pPr>
              <w:spacing w:line="240" w:lineRule="auto"/>
              <w:jc w:val="center"/>
              <w:rPr>
                <w:rFonts w:ascii="Times New Roman" w:hAnsi="Times New Roman"/>
                <w:color w:val="000000"/>
                <w:lang w:bidi="ar-SA"/>
              </w:rPr>
            </w:pPr>
            <w:r>
              <w:rPr>
                <w:rFonts w:ascii="Times New Roman" w:hAnsi="Times New Roman"/>
                <w:color w:val="000000"/>
                <w:lang w:bidi="ar-SA"/>
              </w:rPr>
              <w:t>3423</w:t>
            </w:r>
          </w:p>
        </w:tc>
        <w:tc>
          <w:tcPr>
            <w:tcW w:w="1516" w:type="dxa"/>
            <w:tcBorders>
              <w:top w:val="nil"/>
              <w:left w:val="nil"/>
              <w:bottom w:val="nil"/>
              <w:right w:val="nil"/>
            </w:tcBorders>
            <w:shd w:val="clear" w:color="auto" w:fill="auto"/>
            <w:noWrap/>
            <w:vAlign w:val="center"/>
            <w:hideMark/>
          </w:tcPr>
          <w:p w:rsidR="00FE496C" w:rsidRPr="00207FB3" w:rsidRDefault="006B19CD" w:rsidP="00450F94">
            <w:pPr>
              <w:spacing w:line="240" w:lineRule="auto"/>
              <w:jc w:val="center"/>
              <w:rPr>
                <w:rFonts w:ascii="Times New Roman" w:hAnsi="Times New Roman"/>
                <w:color w:val="000000"/>
                <w:lang w:bidi="ar-SA"/>
              </w:rPr>
            </w:pPr>
            <w:r>
              <w:rPr>
                <w:rFonts w:ascii="Times New Roman" w:hAnsi="Times New Roman"/>
                <w:color w:val="000000"/>
                <w:lang w:bidi="ar-SA"/>
              </w:rPr>
              <w:t>385632</w:t>
            </w:r>
          </w:p>
        </w:tc>
      </w:tr>
      <w:tr w:rsidR="00FE496C" w:rsidRPr="00207FB3" w:rsidTr="00E13599">
        <w:trPr>
          <w:trHeight w:val="432"/>
          <w:jc w:val="center"/>
        </w:trPr>
        <w:tc>
          <w:tcPr>
            <w:tcW w:w="1516" w:type="dxa"/>
            <w:tcBorders>
              <w:top w:val="nil"/>
              <w:left w:val="nil"/>
              <w:bottom w:val="nil"/>
              <w:right w:val="nil"/>
            </w:tcBorders>
            <w:shd w:val="clear" w:color="auto" w:fill="auto"/>
            <w:noWrap/>
            <w:vAlign w:val="bottom"/>
            <w:hideMark/>
          </w:tcPr>
          <w:p w:rsidR="00FE496C" w:rsidRPr="00207FB3" w:rsidRDefault="00FE496C" w:rsidP="00450F94">
            <w:pPr>
              <w:spacing w:line="240" w:lineRule="auto"/>
              <w:jc w:val="center"/>
              <w:rPr>
                <w:rFonts w:ascii="Times New Roman" w:hAnsi="Times New Roman"/>
                <w:color w:val="000000"/>
                <w:lang w:bidi="ar-SA"/>
              </w:rPr>
            </w:pPr>
            <w:r w:rsidRPr="001E1AB2">
              <w:rPr>
                <w:rFonts w:ascii="Times New Roman" w:hAnsi="Times New Roman"/>
                <w:color w:val="000000"/>
                <w:lang w:bidi="ar-SA"/>
              </w:rPr>
              <w:t>Median</w:t>
            </w:r>
          </w:p>
        </w:tc>
        <w:tc>
          <w:tcPr>
            <w:tcW w:w="1516" w:type="dxa"/>
            <w:tcBorders>
              <w:top w:val="nil"/>
              <w:left w:val="nil"/>
              <w:bottom w:val="nil"/>
              <w:right w:val="nil"/>
            </w:tcBorders>
            <w:shd w:val="clear" w:color="auto" w:fill="auto"/>
            <w:noWrap/>
            <w:vAlign w:val="center"/>
            <w:hideMark/>
          </w:tcPr>
          <w:p w:rsidR="00FE496C" w:rsidRPr="00207FB3" w:rsidRDefault="006B19CD" w:rsidP="00450F94">
            <w:pPr>
              <w:spacing w:line="240" w:lineRule="auto"/>
              <w:jc w:val="center"/>
              <w:rPr>
                <w:rFonts w:ascii="Times New Roman" w:hAnsi="Times New Roman"/>
                <w:color w:val="000000"/>
                <w:lang w:bidi="ar-SA"/>
              </w:rPr>
            </w:pPr>
            <w:r>
              <w:rPr>
                <w:rFonts w:ascii="Times New Roman" w:hAnsi="Times New Roman"/>
                <w:color w:val="000000"/>
                <w:lang w:bidi="ar-SA"/>
              </w:rPr>
              <w:t>8339</w:t>
            </w:r>
          </w:p>
        </w:tc>
        <w:tc>
          <w:tcPr>
            <w:tcW w:w="1516" w:type="dxa"/>
            <w:tcBorders>
              <w:top w:val="nil"/>
              <w:left w:val="nil"/>
              <w:bottom w:val="nil"/>
              <w:right w:val="nil"/>
            </w:tcBorders>
            <w:shd w:val="clear" w:color="auto" w:fill="auto"/>
            <w:noWrap/>
            <w:vAlign w:val="center"/>
            <w:hideMark/>
          </w:tcPr>
          <w:p w:rsidR="00FE496C" w:rsidRPr="00207FB3" w:rsidRDefault="006B19CD" w:rsidP="00450F94">
            <w:pPr>
              <w:spacing w:line="240" w:lineRule="auto"/>
              <w:jc w:val="center"/>
              <w:rPr>
                <w:rFonts w:ascii="Times New Roman" w:hAnsi="Times New Roman"/>
                <w:color w:val="000000"/>
                <w:lang w:bidi="ar-SA"/>
              </w:rPr>
            </w:pPr>
            <w:r>
              <w:rPr>
                <w:rFonts w:ascii="Times New Roman" w:hAnsi="Times New Roman"/>
                <w:color w:val="000000"/>
                <w:lang w:bidi="ar-SA"/>
              </w:rPr>
              <w:t>120.5</w:t>
            </w:r>
          </w:p>
        </w:tc>
        <w:tc>
          <w:tcPr>
            <w:tcW w:w="1516" w:type="dxa"/>
            <w:tcBorders>
              <w:top w:val="nil"/>
              <w:left w:val="nil"/>
              <w:bottom w:val="nil"/>
              <w:right w:val="nil"/>
            </w:tcBorders>
            <w:shd w:val="clear" w:color="auto" w:fill="auto"/>
            <w:noWrap/>
            <w:vAlign w:val="center"/>
            <w:hideMark/>
          </w:tcPr>
          <w:p w:rsidR="00FE496C" w:rsidRPr="00207FB3" w:rsidRDefault="00FE496C" w:rsidP="00450F94">
            <w:pPr>
              <w:spacing w:line="240" w:lineRule="auto"/>
              <w:jc w:val="center"/>
              <w:rPr>
                <w:rFonts w:ascii="Times New Roman" w:hAnsi="Times New Roman"/>
                <w:color w:val="000000"/>
                <w:lang w:bidi="ar-SA"/>
              </w:rPr>
            </w:pPr>
            <w:r w:rsidRPr="00207FB3">
              <w:rPr>
                <w:rFonts w:ascii="Times New Roman" w:hAnsi="Times New Roman"/>
                <w:color w:val="000000"/>
                <w:lang w:bidi="ar-SA"/>
              </w:rPr>
              <w:t>77.32</w:t>
            </w:r>
          </w:p>
        </w:tc>
        <w:tc>
          <w:tcPr>
            <w:tcW w:w="1516" w:type="dxa"/>
            <w:tcBorders>
              <w:top w:val="nil"/>
              <w:left w:val="nil"/>
              <w:bottom w:val="nil"/>
              <w:right w:val="nil"/>
            </w:tcBorders>
            <w:shd w:val="clear" w:color="auto" w:fill="auto"/>
            <w:noWrap/>
            <w:vAlign w:val="center"/>
            <w:hideMark/>
          </w:tcPr>
          <w:p w:rsidR="00FE496C" w:rsidRPr="00207FB3" w:rsidRDefault="006B19CD" w:rsidP="00450F94">
            <w:pPr>
              <w:spacing w:line="240" w:lineRule="auto"/>
              <w:jc w:val="center"/>
              <w:rPr>
                <w:rFonts w:ascii="Times New Roman" w:hAnsi="Times New Roman"/>
                <w:color w:val="000000"/>
                <w:lang w:bidi="ar-SA"/>
              </w:rPr>
            </w:pPr>
            <w:r>
              <w:rPr>
                <w:rFonts w:ascii="Times New Roman" w:hAnsi="Times New Roman"/>
                <w:color w:val="000000"/>
                <w:lang w:bidi="ar-SA"/>
              </w:rPr>
              <w:t>3300</w:t>
            </w:r>
          </w:p>
        </w:tc>
        <w:tc>
          <w:tcPr>
            <w:tcW w:w="1516" w:type="dxa"/>
            <w:tcBorders>
              <w:top w:val="nil"/>
              <w:left w:val="nil"/>
              <w:bottom w:val="nil"/>
              <w:right w:val="nil"/>
            </w:tcBorders>
            <w:shd w:val="clear" w:color="auto" w:fill="auto"/>
            <w:noWrap/>
            <w:vAlign w:val="center"/>
            <w:hideMark/>
          </w:tcPr>
          <w:p w:rsidR="00FE496C" w:rsidRPr="00207FB3" w:rsidRDefault="006B19CD" w:rsidP="00450F94">
            <w:pPr>
              <w:spacing w:line="240" w:lineRule="auto"/>
              <w:jc w:val="center"/>
              <w:rPr>
                <w:rFonts w:ascii="Times New Roman" w:hAnsi="Times New Roman"/>
                <w:color w:val="000000"/>
                <w:lang w:bidi="ar-SA"/>
              </w:rPr>
            </w:pPr>
            <w:r>
              <w:rPr>
                <w:rFonts w:ascii="Times New Roman" w:hAnsi="Times New Roman"/>
                <w:color w:val="000000"/>
                <w:lang w:bidi="ar-SA"/>
              </w:rPr>
              <w:t>254748</w:t>
            </w:r>
          </w:p>
        </w:tc>
      </w:tr>
      <w:tr w:rsidR="00FE496C" w:rsidRPr="00207FB3" w:rsidTr="00E13599">
        <w:trPr>
          <w:trHeight w:val="432"/>
          <w:jc w:val="center"/>
        </w:trPr>
        <w:tc>
          <w:tcPr>
            <w:tcW w:w="1516" w:type="dxa"/>
            <w:tcBorders>
              <w:top w:val="nil"/>
              <w:left w:val="nil"/>
              <w:bottom w:val="single" w:sz="4" w:space="0" w:color="auto"/>
              <w:right w:val="nil"/>
            </w:tcBorders>
            <w:shd w:val="clear" w:color="auto" w:fill="auto"/>
            <w:noWrap/>
            <w:vAlign w:val="bottom"/>
            <w:hideMark/>
          </w:tcPr>
          <w:p w:rsidR="00FE496C" w:rsidRPr="00207FB3" w:rsidRDefault="00FE496C" w:rsidP="00450F94">
            <w:pPr>
              <w:spacing w:line="240" w:lineRule="auto"/>
              <w:jc w:val="center"/>
              <w:rPr>
                <w:rFonts w:ascii="Times New Roman" w:hAnsi="Times New Roman"/>
                <w:color w:val="000000"/>
                <w:lang w:bidi="ar-SA"/>
              </w:rPr>
            </w:pPr>
            <w:r w:rsidRPr="001E1AB2">
              <w:rPr>
                <w:rFonts w:ascii="Times New Roman" w:hAnsi="Times New Roman"/>
                <w:color w:val="000000"/>
                <w:lang w:bidi="ar-SA"/>
              </w:rPr>
              <w:t>Min</w:t>
            </w:r>
            <w:r>
              <w:rPr>
                <w:rFonts w:ascii="Times New Roman" w:hAnsi="Times New Roman"/>
                <w:color w:val="000000"/>
                <w:lang w:bidi="ar-SA"/>
              </w:rPr>
              <w:t>imum</w:t>
            </w:r>
          </w:p>
        </w:tc>
        <w:tc>
          <w:tcPr>
            <w:tcW w:w="1516" w:type="dxa"/>
            <w:tcBorders>
              <w:top w:val="nil"/>
              <w:left w:val="nil"/>
              <w:bottom w:val="single" w:sz="4" w:space="0" w:color="auto"/>
              <w:right w:val="nil"/>
            </w:tcBorders>
            <w:shd w:val="clear" w:color="auto" w:fill="auto"/>
            <w:noWrap/>
            <w:vAlign w:val="center"/>
            <w:hideMark/>
          </w:tcPr>
          <w:p w:rsidR="00FE496C" w:rsidRPr="00207FB3" w:rsidRDefault="006B19CD" w:rsidP="00450F94">
            <w:pPr>
              <w:spacing w:line="240" w:lineRule="auto"/>
              <w:jc w:val="center"/>
              <w:rPr>
                <w:rFonts w:ascii="Times New Roman" w:hAnsi="Times New Roman"/>
                <w:color w:val="000000"/>
                <w:lang w:bidi="ar-SA"/>
              </w:rPr>
            </w:pPr>
            <w:r>
              <w:rPr>
                <w:rFonts w:ascii="Times New Roman" w:hAnsi="Times New Roman"/>
                <w:color w:val="000000"/>
                <w:lang w:bidi="ar-SA"/>
              </w:rPr>
              <w:t>4844</w:t>
            </w:r>
          </w:p>
        </w:tc>
        <w:tc>
          <w:tcPr>
            <w:tcW w:w="1516" w:type="dxa"/>
            <w:tcBorders>
              <w:top w:val="nil"/>
              <w:left w:val="nil"/>
              <w:bottom w:val="single" w:sz="4" w:space="0" w:color="auto"/>
              <w:right w:val="nil"/>
            </w:tcBorders>
            <w:shd w:val="clear" w:color="auto" w:fill="auto"/>
            <w:noWrap/>
            <w:vAlign w:val="center"/>
            <w:hideMark/>
          </w:tcPr>
          <w:p w:rsidR="00FE496C" w:rsidRPr="00207FB3" w:rsidRDefault="00FE496C" w:rsidP="00450F94">
            <w:pPr>
              <w:spacing w:line="240" w:lineRule="auto"/>
              <w:jc w:val="center"/>
              <w:rPr>
                <w:rFonts w:ascii="Times New Roman" w:hAnsi="Times New Roman"/>
                <w:color w:val="000000"/>
                <w:lang w:bidi="ar-SA"/>
              </w:rPr>
            </w:pPr>
            <w:r w:rsidRPr="00207FB3">
              <w:rPr>
                <w:rFonts w:ascii="Times New Roman" w:hAnsi="Times New Roman"/>
                <w:color w:val="000000"/>
                <w:lang w:bidi="ar-SA"/>
              </w:rPr>
              <w:t>8.29</w:t>
            </w:r>
          </w:p>
        </w:tc>
        <w:tc>
          <w:tcPr>
            <w:tcW w:w="1516" w:type="dxa"/>
            <w:tcBorders>
              <w:top w:val="nil"/>
              <w:left w:val="nil"/>
              <w:bottom w:val="single" w:sz="4" w:space="0" w:color="auto"/>
              <w:right w:val="nil"/>
            </w:tcBorders>
            <w:shd w:val="clear" w:color="auto" w:fill="auto"/>
            <w:noWrap/>
            <w:vAlign w:val="center"/>
            <w:hideMark/>
          </w:tcPr>
          <w:p w:rsidR="00FE496C" w:rsidRPr="00207FB3" w:rsidRDefault="00FE496C" w:rsidP="00450F94">
            <w:pPr>
              <w:spacing w:line="240" w:lineRule="auto"/>
              <w:jc w:val="center"/>
              <w:rPr>
                <w:rFonts w:ascii="Times New Roman" w:hAnsi="Times New Roman"/>
                <w:color w:val="000000"/>
                <w:lang w:bidi="ar-SA"/>
              </w:rPr>
            </w:pPr>
            <w:r w:rsidRPr="00207FB3">
              <w:rPr>
                <w:rFonts w:ascii="Times New Roman" w:hAnsi="Times New Roman"/>
                <w:color w:val="000000"/>
                <w:lang w:bidi="ar-SA"/>
              </w:rPr>
              <w:t>6.80</w:t>
            </w:r>
          </w:p>
        </w:tc>
        <w:tc>
          <w:tcPr>
            <w:tcW w:w="1516" w:type="dxa"/>
            <w:tcBorders>
              <w:top w:val="nil"/>
              <w:left w:val="nil"/>
              <w:bottom w:val="single" w:sz="4" w:space="0" w:color="auto"/>
              <w:right w:val="nil"/>
            </w:tcBorders>
            <w:shd w:val="clear" w:color="auto" w:fill="auto"/>
            <w:noWrap/>
            <w:vAlign w:val="center"/>
            <w:hideMark/>
          </w:tcPr>
          <w:p w:rsidR="00FE496C" w:rsidRPr="00207FB3" w:rsidRDefault="006B19CD" w:rsidP="00450F94">
            <w:pPr>
              <w:spacing w:line="240" w:lineRule="auto"/>
              <w:jc w:val="center"/>
              <w:rPr>
                <w:rFonts w:ascii="Times New Roman" w:hAnsi="Times New Roman"/>
                <w:color w:val="000000"/>
                <w:lang w:bidi="ar-SA"/>
              </w:rPr>
            </w:pPr>
            <w:r>
              <w:rPr>
                <w:rFonts w:ascii="Times New Roman" w:hAnsi="Times New Roman"/>
                <w:color w:val="000000"/>
                <w:lang w:bidi="ar-SA"/>
              </w:rPr>
              <w:t>3179</w:t>
            </w:r>
          </w:p>
        </w:tc>
        <w:tc>
          <w:tcPr>
            <w:tcW w:w="1516" w:type="dxa"/>
            <w:tcBorders>
              <w:top w:val="nil"/>
              <w:left w:val="nil"/>
              <w:bottom w:val="single" w:sz="4" w:space="0" w:color="auto"/>
              <w:right w:val="nil"/>
            </w:tcBorders>
            <w:shd w:val="clear" w:color="auto" w:fill="auto"/>
            <w:noWrap/>
            <w:vAlign w:val="center"/>
            <w:hideMark/>
          </w:tcPr>
          <w:p w:rsidR="00FE496C" w:rsidRPr="00207FB3" w:rsidRDefault="00FE496C" w:rsidP="00450F94">
            <w:pPr>
              <w:spacing w:line="240" w:lineRule="auto"/>
              <w:jc w:val="center"/>
              <w:rPr>
                <w:rFonts w:ascii="Times New Roman" w:hAnsi="Times New Roman"/>
                <w:color w:val="000000"/>
                <w:lang w:bidi="ar-SA"/>
              </w:rPr>
            </w:pPr>
            <w:r w:rsidRPr="00207FB3">
              <w:rPr>
                <w:rFonts w:ascii="Times New Roman" w:hAnsi="Times New Roman"/>
                <w:color w:val="000000"/>
                <w:lang w:bidi="ar-SA"/>
              </w:rPr>
              <w:t>128346</w:t>
            </w:r>
          </w:p>
        </w:tc>
      </w:tr>
    </w:tbl>
    <w:p w:rsidR="00207FB3" w:rsidRDefault="00207FB3" w:rsidP="004D7432"/>
    <w:p w:rsidR="00207FB3" w:rsidRPr="00D4545F" w:rsidRDefault="00207FB3" w:rsidP="00207FB3">
      <w:pPr>
        <w:pStyle w:val="Caption"/>
        <w:keepNext/>
        <w:rPr>
          <w:b w:val="0"/>
        </w:rPr>
      </w:pPr>
    </w:p>
    <w:p w:rsidR="00035D96" w:rsidRPr="00035D96" w:rsidRDefault="00035D96" w:rsidP="00035D96">
      <w:pPr>
        <w:pStyle w:val="Caption"/>
        <w:keepNext/>
        <w:jc w:val="center"/>
        <w:rPr>
          <w:b w:val="0"/>
        </w:rPr>
      </w:pPr>
      <w:bookmarkStart w:id="374" w:name="_Ref370222469"/>
      <w:bookmarkStart w:id="375" w:name="_Toc381360460"/>
      <w:r w:rsidRPr="00035D96">
        <w:rPr>
          <w:b w:val="0"/>
        </w:rPr>
        <w:t xml:space="preserve">Table </w:t>
      </w:r>
      <w:r w:rsidR="00DC691C">
        <w:rPr>
          <w:b w:val="0"/>
        </w:rPr>
        <w:fldChar w:fldCharType="begin"/>
      </w:r>
      <w:r w:rsidR="00DE4167">
        <w:rPr>
          <w:b w:val="0"/>
        </w:rPr>
        <w:instrText xml:space="preserve"> SEQ Table \* ARABIC </w:instrText>
      </w:r>
      <w:r w:rsidR="00DC691C">
        <w:rPr>
          <w:b w:val="0"/>
        </w:rPr>
        <w:fldChar w:fldCharType="separate"/>
      </w:r>
      <w:r w:rsidR="004072FB">
        <w:rPr>
          <w:b w:val="0"/>
          <w:noProof/>
        </w:rPr>
        <w:t>47</w:t>
      </w:r>
      <w:r w:rsidR="00DC691C">
        <w:rPr>
          <w:b w:val="0"/>
        </w:rPr>
        <w:fldChar w:fldCharType="end"/>
      </w:r>
      <w:bookmarkEnd w:id="374"/>
      <w:r w:rsidRPr="00035D96">
        <w:rPr>
          <w:b w:val="0"/>
        </w:rPr>
        <w:t xml:space="preserve"> Iron dynamics in the Hockerville system model.</w:t>
      </w:r>
      <w:bookmarkEnd w:id="375"/>
    </w:p>
    <w:tbl>
      <w:tblPr>
        <w:tblW w:w="7818" w:type="dxa"/>
        <w:jc w:val="center"/>
        <w:tblLayout w:type="fixed"/>
        <w:tblLook w:val="04A0"/>
      </w:tblPr>
      <w:tblGrid>
        <w:gridCol w:w="1932"/>
        <w:gridCol w:w="2083"/>
        <w:gridCol w:w="1785"/>
        <w:gridCol w:w="2018"/>
      </w:tblGrid>
      <w:tr w:rsidR="00207FB3" w:rsidRPr="00207FB3" w:rsidTr="00F0023A">
        <w:trPr>
          <w:trHeight w:val="432"/>
          <w:jc w:val="center"/>
        </w:trPr>
        <w:tc>
          <w:tcPr>
            <w:tcW w:w="1932" w:type="dxa"/>
            <w:tcBorders>
              <w:top w:val="single" w:sz="4" w:space="0" w:color="auto"/>
              <w:left w:val="nil"/>
              <w:bottom w:val="single" w:sz="4" w:space="0" w:color="auto"/>
              <w:right w:val="nil"/>
            </w:tcBorders>
            <w:shd w:val="clear" w:color="auto" w:fill="auto"/>
            <w:noWrap/>
            <w:vAlign w:val="center"/>
            <w:hideMark/>
          </w:tcPr>
          <w:p w:rsidR="00207FB3" w:rsidRPr="00207FB3" w:rsidRDefault="00207FB3" w:rsidP="00450F94">
            <w:pPr>
              <w:spacing w:line="240" w:lineRule="auto"/>
              <w:jc w:val="center"/>
              <w:rPr>
                <w:rFonts w:ascii="Times New Roman" w:hAnsi="Times New Roman"/>
                <w:color w:val="000000"/>
                <w:lang w:bidi="ar-SA"/>
              </w:rPr>
            </w:pPr>
          </w:p>
        </w:tc>
        <w:tc>
          <w:tcPr>
            <w:tcW w:w="2083" w:type="dxa"/>
            <w:tcBorders>
              <w:top w:val="single" w:sz="4" w:space="0" w:color="auto"/>
              <w:left w:val="nil"/>
              <w:bottom w:val="single" w:sz="4" w:space="0" w:color="auto"/>
              <w:right w:val="nil"/>
            </w:tcBorders>
            <w:shd w:val="clear" w:color="auto" w:fill="auto"/>
            <w:noWrap/>
            <w:vAlign w:val="center"/>
            <w:hideMark/>
          </w:tcPr>
          <w:p w:rsidR="00207FB3" w:rsidRPr="00207FB3" w:rsidRDefault="00207FB3" w:rsidP="00450F94">
            <w:pPr>
              <w:spacing w:line="240" w:lineRule="auto"/>
              <w:jc w:val="center"/>
              <w:rPr>
                <w:rFonts w:ascii="Times New Roman" w:hAnsi="Times New Roman"/>
                <w:color w:val="000000"/>
                <w:lang w:bidi="ar-SA"/>
              </w:rPr>
            </w:pPr>
            <w:r w:rsidRPr="00207FB3">
              <w:rPr>
                <w:rFonts w:ascii="Times New Roman" w:hAnsi="Times New Roman"/>
                <w:color w:val="000000"/>
                <w:lang w:bidi="ar-SA"/>
              </w:rPr>
              <w:t>Biomass</w:t>
            </w:r>
            <w:r w:rsidR="0034459F">
              <w:rPr>
                <w:rFonts w:ascii="Times New Roman" w:hAnsi="Times New Roman"/>
                <w:color w:val="000000"/>
                <w:lang w:bidi="ar-SA"/>
              </w:rPr>
              <w:t xml:space="preserve"> Fe</w:t>
            </w:r>
            <w:r w:rsidRPr="00207FB3">
              <w:rPr>
                <w:rFonts w:ascii="Times New Roman" w:hAnsi="Times New Roman"/>
                <w:color w:val="000000"/>
                <w:lang w:bidi="ar-SA"/>
              </w:rPr>
              <w:t xml:space="preserve"> </w:t>
            </w:r>
            <w:r w:rsidR="0034459F">
              <w:rPr>
                <w:rFonts w:ascii="Times New Roman" w:hAnsi="Times New Roman"/>
                <w:color w:val="000000"/>
                <w:lang w:bidi="ar-SA"/>
              </w:rPr>
              <w:t>(</w:t>
            </w:r>
            <w:r w:rsidRPr="00207FB3">
              <w:rPr>
                <w:rFonts w:ascii="Times New Roman" w:hAnsi="Times New Roman"/>
                <w:color w:val="000000"/>
                <w:lang w:bidi="ar-SA"/>
              </w:rPr>
              <w:t>mg/kg</w:t>
            </w:r>
            <w:r w:rsidR="0034459F">
              <w:rPr>
                <w:rFonts w:ascii="Times New Roman" w:hAnsi="Times New Roman"/>
                <w:color w:val="000000"/>
                <w:lang w:bidi="ar-SA"/>
              </w:rPr>
              <w:t>)</w:t>
            </w:r>
          </w:p>
        </w:tc>
        <w:tc>
          <w:tcPr>
            <w:tcW w:w="1785" w:type="dxa"/>
            <w:tcBorders>
              <w:top w:val="single" w:sz="4" w:space="0" w:color="auto"/>
              <w:left w:val="nil"/>
              <w:bottom w:val="single" w:sz="4" w:space="0" w:color="auto"/>
              <w:right w:val="nil"/>
            </w:tcBorders>
            <w:shd w:val="clear" w:color="auto" w:fill="auto"/>
            <w:noWrap/>
            <w:vAlign w:val="center"/>
            <w:hideMark/>
          </w:tcPr>
          <w:p w:rsidR="00207FB3" w:rsidRPr="00207FB3" w:rsidRDefault="0034459F" w:rsidP="00450F94">
            <w:pPr>
              <w:spacing w:line="240" w:lineRule="auto"/>
              <w:jc w:val="center"/>
              <w:rPr>
                <w:rFonts w:ascii="Times New Roman" w:hAnsi="Times New Roman"/>
                <w:color w:val="000000"/>
                <w:lang w:bidi="ar-SA"/>
              </w:rPr>
            </w:pPr>
            <w:r>
              <w:rPr>
                <w:rFonts w:ascii="Times New Roman" w:hAnsi="Times New Roman"/>
                <w:color w:val="000000"/>
                <w:lang w:bidi="ar-SA"/>
              </w:rPr>
              <w:t>Inflow</w:t>
            </w:r>
            <w:r w:rsidR="00207FB3" w:rsidRPr="00207FB3">
              <w:rPr>
                <w:rFonts w:ascii="Times New Roman" w:hAnsi="Times New Roman"/>
                <w:color w:val="000000"/>
                <w:lang w:bidi="ar-SA"/>
              </w:rPr>
              <w:t xml:space="preserve"> Fe </w:t>
            </w:r>
            <w:r>
              <w:rPr>
                <w:rFonts w:ascii="Times New Roman" w:hAnsi="Times New Roman"/>
                <w:color w:val="000000"/>
                <w:lang w:bidi="ar-SA"/>
              </w:rPr>
              <w:t>(</w:t>
            </w:r>
            <w:r w:rsidR="00207FB3" w:rsidRPr="00207FB3">
              <w:rPr>
                <w:rFonts w:ascii="Times New Roman" w:hAnsi="Times New Roman"/>
                <w:color w:val="000000"/>
                <w:lang w:bidi="ar-SA"/>
              </w:rPr>
              <w:t>mg/L</w:t>
            </w:r>
            <w:r>
              <w:rPr>
                <w:rFonts w:ascii="Times New Roman" w:hAnsi="Times New Roman"/>
                <w:color w:val="000000"/>
                <w:lang w:bidi="ar-SA"/>
              </w:rPr>
              <w:t>)</w:t>
            </w:r>
          </w:p>
        </w:tc>
        <w:tc>
          <w:tcPr>
            <w:tcW w:w="2018" w:type="dxa"/>
            <w:tcBorders>
              <w:top w:val="single" w:sz="4" w:space="0" w:color="auto"/>
              <w:left w:val="nil"/>
              <w:bottom w:val="single" w:sz="4" w:space="0" w:color="auto"/>
              <w:right w:val="nil"/>
            </w:tcBorders>
            <w:shd w:val="clear" w:color="auto" w:fill="auto"/>
            <w:noWrap/>
            <w:vAlign w:val="center"/>
            <w:hideMark/>
          </w:tcPr>
          <w:p w:rsidR="00207FB3" w:rsidRPr="00207FB3" w:rsidRDefault="00207FB3" w:rsidP="00450F94">
            <w:pPr>
              <w:spacing w:line="240" w:lineRule="auto"/>
              <w:jc w:val="center"/>
              <w:rPr>
                <w:rFonts w:ascii="Times New Roman" w:hAnsi="Times New Roman"/>
                <w:color w:val="000000"/>
                <w:lang w:bidi="ar-SA"/>
              </w:rPr>
            </w:pPr>
            <w:r w:rsidRPr="00207FB3">
              <w:rPr>
                <w:rFonts w:ascii="Times New Roman" w:hAnsi="Times New Roman"/>
                <w:color w:val="000000"/>
                <w:lang w:bidi="ar-SA"/>
              </w:rPr>
              <w:t xml:space="preserve">Outflow Fe </w:t>
            </w:r>
            <w:r w:rsidR="0034459F">
              <w:rPr>
                <w:rFonts w:ascii="Times New Roman" w:hAnsi="Times New Roman"/>
                <w:color w:val="000000"/>
                <w:lang w:bidi="ar-SA"/>
              </w:rPr>
              <w:t>(</w:t>
            </w:r>
            <w:r w:rsidRPr="00207FB3">
              <w:rPr>
                <w:rFonts w:ascii="Times New Roman" w:hAnsi="Times New Roman"/>
                <w:color w:val="000000"/>
                <w:lang w:bidi="ar-SA"/>
              </w:rPr>
              <w:t>mg/L</w:t>
            </w:r>
            <w:r w:rsidR="0034459F">
              <w:rPr>
                <w:rFonts w:ascii="Times New Roman" w:hAnsi="Times New Roman"/>
                <w:color w:val="000000"/>
                <w:lang w:bidi="ar-SA"/>
              </w:rPr>
              <w:t>)</w:t>
            </w:r>
          </w:p>
        </w:tc>
      </w:tr>
      <w:tr w:rsidR="00207FB3" w:rsidRPr="00207FB3" w:rsidTr="00F0023A">
        <w:trPr>
          <w:trHeight w:val="432"/>
          <w:jc w:val="center"/>
        </w:trPr>
        <w:tc>
          <w:tcPr>
            <w:tcW w:w="1932" w:type="dxa"/>
            <w:tcBorders>
              <w:top w:val="nil"/>
              <w:left w:val="nil"/>
              <w:bottom w:val="nil"/>
              <w:right w:val="nil"/>
            </w:tcBorders>
            <w:shd w:val="clear" w:color="auto" w:fill="auto"/>
            <w:noWrap/>
            <w:vAlign w:val="center"/>
            <w:hideMark/>
          </w:tcPr>
          <w:p w:rsidR="00207FB3" w:rsidRPr="00207FB3" w:rsidRDefault="00207FB3" w:rsidP="00450F94">
            <w:pPr>
              <w:spacing w:line="240" w:lineRule="auto"/>
              <w:jc w:val="center"/>
              <w:rPr>
                <w:rFonts w:ascii="Times New Roman" w:hAnsi="Times New Roman"/>
                <w:color w:val="000000"/>
                <w:lang w:bidi="ar-SA"/>
              </w:rPr>
            </w:pPr>
            <w:r w:rsidRPr="00207FB3">
              <w:rPr>
                <w:rFonts w:ascii="Times New Roman" w:hAnsi="Times New Roman"/>
                <w:color w:val="000000"/>
                <w:lang w:bidi="ar-SA"/>
              </w:rPr>
              <w:t>Mean</w:t>
            </w:r>
          </w:p>
        </w:tc>
        <w:tc>
          <w:tcPr>
            <w:tcW w:w="2083" w:type="dxa"/>
            <w:tcBorders>
              <w:top w:val="nil"/>
              <w:left w:val="nil"/>
              <w:bottom w:val="nil"/>
              <w:right w:val="nil"/>
            </w:tcBorders>
            <w:shd w:val="clear" w:color="auto" w:fill="auto"/>
            <w:noWrap/>
            <w:vAlign w:val="center"/>
            <w:hideMark/>
          </w:tcPr>
          <w:p w:rsidR="00207FB3" w:rsidRPr="00207FB3" w:rsidRDefault="00207FB3" w:rsidP="00450F94">
            <w:pPr>
              <w:spacing w:line="240" w:lineRule="auto"/>
              <w:jc w:val="center"/>
              <w:rPr>
                <w:rFonts w:ascii="Times New Roman" w:hAnsi="Times New Roman"/>
                <w:color w:val="000000"/>
                <w:lang w:bidi="ar-SA"/>
              </w:rPr>
            </w:pPr>
            <w:r w:rsidRPr="00207FB3">
              <w:rPr>
                <w:rFonts w:ascii="Times New Roman" w:hAnsi="Times New Roman"/>
                <w:color w:val="000000"/>
                <w:lang w:bidi="ar-SA"/>
              </w:rPr>
              <w:t>990.7</w:t>
            </w:r>
          </w:p>
        </w:tc>
        <w:tc>
          <w:tcPr>
            <w:tcW w:w="1785" w:type="dxa"/>
            <w:tcBorders>
              <w:top w:val="nil"/>
              <w:left w:val="nil"/>
              <w:bottom w:val="nil"/>
              <w:right w:val="nil"/>
            </w:tcBorders>
            <w:shd w:val="clear" w:color="auto" w:fill="auto"/>
            <w:noWrap/>
            <w:vAlign w:val="center"/>
            <w:hideMark/>
          </w:tcPr>
          <w:p w:rsidR="00207FB3" w:rsidRPr="00207FB3" w:rsidRDefault="00207FB3" w:rsidP="00450F94">
            <w:pPr>
              <w:spacing w:line="240" w:lineRule="auto"/>
              <w:jc w:val="center"/>
              <w:rPr>
                <w:rFonts w:ascii="Times New Roman" w:hAnsi="Times New Roman"/>
                <w:color w:val="000000"/>
                <w:lang w:bidi="ar-SA"/>
              </w:rPr>
            </w:pPr>
            <w:r w:rsidRPr="00207FB3">
              <w:rPr>
                <w:rFonts w:ascii="Times New Roman" w:hAnsi="Times New Roman"/>
                <w:color w:val="000000"/>
                <w:lang w:bidi="ar-SA"/>
              </w:rPr>
              <w:t>0.24</w:t>
            </w:r>
          </w:p>
        </w:tc>
        <w:tc>
          <w:tcPr>
            <w:tcW w:w="2018" w:type="dxa"/>
            <w:tcBorders>
              <w:top w:val="nil"/>
              <w:left w:val="nil"/>
              <w:bottom w:val="nil"/>
              <w:right w:val="nil"/>
            </w:tcBorders>
            <w:shd w:val="clear" w:color="auto" w:fill="auto"/>
            <w:noWrap/>
            <w:vAlign w:val="center"/>
            <w:hideMark/>
          </w:tcPr>
          <w:p w:rsidR="00207FB3" w:rsidRPr="00207FB3" w:rsidRDefault="00207FB3" w:rsidP="00450F94">
            <w:pPr>
              <w:spacing w:line="240" w:lineRule="auto"/>
              <w:jc w:val="center"/>
              <w:rPr>
                <w:rFonts w:ascii="Times New Roman" w:hAnsi="Times New Roman"/>
                <w:color w:val="000000"/>
                <w:lang w:bidi="ar-SA"/>
              </w:rPr>
            </w:pPr>
            <w:r w:rsidRPr="00207FB3">
              <w:rPr>
                <w:rFonts w:ascii="Times New Roman" w:hAnsi="Times New Roman"/>
                <w:color w:val="000000"/>
                <w:lang w:bidi="ar-SA"/>
              </w:rPr>
              <w:t>0.02</w:t>
            </w:r>
          </w:p>
        </w:tc>
      </w:tr>
      <w:tr w:rsidR="00207FB3" w:rsidRPr="00207FB3" w:rsidTr="00F0023A">
        <w:trPr>
          <w:trHeight w:val="432"/>
          <w:jc w:val="center"/>
        </w:trPr>
        <w:tc>
          <w:tcPr>
            <w:tcW w:w="1932" w:type="dxa"/>
            <w:tcBorders>
              <w:top w:val="nil"/>
              <w:left w:val="nil"/>
              <w:bottom w:val="nil"/>
              <w:right w:val="nil"/>
            </w:tcBorders>
            <w:shd w:val="clear" w:color="auto" w:fill="auto"/>
            <w:noWrap/>
            <w:vAlign w:val="center"/>
            <w:hideMark/>
          </w:tcPr>
          <w:p w:rsidR="00207FB3" w:rsidRPr="00207FB3" w:rsidRDefault="00207FB3" w:rsidP="00450F94">
            <w:pPr>
              <w:spacing w:line="240" w:lineRule="auto"/>
              <w:jc w:val="center"/>
              <w:rPr>
                <w:rFonts w:ascii="Times New Roman" w:hAnsi="Times New Roman"/>
                <w:color w:val="000000"/>
                <w:lang w:bidi="ar-SA"/>
              </w:rPr>
            </w:pPr>
            <w:r w:rsidRPr="00207FB3">
              <w:rPr>
                <w:rFonts w:ascii="Times New Roman" w:hAnsi="Times New Roman"/>
                <w:color w:val="000000"/>
                <w:lang w:bidi="ar-SA"/>
              </w:rPr>
              <w:t>St</w:t>
            </w:r>
            <w:r w:rsidR="0034459F">
              <w:rPr>
                <w:rFonts w:ascii="Times New Roman" w:hAnsi="Times New Roman"/>
                <w:color w:val="000000"/>
                <w:lang w:bidi="ar-SA"/>
              </w:rPr>
              <w:t>andar</w:t>
            </w:r>
            <w:r w:rsidRPr="00207FB3">
              <w:rPr>
                <w:rFonts w:ascii="Times New Roman" w:hAnsi="Times New Roman"/>
                <w:color w:val="000000"/>
                <w:lang w:bidi="ar-SA"/>
              </w:rPr>
              <w:t>d Dev</w:t>
            </w:r>
            <w:r w:rsidR="0034459F">
              <w:rPr>
                <w:rFonts w:ascii="Times New Roman" w:hAnsi="Times New Roman"/>
                <w:color w:val="000000"/>
                <w:lang w:bidi="ar-SA"/>
              </w:rPr>
              <w:t>iation</w:t>
            </w:r>
          </w:p>
        </w:tc>
        <w:tc>
          <w:tcPr>
            <w:tcW w:w="2083" w:type="dxa"/>
            <w:tcBorders>
              <w:top w:val="nil"/>
              <w:left w:val="nil"/>
              <w:bottom w:val="nil"/>
              <w:right w:val="nil"/>
            </w:tcBorders>
            <w:shd w:val="clear" w:color="auto" w:fill="auto"/>
            <w:noWrap/>
            <w:vAlign w:val="center"/>
            <w:hideMark/>
          </w:tcPr>
          <w:p w:rsidR="00207FB3" w:rsidRPr="00207FB3" w:rsidRDefault="00207FB3" w:rsidP="00450F94">
            <w:pPr>
              <w:spacing w:line="240" w:lineRule="auto"/>
              <w:jc w:val="center"/>
              <w:rPr>
                <w:rFonts w:ascii="Times New Roman" w:hAnsi="Times New Roman"/>
                <w:color w:val="000000"/>
                <w:lang w:bidi="ar-SA"/>
              </w:rPr>
            </w:pPr>
            <w:r w:rsidRPr="00207FB3">
              <w:rPr>
                <w:rFonts w:ascii="Times New Roman" w:hAnsi="Times New Roman"/>
                <w:color w:val="000000"/>
                <w:lang w:bidi="ar-SA"/>
              </w:rPr>
              <w:t>180.</w:t>
            </w:r>
            <w:r w:rsidR="00DB40CC">
              <w:rPr>
                <w:rFonts w:ascii="Times New Roman" w:hAnsi="Times New Roman"/>
                <w:color w:val="000000"/>
                <w:lang w:bidi="ar-SA"/>
              </w:rPr>
              <w:t>4</w:t>
            </w:r>
          </w:p>
        </w:tc>
        <w:tc>
          <w:tcPr>
            <w:tcW w:w="1785" w:type="dxa"/>
            <w:tcBorders>
              <w:top w:val="nil"/>
              <w:left w:val="nil"/>
              <w:bottom w:val="nil"/>
              <w:right w:val="nil"/>
            </w:tcBorders>
            <w:shd w:val="clear" w:color="auto" w:fill="auto"/>
            <w:noWrap/>
            <w:vAlign w:val="center"/>
            <w:hideMark/>
          </w:tcPr>
          <w:p w:rsidR="00207FB3" w:rsidRPr="00207FB3" w:rsidRDefault="00207FB3" w:rsidP="00450F94">
            <w:pPr>
              <w:spacing w:line="240" w:lineRule="auto"/>
              <w:jc w:val="center"/>
              <w:rPr>
                <w:rFonts w:ascii="Times New Roman" w:hAnsi="Times New Roman"/>
                <w:color w:val="000000"/>
                <w:lang w:bidi="ar-SA"/>
              </w:rPr>
            </w:pPr>
            <w:r w:rsidRPr="00207FB3">
              <w:rPr>
                <w:rFonts w:ascii="Times New Roman" w:hAnsi="Times New Roman"/>
                <w:color w:val="000000"/>
                <w:lang w:bidi="ar-SA"/>
              </w:rPr>
              <w:t>0.07</w:t>
            </w:r>
          </w:p>
        </w:tc>
        <w:tc>
          <w:tcPr>
            <w:tcW w:w="2018" w:type="dxa"/>
            <w:tcBorders>
              <w:top w:val="nil"/>
              <w:left w:val="nil"/>
              <w:bottom w:val="nil"/>
              <w:right w:val="nil"/>
            </w:tcBorders>
            <w:shd w:val="clear" w:color="auto" w:fill="auto"/>
            <w:noWrap/>
            <w:vAlign w:val="center"/>
            <w:hideMark/>
          </w:tcPr>
          <w:p w:rsidR="00207FB3" w:rsidRPr="00207FB3" w:rsidRDefault="00207FB3" w:rsidP="00450F94">
            <w:pPr>
              <w:spacing w:line="240" w:lineRule="auto"/>
              <w:jc w:val="center"/>
              <w:rPr>
                <w:rFonts w:ascii="Times New Roman" w:hAnsi="Times New Roman"/>
                <w:color w:val="000000"/>
                <w:lang w:bidi="ar-SA"/>
              </w:rPr>
            </w:pPr>
            <w:r w:rsidRPr="00207FB3">
              <w:rPr>
                <w:rFonts w:ascii="Times New Roman" w:hAnsi="Times New Roman"/>
                <w:color w:val="000000"/>
                <w:lang w:bidi="ar-SA"/>
              </w:rPr>
              <w:t>0.16</w:t>
            </w:r>
          </w:p>
        </w:tc>
      </w:tr>
      <w:tr w:rsidR="00207FB3" w:rsidRPr="00207FB3" w:rsidTr="00F0023A">
        <w:trPr>
          <w:trHeight w:val="432"/>
          <w:jc w:val="center"/>
        </w:trPr>
        <w:tc>
          <w:tcPr>
            <w:tcW w:w="1932" w:type="dxa"/>
            <w:tcBorders>
              <w:top w:val="nil"/>
              <w:left w:val="nil"/>
              <w:bottom w:val="nil"/>
              <w:right w:val="nil"/>
            </w:tcBorders>
            <w:shd w:val="clear" w:color="auto" w:fill="auto"/>
            <w:noWrap/>
            <w:vAlign w:val="center"/>
            <w:hideMark/>
          </w:tcPr>
          <w:p w:rsidR="00207FB3" w:rsidRPr="00207FB3" w:rsidRDefault="00207FB3" w:rsidP="00450F94">
            <w:pPr>
              <w:spacing w:line="240" w:lineRule="auto"/>
              <w:jc w:val="center"/>
              <w:rPr>
                <w:rFonts w:ascii="Times New Roman" w:hAnsi="Times New Roman"/>
                <w:color w:val="000000"/>
                <w:lang w:bidi="ar-SA"/>
              </w:rPr>
            </w:pPr>
            <w:r w:rsidRPr="00207FB3">
              <w:rPr>
                <w:rFonts w:ascii="Times New Roman" w:hAnsi="Times New Roman"/>
                <w:color w:val="000000"/>
                <w:lang w:bidi="ar-SA"/>
              </w:rPr>
              <w:t>Max</w:t>
            </w:r>
            <w:r w:rsidR="0034459F">
              <w:rPr>
                <w:rFonts w:ascii="Times New Roman" w:hAnsi="Times New Roman"/>
                <w:color w:val="000000"/>
                <w:lang w:bidi="ar-SA"/>
              </w:rPr>
              <w:t>imum</w:t>
            </w:r>
          </w:p>
        </w:tc>
        <w:tc>
          <w:tcPr>
            <w:tcW w:w="2083" w:type="dxa"/>
            <w:tcBorders>
              <w:top w:val="nil"/>
              <w:left w:val="nil"/>
              <w:bottom w:val="nil"/>
              <w:right w:val="nil"/>
            </w:tcBorders>
            <w:shd w:val="clear" w:color="auto" w:fill="auto"/>
            <w:noWrap/>
            <w:vAlign w:val="center"/>
            <w:hideMark/>
          </w:tcPr>
          <w:p w:rsidR="00207FB3" w:rsidRPr="00207FB3" w:rsidRDefault="00207FB3" w:rsidP="00450F94">
            <w:pPr>
              <w:spacing w:line="240" w:lineRule="auto"/>
              <w:jc w:val="center"/>
              <w:rPr>
                <w:rFonts w:ascii="Times New Roman" w:hAnsi="Times New Roman"/>
                <w:color w:val="000000"/>
                <w:lang w:bidi="ar-SA"/>
              </w:rPr>
            </w:pPr>
            <w:r w:rsidRPr="00207FB3">
              <w:rPr>
                <w:rFonts w:ascii="Times New Roman" w:hAnsi="Times New Roman"/>
                <w:color w:val="000000"/>
                <w:lang w:bidi="ar-SA"/>
              </w:rPr>
              <w:t>130</w:t>
            </w:r>
            <w:r w:rsidR="00DB40CC">
              <w:rPr>
                <w:rFonts w:ascii="Times New Roman" w:hAnsi="Times New Roman"/>
                <w:color w:val="000000"/>
                <w:lang w:bidi="ar-SA"/>
              </w:rPr>
              <w:t>5</w:t>
            </w:r>
          </w:p>
        </w:tc>
        <w:tc>
          <w:tcPr>
            <w:tcW w:w="1785" w:type="dxa"/>
            <w:tcBorders>
              <w:top w:val="nil"/>
              <w:left w:val="nil"/>
              <w:bottom w:val="nil"/>
              <w:right w:val="nil"/>
            </w:tcBorders>
            <w:shd w:val="clear" w:color="auto" w:fill="auto"/>
            <w:noWrap/>
            <w:vAlign w:val="center"/>
            <w:hideMark/>
          </w:tcPr>
          <w:p w:rsidR="00207FB3" w:rsidRPr="00207FB3" w:rsidRDefault="00207FB3" w:rsidP="00450F94">
            <w:pPr>
              <w:spacing w:line="240" w:lineRule="auto"/>
              <w:jc w:val="center"/>
              <w:rPr>
                <w:rFonts w:ascii="Times New Roman" w:hAnsi="Times New Roman"/>
                <w:color w:val="000000"/>
                <w:lang w:bidi="ar-SA"/>
              </w:rPr>
            </w:pPr>
            <w:r w:rsidRPr="00207FB3">
              <w:rPr>
                <w:rFonts w:ascii="Times New Roman" w:hAnsi="Times New Roman"/>
                <w:color w:val="000000"/>
                <w:lang w:bidi="ar-SA"/>
              </w:rPr>
              <w:t>0.94</w:t>
            </w:r>
          </w:p>
        </w:tc>
        <w:tc>
          <w:tcPr>
            <w:tcW w:w="2018" w:type="dxa"/>
            <w:tcBorders>
              <w:top w:val="nil"/>
              <w:left w:val="nil"/>
              <w:bottom w:val="nil"/>
              <w:right w:val="nil"/>
            </w:tcBorders>
            <w:shd w:val="clear" w:color="auto" w:fill="auto"/>
            <w:noWrap/>
            <w:vAlign w:val="center"/>
            <w:hideMark/>
          </w:tcPr>
          <w:p w:rsidR="00207FB3" w:rsidRPr="00207FB3" w:rsidRDefault="00207FB3" w:rsidP="00450F94">
            <w:pPr>
              <w:spacing w:line="240" w:lineRule="auto"/>
              <w:jc w:val="center"/>
              <w:rPr>
                <w:rFonts w:ascii="Times New Roman" w:hAnsi="Times New Roman"/>
                <w:color w:val="000000"/>
                <w:lang w:bidi="ar-SA"/>
              </w:rPr>
            </w:pPr>
            <w:r w:rsidRPr="00207FB3">
              <w:rPr>
                <w:rFonts w:ascii="Times New Roman" w:hAnsi="Times New Roman"/>
                <w:color w:val="000000"/>
                <w:lang w:bidi="ar-SA"/>
              </w:rPr>
              <w:t>2.34</w:t>
            </w:r>
          </w:p>
        </w:tc>
      </w:tr>
      <w:tr w:rsidR="00207FB3" w:rsidRPr="00207FB3" w:rsidTr="00F0023A">
        <w:trPr>
          <w:trHeight w:val="432"/>
          <w:jc w:val="center"/>
        </w:trPr>
        <w:tc>
          <w:tcPr>
            <w:tcW w:w="1932" w:type="dxa"/>
            <w:tcBorders>
              <w:top w:val="nil"/>
              <w:left w:val="nil"/>
              <w:bottom w:val="nil"/>
              <w:right w:val="nil"/>
            </w:tcBorders>
            <w:shd w:val="clear" w:color="auto" w:fill="auto"/>
            <w:noWrap/>
            <w:vAlign w:val="center"/>
            <w:hideMark/>
          </w:tcPr>
          <w:p w:rsidR="00207FB3" w:rsidRPr="00207FB3" w:rsidRDefault="00207FB3" w:rsidP="00450F94">
            <w:pPr>
              <w:spacing w:line="240" w:lineRule="auto"/>
              <w:jc w:val="center"/>
              <w:rPr>
                <w:rFonts w:ascii="Times New Roman" w:hAnsi="Times New Roman"/>
                <w:color w:val="000000"/>
                <w:lang w:bidi="ar-SA"/>
              </w:rPr>
            </w:pPr>
            <w:r w:rsidRPr="00207FB3">
              <w:rPr>
                <w:rFonts w:ascii="Times New Roman" w:hAnsi="Times New Roman"/>
                <w:color w:val="000000"/>
                <w:lang w:bidi="ar-SA"/>
              </w:rPr>
              <w:t>Median</w:t>
            </w:r>
          </w:p>
        </w:tc>
        <w:tc>
          <w:tcPr>
            <w:tcW w:w="2083" w:type="dxa"/>
            <w:tcBorders>
              <w:top w:val="nil"/>
              <w:left w:val="nil"/>
              <w:bottom w:val="nil"/>
              <w:right w:val="nil"/>
            </w:tcBorders>
            <w:shd w:val="clear" w:color="auto" w:fill="auto"/>
            <w:noWrap/>
            <w:vAlign w:val="center"/>
            <w:hideMark/>
          </w:tcPr>
          <w:p w:rsidR="00207FB3" w:rsidRPr="00207FB3" w:rsidRDefault="00207FB3" w:rsidP="00450F94">
            <w:pPr>
              <w:spacing w:line="240" w:lineRule="auto"/>
              <w:jc w:val="center"/>
              <w:rPr>
                <w:rFonts w:ascii="Times New Roman" w:hAnsi="Times New Roman"/>
                <w:color w:val="000000"/>
                <w:lang w:bidi="ar-SA"/>
              </w:rPr>
            </w:pPr>
            <w:r w:rsidRPr="00207FB3">
              <w:rPr>
                <w:rFonts w:ascii="Times New Roman" w:hAnsi="Times New Roman"/>
                <w:color w:val="000000"/>
                <w:lang w:bidi="ar-SA"/>
              </w:rPr>
              <w:t>100</w:t>
            </w:r>
            <w:r w:rsidR="00DB40CC">
              <w:rPr>
                <w:rFonts w:ascii="Times New Roman" w:hAnsi="Times New Roman"/>
                <w:color w:val="000000"/>
                <w:lang w:bidi="ar-SA"/>
              </w:rPr>
              <w:t>6</w:t>
            </w:r>
          </w:p>
        </w:tc>
        <w:tc>
          <w:tcPr>
            <w:tcW w:w="1785" w:type="dxa"/>
            <w:tcBorders>
              <w:top w:val="nil"/>
              <w:left w:val="nil"/>
              <w:bottom w:val="nil"/>
              <w:right w:val="nil"/>
            </w:tcBorders>
            <w:shd w:val="clear" w:color="auto" w:fill="auto"/>
            <w:noWrap/>
            <w:vAlign w:val="center"/>
            <w:hideMark/>
          </w:tcPr>
          <w:p w:rsidR="00207FB3" w:rsidRPr="00207FB3" w:rsidRDefault="00207FB3" w:rsidP="00450F94">
            <w:pPr>
              <w:spacing w:line="240" w:lineRule="auto"/>
              <w:jc w:val="center"/>
              <w:rPr>
                <w:rFonts w:ascii="Times New Roman" w:hAnsi="Times New Roman"/>
                <w:color w:val="000000"/>
                <w:lang w:bidi="ar-SA"/>
              </w:rPr>
            </w:pPr>
            <w:r w:rsidRPr="00207FB3">
              <w:rPr>
                <w:rFonts w:ascii="Times New Roman" w:hAnsi="Times New Roman"/>
                <w:color w:val="000000"/>
                <w:lang w:bidi="ar-SA"/>
              </w:rPr>
              <w:t>0.26</w:t>
            </w:r>
          </w:p>
        </w:tc>
        <w:tc>
          <w:tcPr>
            <w:tcW w:w="2018" w:type="dxa"/>
            <w:tcBorders>
              <w:top w:val="nil"/>
              <w:left w:val="nil"/>
              <w:bottom w:val="nil"/>
              <w:right w:val="nil"/>
            </w:tcBorders>
            <w:shd w:val="clear" w:color="auto" w:fill="auto"/>
            <w:noWrap/>
            <w:vAlign w:val="center"/>
            <w:hideMark/>
          </w:tcPr>
          <w:p w:rsidR="00207FB3" w:rsidRPr="00207FB3" w:rsidRDefault="00207FB3" w:rsidP="00450F94">
            <w:pPr>
              <w:spacing w:line="240" w:lineRule="auto"/>
              <w:jc w:val="center"/>
              <w:rPr>
                <w:rFonts w:ascii="Times New Roman" w:hAnsi="Times New Roman"/>
                <w:color w:val="000000"/>
                <w:lang w:bidi="ar-SA"/>
              </w:rPr>
            </w:pPr>
            <w:r w:rsidRPr="00207FB3">
              <w:rPr>
                <w:rFonts w:ascii="Times New Roman" w:hAnsi="Times New Roman"/>
                <w:color w:val="000000"/>
                <w:lang w:bidi="ar-SA"/>
              </w:rPr>
              <w:t>0.00</w:t>
            </w:r>
          </w:p>
        </w:tc>
      </w:tr>
      <w:tr w:rsidR="00207FB3" w:rsidRPr="00207FB3" w:rsidTr="00F0023A">
        <w:trPr>
          <w:trHeight w:val="432"/>
          <w:jc w:val="center"/>
        </w:trPr>
        <w:tc>
          <w:tcPr>
            <w:tcW w:w="1932" w:type="dxa"/>
            <w:tcBorders>
              <w:top w:val="nil"/>
              <w:left w:val="nil"/>
              <w:bottom w:val="single" w:sz="4" w:space="0" w:color="auto"/>
              <w:right w:val="nil"/>
            </w:tcBorders>
            <w:shd w:val="clear" w:color="auto" w:fill="auto"/>
            <w:noWrap/>
            <w:vAlign w:val="center"/>
            <w:hideMark/>
          </w:tcPr>
          <w:p w:rsidR="00207FB3" w:rsidRPr="00207FB3" w:rsidRDefault="00207FB3" w:rsidP="00450F94">
            <w:pPr>
              <w:spacing w:line="240" w:lineRule="auto"/>
              <w:jc w:val="center"/>
              <w:rPr>
                <w:rFonts w:ascii="Times New Roman" w:hAnsi="Times New Roman"/>
                <w:color w:val="000000"/>
                <w:lang w:bidi="ar-SA"/>
              </w:rPr>
            </w:pPr>
            <w:r w:rsidRPr="00207FB3">
              <w:rPr>
                <w:rFonts w:ascii="Times New Roman" w:hAnsi="Times New Roman"/>
                <w:color w:val="000000"/>
                <w:lang w:bidi="ar-SA"/>
              </w:rPr>
              <w:t>Min</w:t>
            </w:r>
            <w:r w:rsidR="0034459F">
              <w:rPr>
                <w:rFonts w:ascii="Times New Roman" w:hAnsi="Times New Roman"/>
                <w:color w:val="000000"/>
                <w:lang w:bidi="ar-SA"/>
              </w:rPr>
              <w:t>imum</w:t>
            </w:r>
          </w:p>
        </w:tc>
        <w:tc>
          <w:tcPr>
            <w:tcW w:w="2083" w:type="dxa"/>
            <w:tcBorders>
              <w:top w:val="nil"/>
              <w:left w:val="nil"/>
              <w:bottom w:val="single" w:sz="4" w:space="0" w:color="auto"/>
              <w:right w:val="nil"/>
            </w:tcBorders>
            <w:shd w:val="clear" w:color="auto" w:fill="auto"/>
            <w:noWrap/>
            <w:vAlign w:val="center"/>
            <w:hideMark/>
          </w:tcPr>
          <w:p w:rsidR="00207FB3" w:rsidRPr="00207FB3" w:rsidRDefault="00207FB3" w:rsidP="00450F94">
            <w:pPr>
              <w:spacing w:line="240" w:lineRule="auto"/>
              <w:jc w:val="center"/>
              <w:rPr>
                <w:rFonts w:ascii="Times New Roman" w:hAnsi="Times New Roman"/>
                <w:color w:val="000000"/>
                <w:lang w:bidi="ar-SA"/>
              </w:rPr>
            </w:pPr>
            <w:r w:rsidRPr="00207FB3">
              <w:rPr>
                <w:rFonts w:ascii="Times New Roman" w:hAnsi="Times New Roman"/>
                <w:color w:val="000000"/>
                <w:lang w:bidi="ar-SA"/>
              </w:rPr>
              <w:t>617.</w:t>
            </w:r>
            <w:r w:rsidR="00DB40CC">
              <w:rPr>
                <w:rFonts w:ascii="Times New Roman" w:hAnsi="Times New Roman"/>
                <w:color w:val="000000"/>
                <w:lang w:bidi="ar-SA"/>
              </w:rPr>
              <w:t>4</w:t>
            </w:r>
          </w:p>
        </w:tc>
        <w:tc>
          <w:tcPr>
            <w:tcW w:w="1785" w:type="dxa"/>
            <w:tcBorders>
              <w:top w:val="nil"/>
              <w:left w:val="nil"/>
              <w:bottom w:val="single" w:sz="4" w:space="0" w:color="auto"/>
              <w:right w:val="nil"/>
            </w:tcBorders>
            <w:shd w:val="clear" w:color="auto" w:fill="auto"/>
            <w:noWrap/>
            <w:vAlign w:val="center"/>
            <w:hideMark/>
          </w:tcPr>
          <w:p w:rsidR="00207FB3" w:rsidRPr="00207FB3" w:rsidRDefault="00207FB3" w:rsidP="00450F94">
            <w:pPr>
              <w:spacing w:line="240" w:lineRule="auto"/>
              <w:jc w:val="center"/>
              <w:rPr>
                <w:rFonts w:ascii="Times New Roman" w:hAnsi="Times New Roman"/>
                <w:color w:val="000000"/>
                <w:lang w:bidi="ar-SA"/>
              </w:rPr>
            </w:pPr>
            <w:r w:rsidRPr="00207FB3">
              <w:rPr>
                <w:rFonts w:ascii="Times New Roman" w:hAnsi="Times New Roman"/>
                <w:color w:val="000000"/>
                <w:lang w:bidi="ar-SA"/>
              </w:rPr>
              <w:t>0.00</w:t>
            </w:r>
          </w:p>
        </w:tc>
        <w:tc>
          <w:tcPr>
            <w:tcW w:w="2018" w:type="dxa"/>
            <w:tcBorders>
              <w:top w:val="nil"/>
              <w:left w:val="nil"/>
              <w:bottom w:val="single" w:sz="4" w:space="0" w:color="auto"/>
              <w:right w:val="nil"/>
            </w:tcBorders>
            <w:shd w:val="clear" w:color="auto" w:fill="auto"/>
            <w:noWrap/>
            <w:vAlign w:val="center"/>
            <w:hideMark/>
          </w:tcPr>
          <w:p w:rsidR="00207FB3" w:rsidRPr="00207FB3" w:rsidRDefault="00207FB3" w:rsidP="00450F94">
            <w:pPr>
              <w:spacing w:line="240" w:lineRule="auto"/>
              <w:jc w:val="center"/>
              <w:rPr>
                <w:rFonts w:ascii="Times New Roman" w:hAnsi="Times New Roman"/>
                <w:color w:val="000000"/>
                <w:lang w:bidi="ar-SA"/>
              </w:rPr>
            </w:pPr>
            <w:r w:rsidRPr="00207FB3">
              <w:rPr>
                <w:rFonts w:ascii="Times New Roman" w:hAnsi="Times New Roman"/>
                <w:color w:val="000000"/>
                <w:lang w:bidi="ar-SA"/>
              </w:rPr>
              <w:t>0.00</w:t>
            </w:r>
          </w:p>
        </w:tc>
      </w:tr>
    </w:tbl>
    <w:p w:rsidR="00207FB3" w:rsidRDefault="00207FB3" w:rsidP="004D7432"/>
    <w:p w:rsidR="00235D49" w:rsidRDefault="00235D49" w:rsidP="00035D96">
      <w:pPr>
        <w:pStyle w:val="Caption"/>
        <w:keepNext/>
        <w:jc w:val="center"/>
        <w:rPr>
          <w:b w:val="0"/>
        </w:rPr>
      </w:pPr>
    </w:p>
    <w:p w:rsidR="00E91A19" w:rsidRDefault="00E91A19" w:rsidP="00035D96">
      <w:pPr>
        <w:pStyle w:val="Caption"/>
        <w:keepNext/>
        <w:jc w:val="center"/>
        <w:rPr>
          <w:b w:val="0"/>
        </w:rPr>
      </w:pPr>
      <w:bookmarkStart w:id="376" w:name="_Ref370225943"/>
      <w:bookmarkStart w:id="377" w:name="_Toc381360461"/>
    </w:p>
    <w:p w:rsidR="001E53A3" w:rsidRDefault="001E53A3" w:rsidP="001E53A3"/>
    <w:p w:rsidR="001E53A3" w:rsidRPr="001E53A3" w:rsidRDefault="001E53A3" w:rsidP="001E53A3"/>
    <w:p w:rsidR="00E91A19" w:rsidRDefault="00E91A19" w:rsidP="00035D96">
      <w:pPr>
        <w:pStyle w:val="Caption"/>
        <w:keepNext/>
        <w:jc w:val="center"/>
        <w:rPr>
          <w:b w:val="0"/>
        </w:rPr>
      </w:pPr>
    </w:p>
    <w:p w:rsidR="00035D96" w:rsidRPr="00035D96" w:rsidRDefault="00035D96" w:rsidP="00035D96">
      <w:pPr>
        <w:pStyle w:val="Caption"/>
        <w:keepNext/>
        <w:jc w:val="center"/>
        <w:rPr>
          <w:b w:val="0"/>
        </w:rPr>
      </w:pPr>
      <w:bookmarkStart w:id="378" w:name="_Ref383294000"/>
      <w:r w:rsidRPr="00035D96">
        <w:rPr>
          <w:b w:val="0"/>
        </w:rPr>
        <w:t xml:space="preserve">Table </w:t>
      </w:r>
      <w:r w:rsidR="00DC691C">
        <w:rPr>
          <w:b w:val="0"/>
        </w:rPr>
        <w:fldChar w:fldCharType="begin"/>
      </w:r>
      <w:r w:rsidR="00DE4167">
        <w:rPr>
          <w:b w:val="0"/>
        </w:rPr>
        <w:instrText xml:space="preserve"> SEQ Table \* ARABIC </w:instrText>
      </w:r>
      <w:r w:rsidR="00DC691C">
        <w:rPr>
          <w:b w:val="0"/>
        </w:rPr>
        <w:fldChar w:fldCharType="separate"/>
      </w:r>
      <w:r w:rsidR="004072FB">
        <w:rPr>
          <w:b w:val="0"/>
          <w:noProof/>
        </w:rPr>
        <w:t>48</w:t>
      </w:r>
      <w:r w:rsidR="00DC691C">
        <w:rPr>
          <w:b w:val="0"/>
        </w:rPr>
        <w:fldChar w:fldCharType="end"/>
      </w:r>
      <w:bookmarkEnd w:id="376"/>
      <w:bookmarkEnd w:id="378"/>
      <w:r w:rsidRPr="00035D96">
        <w:rPr>
          <w:b w:val="0"/>
        </w:rPr>
        <w:t xml:space="preserve"> Zinc dynamics in the Hockerville system model.</w:t>
      </w:r>
      <w:bookmarkEnd w:id="377"/>
    </w:p>
    <w:tbl>
      <w:tblPr>
        <w:tblW w:w="8152" w:type="dxa"/>
        <w:jc w:val="center"/>
        <w:tblLayout w:type="fixed"/>
        <w:tblLook w:val="04A0"/>
      </w:tblPr>
      <w:tblGrid>
        <w:gridCol w:w="2015"/>
        <w:gridCol w:w="2106"/>
        <w:gridCol w:w="2015"/>
        <w:gridCol w:w="2016"/>
      </w:tblGrid>
      <w:tr w:rsidR="00207FB3" w:rsidRPr="00207FB3" w:rsidTr="00450F94">
        <w:trPr>
          <w:trHeight w:val="432"/>
          <w:jc w:val="center"/>
        </w:trPr>
        <w:tc>
          <w:tcPr>
            <w:tcW w:w="2015" w:type="dxa"/>
            <w:tcBorders>
              <w:top w:val="single" w:sz="4" w:space="0" w:color="auto"/>
              <w:left w:val="nil"/>
              <w:bottom w:val="single" w:sz="4" w:space="0" w:color="auto"/>
              <w:right w:val="nil"/>
            </w:tcBorders>
            <w:shd w:val="clear" w:color="auto" w:fill="auto"/>
            <w:noWrap/>
            <w:vAlign w:val="center"/>
            <w:hideMark/>
          </w:tcPr>
          <w:p w:rsidR="00207FB3" w:rsidRPr="00207FB3" w:rsidRDefault="00207FB3" w:rsidP="00450F94">
            <w:pPr>
              <w:spacing w:line="240" w:lineRule="auto"/>
              <w:jc w:val="center"/>
              <w:rPr>
                <w:rFonts w:ascii="Times New Roman" w:hAnsi="Times New Roman"/>
                <w:color w:val="000000"/>
                <w:lang w:bidi="ar-SA"/>
              </w:rPr>
            </w:pPr>
          </w:p>
        </w:tc>
        <w:tc>
          <w:tcPr>
            <w:tcW w:w="2106" w:type="dxa"/>
            <w:tcBorders>
              <w:top w:val="single" w:sz="4" w:space="0" w:color="auto"/>
              <w:left w:val="nil"/>
              <w:bottom w:val="single" w:sz="4" w:space="0" w:color="auto"/>
              <w:right w:val="nil"/>
            </w:tcBorders>
            <w:shd w:val="clear" w:color="auto" w:fill="auto"/>
            <w:noWrap/>
            <w:vAlign w:val="center"/>
            <w:hideMark/>
          </w:tcPr>
          <w:p w:rsidR="00E13599" w:rsidRDefault="00207FB3" w:rsidP="00F0023A">
            <w:pPr>
              <w:spacing w:line="240" w:lineRule="auto"/>
              <w:jc w:val="center"/>
              <w:rPr>
                <w:rFonts w:ascii="Times New Roman" w:hAnsi="Times New Roman"/>
                <w:color w:val="000000"/>
                <w:lang w:bidi="ar-SA"/>
              </w:rPr>
            </w:pPr>
            <w:r w:rsidRPr="00207FB3">
              <w:rPr>
                <w:rFonts w:ascii="Times New Roman" w:hAnsi="Times New Roman"/>
                <w:color w:val="000000"/>
                <w:lang w:bidi="ar-SA"/>
              </w:rPr>
              <w:t>Biomass</w:t>
            </w:r>
            <w:r w:rsidR="0034459F">
              <w:rPr>
                <w:rFonts w:ascii="Times New Roman" w:hAnsi="Times New Roman"/>
                <w:color w:val="000000"/>
                <w:lang w:bidi="ar-SA"/>
              </w:rPr>
              <w:t xml:space="preserve"> Zn</w:t>
            </w:r>
            <w:r w:rsidRPr="00207FB3">
              <w:rPr>
                <w:rFonts w:ascii="Times New Roman" w:hAnsi="Times New Roman"/>
                <w:color w:val="000000"/>
                <w:lang w:bidi="ar-SA"/>
              </w:rPr>
              <w:t xml:space="preserve"> </w:t>
            </w:r>
            <w:r w:rsidR="0034459F">
              <w:rPr>
                <w:rFonts w:ascii="Times New Roman" w:hAnsi="Times New Roman"/>
                <w:color w:val="000000"/>
                <w:lang w:bidi="ar-SA"/>
              </w:rPr>
              <w:t>(</w:t>
            </w:r>
            <w:r w:rsidRPr="00207FB3">
              <w:rPr>
                <w:rFonts w:ascii="Times New Roman" w:hAnsi="Times New Roman"/>
                <w:color w:val="000000"/>
                <w:lang w:bidi="ar-SA"/>
              </w:rPr>
              <w:t>mg/kg</w:t>
            </w:r>
            <w:r w:rsidR="0034459F">
              <w:rPr>
                <w:rFonts w:ascii="Times New Roman" w:hAnsi="Times New Roman"/>
                <w:color w:val="000000"/>
                <w:lang w:bidi="ar-SA"/>
              </w:rPr>
              <w:t>)</w:t>
            </w:r>
          </w:p>
        </w:tc>
        <w:tc>
          <w:tcPr>
            <w:tcW w:w="2015" w:type="dxa"/>
            <w:tcBorders>
              <w:top w:val="single" w:sz="4" w:space="0" w:color="auto"/>
              <w:left w:val="nil"/>
              <w:bottom w:val="single" w:sz="4" w:space="0" w:color="auto"/>
              <w:right w:val="nil"/>
            </w:tcBorders>
            <w:shd w:val="clear" w:color="auto" w:fill="auto"/>
            <w:noWrap/>
            <w:vAlign w:val="center"/>
            <w:hideMark/>
          </w:tcPr>
          <w:p w:rsidR="00207FB3" w:rsidRPr="00207FB3" w:rsidRDefault="0034459F" w:rsidP="00450F94">
            <w:pPr>
              <w:spacing w:line="240" w:lineRule="auto"/>
              <w:jc w:val="center"/>
              <w:rPr>
                <w:rFonts w:ascii="Times New Roman" w:hAnsi="Times New Roman"/>
                <w:color w:val="000000"/>
                <w:lang w:bidi="ar-SA"/>
              </w:rPr>
            </w:pPr>
            <w:r>
              <w:rPr>
                <w:rFonts w:ascii="Times New Roman" w:hAnsi="Times New Roman"/>
                <w:color w:val="000000"/>
                <w:lang w:bidi="ar-SA"/>
              </w:rPr>
              <w:t>Inflow</w:t>
            </w:r>
            <w:r w:rsidR="00207FB3" w:rsidRPr="00207FB3">
              <w:rPr>
                <w:rFonts w:ascii="Times New Roman" w:hAnsi="Times New Roman"/>
                <w:color w:val="000000"/>
                <w:lang w:bidi="ar-SA"/>
              </w:rPr>
              <w:t xml:space="preserve"> Zn </w:t>
            </w:r>
            <w:r>
              <w:rPr>
                <w:rFonts w:ascii="Times New Roman" w:hAnsi="Times New Roman"/>
                <w:color w:val="000000"/>
                <w:lang w:bidi="ar-SA"/>
              </w:rPr>
              <w:t>(</w:t>
            </w:r>
            <w:r w:rsidR="00207FB3" w:rsidRPr="00207FB3">
              <w:rPr>
                <w:rFonts w:ascii="Times New Roman" w:hAnsi="Times New Roman"/>
                <w:color w:val="000000"/>
                <w:lang w:bidi="ar-SA"/>
              </w:rPr>
              <w:t>mg/L</w:t>
            </w:r>
            <w:r>
              <w:rPr>
                <w:rFonts w:ascii="Times New Roman" w:hAnsi="Times New Roman"/>
                <w:color w:val="000000"/>
                <w:lang w:bidi="ar-SA"/>
              </w:rPr>
              <w:t>)</w:t>
            </w:r>
          </w:p>
        </w:tc>
        <w:tc>
          <w:tcPr>
            <w:tcW w:w="2016" w:type="dxa"/>
            <w:tcBorders>
              <w:top w:val="single" w:sz="4" w:space="0" w:color="auto"/>
              <w:left w:val="nil"/>
              <w:bottom w:val="single" w:sz="4" w:space="0" w:color="auto"/>
              <w:right w:val="nil"/>
            </w:tcBorders>
            <w:shd w:val="clear" w:color="auto" w:fill="auto"/>
            <w:noWrap/>
            <w:vAlign w:val="center"/>
            <w:hideMark/>
          </w:tcPr>
          <w:p w:rsidR="00207FB3" w:rsidRPr="00207FB3" w:rsidRDefault="00207FB3" w:rsidP="00450F94">
            <w:pPr>
              <w:spacing w:line="240" w:lineRule="auto"/>
              <w:jc w:val="center"/>
              <w:rPr>
                <w:rFonts w:ascii="Times New Roman" w:hAnsi="Times New Roman"/>
                <w:color w:val="000000"/>
                <w:lang w:bidi="ar-SA"/>
              </w:rPr>
            </w:pPr>
            <w:r w:rsidRPr="00207FB3">
              <w:rPr>
                <w:rFonts w:ascii="Times New Roman" w:hAnsi="Times New Roman"/>
                <w:color w:val="000000"/>
                <w:lang w:bidi="ar-SA"/>
              </w:rPr>
              <w:t xml:space="preserve">Outflow Zn </w:t>
            </w:r>
            <w:r w:rsidR="0034459F">
              <w:rPr>
                <w:rFonts w:ascii="Times New Roman" w:hAnsi="Times New Roman"/>
                <w:color w:val="000000"/>
                <w:lang w:bidi="ar-SA"/>
              </w:rPr>
              <w:t>(</w:t>
            </w:r>
            <w:r w:rsidRPr="00207FB3">
              <w:rPr>
                <w:rFonts w:ascii="Times New Roman" w:hAnsi="Times New Roman"/>
                <w:color w:val="000000"/>
                <w:lang w:bidi="ar-SA"/>
              </w:rPr>
              <w:t>mg/L</w:t>
            </w:r>
            <w:r w:rsidR="0034459F">
              <w:rPr>
                <w:rFonts w:ascii="Times New Roman" w:hAnsi="Times New Roman"/>
                <w:color w:val="000000"/>
                <w:lang w:bidi="ar-SA"/>
              </w:rPr>
              <w:t>)</w:t>
            </w:r>
          </w:p>
        </w:tc>
      </w:tr>
      <w:tr w:rsidR="00207FB3" w:rsidRPr="00207FB3" w:rsidTr="00450F94">
        <w:trPr>
          <w:trHeight w:val="432"/>
          <w:jc w:val="center"/>
        </w:trPr>
        <w:tc>
          <w:tcPr>
            <w:tcW w:w="2015" w:type="dxa"/>
            <w:tcBorders>
              <w:top w:val="nil"/>
              <w:left w:val="nil"/>
              <w:bottom w:val="nil"/>
              <w:right w:val="nil"/>
            </w:tcBorders>
            <w:shd w:val="clear" w:color="auto" w:fill="auto"/>
            <w:noWrap/>
            <w:vAlign w:val="center"/>
            <w:hideMark/>
          </w:tcPr>
          <w:p w:rsidR="00207FB3" w:rsidRPr="00207FB3" w:rsidRDefault="00207FB3" w:rsidP="00450F94">
            <w:pPr>
              <w:spacing w:line="240" w:lineRule="auto"/>
              <w:jc w:val="center"/>
              <w:rPr>
                <w:rFonts w:ascii="Times New Roman" w:hAnsi="Times New Roman"/>
                <w:color w:val="000000"/>
                <w:lang w:bidi="ar-SA"/>
              </w:rPr>
            </w:pPr>
            <w:r w:rsidRPr="00207FB3">
              <w:rPr>
                <w:rFonts w:ascii="Times New Roman" w:hAnsi="Times New Roman"/>
                <w:color w:val="000000"/>
                <w:lang w:bidi="ar-SA"/>
              </w:rPr>
              <w:t>Mean</w:t>
            </w:r>
          </w:p>
        </w:tc>
        <w:tc>
          <w:tcPr>
            <w:tcW w:w="2106" w:type="dxa"/>
            <w:tcBorders>
              <w:top w:val="nil"/>
              <w:left w:val="nil"/>
              <w:bottom w:val="nil"/>
              <w:right w:val="nil"/>
            </w:tcBorders>
            <w:shd w:val="clear" w:color="auto" w:fill="auto"/>
            <w:noWrap/>
            <w:vAlign w:val="center"/>
            <w:hideMark/>
          </w:tcPr>
          <w:p w:rsidR="00207FB3" w:rsidRPr="00207FB3" w:rsidRDefault="00207FB3" w:rsidP="00450F94">
            <w:pPr>
              <w:spacing w:line="240" w:lineRule="auto"/>
              <w:jc w:val="center"/>
              <w:rPr>
                <w:rFonts w:ascii="Times New Roman" w:hAnsi="Times New Roman"/>
                <w:color w:val="000000"/>
                <w:lang w:bidi="ar-SA"/>
              </w:rPr>
            </w:pPr>
            <w:r w:rsidRPr="00207FB3">
              <w:rPr>
                <w:rFonts w:ascii="Times New Roman" w:hAnsi="Times New Roman"/>
                <w:color w:val="000000"/>
                <w:lang w:bidi="ar-SA"/>
              </w:rPr>
              <w:t>879.9</w:t>
            </w:r>
          </w:p>
        </w:tc>
        <w:tc>
          <w:tcPr>
            <w:tcW w:w="2015" w:type="dxa"/>
            <w:tcBorders>
              <w:top w:val="nil"/>
              <w:left w:val="nil"/>
              <w:bottom w:val="nil"/>
              <w:right w:val="nil"/>
            </w:tcBorders>
            <w:shd w:val="clear" w:color="auto" w:fill="auto"/>
            <w:noWrap/>
            <w:vAlign w:val="center"/>
            <w:hideMark/>
          </w:tcPr>
          <w:p w:rsidR="00207FB3" w:rsidRPr="00207FB3" w:rsidRDefault="00207FB3" w:rsidP="00450F94">
            <w:pPr>
              <w:spacing w:line="240" w:lineRule="auto"/>
              <w:jc w:val="center"/>
              <w:rPr>
                <w:rFonts w:ascii="Times New Roman" w:hAnsi="Times New Roman"/>
                <w:color w:val="000000"/>
                <w:lang w:bidi="ar-SA"/>
              </w:rPr>
            </w:pPr>
            <w:r w:rsidRPr="00207FB3">
              <w:rPr>
                <w:rFonts w:ascii="Times New Roman" w:hAnsi="Times New Roman"/>
                <w:color w:val="000000"/>
                <w:lang w:bidi="ar-SA"/>
              </w:rPr>
              <w:t>1.62</w:t>
            </w:r>
          </w:p>
        </w:tc>
        <w:tc>
          <w:tcPr>
            <w:tcW w:w="2016" w:type="dxa"/>
            <w:tcBorders>
              <w:top w:val="nil"/>
              <w:left w:val="nil"/>
              <w:bottom w:val="nil"/>
              <w:right w:val="nil"/>
            </w:tcBorders>
            <w:shd w:val="clear" w:color="auto" w:fill="auto"/>
            <w:noWrap/>
            <w:vAlign w:val="center"/>
            <w:hideMark/>
          </w:tcPr>
          <w:p w:rsidR="00207FB3" w:rsidRPr="00207FB3" w:rsidRDefault="00207FB3" w:rsidP="00450F94">
            <w:pPr>
              <w:spacing w:line="240" w:lineRule="auto"/>
              <w:jc w:val="center"/>
              <w:rPr>
                <w:rFonts w:ascii="Times New Roman" w:hAnsi="Times New Roman"/>
                <w:color w:val="000000"/>
                <w:lang w:bidi="ar-SA"/>
              </w:rPr>
            </w:pPr>
            <w:r w:rsidRPr="00207FB3">
              <w:rPr>
                <w:rFonts w:ascii="Times New Roman" w:hAnsi="Times New Roman"/>
                <w:color w:val="000000"/>
                <w:lang w:bidi="ar-SA"/>
              </w:rPr>
              <w:t>0.90</w:t>
            </w:r>
          </w:p>
        </w:tc>
      </w:tr>
      <w:tr w:rsidR="0034459F" w:rsidRPr="00207FB3" w:rsidTr="00450F94">
        <w:trPr>
          <w:trHeight w:val="432"/>
          <w:jc w:val="center"/>
        </w:trPr>
        <w:tc>
          <w:tcPr>
            <w:tcW w:w="2015" w:type="dxa"/>
            <w:tcBorders>
              <w:top w:val="nil"/>
              <w:left w:val="nil"/>
              <w:bottom w:val="nil"/>
              <w:right w:val="nil"/>
            </w:tcBorders>
            <w:shd w:val="clear" w:color="auto" w:fill="auto"/>
            <w:noWrap/>
            <w:vAlign w:val="center"/>
            <w:hideMark/>
          </w:tcPr>
          <w:p w:rsidR="0034459F" w:rsidRPr="00207FB3" w:rsidRDefault="0034459F" w:rsidP="00450F94">
            <w:pPr>
              <w:spacing w:line="240" w:lineRule="auto"/>
              <w:jc w:val="center"/>
              <w:rPr>
                <w:rFonts w:ascii="Times New Roman" w:hAnsi="Times New Roman"/>
                <w:color w:val="000000"/>
                <w:lang w:bidi="ar-SA"/>
              </w:rPr>
            </w:pPr>
            <w:r w:rsidRPr="00207FB3">
              <w:rPr>
                <w:rFonts w:ascii="Times New Roman" w:hAnsi="Times New Roman"/>
                <w:color w:val="000000"/>
                <w:lang w:bidi="ar-SA"/>
              </w:rPr>
              <w:t>St</w:t>
            </w:r>
            <w:r>
              <w:rPr>
                <w:rFonts w:ascii="Times New Roman" w:hAnsi="Times New Roman"/>
                <w:color w:val="000000"/>
                <w:lang w:bidi="ar-SA"/>
              </w:rPr>
              <w:t>an</w:t>
            </w:r>
            <w:r w:rsidRPr="00207FB3">
              <w:rPr>
                <w:rFonts w:ascii="Times New Roman" w:hAnsi="Times New Roman"/>
                <w:color w:val="000000"/>
                <w:lang w:bidi="ar-SA"/>
              </w:rPr>
              <w:t>d</w:t>
            </w:r>
            <w:r>
              <w:rPr>
                <w:rFonts w:ascii="Times New Roman" w:hAnsi="Times New Roman"/>
                <w:color w:val="000000"/>
                <w:lang w:bidi="ar-SA"/>
              </w:rPr>
              <w:t>ard</w:t>
            </w:r>
            <w:r w:rsidRPr="00207FB3">
              <w:rPr>
                <w:rFonts w:ascii="Times New Roman" w:hAnsi="Times New Roman"/>
                <w:color w:val="000000"/>
                <w:lang w:bidi="ar-SA"/>
              </w:rPr>
              <w:t xml:space="preserve"> Dev</w:t>
            </w:r>
            <w:r>
              <w:rPr>
                <w:rFonts w:ascii="Times New Roman" w:hAnsi="Times New Roman"/>
                <w:color w:val="000000"/>
                <w:lang w:bidi="ar-SA"/>
              </w:rPr>
              <w:t>iation</w:t>
            </w:r>
          </w:p>
        </w:tc>
        <w:tc>
          <w:tcPr>
            <w:tcW w:w="2106" w:type="dxa"/>
            <w:tcBorders>
              <w:top w:val="nil"/>
              <w:left w:val="nil"/>
              <w:bottom w:val="nil"/>
              <w:right w:val="nil"/>
            </w:tcBorders>
            <w:shd w:val="clear" w:color="auto" w:fill="auto"/>
            <w:noWrap/>
            <w:vAlign w:val="center"/>
            <w:hideMark/>
          </w:tcPr>
          <w:p w:rsidR="0034459F" w:rsidRPr="00207FB3" w:rsidRDefault="0034459F" w:rsidP="00450F94">
            <w:pPr>
              <w:spacing w:line="240" w:lineRule="auto"/>
              <w:jc w:val="center"/>
              <w:rPr>
                <w:rFonts w:ascii="Times New Roman" w:hAnsi="Times New Roman"/>
                <w:color w:val="000000"/>
                <w:lang w:bidi="ar-SA"/>
              </w:rPr>
            </w:pPr>
            <w:r w:rsidRPr="00207FB3">
              <w:rPr>
                <w:rFonts w:ascii="Times New Roman" w:hAnsi="Times New Roman"/>
                <w:color w:val="000000"/>
                <w:lang w:bidi="ar-SA"/>
              </w:rPr>
              <w:t>147.4</w:t>
            </w:r>
          </w:p>
        </w:tc>
        <w:tc>
          <w:tcPr>
            <w:tcW w:w="2015" w:type="dxa"/>
            <w:tcBorders>
              <w:top w:val="nil"/>
              <w:left w:val="nil"/>
              <w:bottom w:val="nil"/>
              <w:right w:val="nil"/>
            </w:tcBorders>
            <w:shd w:val="clear" w:color="auto" w:fill="auto"/>
            <w:noWrap/>
            <w:vAlign w:val="center"/>
            <w:hideMark/>
          </w:tcPr>
          <w:p w:rsidR="0034459F" w:rsidRPr="00207FB3" w:rsidRDefault="0034459F" w:rsidP="00450F94">
            <w:pPr>
              <w:spacing w:line="240" w:lineRule="auto"/>
              <w:jc w:val="center"/>
              <w:rPr>
                <w:rFonts w:ascii="Times New Roman" w:hAnsi="Times New Roman"/>
                <w:color w:val="000000"/>
                <w:lang w:bidi="ar-SA"/>
              </w:rPr>
            </w:pPr>
            <w:r w:rsidRPr="00207FB3">
              <w:rPr>
                <w:rFonts w:ascii="Times New Roman" w:hAnsi="Times New Roman"/>
                <w:color w:val="000000"/>
                <w:lang w:bidi="ar-SA"/>
              </w:rPr>
              <w:t>4.09</w:t>
            </w:r>
          </w:p>
        </w:tc>
        <w:tc>
          <w:tcPr>
            <w:tcW w:w="2016" w:type="dxa"/>
            <w:tcBorders>
              <w:top w:val="nil"/>
              <w:left w:val="nil"/>
              <w:bottom w:val="nil"/>
              <w:right w:val="nil"/>
            </w:tcBorders>
            <w:shd w:val="clear" w:color="auto" w:fill="auto"/>
            <w:noWrap/>
            <w:vAlign w:val="center"/>
            <w:hideMark/>
          </w:tcPr>
          <w:p w:rsidR="0034459F" w:rsidRPr="00207FB3" w:rsidRDefault="0034459F" w:rsidP="00450F94">
            <w:pPr>
              <w:spacing w:line="240" w:lineRule="auto"/>
              <w:jc w:val="center"/>
              <w:rPr>
                <w:rFonts w:ascii="Times New Roman" w:hAnsi="Times New Roman"/>
                <w:color w:val="000000"/>
                <w:lang w:bidi="ar-SA"/>
              </w:rPr>
            </w:pPr>
            <w:r w:rsidRPr="00207FB3">
              <w:rPr>
                <w:rFonts w:ascii="Times New Roman" w:hAnsi="Times New Roman"/>
                <w:color w:val="000000"/>
                <w:lang w:bidi="ar-SA"/>
              </w:rPr>
              <w:t>1.32</w:t>
            </w:r>
          </w:p>
        </w:tc>
      </w:tr>
      <w:tr w:rsidR="0034459F" w:rsidRPr="00207FB3" w:rsidTr="00450F94">
        <w:trPr>
          <w:trHeight w:val="432"/>
          <w:jc w:val="center"/>
        </w:trPr>
        <w:tc>
          <w:tcPr>
            <w:tcW w:w="2015" w:type="dxa"/>
            <w:tcBorders>
              <w:top w:val="nil"/>
              <w:left w:val="nil"/>
              <w:bottom w:val="nil"/>
              <w:right w:val="nil"/>
            </w:tcBorders>
            <w:shd w:val="clear" w:color="auto" w:fill="auto"/>
            <w:noWrap/>
            <w:vAlign w:val="center"/>
            <w:hideMark/>
          </w:tcPr>
          <w:p w:rsidR="0034459F" w:rsidRPr="00207FB3" w:rsidRDefault="0034459F" w:rsidP="00450F94">
            <w:pPr>
              <w:spacing w:line="240" w:lineRule="auto"/>
              <w:jc w:val="center"/>
              <w:rPr>
                <w:rFonts w:ascii="Times New Roman" w:hAnsi="Times New Roman"/>
                <w:color w:val="000000"/>
                <w:lang w:bidi="ar-SA"/>
              </w:rPr>
            </w:pPr>
            <w:r w:rsidRPr="00207FB3">
              <w:rPr>
                <w:rFonts w:ascii="Times New Roman" w:hAnsi="Times New Roman"/>
                <w:color w:val="000000"/>
                <w:lang w:bidi="ar-SA"/>
              </w:rPr>
              <w:t>Max</w:t>
            </w:r>
            <w:r>
              <w:rPr>
                <w:rFonts w:ascii="Times New Roman" w:hAnsi="Times New Roman"/>
                <w:color w:val="000000"/>
                <w:lang w:bidi="ar-SA"/>
              </w:rPr>
              <w:t>imum</w:t>
            </w:r>
          </w:p>
        </w:tc>
        <w:tc>
          <w:tcPr>
            <w:tcW w:w="2106" w:type="dxa"/>
            <w:tcBorders>
              <w:top w:val="nil"/>
              <w:left w:val="nil"/>
              <w:bottom w:val="nil"/>
              <w:right w:val="nil"/>
            </w:tcBorders>
            <w:shd w:val="clear" w:color="auto" w:fill="auto"/>
            <w:noWrap/>
            <w:vAlign w:val="center"/>
            <w:hideMark/>
          </w:tcPr>
          <w:p w:rsidR="0034459F" w:rsidRPr="00207FB3" w:rsidRDefault="0034459F" w:rsidP="00450F94">
            <w:pPr>
              <w:spacing w:line="240" w:lineRule="auto"/>
              <w:jc w:val="center"/>
              <w:rPr>
                <w:rFonts w:ascii="Times New Roman" w:hAnsi="Times New Roman"/>
                <w:color w:val="000000"/>
                <w:lang w:bidi="ar-SA"/>
              </w:rPr>
            </w:pPr>
            <w:r w:rsidRPr="00207FB3">
              <w:rPr>
                <w:rFonts w:ascii="Times New Roman" w:hAnsi="Times New Roman"/>
                <w:color w:val="000000"/>
                <w:lang w:bidi="ar-SA"/>
              </w:rPr>
              <w:t>118</w:t>
            </w:r>
            <w:r w:rsidR="00DB40CC">
              <w:rPr>
                <w:rFonts w:ascii="Times New Roman" w:hAnsi="Times New Roman"/>
                <w:color w:val="000000"/>
                <w:lang w:bidi="ar-SA"/>
              </w:rPr>
              <w:t>7</w:t>
            </w:r>
          </w:p>
        </w:tc>
        <w:tc>
          <w:tcPr>
            <w:tcW w:w="2015" w:type="dxa"/>
            <w:tcBorders>
              <w:top w:val="nil"/>
              <w:left w:val="nil"/>
              <w:bottom w:val="nil"/>
              <w:right w:val="nil"/>
            </w:tcBorders>
            <w:shd w:val="clear" w:color="auto" w:fill="auto"/>
            <w:noWrap/>
            <w:vAlign w:val="center"/>
            <w:hideMark/>
          </w:tcPr>
          <w:p w:rsidR="0034459F" w:rsidRPr="00207FB3" w:rsidRDefault="0034459F" w:rsidP="00450F94">
            <w:pPr>
              <w:spacing w:line="240" w:lineRule="auto"/>
              <w:jc w:val="center"/>
              <w:rPr>
                <w:rFonts w:ascii="Times New Roman" w:hAnsi="Times New Roman"/>
                <w:color w:val="000000"/>
                <w:lang w:bidi="ar-SA"/>
              </w:rPr>
            </w:pPr>
            <w:r w:rsidRPr="00207FB3">
              <w:rPr>
                <w:rFonts w:ascii="Times New Roman" w:hAnsi="Times New Roman"/>
                <w:color w:val="000000"/>
                <w:lang w:bidi="ar-SA"/>
              </w:rPr>
              <w:t>3.25</w:t>
            </w:r>
          </w:p>
        </w:tc>
        <w:tc>
          <w:tcPr>
            <w:tcW w:w="2016" w:type="dxa"/>
            <w:tcBorders>
              <w:top w:val="nil"/>
              <w:left w:val="nil"/>
              <w:bottom w:val="nil"/>
              <w:right w:val="nil"/>
            </w:tcBorders>
            <w:shd w:val="clear" w:color="auto" w:fill="auto"/>
            <w:noWrap/>
            <w:vAlign w:val="center"/>
            <w:hideMark/>
          </w:tcPr>
          <w:p w:rsidR="0034459F" w:rsidRPr="00207FB3" w:rsidRDefault="0034459F" w:rsidP="00450F94">
            <w:pPr>
              <w:spacing w:line="240" w:lineRule="auto"/>
              <w:jc w:val="center"/>
              <w:rPr>
                <w:rFonts w:ascii="Times New Roman" w:hAnsi="Times New Roman"/>
                <w:color w:val="000000"/>
                <w:lang w:bidi="ar-SA"/>
              </w:rPr>
            </w:pPr>
            <w:r w:rsidRPr="00207FB3">
              <w:rPr>
                <w:rFonts w:ascii="Times New Roman" w:hAnsi="Times New Roman"/>
                <w:color w:val="000000"/>
                <w:lang w:bidi="ar-SA"/>
              </w:rPr>
              <w:t>1.99</w:t>
            </w:r>
          </w:p>
        </w:tc>
      </w:tr>
      <w:tr w:rsidR="0034459F" w:rsidRPr="00207FB3" w:rsidTr="00450F94">
        <w:trPr>
          <w:trHeight w:val="432"/>
          <w:jc w:val="center"/>
        </w:trPr>
        <w:tc>
          <w:tcPr>
            <w:tcW w:w="2015" w:type="dxa"/>
            <w:tcBorders>
              <w:top w:val="nil"/>
              <w:left w:val="nil"/>
              <w:bottom w:val="nil"/>
              <w:right w:val="nil"/>
            </w:tcBorders>
            <w:shd w:val="clear" w:color="auto" w:fill="auto"/>
            <w:noWrap/>
            <w:vAlign w:val="center"/>
            <w:hideMark/>
          </w:tcPr>
          <w:p w:rsidR="0034459F" w:rsidRPr="00207FB3" w:rsidRDefault="0034459F" w:rsidP="00450F94">
            <w:pPr>
              <w:spacing w:line="240" w:lineRule="auto"/>
              <w:jc w:val="center"/>
              <w:rPr>
                <w:rFonts w:ascii="Times New Roman" w:hAnsi="Times New Roman"/>
                <w:color w:val="000000"/>
                <w:lang w:bidi="ar-SA"/>
              </w:rPr>
            </w:pPr>
            <w:r w:rsidRPr="00207FB3">
              <w:rPr>
                <w:rFonts w:ascii="Times New Roman" w:hAnsi="Times New Roman"/>
                <w:color w:val="000000"/>
                <w:lang w:bidi="ar-SA"/>
              </w:rPr>
              <w:t>Median</w:t>
            </w:r>
          </w:p>
        </w:tc>
        <w:tc>
          <w:tcPr>
            <w:tcW w:w="2106" w:type="dxa"/>
            <w:tcBorders>
              <w:top w:val="nil"/>
              <w:left w:val="nil"/>
              <w:bottom w:val="nil"/>
              <w:right w:val="nil"/>
            </w:tcBorders>
            <w:shd w:val="clear" w:color="auto" w:fill="auto"/>
            <w:noWrap/>
            <w:vAlign w:val="center"/>
            <w:hideMark/>
          </w:tcPr>
          <w:p w:rsidR="0034459F" w:rsidRPr="00207FB3" w:rsidRDefault="0034459F" w:rsidP="00450F94">
            <w:pPr>
              <w:spacing w:line="240" w:lineRule="auto"/>
              <w:jc w:val="center"/>
              <w:rPr>
                <w:rFonts w:ascii="Times New Roman" w:hAnsi="Times New Roman"/>
                <w:color w:val="000000"/>
                <w:lang w:bidi="ar-SA"/>
              </w:rPr>
            </w:pPr>
            <w:r w:rsidRPr="00207FB3">
              <w:rPr>
                <w:rFonts w:ascii="Times New Roman" w:hAnsi="Times New Roman"/>
                <w:color w:val="000000"/>
                <w:lang w:bidi="ar-SA"/>
              </w:rPr>
              <w:t>8</w:t>
            </w:r>
            <w:r w:rsidR="00DB40CC">
              <w:rPr>
                <w:rFonts w:ascii="Times New Roman" w:hAnsi="Times New Roman"/>
                <w:color w:val="000000"/>
                <w:lang w:bidi="ar-SA"/>
              </w:rPr>
              <w:t>90</w:t>
            </w:r>
          </w:p>
        </w:tc>
        <w:tc>
          <w:tcPr>
            <w:tcW w:w="2015" w:type="dxa"/>
            <w:tcBorders>
              <w:top w:val="nil"/>
              <w:left w:val="nil"/>
              <w:bottom w:val="nil"/>
              <w:right w:val="nil"/>
            </w:tcBorders>
            <w:shd w:val="clear" w:color="auto" w:fill="auto"/>
            <w:noWrap/>
            <w:vAlign w:val="center"/>
            <w:hideMark/>
          </w:tcPr>
          <w:p w:rsidR="0034459F" w:rsidRPr="00207FB3" w:rsidRDefault="0034459F" w:rsidP="00450F94">
            <w:pPr>
              <w:spacing w:line="240" w:lineRule="auto"/>
              <w:jc w:val="center"/>
              <w:rPr>
                <w:rFonts w:ascii="Times New Roman" w:hAnsi="Times New Roman"/>
                <w:color w:val="000000"/>
                <w:lang w:bidi="ar-SA"/>
              </w:rPr>
            </w:pPr>
            <w:r w:rsidRPr="00207FB3">
              <w:rPr>
                <w:rFonts w:ascii="Times New Roman" w:hAnsi="Times New Roman"/>
                <w:color w:val="000000"/>
                <w:lang w:bidi="ar-SA"/>
              </w:rPr>
              <w:t>0.35</w:t>
            </w:r>
          </w:p>
        </w:tc>
        <w:tc>
          <w:tcPr>
            <w:tcW w:w="2016" w:type="dxa"/>
            <w:tcBorders>
              <w:top w:val="nil"/>
              <w:left w:val="nil"/>
              <w:bottom w:val="nil"/>
              <w:right w:val="nil"/>
            </w:tcBorders>
            <w:shd w:val="clear" w:color="auto" w:fill="auto"/>
            <w:noWrap/>
            <w:vAlign w:val="center"/>
            <w:hideMark/>
          </w:tcPr>
          <w:p w:rsidR="0034459F" w:rsidRPr="00207FB3" w:rsidRDefault="0034459F" w:rsidP="00450F94">
            <w:pPr>
              <w:spacing w:line="240" w:lineRule="auto"/>
              <w:jc w:val="center"/>
              <w:rPr>
                <w:rFonts w:ascii="Times New Roman" w:hAnsi="Times New Roman"/>
                <w:color w:val="000000"/>
                <w:lang w:bidi="ar-SA"/>
              </w:rPr>
            </w:pPr>
            <w:r w:rsidRPr="00207FB3">
              <w:rPr>
                <w:rFonts w:ascii="Times New Roman" w:hAnsi="Times New Roman"/>
                <w:color w:val="000000"/>
                <w:lang w:bidi="ar-SA"/>
              </w:rPr>
              <w:t>0.00</w:t>
            </w:r>
          </w:p>
        </w:tc>
      </w:tr>
      <w:tr w:rsidR="0034459F" w:rsidRPr="00207FB3" w:rsidTr="00450F94">
        <w:trPr>
          <w:trHeight w:val="432"/>
          <w:jc w:val="center"/>
        </w:trPr>
        <w:tc>
          <w:tcPr>
            <w:tcW w:w="2015" w:type="dxa"/>
            <w:tcBorders>
              <w:top w:val="nil"/>
              <w:left w:val="nil"/>
              <w:bottom w:val="single" w:sz="4" w:space="0" w:color="auto"/>
              <w:right w:val="nil"/>
            </w:tcBorders>
            <w:shd w:val="clear" w:color="auto" w:fill="auto"/>
            <w:noWrap/>
            <w:vAlign w:val="center"/>
            <w:hideMark/>
          </w:tcPr>
          <w:p w:rsidR="0034459F" w:rsidRPr="00207FB3" w:rsidRDefault="0034459F" w:rsidP="00450F94">
            <w:pPr>
              <w:spacing w:line="240" w:lineRule="auto"/>
              <w:jc w:val="center"/>
              <w:rPr>
                <w:rFonts w:ascii="Times New Roman" w:hAnsi="Times New Roman"/>
                <w:color w:val="000000"/>
                <w:lang w:bidi="ar-SA"/>
              </w:rPr>
            </w:pPr>
            <w:r w:rsidRPr="00207FB3">
              <w:rPr>
                <w:rFonts w:ascii="Times New Roman" w:hAnsi="Times New Roman"/>
                <w:color w:val="000000"/>
                <w:lang w:bidi="ar-SA"/>
              </w:rPr>
              <w:t>Min</w:t>
            </w:r>
            <w:r>
              <w:rPr>
                <w:rFonts w:ascii="Times New Roman" w:hAnsi="Times New Roman"/>
                <w:color w:val="000000"/>
                <w:lang w:bidi="ar-SA"/>
              </w:rPr>
              <w:t>imum</w:t>
            </w:r>
          </w:p>
        </w:tc>
        <w:tc>
          <w:tcPr>
            <w:tcW w:w="2106" w:type="dxa"/>
            <w:tcBorders>
              <w:top w:val="nil"/>
              <w:left w:val="nil"/>
              <w:bottom w:val="single" w:sz="4" w:space="0" w:color="auto"/>
              <w:right w:val="nil"/>
            </w:tcBorders>
            <w:shd w:val="clear" w:color="auto" w:fill="auto"/>
            <w:noWrap/>
            <w:vAlign w:val="center"/>
            <w:hideMark/>
          </w:tcPr>
          <w:p w:rsidR="0034459F" w:rsidRPr="00207FB3" w:rsidRDefault="0034459F" w:rsidP="00450F94">
            <w:pPr>
              <w:spacing w:line="240" w:lineRule="auto"/>
              <w:jc w:val="center"/>
              <w:rPr>
                <w:rFonts w:ascii="Times New Roman" w:hAnsi="Times New Roman"/>
                <w:color w:val="000000"/>
                <w:lang w:bidi="ar-SA"/>
              </w:rPr>
            </w:pPr>
            <w:r w:rsidRPr="00207FB3">
              <w:rPr>
                <w:rFonts w:ascii="Times New Roman" w:hAnsi="Times New Roman"/>
                <w:color w:val="000000"/>
                <w:lang w:bidi="ar-SA"/>
              </w:rPr>
              <w:t>574.7</w:t>
            </w:r>
          </w:p>
        </w:tc>
        <w:tc>
          <w:tcPr>
            <w:tcW w:w="2015" w:type="dxa"/>
            <w:tcBorders>
              <w:top w:val="nil"/>
              <w:left w:val="nil"/>
              <w:bottom w:val="single" w:sz="4" w:space="0" w:color="auto"/>
              <w:right w:val="nil"/>
            </w:tcBorders>
            <w:shd w:val="clear" w:color="auto" w:fill="auto"/>
            <w:noWrap/>
            <w:vAlign w:val="center"/>
            <w:hideMark/>
          </w:tcPr>
          <w:p w:rsidR="0034459F" w:rsidRPr="00207FB3" w:rsidRDefault="0034459F" w:rsidP="00450F94">
            <w:pPr>
              <w:spacing w:line="240" w:lineRule="auto"/>
              <w:jc w:val="center"/>
              <w:rPr>
                <w:rFonts w:ascii="Times New Roman" w:hAnsi="Times New Roman"/>
                <w:color w:val="000000"/>
                <w:lang w:bidi="ar-SA"/>
              </w:rPr>
            </w:pPr>
            <w:r w:rsidRPr="00207FB3">
              <w:rPr>
                <w:rFonts w:ascii="Times New Roman" w:hAnsi="Times New Roman"/>
                <w:color w:val="000000"/>
                <w:lang w:bidi="ar-SA"/>
              </w:rPr>
              <w:t>0.00</w:t>
            </w:r>
          </w:p>
        </w:tc>
        <w:tc>
          <w:tcPr>
            <w:tcW w:w="2016" w:type="dxa"/>
            <w:tcBorders>
              <w:top w:val="nil"/>
              <w:left w:val="nil"/>
              <w:bottom w:val="single" w:sz="4" w:space="0" w:color="auto"/>
              <w:right w:val="nil"/>
            </w:tcBorders>
            <w:shd w:val="clear" w:color="auto" w:fill="auto"/>
            <w:noWrap/>
            <w:vAlign w:val="center"/>
            <w:hideMark/>
          </w:tcPr>
          <w:p w:rsidR="0034459F" w:rsidRPr="00207FB3" w:rsidRDefault="0034459F" w:rsidP="00450F94">
            <w:pPr>
              <w:spacing w:line="240" w:lineRule="auto"/>
              <w:jc w:val="center"/>
              <w:rPr>
                <w:rFonts w:ascii="Times New Roman" w:hAnsi="Times New Roman"/>
                <w:color w:val="000000"/>
                <w:lang w:bidi="ar-SA"/>
              </w:rPr>
            </w:pPr>
            <w:r w:rsidRPr="00207FB3">
              <w:rPr>
                <w:rFonts w:ascii="Times New Roman" w:hAnsi="Times New Roman"/>
                <w:color w:val="000000"/>
                <w:lang w:bidi="ar-SA"/>
              </w:rPr>
              <w:t>0.00</w:t>
            </w:r>
          </w:p>
        </w:tc>
      </w:tr>
    </w:tbl>
    <w:p w:rsidR="00207FB3" w:rsidRDefault="00207FB3" w:rsidP="004D7432"/>
    <w:p w:rsidR="00C04CF9" w:rsidRDefault="00C04CF9" w:rsidP="00001BDE">
      <w:pPr>
        <w:keepNext/>
        <w:jc w:val="center"/>
      </w:pPr>
    </w:p>
    <w:p w:rsidR="00207FB3" w:rsidRDefault="00D95C5E" w:rsidP="00001BDE">
      <w:pPr>
        <w:keepNext/>
        <w:jc w:val="center"/>
      </w:pPr>
      <w:r>
        <w:rPr>
          <w:noProof/>
          <w:lang w:bidi="ar-SA"/>
        </w:rPr>
        <w:drawing>
          <wp:inline distT="0" distB="0" distL="0" distR="0">
            <wp:extent cx="8301392" cy="3566160"/>
            <wp:effectExtent l="19050" t="0" r="4408" b="0"/>
            <wp:docPr id="6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3"/>
                    <a:srcRect/>
                    <a:stretch>
                      <a:fillRect/>
                    </a:stretch>
                  </pic:blipFill>
                  <pic:spPr bwMode="auto">
                    <a:xfrm>
                      <a:off x="0" y="0"/>
                      <a:ext cx="8301392" cy="3566160"/>
                    </a:xfrm>
                    <a:prstGeom prst="rect">
                      <a:avLst/>
                    </a:prstGeom>
                    <a:noFill/>
                  </pic:spPr>
                </pic:pic>
              </a:graphicData>
            </a:graphic>
          </wp:inline>
        </w:drawing>
      </w:r>
    </w:p>
    <w:p w:rsidR="00207FB3" w:rsidRPr="0092652F" w:rsidRDefault="00207FB3" w:rsidP="00207FB3">
      <w:pPr>
        <w:pStyle w:val="Caption"/>
        <w:rPr>
          <w:b w:val="0"/>
        </w:rPr>
      </w:pPr>
      <w:bookmarkStart w:id="379" w:name="_Ref370222093"/>
      <w:bookmarkStart w:id="380" w:name="_Toc381389127"/>
      <w:r w:rsidRPr="00035D96">
        <w:rPr>
          <w:b w:val="0"/>
        </w:rPr>
        <w:t xml:space="preserve">Figure </w:t>
      </w:r>
      <w:r w:rsidR="00DC691C">
        <w:rPr>
          <w:b w:val="0"/>
        </w:rPr>
        <w:fldChar w:fldCharType="begin"/>
      </w:r>
      <w:r w:rsidR="00DE4167">
        <w:rPr>
          <w:b w:val="0"/>
        </w:rPr>
        <w:instrText xml:space="preserve"> SEQ Figure \* ARABIC </w:instrText>
      </w:r>
      <w:r w:rsidR="00DC691C">
        <w:rPr>
          <w:b w:val="0"/>
        </w:rPr>
        <w:fldChar w:fldCharType="separate"/>
      </w:r>
      <w:r w:rsidR="004072FB">
        <w:rPr>
          <w:b w:val="0"/>
          <w:noProof/>
        </w:rPr>
        <w:t>59</w:t>
      </w:r>
      <w:r w:rsidR="00DC691C">
        <w:rPr>
          <w:b w:val="0"/>
        </w:rPr>
        <w:fldChar w:fldCharType="end"/>
      </w:r>
      <w:bookmarkEnd w:id="379"/>
      <w:r w:rsidR="00035D96">
        <w:rPr>
          <w:b w:val="0"/>
        </w:rPr>
        <w:t xml:space="preserve"> </w:t>
      </w:r>
      <w:r w:rsidRPr="0092652F">
        <w:rPr>
          <w:b w:val="0"/>
        </w:rPr>
        <w:t xml:space="preserve">Ecosystem patterns in the Hockerville system </w:t>
      </w:r>
      <w:r w:rsidR="001D55BA" w:rsidRPr="0092652F">
        <w:rPr>
          <w:b w:val="0"/>
        </w:rPr>
        <w:t>model. Axis</w:t>
      </w:r>
      <w:r w:rsidR="00001BDE" w:rsidRPr="0092652F">
        <w:rPr>
          <w:b w:val="0"/>
        </w:rPr>
        <w:t xml:space="preserve"> </w:t>
      </w:r>
      <w:r w:rsidR="0048712B">
        <w:rPr>
          <w:b w:val="0"/>
        </w:rPr>
        <w:t xml:space="preserve">“A” </w:t>
      </w:r>
      <w:r w:rsidR="00001BDE" w:rsidRPr="0092652F">
        <w:rPr>
          <w:b w:val="0"/>
        </w:rPr>
        <w:t xml:space="preserve">is for detritus and Axis </w:t>
      </w:r>
      <w:r w:rsidR="0048712B">
        <w:rPr>
          <w:b w:val="0"/>
        </w:rPr>
        <w:t>“</w:t>
      </w:r>
      <w:r w:rsidR="00001BDE" w:rsidRPr="0092652F">
        <w:rPr>
          <w:b w:val="0"/>
        </w:rPr>
        <w:t>B</w:t>
      </w:r>
      <w:r w:rsidR="0048712B">
        <w:rPr>
          <w:b w:val="0"/>
        </w:rPr>
        <w:t>”</w:t>
      </w:r>
      <w:r w:rsidR="00001BDE" w:rsidRPr="0092652F">
        <w:rPr>
          <w:b w:val="0"/>
        </w:rPr>
        <w:t xml:space="preserve"> is for the macrophytes, herbivores, predators</w:t>
      </w:r>
      <w:r w:rsidR="0048712B">
        <w:rPr>
          <w:b w:val="0"/>
        </w:rPr>
        <w:t>,</w:t>
      </w:r>
      <w:r w:rsidR="00001BDE" w:rsidRPr="0092652F">
        <w:rPr>
          <w:b w:val="0"/>
        </w:rPr>
        <w:t xml:space="preserve"> and litter.</w:t>
      </w:r>
      <w:bookmarkEnd w:id="380"/>
    </w:p>
    <w:p w:rsidR="00207FB3" w:rsidRDefault="00207FB3" w:rsidP="004D7432"/>
    <w:p w:rsidR="00207FB3" w:rsidRDefault="00207FB3" w:rsidP="004D7432"/>
    <w:p w:rsidR="00C04CF9" w:rsidRDefault="00C04CF9">
      <w:pPr>
        <w:keepNext/>
        <w:tabs>
          <w:tab w:val="left" w:pos="1710"/>
        </w:tabs>
        <w:jc w:val="center"/>
      </w:pPr>
    </w:p>
    <w:p w:rsidR="00E13599" w:rsidRDefault="00E13599">
      <w:pPr>
        <w:keepNext/>
        <w:tabs>
          <w:tab w:val="left" w:pos="1710"/>
        </w:tabs>
        <w:jc w:val="center"/>
      </w:pPr>
      <w:r>
        <w:rPr>
          <w:noProof/>
          <w:lang w:bidi="ar-SA"/>
        </w:rPr>
        <w:drawing>
          <wp:inline distT="0" distB="0" distL="0" distR="0">
            <wp:extent cx="8208553" cy="3581400"/>
            <wp:effectExtent l="19050" t="0" r="1997" b="0"/>
            <wp:docPr id="1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214975" cy="3584202"/>
                    </a:xfrm>
                    <a:prstGeom prst="rect">
                      <a:avLst/>
                    </a:prstGeom>
                    <a:noFill/>
                  </pic:spPr>
                </pic:pic>
              </a:graphicData>
            </a:graphic>
          </wp:inline>
        </w:drawing>
      </w:r>
    </w:p>
    <w:p w:rsidR="0034459F" w:rsidRPr="0092652F" w:rsidRDefault="00207FB3" w:rsidP="0034459F">
      <w:pPr>
        <w:pStyle w:val="Caption"/>
        <w:rPr>
          <w:b w:val="0"/>
        </w:rPr>
      </w:pPr>
      <w:bookmarkStart w:id="381" w:name="_Ref370222431"/>
      <w:bookmarkStart w:id="382" w:name="_Toc381389128"/>
      <w:r w:rsidRPr="005328B5">
        <w:rPr>
          <w:b w:val="0"/>
        </w:rPr>
        <w:t xml:space="preserve">Figure </w:t>
      </w:r>
      <w:r w:rsidR="00DC691C">
        <w:rPr>
          <w:b w:val="0"/>
        </w:rPr>
        <w:fldChar w:fldCharType="begin"/>
      </w:r>
      <w:r w:rsidR="00DE4167">
        <w:rPr>
          <w:b w:val="0"/>
        </w:rPr>
        <w:instrText xml:space="preserve"> SEQ Figure \* ARABIC </w:instrText>
      </w:r>
      <w:r w:rsidR="00DC691C">
        <w:rPr>
          <w:b w:val="0"/>
        </w:rPr>
        <w:fldChar w:fldCharType="separate"/>
      </w:r>
      <w:r w:rsidR="004072FB">
        <w:rPr>
          <w:b w:val="0"/>
          <w:noProof/>
        </w:rPr>
        <w:t>60</w:t>
      </w:r>
      <w:r w:rsidR="00DC691C">
        <w:rPr>
          <w:b w:val="0"/>
        </w:rPr>
        <w:fldChar w:fldCharType="end"/>
      </w:r>
      <w:bookmarkEnd w:id="381"/>
      <w:r w:rsidRPr="0092652F">
        <w:rPr>
          <w:b w:val="0"/>
        </w:rPr>
        <w:t xml:space="preserve"> </w:t>
      </w:r>
      <w:r w:rsidR="0034459F">
        <w:rPr>
          <w:b w:val="0"/>
        </w:rPr>
        <w:t>I</w:t>
      </w:r>
      <w:r w:rsidR="0034459F" w:rsidRPr="0092652F">
        <w:rPr>
          <w:b w:val="0"/>
        </w:rPr>
        <w:t xml:space="preserve">ron </w:t>
      </w:r>
      <w:r w:rsidR="0034459F">
        <w:rPr>
          <w:b w:val="0"/>
        </w:rPr>
        <w:t xml:space="preserve">dynamics </w:t>
      </w:r>
      <w:r w:rsidR="0034459F" w:rsidRPr="0092652F">
        <w:rPr>
          <w:b w:val="0"/>
        </w:rPr>
        <w:t xml:space="preserve">in the Hockerville system. It is noted that this </w:t>
      </w:r>
      <w:r w:rsidR="0034459F">
        <w:rPr>
          <w:b w:val="0"/>
        </w:rPr>
        <w:t xml:space="preserve">figure </w:t>
      </w:r>
      <w:r w:rsidR="0034459F" w:rsidRPr="0092652F">
        <w:rPr>
          <w:b w:val="0"/>
        </w:rPr>
        <w:t xml:space="preserve">reflects the total moles of iron in the total system volume and the total moles of iron </w:t>
      </w:r>
      <w:r w:rsidR="00D6014A" w:rsidRPr="0092652F">
        <w:rPr>
          <w:b w:val="0"/>
        </w:rPr>
        <w:t>out flowing</w:t>
      </w:r>
      <w:r w:rsidR="0034459F" w:rsidRPr="0092652F">
        <w:rPr>
          <w:b w:val="0"/>
        </w:rPr>
        <w:t xml:space="preserve"> with the outflow volume.</w:t>
      </w:r>
      <w:bookmarkEnd w:id="382"/>
    </w:p>
    <w:p w:rsidR="00207FB3" w:rsidRDefault="00207FB3" w:rsidP="00207FB3"/>
    <w:p w:rsidR="00207FB3" w:rsidRDefault="00207FB3" w:rsidP="00207FB3"/>
    <w:p w:rsidR="00AC7A53" w:rsidRDefault="00AC7A53" w:rsidP="00C04CF9">
      <w:pPr>
        <w:keepNext/>
        <w:jc w:val="center"/>
      </w:pPr>
    </w:p>
    <w:p w:rsidR="00207FB3" w:rsidRDefault="009043D0" w:rsidP="00C04CF9">
      <w:pPr>
        <w:keepNext/>
        <w:jc w:val="center"/>
      </w:pPr>
      <w:r w:rsidRPr="009043D0">
        <w:rPr>
          <w:noProof/>
          <w:lang w:bidi="ar-SA"/>
        </w:rPr>
        <w:drawing>
          <wp:inline distT="0" distB="0" distL="0" distR="0">
            <wp:extent cx="7894034" cy="4000500"/>
            <wp:effectExtent l="19050" t="0" r="0"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5"/>
                    <a:srcRect/>
                    <a:stretch>
                      <a:fillRect/>
                    </a:stretch>
                  </pic:blipFill>
                  <pic:spPr bwMode="auto">
                    <a:xfrm>
                      <a:off x="0" y="0"/>
                      <a:ext cx="7896214" cy="4001605"/>
                    </a:xfrm>
                    <a:prstGeom prst="rect">
                      <a:avLst/>
                    </a:prstGeom>
                    <a:noFill/>
                  </pic:spPr>
                </pic:pic>
              </a:graphicData>
            </a:graphic>
          </wp:inline>
        </w:drawing>
      </w:r>
    </w:p>
    <w:p w:rsidR="00207FB3" w:rsidRPr="0092652F" w:rsidRDefault="00207FB3" w:rsidP="005328B5">
      <w:pPr>
        <w:pStyle w:val="Caption"/>
        <w:jc w:val="center"/>
        <w:rPr>
          <w:b w:val="0"/>
        </w:rPr>
      </w:pPr>
      <w:bookmarkStart w:id="383" w:name="_Ref370222433"/>
      <w:bookmarkStart w:id="384" w:name="_Toc381389129"/>
      <w:r w:rsidRPr="005328B5">
        <w:rPr>
          <w:b w:val="0"/>
        </w:rPr>
        <w:t xml:space="preserve">Figure </w:t>
      </w:r>
      <w:r w:rsidR="00DC691C">
        <w:rPr>
          <w:b w:val="0"/>
        </w:rPr>
        <w:fldChar w:fldCharType="begin"/>
      </w:r>
      <w:r w:rsidR="00DE4167">
        <w:rPr>
          <w:b w:val="0"/>
        </w:rPr>
        <w:instrText xml:space="preserve"> SEQ Figure \* ARABIC </w:instrText>
      </w:r>
      <w:r w:rsidR="00DC691C">
        <w:rPr>
          <w:b w:val="0"/>
        </w:rPr>
        <w:fldChar w:fldCharType="separate"/>
      </w:r>
      <w:r w:rsidR="004072FB">
        <w:rPr>
          <w:b w:val="0"/>
          <w:noProof/>
        </w:rPr>
        <w:t>61</w:t>
      </w:r>
      <w:r w:rsidR="00DC691C">
        <w:rPr>
          <w:b w:val="0"/>
        </w:rPr>
        <w:fldChar w:fldCharType="end"/>
      </w:r>
      <w:bookmarkEnd w:id="383"/>
      <w:r w:rsidR="005328B5">
        <w:rPr>
          <w:b w:val="0"/>
        </w:rPr>
        <w:t xml:space="preserve"> </w:t>
      </w:r>
      <w:r w:rsidRPr="0092652F">
        <w:rPr>
          <w:b w:val="0"/>
        </w:rPr>
        <w:t>Productivity</w:t>
      </w:r>
      <w:r w:rsidR="00CE1E44">
        <w:rPr>
          <w:b w:val="0"/>
        </w:rPr>
        <w:t xml:space="preserve"> and</w:t>
      </w:r>
      <w:r w:rsidR="00E61B26">
        <w:rPr>
          <w:b w:val="0"/>
        </w:rPr>
        <w:t xml:space="preserve"> </w:t>
      </w:r>
      <w:r w:rsidR="00BC06F9" w:rsidRPr="0092652F">
        <w:rPr>
          <w:b w:val="0"/>
        </w:rPr>
        <w:t>iron</w:t>
      </w:r>
      <w:r w:rsidR="00E61B26">
        <w:rPr>
          <w:b w:val="0"/>
        </w:rPr>
        <w:t xml:space="preserve"> </w:t>
      </w:r>
      <w:r w:rsidR="00CE1E44">
        <w:rPr>
          <w:b w:val="0"/>
        </w:rPr>
        <w:t xml:space="preserve">levels </w:t>
      </w:r>
      <w:r w:rsidRPr="0092652F">
        <w:rPr>
          <w:b w:val="0"/>
        </w:rPr>
        <w:t>in the biomass and detritus in the Hockerville system model.</w:t>
      </w:r>
      <w:bookmarkEnd w:id="384"/>
    </w:p>
    <w:p w:rsidR="00207FB3" w:rsidRDefault="00207FB3" w:rsidP="00207FB3"/>
    <w:p w:rsidR="00207FB3" w:rsidRDefault="00207FB3" w:rsidP="00207FB3"/>
    <w:p w:rsidR="00C04CF9" w:rsidRDefault="008F78D9" w:rsidP="008F78D9">
      <w:pPr>
        <w:keepNext/>
      </w:pPr>
      <w:r>
        <w:t xml:space="preserve">           </w:t>
      </w:r>
    </w:p>
    <w:p w:rsidR="00207FB3" w:rsidRDefault="00E13599" w:rsidP="00AC7A53">
      <w:pPr>
        <w:keepNext/>
        <w:jc w:val="center"/>
      </w:pPr>
      <w:r>
        <w:rPr>
          <w:noProof/>
          <w:lang w:bidi="ar-SA"/>
        </w:rPr>
        <w:drawing>
          <wp:inline distT="0" distB="0" distL="0" distR="0">
            <wp:extent cx="7548859" cy="374332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46308" cy="3742060"/>
                    </a:xfrm>
                    <a:prstGeom prst="rect">
                      <a:avLst/>
                    </a:prstGeom>
                    <a:noFill/>
                  </pic:spPr>
                </pic:pic>
              </a:graphicData>
            </a:graphic>
          </wp:inline>
        </w:drawing>
      </w:r>
    </w:p>
    <w:p w:rsidR="00207FB3" w:rsidRPr="0092652F" w:rsidRDefault="00207FB3" w:rsidP="00B11E74">
      <w:pPr>
        <w:pStyle w:val="Caption"/>
        <w:rPr>
          <w:b w:val="0"/>
        </w:rPr>
      </w:pPr>
      <w:bookmarkStart w:id="385" w:name="_Ref370225914"/>
      <w:bookmarkStart w:id="386" w:name="_Toc381389130"/>
      <w:r w:rsidRPr="005328B5">
        <w:rPr>
          <w:b w:val="0"/>
        </w:rPr>
        <w:t xml:space="preserve">Figure </w:t>
      </w:r>
      <w:r w:rsidR="00DC691C">
        <w:rPr>
          <w:b w:val="0"/>
        </w:rPr>
        <w:fldChar w:fldCharType="begin"/>
      </w:r>
      <w:r w:rsidR="00DE4167">
        <w:rPr>
          <w:b w:val="0"/>
        </w:rPr>
        <w:instrText xml:space="preserve"> SEQ Figure \* ARABIC </w:instrText>
      </w:r>
      <w:r w:rsidR="00DC691C">
        <w:rPr>
          <w:b w:val="0"/>
        </w:rPr>
        <w:fldChar w:fldCharType="separate"/>
      </w:r>
      <w:r w:rsidR="004072FB">
        <w:rPr>
          <w:b w:val="0"/>
          <w:noProof/>
        </w:rPr>
        <w:t>62</w:t>
      </w:r>
      <w:r w:rsidR="00DC691C">
        <w:rPr>
          <w:b w:val="0"/>
        </w:rPr>
        <w:fldChar w:fldCharType="end"/>
      </w:r>
      <w:bookmarkEnd w:id="385"/>
      <w:r w:rsidR="005328B5" w:rsidRPr="005328B5">
        <w:rPr>
          <w:b w:val="0"/>
        </w:rPr>
        <w:t xml:space="preserve"> </w:t>
      </w:r>
      <w:r w:rsidR="0034459F">
        <w:rPr>
          <w:b w:val="0"/>
        </w:rPr>
        <w:t>Z</w:t>
      </w:r>
      <w:r w:rsidR="0034459F" w:rsidRPr="0092652F">
        <w:rPr>
          <w:b w:val="0"/>
        </w:rPr>
        <w:t xml:space="preserve">inc </w:t>
      </w:r>
      <w:r w:rsidR="0034459F">
        <w:rPr>
          <w:b w:val="0"/>
        </w:rPr>
        <w:t xml:space="preserve">dynamics </w:t>
      </w:r>
      <w:r w:rsidR="0034459F" w:rsidRPr="0092652F">
        <w:rPr>
          <w:b w:val="0"/>
        </w:rPr>
        <w:t xml:space="preserve">in the Hockerville system. </w:t>
      </w:r>
      <w:r w:rsidR="0034459F">
        <w:rPr>
          <w:b w:val="0"/>
        </w:rPr>
        <w:t>T</w:t>
      </w:r>
      <w:r w:rsidR="0034459F" w:rsidRPr="0092652F">
        <w:rPr>
          <w:b w:val="0"/>
        </w:rPr>
        <w:t xml:space="preserve">his </w:t>
      </w:r>
      <w:r w:rsidR="0034459F">
        <w:rPr>
          <w:b w:val="0"/>
        </w:rPr>
        <w:t>figure</w:t>
      </w:r>
      <w:r w:rsidR="0034459F" w:rsidRPr="0092652F">
        <w:rPr>
          <w:b w:val="0"/>
        </w:rPr>
        <w:t xml:space="preserve"> reflects the total moles of zinc in the total system volume and the total moles of zinc </w:t>
      </w:r>
      <w:r w:rsidR="00D6014A" w:rsidRPr="0092652F">
        <w:rPr>
          <w:b w:val="0"/>
        </w:rPr>
        <w:t>out flowing</w:t>
      </w:r>
      <w:r w:rsidR="0034459F" w:rsidRPr="0092652F">
        <w:rPr>
          <w:b w:val="0"/>
        </w:rPr>
        <w:t xml:space="preserve"> with the outflow volume</w:t>
      </w:r>
      <w:r w:rsidR="0034459F">
        <w:rPr>
          <w:b w:val="0"/>
        </w:rPr>
        <w:t>.</w:t>
      </w:r>
      <w:bookmarkEnd w:id="386"/>
    </w:p>
    <w:p w:rsidR="00207FB3" w:rsidRDefault="00207FB3" w:rsidP="00207FB3"/>
    <w:p w:rsidR="00207FB3" w:rsidRDefault="00207FB3" w:rsidP="00207FB3"/>
    <w:p w:rsidR="00207FB3" w:rsidRDefault="00077109" w:rsidP="00001BDE">
      <w:pPr>
        <w:keepNext/>
        <w:jc w:val="center"/>
      </w:pPr>
      <w:r>
        <w:rPr>
          <w:noProof/>
          <w:lang w:bidi="ar-SA"/>
        </w:rPr>
        <w:drawing>
          <wp:inline distT="0" distB="0" distL="0" distR="0">
            <wp:extent cx="7912281" cy="4345365"/>
            <wp:effectExtent l="19050" t="0" r="0" b="0"/>
            <wp:docPr id="7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7"/>
                    <a:srcRect/>
                    <a:stretch>
                      <a:fillRect/>
                    </a:stretch>
                  </pic:blipFill>
                  <pic:spPr bwMode="auto">
                    <a:xfrm>
                      <a:off x="0" y="0"/>
                      <a:ext cx="7923608" cy="4351585"/>
                    </a:xfrm>
                    <a:prstGeom prst="rect">
                      <a:avLst/>
                    </a:prstGeom>
                    <a:noFill/>
                  </pic:spPr>
                </pic:pic>
              </a:graphicData>
            </a:graphic>
          </wp:inline>
        </w:drawing>
      </w:r>
    </w:p>
    <w:p w:rsidR="00207FB3" w:rsidRPr="000D6EBC" w:rsidRDefault="00207FB3" w:rsidP="000153B9">
      <w:pPr>
        <w:pStyle w:val="Caption"/>
        <w:jc w:val="center"/>
        <w:rPr>
          <w:b w:val="0"/>
        </w:rPr>
        <w:sectPr w:rsidR="00207FB3" w:rsidRPr="000D6EBC" w:rsidSect="00A22BBB">
          <w:headerReference w:type="default" r:id="rId108"/>
          <w:footerReference w:type="default" r:id="rId109"/>
          <w:pgSz w:w="15840" w:h="12240" w:orient="landscape" w:code="1"/>
          <w:pgMar w:top="2304" w:right="1440" w:bottom="1440" w:left="1440" w:header="720" w:footer="720" w:gutter="0"/>
          <w:cols w:space="720"/>
          <w:docGrid w:linePitch="360"/>
        </w:sectPr>
      </w:pPr>
      <w:bookmarkStart w:id="387" w:name="_Ref370225917"/>
      <w:bookmarkStart w:id="388" w:name="_Ref383296991"/>
      <w:bookmarkStart w:id="389" w:name="_Toc381389131"/>
      <w:r w:rsidRPr="005328B5">
        <w:rPr>
          <w:b w:val="0"/>
        </w:rPr>
        <w:t xml:space="preserve">Figure </w:t>
      </w:r>
      <w:r w:rsidR="00DC691C">
        <w:rPr>
          <w:b w:val="0"/>
        </w:rPr>
        <w:fldChar w:fldCharType="begin"/>
      </w:r>
      <w:r w:rsidR="00DE4167">
        <w:rPr>
          <w:b w:val="0"/>
        </w:rPr>
        <w:instrText xml:space="preserve"> SEQ Figure \* ARABIC </w:instrText>
      </w:r>
      <w:r w:rsidR="00DC691C">
        <w:rPr>
          <w:b w:val="0"/>
        </w:rPr>
        <w:fldChar w:fldCharType="separate"/>
      </w:r>
      <w:r w:rsidR="004072FB">
        <w:rPr>
          <w:b w:val="0"/>
          <w:noProof/>
        </w:rPr>
        <w:t>63</w:t>
      </w:r>
      <w:r w:rsidR="00DC691C">
        <w:rPr>
          <w:b w:val="0"/>
        </w:rPr>
        <w:fldChar w:fldCharType="end"/>
      </w:r>
      <w:bookmarkEnd w:id="387"/>
      <w:bookmarkEnd w:id="388"/>
      <w:r w:rsidRPr="0092652F">
        <w:rPr>
          <w:b w:val="0"/>
        </w:rPr>
        <w:t xml:space="preserve"> Productivity, </w:t>
      </w:r>
      <w:r w:rsidR="00BC06F9" w:rsidRPr="0092652F">
        <w:rPr>
          <w:b w:val="0"/>
        </w:rPr>
        <w:t>zinc</w:t>
      </w:r>
      <w:r w:rsidRPr="0092652F">
        <w:rPr>
          <w:b w:val="0"/>
        </w:rPr>
        <w:t xml:space="preserve"> in the biomass and detritus in the Hockerville system model</w:t>
      </w:r>
      <w:r w:rsidRPr="000D6EBC">
        <w:rPr>
          <w:b w:val="0"/>
        </w:rPr>
        <w:t>.</w:t>
      </w:r>
      <w:bookmarkEnd w:id="389"/>
    </w:p>
    <w:p w:rsidR="00DC5D00" w:rsidRDefault="00DC5D00" w:rsidP="00F150F2">
      <w:pPr>
        <w:pStyle w:val="Heading3"/>
      </w:pPr>
      <w:bookmarkStart w:id="390" w:name="_Toc381351433"/>
      <w:r>
        <w:lastRenderedPageBreak/>
        <w:t>5.3.1.2 Adams A</w:t>
      </w:r>
      <w:bookmarkEnd w:id="390"/>
    </w:p>
    <w:p w:rsidR="0034459F" w:rsidRPr="00CD38FC" w:rsidRDefault="0034459F" w:rsidP="0034459F">
      <w:pPr>
        <w:ind w:firstLine="720"/>
      </w:pPr>
      <w:r w:rsidRPr="00CD38FC">
        <w:t>The hydrologic result summary for the Adam</w:t>
      </w:r>
      <w:r>
        <w:t>s</w:t>
      </w:r>
      <w:r w:rsidRPr="00CD38FC">
        <w:t xml:space="preserve"> A system model </w:t>
      </w:r>
      <w:r>
        <w:t>is</w:t>
      </w:r>
      <w:r w:rsidRPr="00CD38FC">
        <w:t xml:space="preserve"> displayed in </w:t>
      </w:r>
      <w:fldSimple w:instr=" REF _Ref370226877 \h  \* MERGEFORMAT ">
        <w:r w:rsidR="004072FB" w:rsidRPr="004072FB">
          <w:t xml:space="preserve">Table </w:t>
        </w:r>
        <w:r w:rsidR="004072FB" w:rsidRPr="004072FB">
          <w:rPr>
            <w:noProof/>
          </w:rPr>
          <w:t>49</w:t>
        </w:r>
      </w:fldSimple>
      <w:r w:rsidRPr="00CD38FC">
        <w:t>. The system’s increasing volume was influenced by the direct precipitation and surface runoff with</w:t>
      </w:r>
      <w:r>
        <w:t xml:space="preserve"> </w:t>
      </w:r>
      <w:r w:rsidRPr="00CD38FC">
        <w:t>the highest surface runoff being 189</w:t>
      </w:r>
      <w:r w:rsidR="00A32CBE">
        <w:t xml:space="preserve"> </w:t>
      </w:r>
      <w:r w:rsidRPr="00CD38FC">
        <w:t xml:space="preserve">m³/day, but </w:t>
      </w:r>
      <w:r>
        <w:t>averaging 6.52</w:t>
      </w:r>
      <w:r>
        <w:rPr>
          <w:rFonts w:cstheme="minorHAnsi"/>
        </w:rPr>
        <w:t>±19.76</w:t>
      </w:r>
      <w:r>
        <w:t xml:space="preserve"> </w:t>
      </w:r>
      <w:r w:rsidRPr="00CD38FC">
        <w:t>m³/day.  Precipitatio</w:t>
      </w:r>
      <w:r>
        <w:t>n averaged 0.87</w:t>
      </w:r>
      <w:r>
        <w:rPr>
          <w:rFonts w:cstheme="minorHAnsi"/>
        </w:rPr>
        <w:t>±2.63</w:t>
      </w:r>
      <w:r>
        <w:t xml:space="preserve"> </w:t>
      </w:r>
      <w:r w:rsidRPr="00CD38FC">
        <w:t xml:space="preserve">m³/day, with maximum calculated precipitation </w:t>
      </w:r>
      <w:r>
        <w:t>of</w:t>
      </w:r>
      <w:r w:rsidRPr="00CD38FC">
        <w:t xml:space="preserve"> 25.20 m³/day. As can be seen from </w:t>
      </w:r>
      <w:fldSimple w:instr=" REF _Ref370226877 \h  \* MERGEFORMAT ">
        <w:r w:rsidR="004072FB" w:rsidRPr="004072FB">
          <w:t xml:space="preserve">Table </w:t>
        </w:r>
        <w:r w:rsidR="004072FB" w:rsidRPr="004072FB">
          <w:rPr>
            <w:noProof/>
          </w:rPr>
          <w:t>49</w:t>
        </w:r>
      </w:fldSimple>
      <w:r w:rsidRPr="00CD38FC">
        <w:t>, the volume of the system had a mean of 145</w:t>
      </w:r>
      <w:r>
        <w:t>3</w:t>
      </w:r>
      <w:r>
        <w:rPr>
          <w:rFonts w:cstheme="minorHAnsi"/>
        </w:rPr>
        <w:t>±30.24</w:t>
      </w:r>
      <w:r>
        <w:t xml:space="preserve"> </w:t>
      </w:r>
      <w:r w:rsidRPr="00CD38FC">
        <w:t>m³/day, the surface inflow had a mean of 6.52</w:t>
      </w:r>
      <w:r>
        <w:rPr>
          <w:rFonts w:cstheme="minorHAnsi"/>
        </w:rPr>
        <w:t>±19.76</w:t>
      </w:r>
      <w:r>
        <w:t xml:space="preserve"> </w:t>
      </w:r>
      <w:r w:rsidRPr="00CD38FC">
        <w:t>m³/day</w:t>
      </w:r>
      <w:r>
        <w:t xml:space="preserve"> </w:t>
      </w:r>
      <w:r w:rsidRPr="00CD38FC">
        <w:t xml:space="preserve"> and the surf</w:t>
      </w:r>
      <w:r>
        <w:t>ace outflow had a mean of 6.26</w:t>
      </w:r>
      <w:r>
        <w:rPr>
          <w:rFonts w:cstheme="minorHAnsi"/>
        </w:rPr>
        <w:t>±12.28</w:t>
      </w:r>
      <w:r>
        <w:t xml:space="preserve"> </w:t>
      </w:r>
      <w:r w:rsidRPr="00CD38FC">
        <w:t xml:space="preserve">m³/day. Surface runoff was the only surface inflow assumed for this site because field visits </w:t>
      </w:r>
      <w:r>
        <w:t xml:space="preserve">showed no </w:t>
      </w:r>
      <w:r w:rsidRPr="00CD38FC">
        <w:t xml:space="preserve">other possible hydrologic inflow such as a seep. Evapotranspiration was the only other outflow </w:t>
      </w:r>
      <w:r>
        <w:t>of water having a mean of 1.12</w:t>
      </w:r>
      <w:r>
        <w:rPr>
          <w:rFonts w:cstheme="minorHAnsi"/>
        </w:rPr>
        <w:t>±0.82</w:t>
      </w:r>
      <w:r>
        <w:t xml:space="preserve"> </w:t>
      </w:r>
      <w:r w:rsidRPr="00CD38FC">
        <w:t xml:space="preserve">m³/day. The model took approximately 168 days to stabilize and the trends for volume, surface area, and depth can be seen in </w:t>
      </w:r>
      <w:fldSimple w:instr=" REF _Ref370226920 \h  \* MERGEFORMAT ">
        <w:r w:rsidR="004072FB" w:rsidRPr="004072FB">
          <w:t xml:space="preserve">Figure </w:t>
        </w:r>
        <w:r w:rsidR="004072FB" w:rsidRPr="004072FB">
          <w:rPr>
            <w:noProof/>
          </w:rPr>
          <w:t>64</w:t>
        </w:r>
      </w:fldSimple>
      <w:r w:rsidRPr="00CD38FC">
        <w:t xml:space="preserve">. Surface inflows and outflows can also be seen in </w:t>
      </w:r>
      <w:fldSimple w:instr=" REF _Ref370226920 \h  \* MERGEFORMAT ">
        <w:r w:rsidR="004072FB" w:rsidRPr="004072FB">
          <w:t xml:space="preserve">Figure </w:t>
        </w:r>
        <w:r w:rsidR="004072FB" w:rsidRPr="004072FB">
          <w:rPr>
            <w:noProof/>
          </w:rPr>
          <w:t>64</w:t>
        </w:r>
      </w:fldSimple>
      <w:r w:rsidRPr="00CD38FC">
        <w:t xml:space="preserve"> where the outflow trend follows the trend for volume, surface area, and depth. This was expected since the model’s outflow rate is determined by the system’s volume, with overflow of water beginning at the volume of 1440 m</w:t>
      </w:r>
      <w:r w:rsidRPr="00CD38FC">
        <w:rPr>
          <w:vertAlign w:val="superscript"/>
        </w:rPr>
        <w:t>3</w:t>
      </w:r>
      <w:r w:rsidR="009043D0">
        <w:t>.</w:t>
      </w:r>
      <w:r w:rsidRPr="00CD38FC">
        <w:t xml:space="preserve"> Adams A never had documented surface inflow or outflow during field sampling, so all model calibrations are based on assumptions of estimations of the system’s depth, surface area, and volume. This was a very deep system with the wetland ecosystem existing around the edges. This model included the hydrology of the ‘non-wetland’ section of the system because the water depth influences the saturation of the wetland vegetation.</w:t>
      </w:r>
    </w:p>
    <w:p w:rsidR="0034459F" w:rsidRPr="00CD38FC" w:rsidRDefault="0034459F" w:rsidP="0034459F">
      <w:pPr>
        <w:ind w:firstLine="720"/>
      </w:pPr>
      <w:r w:rsidRPr="00CD38FC">
        <w:t>For the Adam</w:t>
      </w:r>
      <w:r>
        <w:t>s</w:t>
      </w:r>
      <w:r w:rsidRPr="00CD38FC">
        <w:t xml:space="preserve"> A trophic level model, the patterns and values can be seen in </w:t>
      </w:r>
      <w:fldSimple w:instr=" REF _Ref370228169 \h  \* MERGEFORMAT ">
        <w:r w:rsidR="004072FB" w:rsidRPr="004072FB">
          <w:t xml:space="preserve">Table </w:t>
        </w:r>
        <w:r w:rsidR="004072FB" w:rsidRPr="004072FB">
          <w:rPr>
            <w:noProof/>
          </w:rPr>
          <w:t>50</w:t>
        </w:r>
      </w:fldSimple>
      <w:r w:rsidRPr="00CD38FC">
        <w:t xml:space="preserve"> and </w:t>
      </w:r>
      <w:fldSimple w:instr=" REF _Ref370228149 \h  \* MERGEFORMAT ">
        <w:r w:rsidR="004072FB" w:rsidRPr="004072FB">
          <w:t xml:space="preserve">Figure </w:t>
        </w:r>
        <w:r w:rsidR="004072FB" w:rsidRPr="004072FB">
          <w:rPr>
            <w:noProof/>
          </w:rPr>
          <w:t>65</w:t>
        </w:r>
      </w:fldSimple>
      <w:r w:rsidRPr="00CD38FC">
        <w:t>. Adam</w:t>
      </w:r>
      <w:r>
        <w:t>s</w:t>
      </w:r>
      <w:r w:rsidRPr="00CD38FC">
        <w:t xml:space="preserve"> A had an average macrophyte biomass of 43</w:t>
      </w:r>
      <w:r>
        <w:t>60</w:t>
      </w:r>
      <w:r>
        <w:rPr>
          <w:rFonts w:cstheme="minorHAnsi"/>
        </w:rPr>
        <w:t xml:space="preserve">±632 </w:t>
      </w:r>
      <w:r w:rsidRPr="00CD38FC">
        <w:lastRenderedPageBreak/>
        <w:t>kcal/m²</w:t>
      </w:r>
      <w:r>
        <w:t xml:space="preserve"> </w:t>
      </w:r>
      <w:r w:rsidRPr="00CD38FC">
        <w:t xml:space="preserve"> with a maximum </w:t>
      </w:r>
      <w:r>
        <w:t xml:space="preserve">value </w:t>
      </w:r>
      <w:r w:rsidRPr="00CD38FC">
        <w:t>of 547</w:t>
      </w:r>
      <w:r>
        <w:t>4</w:t>
      </w:r>
      <w:r w:rsidRPr="00CD38FC">
        <w:t xml:space="preserve"> kcal/m². Herbivores had an average value of 966</w:t>
      </w:r>
      <w:r>
        <w:rPr>
          <w:rFonts w:cstheme="minorHAnsi"/>
        </w:rPr>
        <w:t>±766</w:t>
      </w:r>
      <w:r>
        <w:t xml:space="preserve"> </w:t>
      </w:r>
      <w:r w:rsidRPr="00CD38FC">
        <w:t>kcal/m²</w:t>
      </w:r>
      <w:r>
        <w:t xml:space="preserve"> </w:t>
      </w:r>
      <w:r w:rsidRPr="00CD38FC">
        <w:t xml:space="preserve"> and predators had an average value of 32</w:t>
      </w:r>
      <w:r>
        <w:t>1</w:t>
      </w:r>
      <w:r>
        <w:rPr>
          <w:rFonts w:cstheme="minorHAnsi"/>
        </w:rPr>
        <w:t>±411</w:t>
      </w:r>
      <w:r>
        <w:t xml:space="preserve"> </w:t>
      </w:r>
      <w:r w:rsidRPr="00CD38FC">
        <w:t xml:space="preserve">kcal/m². Detritus, being an energy sink, constantly increased. Litter, from macrophyte litterfall, followed the seasonal oscillation of the trophic levels. The litter oscillation increased for one year and then maintained equilibrium in the </w:t>
      </w:r>
      <w:r>
        <w:t>second</w:t>
      </w:r>
      <w:r w:rsidRPr="00CD38FC">
        <w:t xml:space="preserve"> year. Macrophytes, herbivore, and predators all increased the first year before oscillation began in the second year, with the trend following the system productivity (productivity shown in </w:t>
      </w:r>
      <w:fldSimple w:instr=" REF _Ref370228149 \h  \* MERGEFORMAT ">
        <w:r w:rsidR="004072FB" w:rsidRPr="004072FB">
          <w:t xml:space="preserve">Figure </w:t>
        </w:r>
        <w:r w:rsidR="004072FB" w:rsidRPr="004072FB">
          <w:rPr>
            <w:noProof/>
          </w:rPr>
          <w:t>65</w:t>
        </w:r>
      </w:fldSimple>
      <w:r w:rsidRPr="00CD38FC">
        <w:t>). In the second year, the highest biomass were reached for the whole simulation but the Adams A model’s biomass did</w:t>
      </w:r>
      <w:r>
        <w:t xml:space="preserve"> </w:t>
      </w:r>
      <w:r w:rsidRPr="00CD38FC">
        <w:t>n</w:t>
      </w:r>
      <w:r>
        <w:t>o</w:t>
      </w:r>
      <w:r w:rsidRPr="00CD38FC">
        <w:t xml:space="preserve">t stabilize until the </w:t>
      </w:r>
      <w:r>
        <w:t>seventh</w:t>
      </w:r>
      <w:r w:rsidRPr="00CD38FC">
        <w:t xml:space="preserve"> year. The simulation reflected three oscillations in each year for macrophytes, herbivores, and predators.</w:t>
      </w:r>
    </w:p>
    <w:p w:rsidR="0034459F" w:rsidRPr="00CD38FC" w:rsidRDefault="0034459F" w:rsidP="0034459F">
      <w:pPr>
        <w:ind w:firstLine="720"/>
      </w:pPr>
      <w:r w:rsidRPr="00CD38FC">
        <w:t>The iron dynamics in the Adams A system model can be seen in</w:t>
      </w:r>
      <w:r w:rsidR="00181138" w:rsidRPr="00181138">
        <w:t xml:space="preserve"> </w:t>
      </w:r>
      <w:fldSimple w:instr=" REF _Ref370228498 \h  \* MERGEFORMAT ">
        <w:r w:rsidR="004072FB" w:rsidRPr="004072FB">
          <w:t xml:space="preserve">Figure </w:t>
        </w:r>
        <w:r w:rsidR="004072FB" w:rsidRPr="004072FB">
          <w:rPr>
            <w:noProof/>
          </w:rPr>
          <w:t>66</w:t>
        </w:r>
      </w:fldSimple>
      <w:r w:rsidR="00181138">
        <w:t xml:space="preserve"> and </w:t>
      </w:r>
      <w:fldSimple w:instr=" REF _Ref370228500 \h  \* MERGEFORMAT ">
        <w:r w:rsidR="004072FB" w:rsidRPr="004072FB">
          <w:t xml:space="preserve">Figure </w:t>
        </w:r>
        <w:r w:rsidR="004072FB" w:rsidRPr="004072FB">
          <w:rPr>
            <w:noProof/>
          </w:rPr>
          <w:t>67</w:t>
        </w:r>
      </w:fldSimple>
      <w:r w:rsidRPr="00CD38FC">
        <w:t>. As can be seen in</w:t>
      </w:r>
      <w:r w:rsidR="00C616A7">
        <w:t xml:space="preserve"> </w:t>
      </w:r>
      <w:fldSimple w:instr=" REF _Ref383294128 \h  \* MERGEFORMAT ">
        <w:r w:rsidR="004072FB" w:rsidRPr="004072FB">
          <w:t xml:space="preserve">Table </w:t>
        </w:r>
        <w:r w:rsidR="004072FB" w:rsidRPr="004072FB">
          <w:rPr>
            <w:noProof/>
          </w:rPr>
          <w:t>51</w:t>
        </w:r>
      </w:fldSimple>
      <w:r w:rsidRPr="00C616A7">
        <w:t>,</w:t>
      </w:r>
      <w:r w:rsidRPr="00CD38FC">
        <w:t xml:space="preserve"> the concentration of iron in the incoming water and in the body of water averaged 32.37</w:t>
      </w:r>
      <w:r>
        <w:rPr>
          <w:rFonts w:cstheme="minorHAnsi"/>
        </w:rPr>
        <w:t>±33.16</w:t>
      </w:r>
      <w:r w:rsidRPr="00CD38FC">
        <w:t xml:space="preserve"> </w:t>
      </w:r>
      <w:r>
        <w:t xml:space="preserve">mg/L </w:t>
      </w:r>
      <w:r w:rsidRPr="00CD38FC">
        <w:t xml:space="preserve">and the </w:t>
      </w:r>
      <w:r>
        <w:t xml:space="preserve">mean </w:t>
      </w:r>
      <w:r w:rsidRPr="00CD38FC">
        <w:t xml:space="preserve">outflow iron </w:t>
      </w:r>
      <w:r>
        <w:t xml:space="preserve">concentration was </w:t>
      </w:r>
      <w:r w:rsidRPr="00CD38FC">
        <w:t>0.54</w:t>
      </w:r>
      <w:r>
        <w:rPr>
          <w:rFonts w:cstheme="minorHAnsi"/>
        </w:rPr>
        <w:t>±0.21</w:t>
      </w:r>
      <w:r w:rsidRPr="00CD38FC">
        <w:t xml:space="preserve"> </w:t>
      </w:r>
      <w:r>
        <w:t>mg/L</w:t>
      </w:r>
      <w:r w:rsidRPr="00CD38FC">
        <w:t>, showing an iron reduction of 98.33%. The concentration of iron in the biomass averaged 39</w:t>
      </w:r>
      <w:r>
        <w:t>40</w:t>
      </w:r>
      <w:r>
        <w:rPr>
          <w:rFonts w:cstheme="minorHAnsi"/>
        </w:rPr>
        <w:t>±378</w:t>
      </w:r>
      <w:r>
        <w:t xml:space="preserve"> mg/kg</w:t>
      </w:r>
      <w:r w:rsidRPr="00CD38FC">
        <w:t xml:space="preserve">. The biomass iron uptake followed the same oscillating pattern as productivity and the detritus which can be seen in </w:t>
      </w:r>
      <w:fldSimple w:instr=" REF _Ref370228500 \h  \* MERGEFORMAT ">
        <w:r w:rsidR="004072FB" w:rsidRPr="004072FB">
          <w:t xml:space="preserve">Figure </w:t>
        </w:r>
        <w:r w:rsidR="004072FB" w:rsidRPr="004072FB">
          <w:rPr>
            <w:noProof/>
          </w:rPr>
          <w:t>67</w:t>
        </w:r>
      </w:fldSimple>
      <w:r w:rsidRPr="00CD38FC">
        <w:t>.</w:t>
      </w:r>
    </w:p>
    <w:p w:rsidR="003F2B49" w:rsidRDefault="0034459F" w:rsidP="00451747">
      <w:pPr>
        <w:ind w:firstLine="720"/>
      </w:pPr>
      <w:r w:rsidRPr="00CD38FC">
        <w:t xml:space="preserve">The zinc </w:t>
      </w:r>
      <w:r w:rsidRPr="00451747">
        <w:t>dynamics in the Adams A system model can be seen in</w:t>
      </w:r>
      <w:r w:rsidR="00181138">
        <w:t xml:space="preserve"> </w:t>
      </w:r>
      <w:fldSimple w:instr=" REF _Ref370228515 \h  \* MERGEFORMAT ">
        <w:r w:rsidR="004072FB" w:rsidRPr="004072FB">
          <w:t xml:space="preserve">Figure </w:t>
        </w:r>
        <w:r w:rsidR="004072FB" w:rsidRPr="004072FB">
          <w:rPr>
            <w:noProof/>
          </w:rPr>
          <w:t>68</w:t>
        </w:r>
      </w:fldSimple>
      <w:r w:rsidR="00181138">
        <w:t xml:space="preserve"> and </w:t>
      </w:r>
      <w:fldSimple w:instr=" REF _Ref370228517 \h  \* MERGEFORMAT ">
        <w:r w:rsidR="004072FB" w:rsidRPr="004072FB">
          <w:t xml:space="preserve">Figure </w:t>
        </w:r>
        <w:r w:rsidR="004072FB" w:rsidRPr="004072FB">
          <w:rPr>
            <w:noProof/>
          </w:rPr>
          <w:t>69</w:t>
        </w:r>
      </w:fldSimple>
      <w:r w:rsidRPr="00451747">
        <w:t xml:space="preserve">. As can be seen </w:t>
      </w:r>
      <w:r w:rsidRPr="00C616A7">
        <w:t>i</w:t>
      </w:r>
      <w:r w:rsidR="00C616A7" w:rsidRPr="00C616A7">
        <w:t xml:space="preserve">n </w:t>
      </w:r>
      <w:fldSimple w:instr=" REF _Ref383294154 \h  \* MERGEFORMAT ">
        <w:r w:rsidR="004072FB" w:rsidRPr="004072FB">
          <w:t xml:space="preserve">Table </w:t>
        </w:r>
        <w:r w:rsidR="004072FB" w:rsidRPr="004072FB">
          <w:rPr>
            <w:noProof/>
          </w:rPr>
          <w:t>52</w:t>
        </w:r>
      </w:fldSimple>
      <w:r w:rsidRPr="00C616A7">
        <w:t>,</w:t>
      </w:r>
      <w:r w:rsidRPr="00451747">
        <w:t xml:space="preserve"> the concentration</w:t>
      </w:r>
      <w:r w:rsidRPr="00CD38FC">
        <w:t xml:space="preserve"> of zinc in the incoming water averaged 11.18 mg/</w:t>
      </w:r>
      <w:r>
        <w:t>L</w:t>
      </w:r>
      <w:r w:rsidRPr="00CD38FC">
        <w:t xml:space="preserve"> and the outflow of zinc had </w:t>
      </w:r>
      <w:r w:rsidR="00D6014A">
        <w:t>a</w:t>
      </w:r>
      <w:r w:rsidR="00D6014A" w:rsidRPr="00CD38FC">
        <w:t xml:space="preserve"> mean</w:t>
      </w:r>
      <w:r w:rsidRPr="00CD38FC">
        <w:t xml:space="preserve"> of 5.52</w:t>
      </w:r>
      <w:r>
        <w:rPr>
          <w:rFonts w:cstheme="minorHAnsi"/>
        </w:rPr>
        <w:t>±8.13</w:t>
      </w:r>
      <w:r>
        <w:t xml:space="preserve"> mg/L</w:t>
      </w:r>
      <w:r w:rsidRPr="00CD38FC">
        <w:t>, showing</w:t>
      </w:r>
      <w:r>
        <w:t xml:space="preserve"> </w:t>
      </w:r>
      <w:r w:rsidRPr="00CD38FC">
        <w:t>zinc reduction of 50.63%. The concentration of zinc in the biomass averaged 223</w:t>
      </w:r>
      <w:r>
        <w:t>3</w:t>
      </w:r>
      <w:r>
        <w:rPr>
          <w:rFonts w:cstheme="minorHAnsi"/>
        </w:rPr>
        <w:t>±222</w:t>
      </w:r>
      <w:r w:rsidRPr="00CD38FC">
        <w:t xml:space="preserve"> </w:t>
      </w:r>
      <w:r>
        <w:t>mg/kg</w:t>
      </w:r>
      <w:r w:rsidRPr="00CD38FC">
        <w:t>. The biomass zinc uptake followed the same oscillating pattern as prod</w:t>
      </w:r>
      <w:r w:rsidRPr="00454FE4">
        <w:t>uctiv</w:t>
      </w:r>
      <w:r>
        <w:t xml:space="preserve">ity and the </w:t>
      </w:r>
      <w:r w:rsidR="00181138">
        <w:t>detritus, which</w:t>
      </w:r>
      <w:r w:rsidRPr="00454FE4">
        <w:t xml:space="preserve"> can be seen in </w:t>
      </w:r>
      <w:fldSimple w:instr=" REF _Ref370228517 \h  \* MERGEFORMAT ">
        <w:r w:rsidR="004072FB" w:rsidRPr="004072FB">
          <w:t xml:space="preserve">Figure </w:t>
        </w:r>
        <w:r w:rsidR="004072FB" w:rsidRPr="004072FB">
          <w:rPr>
            <w:noProof/>
          </w:rPr>
          <w:t>69</w:t>
        </w:r>
      </w:fldSimple>
      <w:r w:rsidR="00DE307A">
        <w:t>.</w:t>
      </w:r>
    </w:p>
    <w:p w:rsidR="00DE307A" w:rsidRDefault="00DE307A" w:rsidP="003A0575">
      <w:pPr>
        <w:sectPr w:rsidR="00DE307A" w:rsidSect="0017454D">
          <w:headerReference w:type="default" r:id="rId110"/>
          <w:footerReference w:type="default" r:id="rId111"/>
          <w:pgSz w:w="12240" w:h="15840" w:code="1"/>
          <w:pgMar w:top="1440" w:right="1440" w:bottom="1440" w:left="2304" w:header="720" w:footer="720" w:gutter="0"/>
          <w:cols w:space="720"/>
          <w:docGrid w:linePitch="360"/>
        </w:sectPr>
      </w:pPr>
    </w:p>
    <w:p w:rsidR="00C04CF9" w:rsidRDefault="00C04CF9" w:rsidP="00E03074">
      <w:pPr>
        <w:divId w:val="907615140"/>
      </w:pPr>
    </w:p>
    <w:p w:rsidR="00C04CF9" w:rsidRDefault="00C04CF9" w:rsidP="00E03074">
      <w:pPr>
        <w:divId w:val="907615140"/>
      </w:pPr>
    </w:p>
    <w:p w:rsidR="00C04CF9" w:rsidRDefault="00C04CF9" w:rsidP="00E03074">
      <w:pPr>
        <w:divId w:val="907615140"/>
      </w:pPr>
    </w:p>
    <w:p w:rsidR="001E1AB2" w:rsidRDefault="00DC691C" w:rsidP="00E03074">
      <w:pPr>
        <w:divId w:val="907615140"/>
        <w:rPr>
          <w:rFonts w:ascii="Times New Roman" w:hAnsi="Times New Roman"/>
          <w:sz w:val="20"/>
          <w:szCs w:val="20"/>
          <w:lang w:bidi="ar-SA"/>
        </w:rPr>
      </w:pPr>
      <w:r>
        <w:fldChar w:fldCharType="begin"/>
      </w:r>
      <w:r w:rsidR="003F2B49">
        <w:instrText xml:space="preserve"> LINK </w:instrText>
      </w:r>
      <w:r w:rsidR="008822A2">
        <w:instrText xml:space="preserve">Excel.Sheet.12 "C:\\Users\\Jessica\\Desktop\\Tables for Final Chapter.xlsx" "Adams A Tables!R21C12:R26C20" </w:instrText>
      </w:r>
      <w:r w:rsidR="003F2B49">
        <w:instrText xml:space="preserve">\a \f 4 \h  \* MERGEFORMAT </w:instrText>
      </w:r>
      <w:r>
        <w:fldChar w:fldCharType="separate"/>
      </w:r>
    </w:p>
    <w:p w:rsidR="001B1F6D" w:rsidRPr="001B1F6D" w:rsidRDefault="001B1F6D" w:rsidP="001B1F6D">
      <w:pPr>
        <w:pStyle w:val="Caption"/>
        <w:keepNext/>
        <w:divId w:val="907615140"/>
        <w:rPr>
          <w:b w:val="0"/>
        </w:rPr>
      </w:pPr>
      <w:bookmarkStart w:id="391" w:name="_Ref370226877"/>
      <w:bookmarkStart w:id="392" w:name="_Toc381360462"/>
      <w:r w:rsidRPr="001B1F6D">
        <w:rPr>
          <w:b w:val="0"/>
        </w:rPr>
        <w:t xml:space="preserve">Table </w:t>
      </w:r>
      <w:r w:rsidR="00DC691C">
        <w:rPr>
          <w:b w:val="0"/>
        </w:rPr>
        <w:fldChar w:fldCharType="begin"/>
      </w:r>
      <w:r w:rsidR="00DE4167">
        <w:rPr>
          <w:b w:val="0"/>
        </w:rPr>
        <w:instrText xml:space="preserve"> SEQ Table \* ARABIC </w:instrText>
      </w:r>
      <w:r w:rsidR="00DC691C">
        <w:rPr>
          <w:b w:val="0"/>
        </w:rPr>
        <w:fldChar w:fldCharType="separate"/>
      </w:r>
      <w:r w:rsidR="004072FB">
        <w:rPr>
          <w:b w:val="0"/>
          <w:noProof/>
        </w:rPr>
        <w:t>49</w:t>
      </w:r>
      <w:r w:rsidR="00DC691C">
        <w:rPr>
          <w:b w:val="0"/>
        </w:rPr>
        <w:fldChar w:fldCharType="end"/>
      </w:r>
      <w:bookmarkEnd w:id="391"/>
      <w:r w:rsidRPr="001B1F6D">
        <w:rPr>
          <w:b w:val="0"/>
        </w:rPr>
        <w:t xml:space="preserve"> Hydrologic summary from the results of the Adams A model</w:t>
      </w:r>
      <w:r w:rsidR="00E15C01">
        <w:rPr>
          <w:b w:val="0"/>
        </w:rPr>
        <w:t>. All values are given in m</w:t>
      </w:r>
      <w:r w:rsidR="00E15C01">
        <w:rPr>
          <w:b w:val="0"/>
          <w:vertAlign w:val="superscript"/>
        </w:rPr>
        <w:t>3</w:t>
      </w:r>
      <w:r w:rsidR="00E15C01">
        <w:rPr>
          <w:b w:val="0"/>
        </w:rPr>
        <w:t xml:space="preserve"> except Depth which is in m.</w:t>
      </w:r>
      <w:bookmarkEnd w:id="392"/>
    </w:p>
    <w:tbl>
      <w:tblPr>
        <w:tblW w:w="13042" w:type="dxa"/>
        <w:tblInd w:w="108" w:type="dxa"/>
        <w:tblLayout w:type="fixed"/>
        <w:tblLook w:val="04A0"/>
      </w:tblPr>
      <w:tblGrid>
        <w:gridCol w:w="1381"/>
        <w:gridCol w:w="1404"/>
        <w:gridCol w:w="1085"/>
        <w:gridCol w:w="1440"/>
        <w:gridCol w:w="1800"/>
        <w:gridCol w:w="2043"/>
        <w:gridCol w:w="1197"/>
        <w:gridCol w:w="1350"/>
        <w:gridCol w:w="1342"/>
      </w:tblGrid>
      <w:tr w:rsidR="001E1AB2" w:rsidRPr="001E1AB2" w:rsidTr="00224865">
        <w:trPr>
          <w:divId w:val="907615140"/>
          <w:trHeight w:val="552"/>
        </w:trPr>
        <w:tc>
          <w:tcPr>
            <w:tcW w:w="1381" w:type="dxa"/>
            <w:tcBorders>
              <w:top w:val="single" w:sz="4" w:space="0" w:color="auto"/>
              <w:left w:val="nil"/>
              <w:bottom w:val="single" w:sz="4" w:space="0" w:color="auto"/>
              <w:right w:val="nil"/>
            </w:tcBorders>
            <w:shd w:val="clear" w:color="auto" w:fill="auto"/>
            <w:noWrap/>
            <w:vAlign w:val="bottom"/>
            <w:hideMark/>
          </w:tcPr>
          <w:p w:rsidR="001E1AB2" w:rsidRPr="001E1AB2" w:rsidRDefault="001E1AB2" w:rsidP="001E1AB2">
            <w:pPr>
              <w:jc w:val="center"/>
              <w:rPr>
                <w:rFonts w:ascii="Times New Roman" w:hAnsi="Times New Roman"/>
                <w:color w:val="000000"/>
                <w:lang w:bidi="ar-SA"/>
              </w:rPr>
            </w:pPr>
            <w:r w:rsidRPr="001E1AB2">
              <w:rPr>
                <w:rFonts w:ascii="Times New Roman" w:hAnsi="Times New Roman"/>
                <w:color w:val="000000"/>
                <w:lang w:bidi="ar-SA"/>
              </w:rPr>
              <w:t> </w:t>
            </w:r>
          </w:p>
        </w:tc>
        <w:tc>
          <w:tcPr>
            <w:tcW w:w="1404" w:type="dxa"/>
            <w:tcBorders>
              <w:top w:val="single" w:sz="4" w:space="0" w:color="auto"/>
              <w:left w:val="nil"/>
              <w:bottom w:val="single" w:sz="4" w:space="0" w:color="auto"/>
              <w:right w:val="nil"/>
            </w:tcBorders>
            <w:shd w:val="clear" w:color="auto" w:fill="auto"/>
            <w:noWrap/>
            <w:vAlign w:val="bottom"/>
            <w:hideMark/>
          </w:tcPr>
          <w:p w:rsidR="001E1AB2" w:rsidRPr="001E1AB2" w:rsidRDefault="001E1AB2"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Volume</w:t>
            </w:r>
          </w:p>
        </w:tc>
        <w:tc>
          <w:tcPr>
            <w:tcW w:w="1085" w:type="dxa"/>
            <w:tcBorders>
              <w:top w:val="single" w:sz="4" w:space="0" w:color="auto"/>
              <w:left w:val="nil"/>
              <w:bottom w:val="single" w:sz="4" w:space="0" w:color="auto"/>
              <w:right w:val="nil"/>
            </w:tcBorders>
            <w:shd w:val="clear" w:color="auto" w:fill="auto"/>
            <w:noWrap/>
            <w:vAlign w:val="bottom"/>
            <w:hideMark/>
          </w:tcPr>
          <w:p w:rsidR="001E1AB2" w:rsidRPr="001E1AB2" w:rsidRDefault="001E1AB2"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Surface Inflow</w:t>
            </w:r>
          </w:p>
        </w:tc>
        <w:tc>
          <w:tcPr>
            <w:tcW w:w="1440" w:type="dxa"/>
            <w:tcBorders>
              <w:top w:val="single" w:sz="4" w:space="0" w:color="auto"/>
              <w:left w:val="nil"/>
              <w:bottom w:val="single" w:sz="4" w:space="0" w:color="auto"/>
              <w:right w:val="nil"/>
            </w:tcBorders>
            <w:shd w:val="clear" w:color="auto" w:fill="auto"/>
            <w:noWrap/>
            <w:vAlign w:val="bottom"/>
            <w:hideMark/>
          </w:tcPr>
          <w:p w:rsidR="001E1AB2" w:rsidRPr="001E1AB2" w:rsidRDefault="001E1AB2"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Surface Outflow</w:t>
            </w:r>
          </w:p>
        </w:tc>
        <w:tc>
          <w:tcPr>
            <w:tcW w:w="1800" w:type="dxa"/>
            <w:tcBorders>
              <w:top w:val="single" w:sz="4" w:space="0" w:color="auto"/>
              <w:left w:val="nil"/>
              <w:bottom w:val="single" w:sz="4" w:space="0" w:color="auto"/>
              <w:right w:val="nil"/>
            </w:tcBorders>
            <w:shd w:val="clear" w:color="auto" w:fill="auto"/>
            <w:noWrap/>
            <w:vAlign w:val="bottom"/>
            <w:hideMark/>
          </w:tcPr>
          <w:p w:rsidR="001E1AB2" w:rsidRPr="001E1AB2" w:rsidRDefault="001E1AB2"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Precipitation</w:t>
            </w:r>
          </w:p>
        </w:tc>
        <w:tc>
          <w:tcPr>
            <w:tcW w:w="2043" w:type="dxa"/>
            <w:tcBorders>
              <w:top w:val="single" w:sz="4" w:space="0" w:color="auto"/>
              <w:left w:val="nil"/>
              <w:bottom w:val="single" w:sz="4" w:space="0" w:color="auto"/>
              <w:right w:val="nil"/>
            </w:tcBorders>
            <w:shd w:val="clear" w:color="auto" w:fill="auto"/>
            <w:noWrap/>
            <w:vAlign w:val="bottom"/>
            <w:hideMark/>
          </w:tcPr>
          <w:p w:rsidR="001E1AB2" w:rsidRPr="001E1AB2" w:rsidRDefault="001E1AB2" w:rsidP="00224865">
            <w:pPr>
              <w:spacing w:line="240" w:lineRule="auto"/>
              <w:ind w:left="72" w:right="225" w:hanging="72"/>
              <w:jc w:val="center"/>
              <w:rPr>
                <w:rFonts w:ascii="Times New Roman" w:hAnsi="Times New Roman"/>
                <w:color w:val="000000"/>
                <w:lang w:bidi="ar-SA"/>
              </w:rPr>
            </w:pPr>
            <w:r w:rsidRPr="001E1AB2">
              <w:rPr>
                <w:rFonts w:ascii="Times New Roman" w:hAnsi="Times New Roman"/>
                <w:color w:val="000000"/>
                <w:lang w:bidi="ar-SA"/>
              </w:rPr>
              <w:t>Evapotranspiration</w:t>
            </w:r>
          </w:p>
        </w:tc>
        <w:tc>
          <w:tcPr>
            <w:tcW w:w="1197" w:type="dxa"/>
            <w:tcBorders>
              <w:top w:val="single" w:sz="4" w:space="0" w:color="auto"/>
              <w:left w:val="nil"/>
              <w:bottom w:val="single" w:sz="4" w:space="0" w:color="auto"/>
              <w:right w:val="nil"/>
            </w:tcBorders>
            <w:shd w:val="clear" w:color="auto" w:fill="auto"/>
            <w:noWrap/>
            <w:vAlign w:val="bottom"/>
            <w:hideMark/>
          </w:tcPr>
          <w:p w:rsidR="001E1AB2" w:rsidRPr="001E1AB2" w:rsidRDefault="001E1AB2"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Surface Runoff</w:t>
            </w:r>
          </w:p>
        </w:tc>
        <w:tc>
          <w:tcPr>
            <w:tcW w:w="1350" w:type="dxa"/>
            <w:tcBorders>
              <w:top w:val="single" w:sz="4" w:space="0" w:color="auto"/>
              <w:left w:val="nil"/>
              <w:bottom w:val="single" w:sz="4" w:space="0" w:color="auto"/>
              <w:right w:val="nil"/>
            </w:tcBorders>
            <w:shd w:val="clear" w:color="auto" w:fill="auto"/>
            <w:noWrap/>
            <w:vAlign w:val="bottom"/>
            <w:hideMark/>
          </w:tcPr>
          <w:p w:rsidR="001E1AB2" w:rsidRPr="001E1AB2" w:rsidRDefault="001E1AB2"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Surface Area</w:t>
            </w:r>
          </w:p>
        </w:tc>
        <w:tc>
          <w:tcPr>
            <w:tcW w:w="1342" w:type="dxa"/>
            <w:tcBorders>
              <w:top w:val="single" w:sz="4" w:space="0" w:color="auto"/>
              <w:left w:val="nil"/>
              <w:bottom w:val="single" w:sz="4" w:space="0" w:color="auto"/>
              <w:right w:val="nil"/>
            </w:tcBorders>
            <w:shd w:val="clear" w:color="auto" w:fill="auto"/>
            <w:noWrap/>
            <w:vAlign w:val="bottom"/>
            <w:hideMark/>
          </w:tcPr>
          <w:p w:rsidR="001E1AB2" w:rsidRPr="001E1AB2" w:rsidRDefault="001E1AB2"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Depth</w:t>
            </w:r>
          </w:p>
        </w:tc>
      </w:tr>
      <w:tr w:rsidR="001E1AB2" w:rsidRPr="001E1AB2" w:rsidTr="00224865">
        <w:trPr>
          <w:divId w:val="907615140"/>
          <w:trHeight w:val="552"/>
        </w:trPr>
        <w:tc>
          <w:tcPr>
            <w:tcW w:w="1381" w:type="dxa"/>
            <w:tcBorders>
              <w:top w:val="nil"/>
              <w:left w:val="nil"/>
              <w:bottom w:val="nil"/>
              <w:right w:val="nil"/>
            </w:tcBorders>
            <w:shd w:val="clear" w:color="auto" w:fill="auto"/>
            <w:noWrap/>
            <w:vAlign w:val="bottom"/>
            <w:hideMark/>
          </w:tcPr>
          <w:p w:rsidR="001E1AB2" w:rsidRPr="001E1AB2" w:rsidRDefault="001E1AB2"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Mean</w:t>
            </w:r>
          </w:p>
        </w:tc>
        <w:tc>
          <w:tcPr>
            <w:tcW w:w="1404" w:type="dxa"/>
            <w:tcBorders>
              <w:top w:val="nil"/>
              <w:left w:val="nil"/>
              <w:bottom w:val="nil"/>
              <w:right w:val="nil"/>
            </w:tcBorders>
            <w:shd w:val="clear" w:color="auto" w:fill="auto"/>
            <w:noWrap/>
            <w:vAlign w:val="bottom"/>
            <w:hideMark/>
          </w:tcPr>
          <w:p w:rsidR="001E1AB2" w:rsidRPr="001E1AB2" w:rsidRDefault="006B19CD" w:rsidP="001E1AB2">
            <w:pPr>
              <w:spacing w:line="240" w:lineRule="auto"/>
              <w:jc w:val="center"/>
              <w:rPr>
                <w:rFonts w:ascii="Times New Roman" w:hAnsi="Times New Roman"/>
                <w:color w:val="000000"/>
                <w:lang w:bidi="ar-SA"/>
              </w:rPr>
            </w:pPr>
            <w:r>
              <w:rPr>
                <w:rFonts w:ascii="Times New Roman" w:hAnsi="Times New Roman"/>
                <w:color w:val="000000"/>
                <w:lang w:bidi="ar-SA"/>
              </w:rPr>
              <w:t>1453</w:t>
            </w:r>
          </w:p>
        </w:tc>
        <w:tc>
          <w:tcPr>
            <w:tcW w:w="1085" w:type="dxa"/>
            <w:tcBorders>
              <w:top w:val="nil"/>
              <w:left w:val="nil"/>
              <w:bottom w:val="nil"/>
              <w:right w:val="nil"/>
            </w:tcBorders>
            <w:shd w:val="clear" w:color="auto" w:fill="auto"/>
            <w:noWrap/>
            <w:vAlign w:val="bottom"/>
            <w:hideMark/>
          </w:tcPr>
          <w:p w:rsidR="001E1AB2" w:rsidRPr="001E1AB2" w:rsidRDefault="001E1AB2"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6.52</w:t>
            </w:r>
          </w:p>
        </w:tc>
        <w:tc>
          <w:tcPr>
            <w:tcW w:w="1440" w:type="dxa"/>
            <w:tcBorders>
              <w:top w:val="nil"/>
              <w:left w:val="nil"/>
              <w:bottom w:val="nil"/>
              <w:right w:val="nil"/>
            </w:tcBorders>
            <w:shd w:val="clear" w:color="auto" w:fill="auto"/>
            <w:noWrap/>
            <w:vAlign w:val="bottom"/>
            <w:hideMark/>
          </w:tcPr>
          <w:p w:rsidR="001E1AB2" w:rsidRPr="001E1AB2" w:rsidRDefault="001E1AB2"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6.26</w:t>
            </w:r>
          </w:p>
        </w:tc>
        <w:tc>
          <w:tcPr>
            <w:tcW w:w="1800" w:type="dxa"/>
            <w:tcBorders>
              <w:top w:val="nil"/>
              <w:left w:val="nil"/>
              <w:bottom w:val="nil"/>
              <w:right w:val="nil"/>
            </w:tcBorders>
            <w:shd w:val="clear" w:color="auto" w:fill="auto"/>
            <w:noWrap/>
            <w:vAlign w:val="bottom"/>
            <w:hideMark/>
          </w:tcPr>
          <w:p w:rsidR="001E1AB2" w:rsidRPr="001E1AB2" w:rsidRDefault="001E1AB2"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0.87</w:t>
            </w:r>
          </w:p>
        </w:tc>
        <w:tc>
          <w:tcPr>
            <w:tcW w:w="2043" w:type="dxa"/>
            <w:tcBorders>
              <w:top w:val="nil"/>
              <w:left w:val="nil"/>
              <w:bottom w:val="nil"/>
              <w:right w:val="nil"/>
            </w:tcBorders>
            <w:shd w:val="clear" w:color="auto" w:fill="auto"/>
            <w:noWrap/>
            <w:vAlign w:val="bottom"/>
            <w:hideMark/>
          </w:tcPr>
          <w:p w:rsidR="001E1AB2" w:rsidRPr="001E1AB2" w:rsidRDefault="001E1AB2"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1.12</w:t>
            </w:r>
          </w:p>
        </w:tc>
        <w:tc>
          <w:tcPr>
            <w:tcW w:w="1197" w:type="dxa"/>
            <w:tcBorders>
              <w:top w:val="nil"/>
              <w:left w:val="nil"/>
              <w:bottom w:val="nil"/>
              <w:right w:val="nil"/>
            </w:tcBorders>
            <w:shd w:val="clear" w:color="auto" w:fill="auto"/>
            <w:noWrap/>
            <w:vAlign w:val="bottom"/>
            <w:hideMark/>
          </w:tcPr>
          <w:p w:rsidR="001E1AB2" w:rsidRPr="001E1AB2" w:rsidRDefault="001E1AB2"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6.52</w:t>
            </w:r>
          </w:p>
        </w:tc>
        <w:tc>
          <w:tcPr>
            <w:tcW w:w="1350" w:type="dxa"/>
            <w:tcBorders>
              <w:top w:val="nil"/>
              <w:left w:val="nil"/>
              <w:bottom w:val="nil"/>
              <w:right w:val="nil"/>
            </w:tcBorders>
            <w:shd w:val="clear" w:color="auto" w:fill="auto"/>
            <w:noWrap/>
            <w:vAlign w:val="bottom"/>
            <w:hideMark/>
          </w:tcPr>
          <w:p w:rsidR="001E1AB2" w:rsidRPr="001E1AB2" w:rsidRDefault="006B19CD" w:rsidP="001E1AB2">
            <w:pPr>
              <w:spacing w:line="240" w:lineRule="auto"/>
              <w:jc w:val="center"/>
              <w:rPr>
                <w:rFonts w:ascii="Times New Roman" w:hAnsi="Times New Roman"/>
                <w:color w:val="000000"/>
                <w:lang w:bidi="ar-SA"/>
              </w:rPr>
            </w:pPr>
            <w:r>
              <w:rPr>
                <w:rFonts w:ascii="Times New Roman" w:hAnsi="Times New Roman"/>
                <w:color w:val="000000"/>
                <w:lang w:bidi="ar-SA"/>
              </w:rPr>
              <w:t>310.2</w:t>
            </w:r>
          </w:p>
        </w:tc>
        <w:tc>
          <w:tcPr>
            <w:tcW w:w="1342" w:type="dxa"/>
            <w:tcBorders>
              <w:top w:val="nil"/>
              <w:left w:val="nil"/>
              <w:bottom w:val="nil"/>
              <w:right w:val="nil"/>
            </w:tcBorders>
            <w:shd w:val="clear" w:color="auto" w:fill="auto"/>
            <w:noWrap/>
            <w:vAlign w:val="bottom"/>
            <w:hideMark/>
          </w:tcPr>
          <w:p w:rsidR="001E1AB2" w:rsidRPr="001E1AB2" w:rsidRDefault="001E1AB2"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7.02</w:t>
            </w:r>
          </w:p>
        </w:tc>
      </w:tr>
      <w:tr w:rsidR="0034459F" w:rsidRPr="001E1AB2" w:rsidTr="00224865">
        <w:trPr>
          <w:divId w:val="907615140"/>
          <w:trHeight w:val="552"/>
        </w:trPr>
        <w:tc>
          <w:tcPr>
            <w:tcW w:w="1381" w:type="dxa"/>
            <w:tcBorders>
              <w:top w:val="nil"/>
              <w:left w:val="nil"/>
              <w:bottom w:val="nil"/>
              <w:right w:val="nil"/>
            </w:tcBorders>
            <w:shd w:val="clear" w:color="auto" w:fill="auto"/>
            <w:noWrap/>
            <w:vAlign w:val="bottom"/>
            <w:hideMark/>
          </w:tcPr>
          <w:p w:rsidR="0034459F" w:rsidRPr="001E1AB2" w:rsidRDefault="0034459F"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St</w:t>
            </w:r>
            <w:r>
              <w:rPr>
                <w:rFonts w:ascii="Times New Roman" w:hAnsi="Times New Roman"/>
                <w:color w:val="000000"/>
                <w:lang w:bidi="ar-SA"/>
              </w:rPr>
              <w:t>an</w:t>
            </w:r>
            <w:r w:rsidRPr="001E1AB2">
              <w:rPr>
                <w:rFonts w:ascii="Times New Roman" w:hAnsi="Times New Roman"/>
                <w:color w:val="000000"/>
                <w:lang w:bidi="ar-SA"/>
              </w:rPr>
              <w:t>d</w:t>
            </w:r>
            <w:r>
              <w:rPr>
                <w:rFonts w:ascii="Times New Roman" w:hAnsi="Times New Roman"/>
                <w:color w:val="000000"/>
                <w:lang w:bidi="ar-SA"/>
              </w:rPr>
              <w:t>ard</w:t>
            </w:r>
            <w:r w:rsidRPr="001E1AB2">
              <w:rPr>
                <w:rFonts w:ascii="Times New Roman" w:hAnsi="Times New Roman"/>
                <w:color w:val="000000"/>
                <w:lang w:bidi="ar-SA"/>
              </w:rPr>
              <w:t xml:space="preserve"> Dev</w:t>
            </w:r>
            <w:r>
              <w:rPr>
                <w:rFonts w:ascii="Times New Roman" w:hAnsi="Times New Roman"/>
                <w:color w:val="000000"/>
                <w:lang w:bidi="ar-SA"/>
              </w:rPr>
              <w:t>iation</w:t>
            </w:r>
          </w:p>
        </w:tc>
        <w:tc>
          <w:tcPr>
            <w:tcW w:w="1404" w:type="dxa"/>
            <w:tcBorders>
              <w:top w:val="nil"/>
              <w:left w:val="nil"/>
              <w:bottom w:val="nil"/>
              <w:right w:val="nil"/>
            </w:tcBorders>
            <w:shd w:val="clear" w:color="auto" w:fill="auto"/>
            <w:noWrap/>
            <w:vAlign w:val="bottom"/>
            <w:hideMark/>
          </w:tcPr>
          <w:p w:rsidR="0034459F" w:rsidRPr="001E1AB2" w:rsidRDefault="0034459F"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30.24</w:t>
            </w:r>
          </w:p>
        </w:tc>
        <w:tc>
          <w:tcPr>
            <w:tcW w:w="1085" w:type="dxa"/>
            <w:tcBorders>
              <w:top w:val="nil"/>
              <w:left w:val="nil"/>
              <w:bottom w:val="nil"/>
              <w:right w:val="nil"/>
            </w:tcBorders>
            <w:shd w:val="clear" w:color="auto" w:fill="auto"/>
            <w:noWrap/>
            <w:vAlign w:val="bottom"/>
            <w:hideMark/>
          </w:tcPr>
          <w:p w:rsidR="0034459F" w:rsidRPr="001E1AB2" w:rsidRDefault="0034459F"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19.76</w:t>
            </w:r>
          </w:p>
        </w:tc>
        <w:tc>
          <w:tcPr>
            <w:tcW w:w="1440" w:type="dxa"/>
            <w:tcBorders>
              <w:top w:val="nil"/>
              <w:left w:val="nil"/>
              <w:bottom w:val="nil"/>
              <w:right w:val="nil"/>
            </w:tcBorders>
            <w:shd w:val="clear" w:color="auto" w:fill="auto"/>
            <w:noWrap/>
            <w:vAlign w:val="bottom"/>
            <w:hideMark/>
          </w:tcPr>
          <w:p w:rsidR="0034459F" w:rsidRPr="001E1AB2" w:rsidRDefault="0034459F"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12.28</w:t>
            </w:r>
          </w:p>
        </w:tc>
        <w:tc>
          <w:tcPr>
            <w:tcW w:w="1800" w:type="dxa"/>
            <w:tcBorders>
              <w:top w:val="nil"/>
              <w:left w:val="nil"/>
              <w:bottom w:val="nil"/>
              <w:right w:val="nil"/>
            </w:tcBorders>
            <w:shd w:val="clear" w:color="auto" w:fill="auto"/>
            <w:noWrap/>
            <w:vAlign w:val="bottom"/>
            <w:hideMark/>
          </w:tcPr>
          <w:p w:rsidR="0034459F" w:rsidRPr="001E1AB2" w:rsidRDefault="0034459F"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2.63</w:t>
            </w:r>
          </w:p>
        </w:tc>
        <w:tc>
          <w:tcPr>
            <w:tcW w:w="2043" w:type="dxa"/>
            <w:tcBorders>
              <w:top w:val="nil"/>
              <w:left w:val="nil"/>
              <w:bottom w:val="nil"/>
              <w:right w:val="nil"/>
            </w:tcBorders>
            <w:shd w:val="clear" w:color="auto" w:fill="auto"/>
            <w:noWrap/>
            <w:vAlign w:val="bottom"/>
            <w:hideMark/>
          </w:tcPr>
          <w:p w:rsidR="0034459F" w:rsidRPr="001E1AB2" w:rsidRDefault="0034459F"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0.82</w:t>
            </w:r>
          </w:p>
        </w:tc>
        <w:tc>
          <w:tcPr>
            <w:tcW w:w="1197" w:type="dxa"/>
            <w:tcBorders>
              <w:top w:val="nil"/>
              <w:left w:val="nil"/>
              <w:bottom w:val="nil"/>
              <w:right w:val="nil"/>
            </w:tcBorders>
            <w:shd w:val="clear" w:color="auto" w:fill="auto"/>
            <w:noWrap/>
            <w:vAlign w:val="bottom"/>
            <w:hideMark/>
          </w:tcPr>
          <w:p w:rsidR="0034459F" w:rsidRPr="001E1AB2" w:rsidRDefault="0034459F"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19.76</w:t>
            </w:r>
          </w:p>
        </w:tc>
        <w:tc>
          <w:tcPr>
            <w:tcW w:w="1350" w:type="dxa"/>
            <w:tcBorders>
              <w:top w:val="nil"/>
              <w:left w:val="nil"/>
              <w:bottom w:val="nil"/>
              <w:right w:val="nil"/>
            </w:tcBorders>
            <w:shd w:val="clear" w:color="auto" w:fill="auto"/>
            <w:noWrap/>
            <w:vAlign w:val="bottom"/>
            <w:hideMark/>
          </w:tcPr>
          <w:p w:rsidR="0034459F" w:rsidRPr="001E1AB2" w:rsidRDefault="0034459F"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5.90</w:t>
            </w:r>
          </w:p>
        </w:tc>
        <w:tc>
          <w:tcPr>
            <w:tcW w:w="1342" w:type="dxa"/>
            <w:tcBorders>
              <w:top w:val="nil"/>
              <w:left w:val="nil"/>
              <w:bottom w:val="nil"/>
              <w:right w:val="nil"/>
            </w:tcBorders>
            <w:shd w:val="clear" w:color="auto" w:fill="auto"/>
            <w:noWrap/>
            <w:vAlign w:val="bottom"/>
            <w:hideMark/>
          </w:tcPr>
          <w:p w:rsidR="0034459F" w:rsidRPr="001E1AB2" w:rsidRDefault="0034459F"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0.01</w:t>
            </w:r>
          </w:p>
        </w:tc>
      </w:tr>
      <w:tr w:rsidR="0034459F" w:rsidRPr="001E1AB2" w:rsidTr="00224865">
        <w:trPr>
          <w:divId w:val="907615140"/>
          <w:trHeight w:val="552"/>
        </w:trPr>
        <w:tc>
          <w:tcPr>
            <w:tcW w:w="1381" w:type="dxa"/>
            <w:tcBorders>
              <w:top w:val="nil"/>
              <w:left w:val="nil"/>
              <w:bottom w:val="nil"/>
              <w:right w:val="nil"/>
            </w:tcBorders>
            <w:shd w:val="clear" w:color="auto" w:fill="auto"/>
            <w:noWrap/>
            <w:vAlign w:val="bottom"/>
            <w:hideMark/>
          </w:tcPr>
          <w:p w:rsidR="0034459F" w:rsidRPr="001E1AB2" w:rsidRDefault="0034459F"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Max</w:t>
            </w:r>
            <w:r>
              <w:rPr>
                <w:rFonts w:ascii="Times New Roman" w:hAnsi="Times New Roman"/>
                <w:color w:val="000000"/>
                <w:lang w:bidi="ar-SA"/>
              </w:rPr>
              <w:t>imum</w:t>
            </w:r>
          </w:p>
        </w:tc>
        <w:tc>
          <w:tcPr>
            <w:tcW w:w="1404" w:type="dxa"/>
            <w:tcBorders>
              <w:top w:val="nil"/>
              <w:left w:val="nil"/>
              <w:bottom w:val="nil"/>
              <w:right w:val="nil"/>
            </w:tcBorders>
            <w:shd w:val="clear" w:color="auto" w:fill="auto"/>
            <w:noWrap/>
            <w:vAlign w:val="bottom"/>
            <w:hideMark/>
          </w:tcPr>
          <w:p w:rsidR="0034459F" w:rsidRPr="001E1AB2" w:rsidRDefault="006B19CD" w:rsidP="001E1AB2">
            <w:pPr>
              <w:spacing w:line="240" w:lineRule="auto"/>
              <w:jc w:val="center"/>
              <w:rPr>
                <w:rFonts w:ascii="Times New Roman" w:hAnsi="Times New Roman"/>
                <w:color w:val="000000"/>
                <w:lang w:bidi="ar-SA"/>
              </w:rPr>
            </w:pPr>
            <w:r>
              <w:rPr>
                <w:rFonts w:ascii="Times New Roman" w:hAnsi="Times New Roman"/>
                <w:color w:val="000000"/>
                <w:lang w:bidi="ar-SA"/>
              </w:rPr>
              <w:t>1665</w:t>
            </w:r>
          </w:p>
        </w:tc>
        <w:tc>
          <w:tcPr>
            <w:tcW w:w="1085" w:type="dxa"/>
            <w:tcBorders>
              <w:top w:val="nil"/>
              <w:left w:val="nil"/>
              <w:bottom w:val="nil"/>
              <w:right w:val="nil"/>
            </w:tcBorders>
            <w:shd w:val="clear" w:color="auto" w:fill="auto"/>
            <w:noWrap/>
            <w:vAlign w:val="bottom"/>
            <w:hideMark/>
          </w:tcPr>
          <w:p w:rsidR="0034459F" w:rsidRPr="001E1AB2" w:rsidRDefault="00DB40CC" w:rsidP="001E1AB2">
            <w:pPr>
              <w:spacing w:line="240" w:lineRule="auto"/>
              <w:jc w:val="center"/>
              <w:rPr>
                <w:rFonts w:ascii="Times New Roman" w:hAnsi="Times New Roman"/>
                <w:color w:val="000000"/>
                <w:lang w:bidi="ar-SA"/>
              </w:rPr>
            </w:pPr>
            <w:r>
              <w:rPr>
                <w:rFonts w:ascii="Times New Roman" w:hAnsi="Times New Roman"/>
                <w:color w:val="000000"/>
                <w:lang w:bidi="ar-SA"/>
              </w:rPr>
              <w:t>189.0</w:t>
            </w:r>
          </w:p>
        </w:tc>
        <w:tc>
          <w:tcPr>
            <w:tcW w:w="1440" w:type="dxa"/>
            <w:tcBorders>
              <w:top w:val="nil"/>
              <w:left w:val="nil"/>
              <w:bottom w:val="nil"/>
              <w:right w:val="nil"/>
            </w:tcBorders>
            <w:shd w:val="clear" w:color="auto" w:fill="auto"/>
            <w:noWrap/>
            <w:vAlign w:val="bottom"/>
            <w:hideMark/>
          </w:tcPr>
          <w:p w:rsidR="0034459F" w:rsidRPr="001E1AB2" w:rsidRDefault="0034459F"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95.83</w:t>
            </w:r>
          </w:p>
        </w:tc>
        <w:tc>
          <w:tcPr>
            <w:tcW w:w="1800" w:type="dxa"/>
            <w:tcBorders>
              <w:top w:val="nil"/>
              <w:left w:val="nil"/>
              <w:bottom w:val="nil"/>
              <w:right w:val="nil"/>
            </w:tcBorders>
            <w:shd w:val="clear" w:color="auto" w:fill="auto"/>
            <w:noWrap/>
            <w:vAlign w:val="bottom"/>
            <w:hideMark/>
          </w:tcPr>
          <w:p w:rsidR="0034459F" w:rsidRPr="001E1AB2" w:rsidRDefault="0034459F"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25.20</w:t>
            </w:r>
          </w:p>
        </w:tc>
        <w:tc>
          <w:tcPr>
            <w:tcW w:w="2043" w:type="dxa"/>
            <w:tcBorders>
              <w:top w:val="nil"/>
              <w:left w:val="nil"/>
              <w:bottom w:val="nil"/>
              <w:right w:val="nil"/>
            </w:tcBorders>
            <w:shd w:val="clear" w:color="auto" w:fill="auto"/>
            <w:noWrap/>
            <w:vAlign w:val="bottom"/>
            <w:hideMark/>
          </w:tcPr>
          <w:p w:rsidR="0034459F" w:rsidRPr="001E1AB2" w:rsidRDefault="0034459F"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2.75</w:t>
            </w:r>
          </w:p>
        </w:tc>
        <w:tc>
          <w:tcPr>
            <w:tcW w:w="1197" w:type="dxa"/>
            <w:tcBorders>
              <w:top w:val="nil"/>
              <w:left w:val="nil"/>
              <w:bottom w:val="nil"/>
              <w:right w:val="nil"/>
            </w:tcBorders>
            <w:shd w:val="clear" w:color="auto" w:fill="auto"/>
            <w:noWrap/>
            <w:vAlign w:val="bottom"/>
            <w:hideMark/>
          </w:tcPr>
          <w:p w:rsidR="0034459F" w:rsidRPr="001E1AB2" w:rsidRDefault="00DB40CC" w:rsidP="001E1AB2">
            <w:pPr>
              <w:spacing w:line="240" w:lineRule="auto"/>
              <w:jc w:val="center"/>
              <w:rPr>
                <w:rFonts w:ascii="Times New Roman" w:hAnsi="Times New Roman"/>
                <w:color w:val="000000"/>
                <w:lang w:bidi="ar-SA"/>
              </w:rPr>
            </w:pPr>
            <w:r>
              <w:rPr>
                <w:rFonts w:ascii="Times New Roman" w:hAnsi="Times New Roman"/>
                <w:color w:val="000000"/>
                <w:lang w:bidi="ar-SA"/>
              </w:rPr>
              <w:t>189.0</w:t>
            </w:r>
          </w:p>
        </w:tc>
        <w:tc>
          <w:tcPr>
            <w:tcW w:w="1350" w:type="dxa"/>
            <w:tcBorders>
              <w:top w:val="nil"/>
              <w:left w:val="nil"/>
              <w:bottom w:val="nil"/>
              <w:right w:val="nil"/>
            </w:tcBorders>
            <w:shd w:val="clear" w:color="auto" w:fill="auto"/>
            <w:noWrap/>
            <w:vAlign w:val="bottom"/>
            <w:hideMark/>
          </w:tcPr>
          <w:p w:rsidR="0034459F" w:rsidRPr="001E1AB2" w:rsidRDefault="006B19CD" w:rsidP="001E1AB2">
            <w:pPr>
              <w:spacing w:line="240" w:lineRule="auto"/>
              <w:jc w:val="center"/>
              <w:rPr>
                <w:rFonts w:ascii="Times New Roman" w:hAnsi="Times New Roman"/>
                <w:color w:val="000000"/>
                <w:lang w:bidi="ar-SA"/>
              </w:rPr>
            </w:pPr>
            <w:r>
              <w:rPr>
                <w:rFonts w:ascii="Times New Roman" w:hAnsi="Times New Roman"/>
                <w:color w:val="000000"/>
                <w:lang w:bidi="ar-SA"/>
              </w:rPr>
              <w:t>353.9</w:t>
            </w:r>
          </w:p>
        </w:tc>
        <w:tc>
          <w:tcPr>
            <w:tcW w:w="1342" w:type="dxa"/>
            <w:tcBorders>
              <w:top w:val="nil"/>
              <w:left w:val="nil"/>
              <w:bottom w:val="nil"/>
              <w:right w:val="nil"/>
            </w:tcBorders>
            <w:shd w:val="clear" w:color="auto" w:fill="auto"/>
            <w:noWrap/>
            <w:vAlign w:val="bottom"/>
            <w:hideMark/>
          </w:tcPr>
          <w:p w:rsidR="0034459F" w:rsidRPr="001E1AB2" w:rsidRDefault="0034459F"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7.06</w:t>
            </w:r>
          </w:p>
        </w:tc>
      </w:tr>
      <w:tr w:rsidR="0034459F" w:rsidRPr="001E1AB2" w:rsidTr="00224865">
        <w:trPr>
          <w:divId w:val="907615140"/>
          <w:trHeight w:val="552"/>
        </w:trPr>
        <w:tc>
          <w:tcPr>
            <w:tcW w:w="1381" w:type="dxa"/>
            <w:tcBorders>
              <w:top w:val="nil"/>
              <w:left w:val="nil"/>
              <w:bottom w:val="nil"/>
              <w:right w:val="nil"/>
            </w:tcBorders>
            <w:shd w:val="clear" w:color="auto" w:fill="auto"/>
            <w:noWrap/>
            <w:vAlign w:val="bottom"/>
            <w:hideMark/>
          </w:tcPr>
          <w:p w:rsidR="0034459F" w:rsidRPr="001E1AB2" w:rsidRDefault="0034459F"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Median</w:t>
            </w:r>
          </w:p>
        </w:tc>
        <w:tc>
          <w:tcPr>
            <w:tcW w:w="1404" w:type="dxa"/>
            <w:tcBorders>
              <w:top w:val="nil"/>
              <w:left w:val="nil"/>
              <w:bottom w:val="nil"/>
              <w:right w:val="nil"/>
            </w:tcBorders>
            <w:shd w:val="clear" w:color="auto" w:fill="auto"/>
            <w:noWrap/>
            <w:vAlign w:val="bottom"/>
            <w:hideMark/>
          </w:tcPr>
          <w:p w:rsidR="0034459F" w:rsidRPr="001E1AB2" w:rsidRDefault="006B19CD" w:rsidP="001E1AB2">
            <w:pPr>
              <w:spacing w:line="240" w:lineRule="auto"/>
              <w:jc w:val="center"/>
              <w:rPr>
                <w:rFonts w:ascii="Times New Roman" w:hAnsi="Times New Roman"/>
                <w:color w:val="000000"/>
                <w:lang w:bidi="ar-SA"/>
              </w:rPr>
            </w:pPr>
            <w:r>
              <w:rPr>
                <w:rFonts w:ascii="Times New Roman" w:hAnsi="Times New Roman"/>
                <w:color w:val="000000"/>
                <w:lang w:bidi="ar-SA"/>
              </w:rPr>
              <w:t>1442</w:t>
            </w:r>
          </w:p>
        </w:tc>
        <w:tc>
          <w:tcPr>
            <w:tcW w:w="1085" w:type="dxa"/>
            <w:tcBorders>
              <w:top w:val="nil"/>
              <w:left w:val="nil"/>
              <w:bottom w:val="nil"/>
              <w:right w:val="nil"/>
            </w:tcBorders>
            <w:shd w:val="clear" w:color="auto" w:fill="auto"/>
            <w:noWrap/>
            <w:vAlign w:val="bottom"/>
            <w:hideMark/>
          </w:tcPr>
          <w:p w:rsidR="0034459F" w:rsidRPr="001E1AB2" w:rsidRDefault="0034459F"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0.00</w:t>
            </w:r>
          </w:p>
        </w:tc>
        <w:tc>
          <w:tcPr>
            <w:tcW w:w="1440" w:type="dxa"/>
            <w:tcBorders>
              <w:top w:val="nil"/>
              <w:left w:val="nil"/>
              <w:bottom w:val="nil"/>
              <w:right w:val="nil"/>
            </w:tcBorders>
            <w:shd w:val="clear" w:color="auto" w:fill="auto"/>
            <w:noWrap/>
            <w:vAlign w:val="bottom"/>
            <w:hideMark/>
          </w:tcPr>
          <w:p w:rsidR="0034459F" w:rsidRPr="001E1AB2" w:rsidRDefault="0034459F"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0.96</w:t>
            </w:r>
          </w:p>
        </w:tc>
        <w:tc>
          <w:tcPr>
            <w:tcW w:w="1800" w:type="dxa"/>
            <w:tcBorders>
              <w:top w:val="nil"/>
              <w:left w:val="nil"/>
              <w:bottom w:val="nil"/>
              <w:right w:val="nil"/>
            </w:tcBorders>
            <w:shd w:val="clear" w:color="auto" w:fill="auto"/>
            <w:noWrap/>
            <w:vAlign w:val="bottom"/>
            <w:hideMark/>
          </w:tcPr>
          <w:p w:rsidR="0034459F" w:rsidRPr="001E1AB2" w:rsidRDefault="0034459F"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0.00</w:t>
            </w:r>
          </w:p>
        </w:tc>
        <w:tc>
          <w:tcPr>
            <w:tcW w:w="2043" w:type="dxa"/>
            <w:tcBorders>
              <w:top w:val="nil"/>
              <w:left w:val="nil"/>
              <w:bottom w:val="nil"/>
              <w:right w:val="nil"/>
            </w:tcBorders>
            <w:shd w:val="clear" w:color="auto" w:fill="auto"/>
            <w:noWrap/>
            <w:vAlign w:val="bottom"/>
            <w:hideMark/>
          </w:tcPr>
          <w:p w:rsidR="0034459F" w:rsidRPr="001E1AB2" w:rsidRDefault="0034459F"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0.98</w:t>
            </w:r>
          </w:p>
        </w:tc>
        <w:tc>
          <w:tcPr>
            <w:tcW w:w="1197" w:type="dxa"/>
            <w:tcBorders>
              <w:top w:val="nil"/>
              <w:left w:val="nil"/>
              <w:bottom w:val="nil"/>
              <w:right w:val="nil"/>
            </w:tcBorders>
            <w:shd w:val="clear" w:color="auto" w:fill="auto"/>
            <w:noWrap/>
            <w:vAlign w:val="bottom"/>
            <w:hideMark/>
          </w:tcPr>
          <w:p w:rsidR="0034459F" w:rsidRPr="001E1AB2" w:rsidRDefault="0034459F"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0.00</w:t>
            </w:r>
          </w:p>
        </w:tc>
        <w:tc>
          <w:tcPr>
            <w:tcW w:w="1350" w:type="dxa"/>
            <w:tcBorders>
              <w:top w:val="nil"/>
              <w:left w:val="nil"/>
              <w:bottom w:val="nil"/>
              <w:right w:val="nil"/>
            </w:tcBorders>
            <w:shd w:val="clear" w:color="auto" w:fill="auto"/>
            <w:noWrap/>
            <w:vAlign w:val="bottom"/>
            <w:hideMark/>
          </w:tcPr>
          <w:p w:rsidR="0034459F" w:rsidRPr="001E1AB2" w:rsidRDefault="006B19CD" w:rsidP="001E1AB2">
            <w:pPr>
              <w:spacing w:line="240" w:lineRule="auto"/>
              <w:jc w:val="center"/>
              <w:rPr>
                <w:rFonts w:ascii="Times New Roman" w:hAnsi="Times New Roman"/>
                <w:color w:val="000000"/>
                <w:lang w:bidi="ar-SA"/>
              </w:rPr>
            </w:pPr>
            <w:r>
              <w:rPr>
                <w:rFonts w:ascii="Times New Roman" w:hAnsi="Times New Roman"/>
                <w:color w:val="000000"/>
                <w:lang w:bidi="ar-SA"/>
              </w:rPr>
              <w:t>308.2</w:t>
            </w:r>
          </w:p>
        </w:tc>
        <w:tc>
          <w:tcPr>
            <w:tcW w:w="1342" w:type="dxa"/>
            <w:tcBorders>
              <w:top w:val="nil"/>
              <w:left w:val="nil"/>
              <w:bottom w:val="nil"/>
              <w:right w:val="nil"/>
            </w:tcBorders>
            <w:shd w:val="clear" w:color="auto" w:fill="auto"/>
            <w:noWrap/>
            <w:vAlign w:val="bottom"/>
            <w:hideMark/>
          </w:tcPr>
          <w:p w:rsidR="0034459F" w:rsidRPr="001E1AB2" w:rsidRDefault="0034459F"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7.02</w:t>
            </w:r>
          </w:p>
        </w:tc>
      </w:tr>
      <w:tr w:rsidR="0034459F" w:rsidRPr="001E1AB2" w:rsidTr="00224865">
        <w:trPr>
          <w:divId w:val="907615140"/>
          <w:trHeight w:val="552"/>
        </w:trPr>
        <w:tc>
          <w:tcPr>
            <w:tcW w:w="1381" w:type="dxa"/>
            <w:tcBorders>
              <w:top w:val="nil"/>
              <w:left w:val="nil"/>
              <w:bottom w:val="single" w:sz="4" w:space="0" w:color="auto"/>
              <w:right w:val="nil"/>
            </w:tcBorders>
            <w:shd w:val="clear" w:color="auto" w:fill="auto"/>
            <w:noWrap/>
            <w:vAlign w:val="bottom"/>
            <w:hideMark/>
          </w:tcPr>
          <w:p w:rsidR="0034459F" w:rsidRPr="001E1AB2" w:rsidRDefault="0034459F"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Min</w:t>
            </w:r>
            <w:r>
              <w:rPr>
                <w:rFonts w:ascii="Times New Roman" w:hAnsi="Times New Roman"/>
                <w:color w:val="000000"/>
                <w:lang w:bidi="ar-SA"/>
              </w:rPr>
              <w:t>imum</w:t>
            </w:r>
          </w:p>
        </w:tc>
        <w:tc>
          <w:tcPr>
            <w:tcW w:w="1404" w:type="dxa"/>
            <w:tcBorders>
              <w:top w:val="nil"/>
              <w:left w:val="nil"/>
              <w:bottom w:val="single" w:sz="4" w:space="0" w:color="auto"/>
              <w:right w:val="nil"/>
            </w:tcBorders>
            <w:shd w:val="clear" w:color="auto" w:fill="auto"/>
            <w:noWrap/>
            <w:vAlign w:val="bottom"/>
            <w:hideMark/>
          </w:tcPr>
          <w:p w:rsidR="0034459F" w:rsidRPr="001E1AB2" w:rsidRDefault="006B19CD" w:rsidP="001E1AB2">
            <w:pPr>
              <w:spacing w:line="240" w:lineRule="auto"/>
              <w:jc w:val="center"/>
              <w:rPr>
                <w:rFonts w:ascii="Times New Roman" w:hAnsi="Times New Roman"/>
                <w:color w:val="000000"/>
                <w:lang w:bidi="ar-SA"/>
              </w:rPr>
            </w:pPr>
            <w:r>
              <w:rPr>
                <w:rFonts w:ascii="Times New Roman" w:hAnsi="Times New Roman"/>
                <w:color w:val="000000"/>
                <w:lang w:bidi="ar-SA"/>
              </w:rPr>
              <w:t>1399</w:t>
            </w:r>
          </w:p>
        </w:tc>
        <w:tc>
          <w:tcPr>
            <w:tcW w:w="1085" w:type="dxa"/>
            <w:tcBorders>
              <w:top w:val="nil"/>
              <w:left w:val="nil"/>
              <w:bottom w:val="single" w:sz="4" w:space="0" w:color="auto"/>
              <w:right w:val="nil"/>
            </w:tcBorders>
            <w:shd w:val="clear" w:color="auto" w:fill="auto"/>
            <w:noWrap/>
            <w:vAlign w:val="bottom"/>
            <w:hideMark/>
          </w:tcPr>
          <w:p w:rsidR="0034459F" w:rsidRPr="001E1AB2" w:rsidRDefault="0034459F"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0.00</w:t>
            </w:r>
          </w:p>
        </w:tc>
        <w:tc>
          <w:tcPr>
            <w:tcW w:w="1440" w:type="dxa"/>
            <w:tcBorders>
              <w:top w:val="nil"/>
              <w:left w:val="nil"/>
              <w:bottom w:val="single" w:sz="4" w:space="0" w:color="auto"/>
              <w:right w:val="nil"/>
            </w:tcBorders>
            <w:shd w:val="clear" w:color="auto" w:fill="auto"/>
            <w:noWrap/>
            <w:vAlign w:val="bottom"/>
            <w:hideMark/>
          </w:tcPr>
          <w:p w:rsidR="0034459F" w:rsidRPr="001E1AB2" w:rsidRDefault="0034459F"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0.00</w:t>
            </w:r>
          </w:p>
        </w:tc>
        <w:tc>
          <w:tcPr>
            <w:tcW w:w="1800" w:type="dxa"/>
            <w:tcBorders>
              <w:top w:val="nil"/>
              <w:left w:val="nil"/>
              <w:bottom w:val="single" w:sz="4" w:space="0" w:color="auto"/>
              <w:right w:val="nil"/>
            </w:tcBorders>
            <w:shd w:val="clear" w:color="auto" w:fill="auto"/>
            <w:noWrap/>
            <w:vAlign w:val="bottom"/>
            <w:hideMark/>
          </w:tcPr>
          <w:p w:rsidR="0034459F" w:rsidRPr="001E1AB2" w:rsidRDefault="0034459F"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0.00</w:t>
            </w:r>
          </w:p>
        </w:tc>
        <w:tc>
          <w:tcPr>
            <w:tcW w:w="2043" w:type="dxa"/>
            <w:tcBorders>
              <w:top w:val="nil"/>
              <w:left w:val="nil"/>
              <w:bottom w:val="single" w:sz="4" w:space="0" w:color="auto"/>
              <w:right w:val="nil"/>
            </w:tcBorders>
            <w:shd w:val="clear" w:color="auto" w:fill="auto"/>
            <w:noWrap/>
            <w:vAlign w:val="bottom"/>
            <w:hideMark/>
          </w:tcPr>
          <w:p w:rsidR="0034459F" w:rsidRPr="001E1AB2" w:rsidRDefault="0034459F"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0.00</w:t>
            </w:r>
          </w:p>
        </w:tc>
        <w:tc>
          <w:tcPr>
            <w:tcW w:w="1197" w:type="dxa"/>
            <w:tcBorders>
              <w:top w:val="nil"/>
              <w:left w:val="nil"/>
              <w:bottom w:val="single" w:sz="4" w:space="0" w:color="auto"/>
              <w:right w:val="nil"/>
            </w:tcBorders>
            <w:shd w:val="clear" w:color="auto" w:fill="auto"/>
            <w:noWrap/>
            <w:vAlign w:val="bottom"/>
            <w:hideMark/>
          </w:tcPr>
          <w:p w:rsidR="0034459F" w:rsidRPr="001E1AB2" w:rsidRDefault="0034459F"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0.00</w:t>
            </w:r>
          </w:p>
        </w:tc>
        <w:tc>
          <w:tcPr>
            <w:tcW w:w="1350" w:type="dxa"/>
            <w:tcBorders>
              <w:top w:val="nil"/>
              <w:left w:val="nil"/>
              <w:bottom w:val="single" w:sz="4" w:space="0" w:color="auto"/>
              <w:right w:val="nil"/>
            </w:tcBorders>
            <w:shd w:val="clear" w:color="auto" w:fill="auto"/>
            <w:noWrap/>
            <w:vAlign w:val="bottom"/>
            <w:hideMark/>
          </w:tcPr>
          <w:p w:rsidR="0034459F" w:rsidRPr="001E1AB2" w:rsidRDefault="006B19CD" w:rsidP="001E1AB2">
            <w:pPr>
              <w:spacing w:line="240" w:lineRule="auto"/>
              <w:jc w:val="center"/>
              <w:rPr>
                <w:rFonts w:ascii="Times New Roman" w:hAnsi="Times New Roman"/>
                <w:color w:val="000000"/>
                <w:lang w:bidi="ar-SA"/>
              </w:rPr>
            </w:pPr>
            <w:r>
              <w:rPr>
                <w:rFonts w:ascii="Times New Roman" w:hAnsi="Times New Roman"/>
                <w:color w:val="000000"/>
                <w:lang w:bidi="ar-SA"/>
              </w:rPr>
              <w:t>300.3</w:t>
            </w:r>
          </w:p>
        </w:tc>
        <w:tc>
          <w:tcPr>
            <w:tcW w:w="1342" w:type="dxa"/>
            <w:tcBorders>
              <w:top w:val="nil"/>
              <w:left w:val="nil"/>
              <w:bottom w:val="single" w:sz="4" w:space="0" w:color="auto"/>
              <w:right w:val="nil"/>
            </w:tcBorders>
            <w:shd w:val="clear" w:color="auto" w:fill="auto"/>
            <w:noWrap/>
            <w:vAlign w:val="bottom"/>
            <w:hideMark/>
          </w:tcPr>
          <w:p w:rsidR="0034459F" w:rsidRPr="001E1AB2" w:rsidRDefault="0034459F"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6.99</w:t>
            </w:r>
          </w:p>
        </w:tc>
      </w:tr>
    </w:tbl>
    <w:p w:rsidR="009043D0" w:rsidRDefault="00DC691C" w:rsidP="00FC55FD">
      <w:pPr>
        <w:keepNext/>
        <w:ind w:firstLine="720"/>
        <w:jc w:val="center"/>
      </w:pPr>
      <w:r>
        <w:lastRenderedPageBreak/>
        <w:fldChar w:fldCharType="end"/>
      </w:r>
    </w:p>
    <w:p w:rsidR="009043D0" w:rsidRDefault="009043D0" w:rsidP="00FC55FD">
      <w:pPr>
        <w:keepNext/>
        <w:ind w:firstLine="720"/>
        <w:jc w:val="center"/>
      </w:pPr>
    </w:p>
    <w:p w:rsidR="00FC55FD" w:rsidRDefault="00224865" w:rsidP="006B19CD">
      <w:pPr>
        <w:keepNext/>
        <w:jc w:val="center"/>
      </w:pPr>
      <w:r w:rsidRPr="00224865">
        <w:rPr>
          <w:noProof/>
          <w:lang w:bidi="ar-SA"/>
        </w:rPr>
        <w:drawing>
          <wp:inline distT="0" distB="0" distL="0" distR="0">
            <wp:extent cx="6804101" cy="4241467"/>
            <wp:effectExtent l="19050" t="0" r="0" b="0"/>
            <wp:docPr id="126"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805416" cy="4242287"/>
                    </a:xfrm>
                    <a:prstGeom prst="rect">
                      <a:avLst/>
                    </a:prstGeom>
                    <a:noFill/>
                  </pic:spPr>
                </pic:pic>
              </a:graphicData>
            </a:graphic>
          </wp:inline>
        </w:drawing>
      </w:r>
    </w:p>
    <w:p w:rsidR="003F2B49" w:rsidRPr="000D6EBC" w:rsidRDefault="00FC55FD" w:rsidP="00FC55FD">
      <w:pPr>
        <w:pStyle w:val="Caption"/>
        <w:jc w:val="center"/>
        <w:rPr>
          <w:b w:val="0"/>
        </w:rPr>
      </w:pPr>
      <w:bookmarkStart w:id="393" w:name="_Ref370226920"/>
      <w:bookmarkStart w:id="394" w:name="_Toc381389132"/>
      <w:r w:rsidRPr="00F664BD">
        <w:rPr>
          <w:b w:val="0"/>
        </w:rPr>
        <w:t xml:space="preserve">Figure </w:t>
      </w:r>
      <w:r w:rsidR="00DC691C">
        <w:rPr>
          <w:b w:val="0"/>
        </w:rPr>
        <w:fldChar w:fldCharType="begin"/>
      </w:r>
      <w:r w:rsidR="00DE4167">
        <w:rPr>
          <w:b w:val="0"/>
        </w:rPr>
        <w:instrText xml:space="preserve"> SEQ Figure \* ARABIC </w:instrText>
      </w:r>
      <w:r w:rsidR="00DC691C">
        <w:rPr>
          <w:b w:val="0"/>
        </w:rPr>
        <w:fldChar w:fldCharType="separate"/>
      </w:r>
      <w:r w:rsidR="004072FB">
        <w:rPr>
          <w:b w:val="0"/>
          <w:noProof/>
        </w:rPr>
        <w:t>64</w:t>
      </w:r>
      <w:r w:rsidR="00DC691C">
        <w:rPr>
          <w:b w:val="0"/>
        </w:rPr>
        <w:fldChar w:fldCharType="end"/>
      </w:r>
      <w:bookmarkEnd w:id="393"/>
      <w:r w:rsidRPr="0092652F">
        <w:rPr>
          <w:b w:val="0"/>
        </w:rPr>
        <w:t xml:space="preserve"> </w:t>
      </w:r>
      <w:r w:rsidR="0034459F">
        <w:rPr>
          <w:b w:val="0"/>
        </w:rPr>
        <w:t>Figures</w:t>
      </w:r>
      <w:r w:rsidRPr="0092652F">
        <w:rPr>
          <w:b w:val="0"/>
        </w:rPr>
        <w:t xml:space="preserve"> showing hydrologic trends in the Adam A system model</w:t>
      </w:r>
      <w:r w:rsidRPr="000D6EBC">
        <w:rPr>
          <w:b w:val="0"/>
        </w:rPr>
        <w:t>.</w:t>
      </w:r>
      <w:bookmarkEnd w:id="394"/>
    </w:p>
    <w:p w:rsidR="00E03074" w:rsidRDefault="00E03074" w:rsidP="00FC55FD"/>
    <w:p w:rsidR="00E03074" w:rsidRPr="00FC55FD" w:rsidRDefault="00E03074" w:rsidP="00FC55FD"/>
    <w:p w:rsidR="005328B5" w:rsidRPr="005328B5" w:rsidRDefault="005328B5" w:rsidP="005328B5">
      <w:pPr>
        <w:pStyle w:val="Caption"/>
        <w:keepNext/>
        <w:jc w:val="center"/>
        <w:rPr>
          <w:b w:val="0"/>
        </w:rPr>
      </w:pPr>
      <w:bookmarkStart w:id="395" w:name="_Ref370228169"/>
      <w:bookmarkStart w:id="396" w:name="_Toc381360463"/>
      <w:r w:rsidRPr="005328B5">
        <w:rPr>
          <w:b w:val="0"/>
        </w:rPr>
        <w:t xml:space="preserve">Table </w:t>
      </w:r>
      <w:r w:rsidR="00DC691C">
        <w:rPr>
          <w:b w:val="0"/>
        </w:rPr>
        <w:fldChar w:fldCharType="begin"/>
      </w:r>
      <w:r w:rsidR="00DE4167">
        <w:rPr>
          <w:b w:val="0"/>
        </w:rPr>
        <w:instrText xml:space="preserve"> SEQ Table \* ARABIC </w:instrText>
      </w:r>
      <w:r w:rsidR="00DC691C">
        <w:rPr>
          <w:b w:val="0"/>
        </w:rPr>
        <w:fldChar w:fldCharType="separate"/>
      </w:r>
      <w:r w:rsidR="004072FB">
        <w:rPr>
          <w:b w:val="0"/>
          <w:noProof/>
        </w:rPr>
        <w:t>50</w:t>
      </w:r>
      <w:r w:rsidR="00DC691C">
        <w:rPr>
          <w:b w:val="0"/>
        </w:rPr>
        <w:fldChar w:fldCharType="end"/>
      </w:r>
      <w:bookmarkEnd w:id="395"/>
      <w:r w:rsidRPr="005328B5">
        <w:rPr>
          <w:b w:val="0"/>
        </w:rPr>
        <w:t xml:space="preserve"> Ecosystem dynamics in the Adams A system model. All numbers are in kcal/m².</w:t>
      </w:r>
      <w:bookmarkEnd w:id="396"/>
    </w:p>
    <w:tbl>
      <w:tblPr>
        <w:tblW w:w="8144" w:type="dxa"/>
        <w:jc w:val="center"/>
        <w:tblLayout w:type="fixed"/>
        <w:tblLook w:val="04A0"/>
      </w:tblPr>
      <w:tblGrid>
        <w:gridCol w:w="1357"/>
        <w:gridCol w:w="1357"/>
        <w:gridCol w:w="1358"/>
        <w:gridCol w:w="1357"/>
        <w:gridCol w:w="1357"/>
        <w:gridCol w:w="1358"/>
      </w:tblGrid>
      <w:tr w:rsidR="00FC55FD" w:rsidRPr="00450F94" w:rsidTr="00450F94">
        <w:trPr>
          <w:trHeight w:val="432"/>
          <w:jc w:val="center"/>
        </w:trPr>
        <w:tc>
          <w:tcPr>
            <w:tcW w:w="1357" w:type="dxa"/>
            <w:tcBorders>
              <w:top w:val="single" w:sz="4" w:space="0" w:color="auto"/>
              <w:left w:val="nil"/>
              <w:bottom w:val="single" w:sz="4" w:space="0" w:color="auto"/>
              <w:right w:val="nil"/>
            </w:tcBorders>
            <w:shd w:val="clear" w:color="auto" w:fill="auto"/>
            <w:noWrap/>
            <w:vAlign w:val="center"/>
            <w:hideMark/>
          </w:tcPr>
          <w:p w:rsidR="00FC55FD" w:rsidRPr="00450F94" w:rsidRDefault="00FC55FD" w:rsidP="00450F94">
            <w:pPr>
              <w:spacing w:line="240" w:lineRule="auto"/>
              <w:jc w:val="center"/>
              <w:rPr>
                <w:rFonts w:ascii="Times New Roman" w:hAnsi="Times New Roman"/>
                <w:color w:val="000000"/>
                <w:sz w:val="22"/>
                <w:szCs w:val="22"/>
                <w:lang w:bidi="ar-SA"/>
              </w:rPr>
            </w:pPr>
          </w:p>
        </w:tc>
        <w:tc>
          <w:tcPr>
            <w:tcW w:w="1357" w:type="dxa"/>
            <w:tcBorders>
              <w:top w:val="single" w:sz="4" w:space="0" w:color="auto"/>
              <w:left w:val="nil"/>
              <w:bottom w:val="single" w:sz="4" w:space="0" w:color="auto"/>
              <w:right w:val="nil"/>
            </w:tcBorders>
            <w:shd w:val="clear" w:color="auto" w:fill="auto"/>
            <w:noWrap/>
            <w:vAlign w:val="center"/>
            <w:hideMark/>
          </w:tcPr>
          <w:p w:rsidR="00FC55FD" w:rsidRPr="00450F94" w:rsidRDefault="00FC55FD" w:rsidP="00450F94">
            <w:pPr>
              <w:spacing w:line="240" w:lineRule="auto"/>
              <w:jc w:val="center"/>
              <w:rPr>
                <w:rFonts w:ascii="Times New Roman" w:hAnsi="Times New Roman"/>
                <w:color w:val="000000"/>
                <w:sz w:val="22"/>
                <w:szCs w:val="22"/>
                <w:lang w:bidi="ar-SA"/>
              </w:rPr>
            </w:pPr>
            <w:r w:rsidRPr="00450F94">
              <w:rPr>
                <w:rFonts w:ascii="Times New Roman" w:hAnsi="Times New Roman"/>
                <w:color w:val="000000"/>
                <w:sz w:val="22"/>
                <w:szCs w:val="22"/>
                <w:lang w:bidi="ar-SA"/>
              </w:rPr>
              <w:t>Macrophyte</w:t>
            </w:r>
          </w:p>
        </w:tc>
        <w:tc>
          <w:tcPr>
            <w:tcW w:w="1358" w:type="dxa"/>
            <w:tcBorders>
              <w:top w:val="single" w:sz="4" w:space="0" w:color="auto"/>
              <w:left w:val="nil"/>
              <w:bottom w:val="single" w:sz="4" w:space="0" w:color="auto"/>
              <w:right w:val="nil"/>
            </w:tcBorders>
            <w:shd w:val="clear" w:color="auto" w:fill="auto"/>
            <w:noWrap/>
            <w:vAlign w:val="center"/>
            <w:hideMark/>
          </w:tcPr>
          <w:p w:rsidR="00FC55FD" w:rsidRPr="00450F94" w:rsidRDefault="00FC55FD" w:rsidP="00450F94">
            <w:pPr>
              <w:spacing w:line="240" w:lineRule="auto"/>
              <w:jc w:val="center"/>
              <w:rPr>
                <w:rFonts w:ascii="Times New Roman" w:hAnsi="Times New Roman"/>
                <w:color w:val="000000"/>
                <w:sz w:val="22"/>
                <w:szCs w:val="22"/>
                <w:lang w:bidi="ar-SA"/>
              </w:rPr>
            </w:pPr>
            <w:r w:rsidRPr="00450F94">
              <w:rPr>
                <w:rFonts w:ascii="Times New Roman" w:hAnsi="Times New Roman"/>
                <w:color w:val="000000"/>
                <w:sz w:val="22"/>
                <w:szCs w:val="22"/>
                <w:lang w:bidi="ar-SA"/>
              </w:rPr>
              <w:t>Herbivore</w:t>
            </w:r>
          </w:p>
        </w:tc>
        <w:tc>
          <w:tcPr>
            <w:tcW w:w="1357" w:type="dxa"/>
            <w:tcBorders>
              <w:top w:val="single" w:sz="4" w:space="0" w:color="auto"/>
              <w:left w:val="nil"/>
              <w:bottom w:val="single" w:sz="4" w:space="0" w:color="auto"/>
              <w:right w:val="nil"/>
            </w:tcBorders>
            <w:shd w:val="clear" w:color="auto" w:fill="auto"/>
            <w:noWrap/>
            <w:vAlign w:val="center"/>
            <w:hideMark/>
          </w:tcPr>
          <w:p w:rsidR="00FC55FD" w:rsidRPr="00450F94" w:rsidRDefault="00FC55FD" w:rsidP="00450F94">
            <w:pPr>
              <w:spacing w:line="240" w:lineRule="auto"/>
              <w:jc w:val="center"/>
              <w:rPr>
                <w:rFonts w:ascii="Times New Roman" w:hAnsi="Times New Roman"/>
                <w:color w:val="000000"/>
                <w:sz w:val="22"/>
                <w:szCs w:val="22"/>
                <w:lang w:bidi="ar-SA"/>
              </w:rPr>
            </w:pPr>
            <w:r w:rsidRPr="00450F94">
              <w:rPr>
                <w:rFonts w:ascii="Times New Roman" w:hAnsi="Times New Roman"/>
                <w:color w:val="000000"/>
                <w:sz w:val="22"/>
                <w:szCs w:val="22"/>
                <w:lang w:bidi="ar-SA"/>
              </w:rPr>
              <w:t>Predators</w:t>
            </w:r>
          </w:p>
        </w:tc>
        <w:tc>
          <w:tcPr>
            <w:tcW w:w="1357" w:type="dxa"/>
            <w:tcBorders>
              <w:top w:val="single" w:sz="4" w:space="0" w:color="auto"/>
              <w:left w:val="nil"/>
              <w:bottom w:val="single" w:sz="4" w:space="0" w:color="auto"/>
              <w:right w:val="nil"/>
            </w:tcBorders>
            <w:shd w:val="clear" w:color="auto" w:fill="auto"/>
            <w:noWrap/>
            <w:vAlign w:val="center"/>
            <w:hideMark/>
          </w:tcPr>
          <w:p w:rsidR="00FC55FD" w:rsidRPr="00450F94" w:rsidRDefault="00FC55FD" w:rsidP="00450F94">
            <w:pPr>
              <w:spacing w:line="240" w:lineRule="auto"/>
              <w:jc w:val="center"/>
              <w:rPr>
                <w:rFonts w:ascii="Times New Roman" w:hAnsi="Times New Roman"/>
                <w:color w:val="000000"/>
                <w:sz w:val="22"/>
                <w:szCs w:val="22"/>
                <w:lang w:bidi="ar-SA"/>
              </w:rPr>
            </w:pPr>
            <w:r w:rsidRPr="00450F94">
              <w:rPr>
                <w:rFonts w:ascii="Times New Roman" w:hAnsi="Times New Roman"/>
                <w:color w:val="000000"/>
                <w:sz w:val="22"/>
                <w:szCs w:val="22"/>
                <w:lang w:bidi="ar-SA"/>
              </w:rPr>
              <w:t>Litter</w:t>
            </w:r>
          </w:p>
        </w:tc>
        <w:tc>
          <w:tcPr>
            <w:tcW w:w="1358" w:type="dxa"/>
            <w:tcBorders>
              <w:top w:val="single" w:sz="4" w:space="0" w:color="auto"/>
              <w:left w:val="nil"/>
              <w:bottom w:val="single" w:sz="4" w:space="0" w:color="auto"/>
              <w:right w:val="nil"/>
            </w:tcBorders>
            <w:shd w:val="clear" w:color="auto" w:fill="auto"/>
            <w:noWrap/>
            <w:vAlign w:val="center"/>
            <w:hideMark/>
          </w:tcPr>
          <w:p w:rsidR="00FC55FD" w:rsidRPr="00450F94" w:rsidRDefault="00FC55FD" w:rsidP="00450F94">
            <w:pPr>
              <w:spacing w:line="240" w:lineRule="auto"/>
              <w:jc w:val="center"/>
              <w:rPr>
                <w:rFonts w:ascii="Times New Roman" w:hAnsi="Times New Roman"/>
                <w:color w:val="000000"/>
                <w:sz w:val="22"/>
                <w:szCs w:val="22"/>
                <w:lang w:bidi="ar-SA"/>
              </w:rPr>
            </w:pPr>
            <w:r w:rsidRPr="00450F94">
              <w:rPr>
                <w:rFonts w:ascii="Times New Roman" w:hAnsi="Times New Roman"/>
                <w:color w:val="000000"/>
                <w:sz w:val="22"/>
                <w:szCs w:val="22"/>
                <w:lang w:bidi="ar-SA"/>
              </w:rPr>
              <w:t>Detritus</w:t>
            </w:r>
          </w:p>
        </w:tc>
      </w:tr>
      <w:tr w:rsidR="00FC55FD" w:rsidRPr="00450F94" w:rsidTr="00450F94">
        <w:trPr>
          <w:trHeight w:val="432"/>
          <w:jc w:val="center"/>
        </w:trPr>
        <w:tc>
          <w:tcPr>
            <w:tcW w:w="1357" w:type="dxa"/>
            <w:tcBorders>
              <w:top w:val="nil"/>
              <w:left w:val="nil"/>
              <w:bottom w:val="nil"/>
              <w:right w:val="nil"/>
            </w:tcBorders>
            <w:shd w:val="clear" w:color="auto" w:fill="auto"/>
            <w:noWrap/>
            <w:vAlign w:val="center"/>
            <w:hideMark/>
          </w:tcPr>
          <w:p w:rsidR="00FC55FD" w:rsidRPr="00450F94" w:rsidRDefault="00FC55FD" w:rsidP="00450F94">
            <w:pPr>
              <w:spacing w:line="240" w:lineRule="auto"/>
              <w:jc w:val="center"/>
              <w:rPr>
                <w:rFonts w:ascii="Times New Roman" w:hAnsi="Times New Roman"/>
                <w:color w:val="000000"/>
                <w:sz w:val="22"/>
                <w:szCs w:val="22"/>
                <w:lang w:bidi="ar-SA"/>
              </w:rPr>
            </w:pPr>
            <w:r w:rsidRPr="00450F94">
              <w:rPr>
                <w:rFonts w:ascii="Times New Roman" w:hAnsi="Times New Roman"/>
                <w:color w:val="000000"/>
                <w:sz w:val="22"/>
                <w:szCs w:val="22"/>
                <w:lang w:bidi="ar-SA"/>
              </w:rPr>
              <w:t>Mean</w:t>
            </w:r>
          </w:p>
        </w:tc>
        <w:tc>
          <w:tcPr>
            <w:tcW w:w="1357" w:type="dxa"/>
            <w:tcBorders>
              <w:top w:val="nil"/>
              <w:left w:val="nil"/>
              <w:bottom w:val="nil"/>
              <w:right w:val="nil"/>
            </w:tcBorders>
            <w:shd w:val="clear" w:color="auto" w:fill="auto"/>
            <w:noWrap/>
            <w:vAlign w:val="center"/>
            <w:hideMark/>
          </w:tcPr>
          <w:p w:rsidR="00FC55FD" w:rsidRPr="00450F94" w:rsidRDefault="006B19CD" w:rsidP="00450F94">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4360</w:t>
            </w:r>
          </w:p>
        </w:tc>
        <w:tc>
          <w:tcPr>
            <w:tcW w:w="1358" w:type="dxa"/>
            <w:tcBorders>
              <w:top w:val="nil"/>
              <w:left w:val="nil"/>
              <w:bottom w:val="nil"/>
              <w:right w:val="nil"/>
            </w:tcBorders>
            <w:shd w:val="clear" w:color="auto" w:fill="auto"/>
            <w:noWrap/>
            <w:vAlign w:val="center"/>
            <w:hideMark/>
          </w:tcPr>
          <w:p w:rsidR="00FC55FD" w:rsidRPr="00450F94" w:rsidRDefault="006B19CD" w:rsidP="00450F94">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966.1</w:t>
            </w:r>
          </w:p>
        </w:tc>
        <w:tc>
          <w:tcPr>
            <w:tcW w:w="1357" w:type="dxa"/>
            <w:tcBorders>
              <w:top w:val="nil"/>
              <w:left w:val="nil"/>
              <w:bottom w:val="nil"/>
              <w:right w:val="nil"/>
            </w:tcBorders>
            <w:shd w:val="clear" w:color="auto" w:fill="auto"/>
            <w:noWrap/>
            <w:vAlign w:val="center"/>
            <w:hideMark/>
          </w:tcPr>
          <w:p w:rsidR="00FC55FD" w:rsidRPr="00450F94" w:rsidRDefault="006B19CD" w:rsidP="00450F94">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320.9</w:t>
            </w:r>
          </w:p>
        </w:tc>
        <w:tc>
          <w:tcPr>
            <w:tcW w:w="1357" w:type="dxa"/>
            <w:tcBorders>
              <w:top w:val="nil"/>
              <w:left w:val="nil"/>
              <w:bottom w:val="nil"/>
              <w:right w:val="nil"/>
            </w:tcBorders>
            <w:shd w:val="clear" w:color="auto" w:fill="auto"/>
            <w:noWrap/>
            <w:vAlign w:val="center"/>
            <w:hideMark/>
          </w:tcPr>
          <w:p w:rsidR="00FC55FD" w:rsidRPr="00450F94" w:rsidRDefault="006B19CD" w:rsidP="00450F94">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171.3</w:t>
            </w:r>
          </w:p>
        </w:tc>
        <w:tc>
          <w:tcPr>
            <w:tcW w:w="1358" w:type="dxa"/>
            <w:tcBorders>
              <w:top w:val="nil"/>
              <w:left w:val="nil"/>
              <w:bottom w:val="nil"/>
              <w:right w:val="nil"/>
            </w:tcBorders>
            <w:shd w:val="clear" w:color="auto" w:fill="auto"/>
            <w:noWrap/>
            <w:vAlign w:val="center"/>
            <w:hideMark/>
          </w:tcPr>
          <w:p w:rsidR="00FC55FD" w:rsidRPr="00450F94" w:rsidRDefault="006B19CD" w:rsidP="00450F94">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137314</w:t>
            </w:r>
          </w:p>
        </w:tc>
      </w:tr>
      <w:tr w:rsidR="0034459F" w:rsidRPr="00450F94" w:rsidTr="00643B7D">
        <w:trPr>
          <w:trHeight w:val="432"/>
          <w:jc w:val="center"/>
        </w:trPr>
        <w:tc>
          <w:tcPr>
            <w:tcW w:w="1357" w:type="dxa"/>
            <w:tcBorders>
              <w:top w:val="nil"/>
              <w:left w:val="nil"/>
              <w:bottom w:val="nil"/>
              <w:right w:val="nil"/>
            </w:tcBorders>
            <w:shd w:val="clear" w:color="auto" w:fill="auto"/>
            <w:noWrap/>
            <w:vAlign w:val="bottom"/>
            <w:hideMark/>
          </w:tcPr>
          <w:p w:rsidR="0034459F" w:rsidRPr="00450F94" w:rsidRDefault="0034459F" w:rsidP="00450F94">
            <w:pPr>
              <w:spacing w:line="240" w:lineRule="auto"/>
              <w:jc w:val="center"/>
              <w:rPr>
                <w:rFonts w:ascii="Times New Roman" w:hAnsi="Times New Roman"/>
                <w:color w:val="000000"/>
                <w:sz w:val="22"/>
                <w:szCs w:val="22"/>
                <w:lang w:bidi="ar-SA"/>
              </w:rPr>
            </w:pPr>
            <w:r w:rsidRPr="001E1AB2">
              <w:rPr>
                <w:rFonts w:ascii="Times New Roman" w:hAnsi="Times New Roman"/>
                <w:color w:val="000000"/>
                <w:lang w:bidi="ar-SA"/>
              </w:rPr>
              <w:t>St</w:t>
            </w:r>
            <w:r>
              <w:rPr>
                <w:rFonts w:ascii="Times New Roman" w:hAnsi="Times New Roman"/>
                <w:color w:val="000000"/>
                <w:lang w:bidi="ar-SA"/>
              </w:rPr>
              <w:t>an</w:t>
            </w:r>
            <w:r w:rsidRPr="001E1AB2">
              <w:rPr>
                <w:rFonts w:ascii="Times New Roman" w:hAnsi="Times New Roman"/>
                <w:color w:val="000000"/>
                <w:lang w:bidi="ar-SA"/>
              </w:rPr>
              <w:t>d</w:t>
            </w:r>
            <w:r>
              <w:rPr>
                <w:rFonts w:ascii="Times New Roman" w:hAnsi="Times New Roman"/>
                <w:color w:val="000000"/>
                <w:lang w:bidi="ar-SA"/>
              </w:rPr>
              <w:t>ard</w:t>
            </w:r>
            <w:r w:rsidRPr="001E1AB2">
              <w:rPr>
                <w:rFonts w:ascii="Times New Roman" w:hAnsi="Times New Roman"/>
                <w:color w:val="000000"/>
                <w:lang w:bidi="ar-SA"/>
              </w:rPr>
              <w:t xml:space="preserve"> Dev</w:t>
            </w:r>
            <w:r>
              <w:rPr>
                <w:rFonts w:ascii="Times New Roman" w:hAnsi="Times New Roman"/>
                <w:color w:val="000000"/>
                <w:lang w:bidi="ar-SA"/>
              </w:rPr>
              <w:t>iation</w:t>
            </w:r>
          </w:p>
        </w:tc>
        <w:tc>
          <w:tcPr>
            <w:tcW w:w="1357" w:type="dxa"/>
            <w:tcBorders>
              <w:top w:val="nil"/>
              <w:left w:val="nil"/>
              <w:bottom w:val="nil"/>
              <w:right w:val="nil"/>
            </w:tcBorders>
            <w:shd w:val="clear" w:color="auto" w:fill="auto"/>
            <w:noWrap/>
            <w:vAlign w:val="center"/>
            <w:hideMark/>
          </w:tcPr>
          <w:p w:rsidR="0034459F" w:rsidRPr="00450F94" w:rsidRDefault="006B19CD" w:rsidP="00450F94">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632.5</w:t>
            </w:r>
          </w:p>
        </w:tc>
        <w:tc>
          <w:tcPr>
            <w:tcW w:w="1358" w:type="dxa"/>
            <w:tcBorders>
              <w:top w:val="nil"/>
              <w:left w:val="nil"/>
              <w:bottom w:val="nil"/>
              <w:right w:val="nil"/>
            </w:tcBorders>
            <w:shd w:val="clear" w:color="auto" w:fill="auto"/>
            <w:noWrap/>
            <w:vAlign w:val="center"/>
            <w:hideMark/>
          </w:tcPr>
          <w:p w:rsidR="0034459F" w:rsidRPr="00450F94" w:rsidRDefault="006B19CD" w:rsidP="00450F94">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766.6</w:t>
            </w:r>
          </w:p>
        </w:tc>
        <w:tc>
          <w:tcPr>
            <w:tcW w:w="1357" w:type="dxa"/>
            <w:tcBorders>
              <w:top w:val="nil"/>
              <w:left w:val="nil"/>
              <w:bottom w:val="nil"/>
              <w:right w:val="nil"/>
            </w:tcBorders>
            <w:shd w:val="clear" w:color="auto" w:fill="auto"/>
            <w:noWrap/>
            <w:vAlign w:val="center"/>
            <w:hideMark/>
          </w:tcPr>
          <w:p w:rsidR="0034459F" w:rsidRPr="00450F94" w:rsidRDefault="006B19CD" w:rsidP="00450F94">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411.1</w:t>
            </w:r>
          </w:p>
        </w:tc>
        <w:tc>
          <w:tcPr>
            <w:tcW w:w="1357" w:type="dxa"/>
            <w:tcBorders>
              <w:top w:val="nil"/>
              <w:left w:val="nil"/>
              <w:bottom w:val="nil"/>
              <w:right w:val="nil"/>
            </w:tcBorders>
            <w:shd w:val="clear" w:color="auto" w:fill="auto"/>
            <w:noWrap/>
            <w:vAlign w:val="center"/>
            <w:hideMark/>
          </w:tcPr>
          <w:p w:rsidR="0034459F" w:rsidRPr="00450F94" w:rsidRDefault="0034459F" w:rsidP="00450F94">
            <w:pPr>
              <w:spacing w:line="240" w:lineRule="auto"/>
              <w:jc w:val="center"/>
              <w:rPr>
                <w:rFonts w:ascii="Times New Roman" w:hAnsi="Times New Roman"/>
                <w:color w:val="000000"/>
                <w:sz w:val="22"/>
                <w:szCs w:val="22"/>
                <w:lang w:bidi="ar-SA"/>
              </w:rPr>
            </w:pPr>
            <w:r w:rsidRPr="00450F94">
              <w:rPr>
                <w:rFonts w:ascii="Times New Roman" w:hAnsi="Times New Roman"/>
                <w:color w:val="000000"/>
                <w:sz w:val="22"/>
                <w:szCs w:val="22"/>
                <w:lang w:bidi="ar-SA"/>
              </w:rPr>
              <w:t>12.64</w:t>
            </w:r>
          </w:p>
        </w:tc>
        <w:tc>
          <w:tcPr>
            <w:tcW w:w="1358" w:type="dxa"/>
            <w:tcBorders>
              <w:top w:val="nil"/>
              <w:left w:val="nil"/>
              <w:bottom w:val="nil"/>
              <w:right w:val="nil"/>
            </w:tcBorders>
            <w:shd w:val="clear" w:color="auto" w:fill="auto"/>
            <w:noWrap/>
            <w:vAlign w:val="center"/>
            <w:hideMark/>
          </w:tcPr>
          <w:p w:rsidR="0034459F" w:rsidRPr="00450F94" w:rsidRDefault="006B19CD" w:rsidP="00450F94">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38318</w:t>
            </w:r>
          </w:p>
        </w:tc>
      </w:tr>
      <w:tr w:rsidR="0034459F" w:rsidRPr="00450F94" w:rsidTr="00643B7D">
        <w:trPr>
          <w:trHeight w:val="432"/>
          <w:jc w:val="center"/>
        </w:trPr>
        <w:tc>
          <w:tcPr>
            <w:tcW w:w="1357" w:type="dxa"/>
            <w:tcBorders>
              <w:top w:val="nil"/>
              <w:left w:val="nil"/>
              <w:bottom w:val="nil"/>
              <w:right w:val="nil"/>
            </w:tcBorders>
            <w:shd w:val="clear" w:color="auto" w:fill="auto"/>
            <w:noWrap/>
            <w:vAlign w:val="bottom"/>
            <w:hideMark/>
          </w:tcPr>
          <w:p w:rsidR="0034459F" w:rsidRPr="00450F94" w:rsidRDefault="0034459F" w:rsidP="00450F94">
            <w:pPr>
              <w:spacing w:line="240" w:lineRule="auto"/>
              <w:jc w:val="center"/>
              <w:rPr>
                <w:rFonts w:ascii="Times New Roman" w:hAnsi="Times New Roman"/>
                <w:color w:val="000000"/>
                <w:sz w:val="22"/>
                <w:szCs w:val="22"/>
                <w:lang w:bidi="ar-SA"/>
              </w:rPr>
            </w:pPr>
            <w:r w:rsidRPr="001E1AB2">
              <w:rPr>
                <w:rFonts w:ascii="Times New Roman" w:hAnsi="Times New Roman"/>
                <w:color w:val="000000"/>
                <w:lang w:bidi="ar-SA"/>
              </w:rPr>
              <w:t>Max</w:t>
            </w:r>
            <w:r>
              <w:rPr>
                <w:rFonts w:ascii="Times New Roman" w:hAnsi="Times New Roman"/>
                <w:color w:val="000000"/>
                <w:lang w:bidi="ar-SA"/>
              </w:rPr>
              <w:t>imum</w:t>
            </w:r>
          </w:p>
        </w:tc>
        <w:tc>
          <w:tcPr>
            <w:tcW w:w="1357" w:type="dxa"/>
            <w:tcBorders>
              <w:top w:val="nil"/>
              <w:left w:val="nil"/>
              <w:bottom w:val="nil"/>
              <w:right w:val="nil"/>
            </w:tcBorders>
            <w:shd w:val="clear" w:color="auto" w:fill="auto"/>
            <w:noWrap/>
            <w:vAlign w:val="center"/>
            <w:hideMark/>
          </w:tcPr>
          <w:p w:rsidR="0034459F" w:rsidRPr="00450F94" w:rsidRDefault="006B19CD" w:rsidP="00450F94">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5474</w:t>
            </w:r>
          </w:p>
        </w:tc>
        <w:tc>
          <w:tcPr>
            <w:tcW w:w="1358" w:type="dxa"/>
            <w:tcBorders>
              <w:top w:val="nil"/>
              <w:left w:val="nil"/>
              <w:bottom w:val="nil"/>
              <w:right w:val="nil"/>
            </w:tcBorders>
            <w:shd w:val="clear" w:color="auto" w:fill="auto"/>
            <w:noWrap/>
            <w:vAlign w:val="center"/>
            <w:hideMark/>
          </w:tcPr>
          <w:p w:rsidR="0034459F" w:rsidRPr="00450F94" w:rsidRDefault="006B19CD" w:rsidP="00450F94">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2639.7</w:t>
            </w:r>
          </w:p>
        </w:tc>
        <w:tc>
          <w:tcPr>
            <w:tcW w:w="1357" w:type="dxa"/>
            <w:tcBorders>
              <w:top w:val="nil"/>
              <w:left w:val="nil"/>
              <w:bottom w:val="nil"/>
              <w:right w:val="nil"/>
            </w:tcBorders>
            <w:shd w:val="clear" w:color="auto" w:fill="auto"/>
            <w:noWrap/>
            <w:vAlign w:val="center"/>
            <w:hideMark/>
          </w:tcPr>
          <w:p w:rsidR="0034459F" w:rsidRPr="00450F94" w:rsidRDefault="006B19CD" w:rsidP="00450F94">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1512</w:t>
            </w:r>
          </w:p>
        </w:tc>
        <w:tc>
          <w:tcPr>
            <w:tcW w:w="1357" w:type="dxa"/>
            <w:tcBorders>
              <w:top w:val="nil"/>
              <w:left w:val="nil"/>
              <w:bottom w:val="nil"/>
              <w:right w:val="nil"/>
            </w:tcBorders>
            <w:shd w:val="clear" w:color="auto" w:fill="auto"/>
            <w:noWrap/>
            <w:vAlign w:val="center"/>
            <w:hideMark/>
          </w:tcPr>
          <w:p w:rsidR="0034459F" w:rsidRPr="00450F94" w:rsidRDefault="006B19CD" w:rsidP="00450F94">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198.3</w:t>
            </w:r>
          </w:p>
        </w:tc>
        <w:tc>
          <w:tcPr>
            <w:tcW w:w="1358" w:type="dxa"/>
            <w:tcBorders>
              <w:top w:val="nil"/>
              <w:left w:val="nil"/>
              <w:bottom w:val="nil"/>
              <w:right w:val="nil"/>
            </w:tcBorders>
            <w:shd w:val="clear" w:color="auto" w:fill="auto"/>
            <w:noWrap/>
            <w:vAlign w:val="center"/>
            <w:hideMark/>
          </w:tcPr>
          <w:p w:rsidR="0034459F" w:rsidRPr="00450F94" w:rsidRDefault="006B19CD" w:rsidP="00450F94">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202933</w:t>
            </w:r>
          </w:p>
        </w:tc>
      </w:tr>
      <w:tr w:rsidR="0034459F" w:rsidRPr="00450F94" w:rsidTr="00643B7D">
        <w:trPr>
          <w:trHeight w:val="432"/>
          <w:jc w:val="center"/>
        </w:trPr>
        <w:tc>
          <w:tcPr>
            <w:tcW w:w="1357" w:type="dxa"/>
            <w:tcBorders>
              <w:top w:val="nil"/>
              <w:left w:val="nil"/>
              <w:bottom w:val="nil"/>
              <w:right w:val="nil"/>
            </w:tcBorders>
            <w:shd w:val="clear" w:color="auto" w:fill="auto"/>
            <w:noWrap/>
            <w:vAlign w:val="bottom"/>
            <w:hideMark/>
          </w:tcPr>
          <w:p w:rsidR="0034459F" w:rsidRPr="00450F94" w:rsidRDefault="0034459F" w:rsidP="00450F94">
            <w:pPr>
              <w:spacing w:line="240" w:lineRule="auto"/>
              <w:jc w:val="center"/>
              <w:rPr>
                <w:rFonts w:ascii="Times New Roman" w:hAnsi="Times New Roman"/>
                <w:color w:val="000000"/>
                <w:sz w:val="22"/>
                <w:szCs w:val="22"/>
                <w:lang w:bidi="ar-SA"/>
              </w:rPr>
            </w:pPr>
            <w:r w:rsidRPr="001E1AB2">
              <w:rPr>
                <w:rFonts w:ascii="Times New Roman" w:hAnsi="Times New Roman"/>
                <w:color w:val="000000"/>
                <w:lang w:bidi="ar-SA"/>
              </w:rPr>
              <w:t>Median</w:t>
            </w:r>
          </w:p>
        </w:tc>
        <w:tc>
          <w:tcPr>
            <w:tcW w:w="1357" w:type="dxa"/>
            <w:tcBorders>
              <w:top w:val="nil"/>
              <w:left w:val="nil"/>
              <w:bottom w:val="nil"/>
              <w:right w:val="nil"/>
            </w:tcBorders>
            <w:shd w:val="clear" w:color="auto" w:fill="auto"/>
            <w:noWrap/>
            <w:vAlign w:val="center"/>
            <w:hideMark/>
          </w:tcPr>
          <w:p w:rsidR="0034459F" w:rsidRPr="00450F94" w:rsidRDefault="006B19CD" w:rsidP="00450F94">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4406</w:t>
            </w:r>
          </w:p>
        </w:tc>
        <w:tc>
          <w:tcPr>
            <w:tcW w:w="1358" w:type="dxa"/>
            <w:tcBorders>
              <w:top w:val="nil"/>
              <w:left w:val="nil"/>
              <w:bottom w:val="nil"/>
              <w:right w:val="nil"/>
            </w:tcBorders>
            <w:shd w:val="clear" w:color="auto" w:fill="auto"/>
            <w:noWrap/>
            <w:vAlign w:val="center"/>
            <w:hideMark/>
          </w:tcPr>
          <w:p w:rsidR="0034459F" w:rsidRPr="00450F94" w:rsidRDefault="006B19CD" w:rsidP="00450F94">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640.7</w:t>
            </w:r>
          </w:p>
        </w:tc>
        <w:tc>
          <w:tcPr>
            <w:tcW w:w="1357" w:type="dxa"/>
            <w:tcBorders>
              <w:top w:val="nil"/>
              <w:left w:val="nil"/>
              <w:bottom w:val="nil"/>
              <w:right w:val="nil"/>
            </w:tcBorders>
            <w:shd w:val="clear" w:color="auto" w:fill="auto"/>
            <w:noWrap/>
            <w:vAlign w:val="center"/>
            <w:hideMark/>
          </w:tcPr>
          <w:p w:rsidR="0034459F" w:rsidRPr="00450F94" w:rsidRDefault="0034459F" w:rsidP="00450F94">
            <w:pPr>
              <w:spacing w:line="240" w:lineRule="auto"/>
              <w:jc w:val="center"/>
              <w:rPr>
                <w:rFonts w:ascii="Times New Roman" w:hAnsi="Times New Roman"/>
                <w:color w:val="000000"/>
                <w:sz w:val="22"/>
                <w:szCs w:val="22"/>
                <w:lang w:bidi="ar-SA"/>
              </w:rPr>
            </w:pPr>
            <w:r w:rsidRPr="00450F94">
              <w:rPr>
                <w:rFonts w:ascii="Times New Roman" w:hAnsi="Times New Roman"/>
                <w:color w:val="000000"/>
                <w:sz w:val="22"/>
                <w:szCs w:val="22"/>
                <w:lang w:bidi="ar-SA"/>
              </w:rPr>
              <w:t>99.77</w:t>
            </w:r>
          </w:p>
        </w:tc>
        <w:tc>
          <w:tcPr>
            <w:tcW w:w="1357" w:type="dxa"/>
            <w:tcBorders>
              <w:top w:val="nil"/>
              <w:left w:val="nil"/>
              <w:bottom w:val="nil"/>
              <w:right w:val="nil"/>
            </w:tcBorders>
            <w:shd w:val="clear" w:color="auto" w:fill="auto"/>
            <w:noWrap/>
            <w:vAlign w:val="center"/>
            <w:hideMark/>
          </w:tcPr>
          <w:p w:rsidR="0034459F" w:rsidRPr="00450F94" w:rsidRDefault="006B19CD" w:rsidP="00450F94">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170.9</w:t>
            </w:r>
          </w:p>
        </w:tc>
        <w:tc>
          <w:tcPr>
            <w:tcW w:w="1358" w:type="dxa"/>
            <w:tcBorders>
              <w:top w:val="nil"/>
              <w:left w:val="nil"/>
              <w:bottom w:val="nil"/>
              <w:right w:val="nil"/>
            </w:tcBorders>
            <w:shd w:val="clear" w:color="auto" w:fill="auto"/>
            <w:noWrap/>
            <w:vAlign w:val="center"/>
            <w:hideMark/>
          </w:tcPr>
          <w:p w:rsidR="0034459F" w:rsidRPr="00450F94" w:rsidRDefault="006B19CD" w:rsidP="00450F94">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138057</w:t>
            </w:r>
          </w:p>
        </w:tc>
      </w:tr>
      <w:tr w:rsidR="0034459F" w:rsidRPr="00450F94" w:rsidTr="00643B7D">
        <w:trPr>
          <w:trHeight w:val="432"/>
          <w:jc w:val="center"/>
        </w:trPr>
        <w:tc>
          <w:tcPr>
            <w:tcW w:w="1357" w:type="dxa"/>
            <w:tcBorders>
              <w:top w:val="nil"/>
              <w:left w:val="nil"/>
              <w:bottom w:val="single" w:sz="4" w:space="0" w:color="auto"/>
              <w:right w:val="nil"/>
            </w:tcBorders>
            <w:shd w:val="clear" w:color="auto" w:fill="auto"/>
            <w:noWrap/>
            <w:vAlign w:val="bottom"/>
            <w:hideMark/>
          </w:tcPr>
          <w:p w:rsidR="0034459F" w:rsidRPr="00450F94" w:rsidRDefault="0034459F" w:rsidP="00450F94">
            <w:pPr>
              <w:spacing w:line="240" w:lineRule="auto"/>
              <w:jc w:val="center"/>
              <w:rPr>
                <w:rFonts w:ascii="Times New Roman" w:hAnsi="Times New Roman"/>
                <w:color w:val="000000"/>
                <w:sz w:val="22"/>
                <w:szCs w:val="22"/>
                <w:lang w:bidi="ar-SA"/>
              </w:rPr>
            </w:pPr>
            <w:r w:rsidRPr="001E1AB2">
              <w:rPr>
                <w:rFonts w:ascii="Times New Roman" w:hAnsi="Times New Roman"/>
                <w:color w:val="000000"/>
                <w:lang w:bidi="ar-SA"/>
              </w:rPr>
              <w:t>Min</w:t>
            </w:r>
            <w:r>
              <w:rPr>
                <w:rFonts w:ascii="Times New Roman" w:hAnsi="Times New Roman"/>
                <w:color w:val="000000"/>
                <w:lang w:bidi="ar-SA"/>
              </w:rPr>
              <w:t>imum</w:t>
            </w:r>
          </w:p>
        </w:tc>
        <w:tc>
          <w:tcPr>
            <w:tcW w:w="1357" w:type="dxa"/>
            <w:tcBorders>
              <w:top w:val="nil"/>
              <w:left w:val="nil"/>
              <w:bottom w:val="single" w:sz="4" w:space="0" w:color="auto"/>
              <w:right w:val="nil"/>
            </w:tcBorders>
            <w:shd w:val="clear" w:color="auto" w:fill="auto"/>
            <w:noWrap/>
            <w:vAlign w:val="center"/>
            <w:hideMark/>
          </w:tcPr>
          <w:p w:rsidR="0034459F" w:rsidRPr="00450F94" w:rsidRDefault="006B19CD" w:rsidP="00450F94">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3167</w:t>
            </w:r>
          </w:p>
        </w:tc>
        <w:tc>
          <w:tcPr>
            <w:tcW w:w="1358" w:type="dxa"/>
            <w:tcBorders>
              <w:top w:val="nil"/>
              <w:left w:val="nil"/>
              <w:bottom w:val="single" w:sz="4" w:space="0" w:color="auto"/>
              <w:right w:val="nil"/>
            </w:tcBorders>
            <w:shd w:val="clear" w:color="auto" w:fill="auto"/>
            <w:noWrap/>
            <w:vAlign w:val="center"/>
            <w:hideMark/>
          </w:tcPr>
          <w:p w:rsidR="0034459F" w:rsidRPr="00450F94" w:rsidRDefault="0034459F" w:rsidP="00450F94">
            <w:pPr>
              <w:spacing w:line="240" w:lineRule="auto"/>
              <w:jc w:val="center"/>
              <w:rPr>
                <w:rFonts w:ascii="Times New Roman" w:hAnsi="Times New Roman"/>
                <w:color w:val="000000"/>
                <w:sz w:val="22"/>
                <w:szCs w:val="22"/>
                <w:lang w:bidi="ar-SA"/>
              </w:rPr>
            </w:pPr>
            <w:r w:rsidRPr="00450F94">
              <w:rPr>
                <w:rFonts w:ascii="Times New Roman" w:hAnsi="Times New Roman"/>
                <w:color w:val="000000"/>
                <w:sz w:val="22"/>
                <w:szCs w:val="22"/>
                <w:lang w:bidi="ar-SA"/>
              </w:rPr>
              <w:t>192</w:t>
            </w:r>
            <w:r w:rsidR="006B19CD">
              <w:rPr>
                <w:rFonts w:ascii="Times New Roman" w:hAnsi="Times New Roman"/>
                <w:color w:val="000000"/>
                <w:sz w:val="22"/>
                <w:szCs w:val="22"/>
                <w:lang w:bidi="ar-SA"/>
              </w:rPr>
              <w:t>.1</w:t>
            </w:r>
          </w:p>
        </w:tc>
        <w:tc>
          <w:tcPr>
            <w:tcW w:w="1357" w:type="dxa"/>
            <w:tcBorders>
              <w:top w:val="nil"/>
              <w:left w:val="nil"/>
              <w:bottom w:val="single" w:sz="4" w:space="0" w:color="auto"/>
              <w:right w:val="nil"/>
            </w:tcBorders>
            <w:shd w:val="clear" w:color="auto" w:fill="auto"/>
            <w:noWrap/>
            <w:vAlign w:val="center"/>
            <w:hideMark/>
          </w:tcPr>
          <w:p w:rsidR="0034459F" w:rsidRPr="00450F94" w:rsidRDefault="0034459F" w:rsidP="00450F94">
            <w:pPr>
              <w:spacing w:line="240" w:lineRule="auto"/>
              <w:jc w:val="center"/>
              <w:rPr>
                <w:rFonts w:ascii="Times New Roman" w:hAnsi="Times New Roman"/>
                <w:color w:val="000000"/>
                <w:sz w:val="22"/>
                <w:szCs w:val="22"/>
                <w:lang w:bidi="ar-SA"/>
              </w:rPr>
            </w:pPr>
            <w:r w:rsidRPr="00450F94">
              <w:rPr>
                <w:rFonts w:ascii="Times New Roman" w:hAnsi="Times New Roman"/>
                <w:color w:val="000000"/>
                <w:sz w:val="22"/>
                <w:szCs w:val="22"/>
                <w:lang w:bidi="ar-SA"/>
              </w:rPr>
              <w:t>16.36</w:t>
            </w:r>
          </w:p>
        </w:tc>
        <w:tc>
          <w:tcPr>
            <w:tcW w:w="1357" w:type="dxa"/>
            <w:tcBorders>
              <w:top w:val="nil"/>
              <w:left w:val="nil"/>
              <w:bottom w:val="single" w:sz="4" w:space="0" w:color="auto"/>
              <w:right w:val="nil"/>
            </w:tcBorders>
            <w:shd w:val="clear" w:color="auto" w:fill="auto"/>
            <w:noWrap/>
            <w:vAlign w:val="center"/>
            <w:hideMark/>
          </w:tcPr>
          <w:p w:rsidR="0034459F" w:rsidRPr="00450F94" w:rsidRDefault="006B19CD" w:rsidP="00450F94">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146.7</w:t>
            </w:r>
          </w:p>
        </w:tc>
        <w:tc>
          <w:tcPr>
            <w:tcW w:w="1358" w:type="dxa"/>
            <w:tcBorders>
              <w:top w:val="nil"/>
              <w:left w:val="nil"/>
              <w:bottom w:val="single" w:sz="4" w:space="0" w:color="auto"/>
              <w:right w:val="nil"/>
            </w:tcBorders>
            <w:shd w:val="clear" w:color="auto" w:fill="auto"/>
            <w:noWrap/>
            <w:vAlign w:val="center"/>
            <w:hideMark/>
          </w:tcPr>
          <w:p w:rsidR="0034459F" w:rsidRPr="00450F94" w:rsidRDefault="006B19CD" w:rsidP="00450F94">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69909</w:t>
            </w:r>
          </w:p>
        </w:tc>
      </w:tr>
    </w:tbl>
    <w:p w:rsidR="00FC55FD" w:rsidRDefault="00FC55FD" w:rsidP="009F739E"/>
    <w:p w:rsidR="003E0987" w:rsidRPr="003E0987" w:rsidRDefault="009043D0" w:rsidP="009043D0">
      <w:pPr>
        <w:pStyle w:val="Caption"/>
        <w:keepNext/>
        <w:rPr>
          <w:b w:val="0"/>
        </w:rPr>
      </w:pPr>
      <w:bookmarkStart w:id="397" w:name="_Ref370228946"/>
      <w:bookmarkStart w:id="398" w:name="_Toc381360464"/>
      <w:r>
        <w:rPr>
          <w:b w:val="0"/>
        </w:rPr>
        <w:t xml:space="preserve">                                                      </w:t>
      </w:r>
      <w:bookmarkStart w:id="399" w:name="_Ref383294128"/>
      <w:r w:rsidR="003E0987" w:rsidRPr="003E0987">
        <w:rPr>
          <w:b w:val="0"/>
        </w:rPr>
        <w:t xml:space="preserve">Table </w:t>
      </w:r>
      <w:r w:rsidR="00DC691C">
        <w:rPr>
          <w:b w:val="0"/>
        </w:rPr>
        <w:fldChar w:fldCharType="begin"/>
      </w:r>
      <w:r w:rsidR="00DE4167">
        <w:rPr>
          <w:b w:val="0"/>
        </w:rPr>
        <w:instrText xml:space="preserve"> SEQ Table \* ARABIC </w:instrText>
      </w:r>
      <w:r w:rsidR="00DC691C">
        <w:rPr>
          <w:b w:val="0"/>
        </w:rPr>
        <w:fldChar w:fldCharType="separate"/>
      </w:r>
      <w:r w:rsidR="004072FB">
        <w:rPr>
          <w:b w:val="0"/>
          <w:noProof/>
        </w:rPr>
        <w:t>51</w:t>
      </w:r>
      <w:r w:rsidR="00DC691C">
        <w:rPr>
          <w:b w:val="0"/>
        </w:rPr>
        <w:fldChar w:fldCharType="end"/>
      </w:r>
      <w:bookmarkEnd w:id="397"/>
      <w:bookmarkEnd w:id="399"/>
      <w:r w:rsidR="003E0987" w:rsidRPr="003E0987">
        <w:rPr>
          <w:b w:val="0"/>
        </w:rPr>
        <w:t xml:space="preserve"> Iron dynamics in the Adam A system model.</w:t>
      </w:r>
      <w:bookmarkEnd w:id="398"/>
    </w:p>
    <w:tbl>
      <w:tblPr>
        <w:tblW w:w="6184" w:type="dxa"/>
        <w:jc w:val="center"/>
        <w:tblLayout w:type="fixed"/>
        <w:tblLook w:val="04A0"/>
      </w:tblPr>
      <w:tblGrid>
        <w:gridCol w:w="1546"/>
        <w:gridCol w:w="1546"/>
        <w:gridCol w:w="1546"/>
        <w:gridCol w:w="1546"/>
      </w:tblGrid>
      <w:tr w:rsidR="0034459F" w:rsidRPr="00450F94" w:rsidTr="00450F94">
        <w:trPr>
          <w:trHeight w:val="432"/>
          <w:jc w:val="center"/>
        </w:trPr>
        <w:tc>
          <w:tcPr>
            <w:tcW w:w="1546" w:type="dxa"/>
            <w:tcBorders>
              <w:top w:val="single" w:sz="4" w:space="0" w:color="auto"/>
              <w:left w:val="nil"/>
              <w:bottom w:val="single" w:sz="4" w:space="0" w:color="auto"/>
              <w:right w:val="nil"/>
            </w:tcBorders>
            <w:shd w:val="clear" w:color="auto" w:fill="auto"/>
            <w:noWrap/>
            <w:vAlign w:val="center"/>
            <w:hideMark/>
          </w:tcPr>
          <w:p w:rsidR="0034459F" w:rsidRPr="00450F94" w:rsidRDefault="0034459F" w:rsidP="00450F94">
            <w:pPr>
              <w:spacing w:line="240" w:lineRule="auto"/>
              <w:jc w:val="center"/>
              <w:rPr>
                <w:rFonts w:ascii="Times New Roman" w:hAnsi="Times New Roman"/>
                <w:color w:val="000000"/>
                <w:sz w:val="22"/>
                <w:szCs w:val="22"/>
                <w:lang w:bidi="ar-SA"/>
              </w:rPr>
            </w:pPr>
          </w:p>
        </w:tc>
        <w:tc>
          <w:tcPr>
            <w:tcW w:w="1546" w:type="dxa"/>
            <w:tcBorders>
              <w:top w:val="single" w:sz="4" w:space="0" w:color="auto"/>
              <w:left w:val="nil"/>
              <w:bottom w:val="single" w:sz="4" w:space="0" w:color="auto"/>
              <w:right w:val="nil"/>
            </w:tcBorders>
            <w:shd w:val="clear" w:color="auto" w:fill="auto"/>
            <w:noWrap/>
            <w:vAlign w:val="center"/>
            <w:hideMark/>
          </w:tcPr>
          <w:p w:rsidR="0034459F" w:rsidRPr="00450F94" w:rsidRDefault="0034459F" w:rsidP="00450F94">
            <w:pPr>
              <w:spacing w:line="240" w:lineRule="auto"/>
              <w:jc w:val="center"/>
              <w:rPr>
                <w:rFonts w:ascii="Times New Roman" w:hAnsi="Times New Roman"/>
                <w:color w:val="000000"/>
                <w:sz w:val="22"/>
                <w:szCs w:val="22"/>
                <w:lang w:bidi="ar-SA"/>
              </w:rPr>
            </w:pPr>
            <w:r w:rsidRPr="00450F94">
              <w:rPr>
                <w:rFonts w:ascii="Times New Roman" w:hAnsi="Times New Roman"/>
                <w:color w:val="000000"/>
                <w:sz w:val="22"/>
                <w:szCs w:val="22"/>
                <w:lang w:bidi="ar-SA"/>
              </w:rPr>
              <w:t>Biomass</w:t>
            </w:r>
            <w:r>
              <w:rPr>
                <w:rFonts w:ascii="Times New Roman" w:hAnsi="Times New Roman"/>
                <w:color w:val="000000"/>
                <w:sz w:val="22"/>
                <w:szCs w:val="22"/>
                <w:lang w:bidi="ar-SA"/>
              </w:rPr>
              <w:t xml:space="preserve"> Fe</w:t>
            </w:r>
            <w:r w:rsidRPr="00450F94">
              <w:rPr>
                <w:rFonts w:ascii="Times New Roman" w:hAnsi="Times New Roman"/>
                <w:color w:val="000000"/>
                <w:sz w:val="22"/>
                <w:szCs w:val="22"/>
                <w:lang w:bidi="ar-SA"/>
              </w:rPr>
              <w:t xml:space="preserve"> </w:t>
            </w:r>
            <w:r>
              <w:rPr>
                <w:rFonts w:ascii="Times New Roman" w:hAnsi="Times New Roman"/>
                <w:color w:val="000000"/>
                <w:sz w:val="22"/>
                <w:szCs w:val="22"/>
                <w:lang w:bidi="ar-SA"/>
              </w:rPr>
              <w:t>(</w:t>
            </w:r>
            <w:r w:rsidRPr="00450F94">
              <w:rPr>
                <w:rFonts w:ascii="Times New Roman" w:hAnsi="Times New Roman"/>
                <w:color w:val="000000"/>
                <w:sz w:val="22"/>
                <w:szCs w:val="22"/>
                <w:lang w:bidi="ar-SA"/>
              </w:rPr>
              <w:t>mg/kg</w:t>
            </w:r>
            <w:r>
              <w:rPr>
                <w:rFonts w:ascii="Times New Roman" w:hAnsi="Times New Roman"/>
                <w:color w:val="000000"/>
                <w:sz w:val="22"/>
                <w:szCs w:val="22"/>
                <w:lang w:bidi="ar-SA"/>
              </w:rPr>
              <w:t>)</w:t>
            </w:r>
          </w:p>
        </w:tc>
        <w:tc>
          <w:tcPr>
            <w:tcW w:w="1546" w:type="dxa"/>
            <w:tcBorders>
              <w:top w:val="single" w:sz="4" w:space="0" w:color="auto"/>
              <w:left w:val="nil"/>
              <w:bottom w:val="single" w:sz="4" w:space="0" w:color="auto"/>
              <w:right w:val="nil"/>
            </w:tcBorders>
            <w:shd w:val="clear" w:color="auto" w:fill="auto"/>
            <w:noWrap/>
            <w:vAlign w:val="center"/>
            <w:hideMark/>
          </w:tcPr>
          <w:p w:rsidR="0034459F" w:rsidRPr="00450F94" w:rsidRDefault="0034459F" w:rsidP="00532FB6">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Inflow Fe</w:t>
            </w:r>
            <w:r w:rsidRPr="00450F94">
              <w:rPr>
                <w:rFonts w:ascii="Times New Roman" w:hAnsi="Times New Roman"/>
                <w:color w:val="000000"/>
                <w:sz w:val="22"/>
                <w:szCs w:val="22"/>
                <w:lang w:bidi="ar-SA"/>
              </w:rPr>
              <w:t xml:space="preserve"> </w:t>
            </w:r>
            <w:r>
              <w:rPr>
                <w:rFonts w:ascii="Times New Roman" w:hAnsi="Times New Roman"/>
                <w:color w:val="000000"/>
                <w:sz w:val="22"/>
                <w:szCs w:val="22"/>
                <w:lang w:bidi="ar-SA"/>
              </w:rPr>
              <w:t>(</w:t>
            </w:r>
            <w:r w:rsidRPr="00450F94">
              <w:rPr>
                <w:rFonts w:ascii="Times New Roman" w:hAnsi="Times New Roman"/>
                <w:color w:val="000000"/>
                <w:sz w:val="22"/>
                <w:szCs w:val="22"/>
                <w:lang w:bidi="ar-SA"/>
              </w:rPr>
              <w:t>mg/L</w:t>
            </w:r>
            <w:r>
              <w:rPr>
                <w:rFonts w:ascii="Times New Roman" w:hAnsi="Times New Roman"/>
                <w:color w:val="000000"/>
                <w:sz w:val="22"/>
                <w:szCs w:val="22"/>
                <w:lang w:bidi="ar-SA"/>
              </w:rPr>
              <w:t>)</w:t>
            </w:r>
          </w:p>
        </w:tc>
        <w:tc>
          <w:tcPr>
            <w:tcW w:w="1546" w:type="dxa"/>
            <w:tcBorders>
              <w:top w:val="single" w:sz="4" w:space="0" w:color="auto"/>
              <w:left w:val="nil"/>
              <w:bottom w:val="single" w:sz="4" w:space="0" w:color="auto"/>
              <w:right w:val="nil"/>
            </w:tcBorders>
            <w:shd w:val="clear" w:color="auto" w:fill="auto"/>
            <w:noWrap/>
            <w:vAlign w:val="center"/>
            <w:hideMark/>
          </w:tcPr>
          <w:p w:rsidR="0034459F" w:rsidRPr="00450F94" w:rsidRDefault="0034459F" w:rsidP="00450F94">
            <w:pPr>
              <w:spacing w:line="240" w:lineRule="auto"/>
              <w:jc w:val="center"/>
              <w:rPr>
                <w:rFonts w:ascii="Times New Roman" w:hAnsi="Times New Roman"/>
                <w:color w:val="000000"/>
                <w:sz w:val="22"/>
                <w:szCs w:val="22"/>
                <w:lang w:bidi="ar-SA"/>
              </w:rPr>
            </w:pPr>
            <w:r w:rsidRPr="00450F94">
              <w:rPr>
                <w:rFonts w:ascii="Times New Roman" w:hAnsi="Times New Roman"/>
                <w:color w:val="000000"/>
                <w:sz w:val="22"/>
                <w:szCs w:val="22"/>
                <w:lang w:bidi="ar-SA"/>
              </w:rPr>
              <w:t xml:space="preserve">Outflow Fe </w:t>
            </w:r>
            <w:r>
              <w:rPr>
                <w:rFonts w:ascii="Times New Roman" w:hAnsi="Times New Roman"/>
                <w:color w:val="000000"/>
                <w:sz w:val="22"/>
                <w:szCs w:val="22"/>
                <w:lang w:bidi="ar-SA"/>
              </w:rPr>
              <w:t>(</w:t>
            </w:r>
            <w:r w:rsidRPr="00450F94">
              <w:rPr>
                <w:rFonts w:ascii="Times New Roman" w:hAnsi="Times New Roman"/>
                <w:color w:val="000000"/>
                <w:sz w:val="22"/>
                <w:szCs w:val="22"/>
                <w:lang w:bidi="ar-SA"/>
              </w:rPr>
              <w:t>mg/L</w:t>
            </w:r>
            <w:r>
              <w:rPr>
                <w:rFonts w:ascii="Times New Roman" w:hAnsi="Times New Roman"/>
                <w:color w:val="000000"/>
                <w:sz w:val="22"/>
                <w:szCs w:val="22"/>
                <w:lang w:bidi="ar-SA"/>
              </w:rPr>
              <w:t>)</w:t>
            </w:r>
          </w:p>
        </w:tc>
      </w:tr>
      <w:tr w:rsidR="00FC55FD" w:rsidRPr="00450F94" w:rsidTr="00450F94">
        <w:trPr>
          <w:trHeight w:val="432"/>
          <w:jc w:val="center"/>
        </w:trPr>
        <w:tc>
          <w:tcPr>
            <w:tcW w:w="1546" w:type="dxa"/>
            <w:tcBorders>
              <w:top w:val="nil"/>
              <w:left w:val="nil"/>
              <w:bottom w:val="nil"/>
              <w:right w:val="nil"/>
            </w:tcBorders>
            <w:shd w:val="clear" w:color="auto" w:fill="auto"/>
            <w:noWrap/>
            <w:vAlign w:val="center"/>
            <w:hideMark/>
          </w:tcPr>
          <w:p w:rsidR="00FC55FD" w:rsidRPr="00450F94" w:rsidRDefault="00FC55FD" w:rsidP="00450F94">
            <w:pPr>
              <w:spacing w:line="240" w:lineRule="auto"/>
              <w:jc w:val="center"/>
              <w:rPr>
                <w:rFonts w:ascii="Times New Roman" w:hAnsi="Times New Roman"/>
                <w:color w:val="000000"/>
                <w:sz w:val="22"/>
                <w:szCs w:val="22"/>
                <w:lang w:bidi="ar-SA"/>
              </w:rPr>
            </w:pPr>
            <w:r w:rsidRPr="00450F94">
              <w:rPr>
                <w:rFonts w:ascii="Times New Roman" w:hAnsi="Times New Roman"/>
                <w:color w:val="000000"/>
                <w:sz w:val="22"/>
                <w:szCs w:val="22"/>
                <w:lang w:bidi="ar-SA"/>
              </w:rPr>
              <w:t>Mean</w:t>
            </w:r>
          </w:p>
        </w:tc>
        <w:tc>
          <w:tcPr>
            <w:tcW w:w="1546" w:type="dxa"/>
            <w:tcBorders>
              <w:top w:val="nil"/>
              <w:left w:val="nil"/>
              <w:bottom w:val="nil"/>
              <w:right w:val="nil"/>
            </w:tcBorders>
            <w:shd w:val="clear" w:color="auto" w:fill="auto"/>
            <w:noWrap/>
            <w:vAlign w:val="center"/>
            <w:hideMark/>
          </w:tcPr>
          <w:p w:rsidR="00FC55FD" w:rsidRPr="00450F94" w:rsidRDefault="00FC55FD" w:rsidP="00450F94">
            <w:pPr>
              <w:spacing w:line="240" w:lineRule="auto"/>
              <w:jc w:val="center"/>
              <w:rPr>
                <w:rFonts w:ascii="Times New Roman" w:hAnsi="Times New Roman"/>
                <w:color w:val="000000"/>
                <w:sz w:val="22"/>
                <w:szCs w:val="22"/>
                <w:lang w:bidi="ar-SA"/>
              </w:rPr>
            </w:pPr>
            <w:r w:rsidRPr="00450F94">
              <w:rPr>
                <w:rFonts w:ascii="Times New Roman" w:hAnsi="Times New Roman"/>
                <w:color w:val="000000"/>
                <w:sz w:val="22"/>
                <w:szCs w:val="22"/>
                <w:lang w:bidi="ar-SA"/>
              </w:rPr>
              <w:t>39</w:t>
            </w:r>
            <w:r w:rsidR="00DB40CC">
              <w:rPr>
                <w:rFonts w:ascii="Times New Roman" w:hAnsi="Times New Roman"/>
                <w:color w:val="000000"/>
                <w:sz w:val="22"/>
                <w:szCs w:val="22"/>
                <w:lang w:bidi="ar-SA"/>
              </w:rPr>
              <w:t>40</w:t>
            </w:r>
          </w:p>
        </w:tc>
        <w:tc>
          <w:tcPr>
            <w:tcW w:w="1546" w:type="dxa"/>
            <w:tcBorders>
              <w:top w:val="nil"/>
              <w:left w:val="nil"/>
              <w:bottom w:val="nil"/>
              <w:right w:val="nil"/>
            </w:tcBorders>
            <w:shd w:val="clear" w:color="auto" w:fill="auto"/>
            <w:noWrap/>
            <w:vAlign w:val="center"/>
            <w:hideMark/>
          </w:tcPr>
          <w:p w:rsidR="00FC55FD" w:rsidRPr="00450F94" w:rsidRDefault="00FC55FD" w:rsidP="00450F94">
            <w:pPr>
              <w:spacing w:line="240" w:lineRule="auto"/>
              <w:jc w:val="center"/>
              <w:rPr>
                <w:rFonts w:ascii="Times New Roman" w:hAnsi="Times New Roman"/>
                <w:color w:val="000000"/>
                <w:sz w:val="22"/>
                <w:szCs w:val="22"/>
                <w:lang w:bidi="ar-SA"/>
              </w:rPr>
            </w:pPr>
            <w:r w:rsidRPr="00450F94">
              <w:rPr>
                <w:rFonts w:ascii="Times New Roman" w:hAnsi="Times New Roman"/>
                <w:color w:val="000000"/>
                <w:sz w:val="22"/>
                <w:szCs w:val="22"/>
                <w:lang w:bidi="ar-SA"/>
              </w:rPr>
              <w:t>32.37</w:t>
            </w:r>
          </w:p>
        </w:tc>
        <w:tc>
          <w:tcPr>
            <w:tcW w:w="1546" w:type="dxa"/>
            <w:tcBorders>
              <w:top w:val="nil"/>
              <w:left w:val="nil"/>
              <w:bottom w:val="nil"/>
              <w:right w:val="nil"/>
            </w:tcBorders>
            <w:shd w:val="clear" w:color="auto" w:fill="auto"/>
            <w:noWrap/>
            <w:vAlign w:val="center"/>
            <w:hideMark/>
          </w:tcPr>
          <w:p w:rsidR="00FC55FD" w:rsidRPr="00450F94" w:rsidRDefault="00FC55FD" w:rsidP="00450F94">
            <w:pPr>
              <w:spacing w:line="240" w:lineRule="auto"/>
              <w:jc w:val="center"/>
              <w:rPr>
                <w:rFonts w:ascii="Times New Roman" w:hAnsi="Times New Roman"/>
                <w:color w:val="000000"/>
                <w:sz w:val="22"/>
                <w:szCs w:val="22"/>
                <w:lang w:bidi="ar-SA"/>
              </w:rPr>
            </w:pPr>
            <w:r w:rsidRPr="00450F94">
              <w:rPr>
                <w:rFonts w:ascii="Times New Roman" w:hAnsi="Times New Roman"/>
                <w:color w:val="000000"/>
                <w:sz w:val="22"/>
                <w:szCs w:val="22"/>
                <w:lang w:bidi="ar-SA"/>
              </w:rPr>
              <w:t>0.54</w:t>
            </w:r>
          </w:p>
        </w:tc>
      </w:tr>
      <w:tr w:rsidR="0034459F" w:rsidRPr="00450F94" w:rsidTr="00450F94">
        <w:trPr>
          <w:trHeight w:val="432"/>
          <w:jc w:val="center"/>
        </w:trPr>
        <w:tc>
          <w:tcPr>
            <w:tcW w:w="1546" w:type="dxa"/>
            <w:tcBorders>
              <w:top w:val="nil"/>
              <w:left w:val="nil"/>
              <w:bottom w:val="nil"/>
              <w:right w:val="nil"/>
            </w:tcBorders>
            <w:shd w:val="clear" w:color="auto" w:fill="auto"/>
            <w:noWrap/>
            <w:vAlign w:val="center"/>
            <w:hideMark/>
          </w:tcPr>
          <w:p w:rsidR="0034459F" w:rsidRPr="00450F94" w:rsidRDefault="0034459F" w:rsidP="00450F94">
            <w:pPr>
              <w:spacing w:line="240" w:lineRule="auto"/>
              <w:jc w:val="center"/>
              <w:rPr>
                <w:rFonts w:ascii="Times New Roman" w:hAnsi="Times New Roman"/>
                <w:color w:val="000000"/>
                <w:sz w:val="22"/>
                <w:szCs w:val="22"/>
                <w:lang w:bidi="ar-SA"/>
              </w:rPr>
            </w:pPr>
            <w:r w:rsidRPr="00450F94">
              <w:rPr>
                <w:rFonts w:ascii="Times New Roman" w:hAnsi="Times New Roman"/>
                <w:color w:val="000000"/>
                <w:sz w:val="22"/>
                <w:szCs w:val="22"/>
                <w:lang w:bidi="ar-SA"/>
              </w:rPr>
              <w:t>St</w:t>
            </w:r>
            <w:r>
              <w:rPr>
                <w:rFonts w:ascii="Times New Roman" w:hAnsi="Times New Roman"/>
                <w:color w:val="000000"/>
                <w:sz w:val="22"/>
                <w:szCs w:val="22"/>
                <w:lang w:bidi="ar-SA"/>
              </w:rPr>
              <w:t>an</w:t>
            </w:r>
            <w:r w:rsidRPr="00450F94">
              <w:rPr>
                <w:rFonts w:ascii="Times New Roman" w:hAnsi="Times New Roman"/>
                <w:color w:val="000000"/>
                <w:sz w:val="22"/>
                <w:szCs w:val="22"/>
                <w:lang w:bidi="ar-SA"/>
              </w:rPr>
              <w:t>d</w:t>
            </w:r>
            <w:r>
              <w:rPr>
                <w:rFonts w:ascii="Times New Roman" w:hAnsi="Times New Roman"/>
                <w:color w:val="000000"/>
                <w:sz w:val="22"/>
                <w:szCs w:val="22"/>
                <w:lang w:bidi="ar-SA"/>
              </w:rPr>
              <w:t>ard</w:t>
            </w:r>
            <w:r w:rsidRPr="00450F94">
              <w:rPr>
                <w:rFonts w:ascii="Times New Roman" w:hAnsi="Times New Roman"/>
                <w:color w:val="000000"/>
                <w:sz w:val="22"/>
                <w:szCs w:val="22"/>
                <w:lang w:bidi="ar-SA"/>
              </w:rPr>
              <w:t xml:space="preserve"> Dev</w:t>
            </w:r>
            <w:r>
              <w:rPr>
                <w:rFonts w:ascii="Times New Roman" w:hAnsi="Times New Roman"/>
                <w:color w:val="000000"/>
                <w:sz w:val="22"/>
                <w:szCs w:val="22"/>
                <w:lang w:bidi="ar-SA"/>
              </w:rPr>
              <w:t>iation</w:t>
            </w:r>
          </w:p>
        </w:tc>
        <w:tc>
          <w:tcPr>
            <w:tcW w:w="1546" w:type="dxa"/>
            <w:tcBorders>
              <w:top w:val="nil"/>
              <w:left w:val="nil"/>
              <w:bottom w:val="nil"/>
              <w:right w:val="nil"/>
            </w:tcBorders>
            <w:shd w:val="clear" w:color="auto" w:fill="auto"/>
            <w:noWrap/>
            <w:vAlign w:val="center"/>
            <w:hideMark/>
          </w:tcPr>
          <w:p w:rsidR="0034459F" w:rsidRPr="00450F94" w:rsidRDefault="0034459F" w:rsidP="00450F94">
            <w:pPr>
              <w:spacing w:line="240" w:lineRule="auto"/>
              <w:jc w:val="center"/>
              <w:rPr>
                <w:rFonts w:ascii="Times New Roman" w:hAnsi="Times New Roman"/>
                <w:color w:val="000000"/>
                <w:sz w:val="22"/>
                <w:szCs w:val="22"/>
                <w:lang w:bidi="ar-SA"/>
              </w:rPr>
            </w:pPr>
            <w:r w:rsidRPr="00450F94">
              <w:rPr>
                <w:rFonts w:ascii="Times New Roman" w:hAnsi="Times New Roman"/>
                <w:color w:val="000000"/>
                <w:sz w:val="22"/>
                <w:szCs w:val="22"/>
                <w:lang w:bidi="ar-SA"/>
              </w:rPr>
              <w:t>377.5</w:t>
            </w:r>
          </w:p>
        </w:tc>
        <w:tc>
          <w:tcPr>
            <w:tcW w:w="1546" w:type="dxa"/>
            <w:tcBorders>
              <w:top w:val="nil"/>
              <w:left w:val="nil"/>
              <w:bottom w:val="nil"/>
              <w:right w:val="nil"/>
            </w:tcBorders>
            <w:shd w:val="clear" w:color="auto" w:fill="auto"/>
            <w:noWrap/>
            <w:vAlign w:val="center"/>
            <w:hideMark/>
          </w:tcPr>
          <w:p w:rsidR="0034459F" w:rsidRPr="00450F94" w:rsidRDefault="0034459F" w:rsidP="00450F94">
            <w:pPr>
              <w:spacing w:line="240" w:lineRule="auto"/>
              <w:jc w:val="center"/>
              <w:rPr>
                <w:rFonts w:ascii="Times New Roman" w:hAnsi="Times New Roman"/>
                <w:color w:val="000000"/>
                <w:sz w:val="22"/>
                <w:szCs w:val="22"/>
                <w:lang w:bidi="ar-SA"/>
              </w:rPr>
            </w:pPr>
            <w:r w:rsidRPr="00450F94">
              <w:rPr>
                <w:rFonts w:ascii="Times New Roman" w:hAnsi="Times New Roman"/>
                <w:color w:val="000000"/>
                <w:sz w:val="22"/>
                <w:szCs w:val="22"/>
                <w:lang w:bidi="ar-SA"/>
              </w:rPr>
              <w:t>33.16</w:t>
            </w:r>
          </w:p>
        </w:tc>
        <w:tc>
          <w:tcPr>
            <w:tcW w:w="1546" w:type="dxa"/>
            <w:tcBorders>
              <w:top w:val="nil"/>
              <w:left w:val="nil"/>
              <w:bottom w:val="nil"/>
              <w:right w:val="nil"/>
            </w:tcBorders>
            <w:shd w:val="clear" w:color="auto" w:fill="auto"/>
            <w:noWrap/>
            <w:vAlign w:val="center"/>
            <w:hideMark/>
          </w:tcPr>
          <w:p w:rsidR="0034459F" w:rsidRPr="00450F94" w:rsidRDefault="0034459F" w:rsidP="00450F94">
            <w:pPr>
              <w:spacing w:line="240" w:lineRule="auto"/>
              <w:jc w:val="center"/>
              <w:rPr>
                <w:rFonts w:ascii="Times New Roman" w:hAnsi="Times New Roman"/>
                <w:color w:val="000000"/>
                <w:sz w:val="22"/>
                <w:szCs w:val="22"/>
                <w:lang w:bidi="ar-SA"/>
              </w:rPr>
            </w:pPr>
            <w:r w:rsidRPr="00450F94">
              <w:rPr>
                <w:rFonts w:ascii="Times New Roman" w:hAnsi="Times New Roman"/>
                <w:color w:val="000000"/>
                <w:sz w:val="22"/>
                <w:szCs w:val="22"/>
                <w:lang w:bidi="ar-SA"/>
              </w:rPr>
              <w:t>0.21</w:t>
            </w:r>
          </w:p>
        </w:tc>
      </w:tr>
      <w:tr w:rsidR="0034459F" w:rsidRPr="00450F94" w:rsidTr="00450F94">
        <w:trPr>
          <w:trHeight w:val="432"/>
          <w:jc w:val="center"/>
        </w:trPr>
        <w:tc>
          <w:tcPr>
            <w:tcW w:w="1546" w:type="dxa"/>
            <w:tcBorders>
              <w:top w:val="nil"/>
              <w:left w:val="nil"/>
              <w:bottom w:val="nil"/>
              <w:right w:val="nil"/>
            </w:tcBorders>
            <w:shd w:val="clear" w:color="auto" w:fill="auto"/>
            <w:noWrap/>
            <w:vAlign w:val="center"/>
            <w:hideMark/>
          </w:tcPr>
          <w:p w:rsidR="0034459F" w:rsidRPr="00450F94" w:rsidRDefault="0034459F" w:rsidP="00450F94">
            <w:pPr>
              <w:spacing w:line="240" w:lineRule="auto"/>
              <w:jc w:val="center"/>
              <w:rPr>
                <w:rFonts w:ascii="Times New Roman" w:hAnsi="Times New Roman"/>
                <w:color w:val="000000"/>
                <w:sz w:val="22"/>
                <w:szCs w:val="22"/>
                <w:lang w:bidi="ar-SA"/>
              </w:rPr>
            </w:pPr>
            <w:r w:rsidRPr="00450F94">
              <w:rPr>
                <w:rFonts w:ascii="Times New Roman" w:hAnsi="Times New Roman"/>
                <w:color w:val="000000"/>
                <w:sz w:val="22"/>
                <w:szCs w:val="22"/>
                <w:lang w:bidi="ar-SA"/>
              </w:rPr>
              <w:t>Max</w:t>
            </w:r>
            <w:r>
              <w:rPr>
                <w:rFonts w:ascii="Times New Roman" w:hAnsi="Times New Roman"/>
                <w:color w:val="000000"/>
                <w:sz w:val="22"/>
                <w:szCs w:val="22"/>
                <w:lang w:bidi="ar-SA"/>
              </w:rPr>
              <w:t>imum</w:t>
            </w:r>
          </w:p>
        </w:tc>
        <w:tc>
          <w:tcPr>
            <w:tcW w:w="1546" w:type="dxa"/>
            <w:tcBorders>
              <w:top w:val="nil"/>
              <w:left w:val="nil"/>
              <w:bottom w:val="nil"/>
              <w:right w:val="nil"/>
            </w:tcBorders>
            <w:shd w:val="clear" w:color="auto" w:fill="auto"/>
            <w:noWrap/>
            <w:vAlign w:val="center"/>
            <w:hideMark/>
          </w:tcPr>
          <w:p w:rsidR="0034459F" w:rsidRPr="00450F94" w:rsidRDefault="0034459F" w:rsidP="00450F94">
            <w:pPr>
              <w:spacing w:line="240" w:lineRule="auto"/>
              <w:jc w:val="center"/>
              <w:rPr>
                <w:rFonts w:ascii="Times New Roman" w:hAnsi="Times New Roman"/>
                <w:color w:val="000000"/>
                <w:sz w:val="22"/>
                <w:szCs w:val="22"/>
                <w:lang w:bidi="ar-SA"/>
              </w:rPr>
            </w:pPr>
            <w:r w:rsidRPr="00450F94">
              <w:rPr>
                <w:rFonts w:ascii="Times New Roman" w:hAnsi="Times New Roman"/>
                <w:color w:val="000000"/>
                <w:sz w:val="22"/>
                <w:szCs w:val="22"/>
                <w:lang w:bidi="ar-SA"/>
              </w:rPr>
              <w:t>448</w:t>
            </w:r>
            <w:r w:rsidR="00DB40CC">
              <w:rPr>
                <w:rFonts w:ascii="Times New Roman" w:hAnsi="Times New Roman"/>
                <w:color w:val="000000"/>
                <w:sz w:val="22"/>
                <w:szCs w:val="22"/>
                <w:lang w:bidi="ar-SA"/>
              </w:rPr>
              <w:t>5</w:t>
            </w:r>
          </w:p>
        </w:tc>
        <w:tc>
          <w:tcPr>
            <w:tcW w:w="1546" w:type="dxa"/>
            <w:tcBorders>
              <w:top w:val="nil"/>
              <w:left w:val="nil"/>
              <w:bottom w:val="nil"/>
              <w:right w:val="nil"/>
            </w:tcBorders>
            <w:shd w:val="clear" w:color="auto" w:fill="auto"/>
            <w:noWrap/>
            <w:vAlign w:val="center"/>
            <w:hideMark/>
          </w:tcPr>
          <w:p w:rsidR="0034459F" w:rsidRPr="00450F94" w:rsidRDefault="0034459F" w:rsidP="00450F94">
            <w:pPr>
              <w:spacing w:line="240" w:lineRule="auto"/>
              <w:jc w:val="center"/>
              <w:rPr>
                <w:rFonts w:ascii="Times New Roman" w:hAnsi="Times New Roman"/>
                <w:color w:val="000000"/>
                <w:sz w:val="22"/>
                <w:szCs w:val="22"/>
                <w:lang w:bidi="ar-SA"/>
              </w:rPr>
            </w:pPr>
            <w:r w:rsidRPr="00450F94">
              <w:rPr>
                <w:rFonts w:ascii="Times New Roman" w:hAnsi="Times New Roman"/>
                <w:color w:val="000000"/>
                <w:sz w:val="22"/>
                <w:szCs w:val="22"/>
                <w:lang w:bidi="ar-SA"/>
              </w:rPr>
              <w:t>80.79</w:t>
            </w:r>
          </w:p>
        </w:tc>
        <w:tc>
          <w:tcPr>
            <w:tcW w:w="1546" w:type="dxa"/>
            <w:tcBorders>
              <w:top w:val="nil"/>
              <w:left w:val="nil"/>
              <w:bottom w:val="nil"/>
              <w:right w:val="nil"/>
            </w:tcBorders>
            <w:shd w:val="clear" w:color="auto" w:fill="auto"/>
            <w:noWrap/>
            <w:vAlign w:val="center"/>
            <w:hideMark/>
          </w:tcPr>
          <w:p w:rsidR="0034459F" w:rsidRPr="00450F94" w:rsidRDefault="0034459F" w:rsidP="00450F94">
            <w:pPr>
              <w:spacing w:line="240" w:lineRule="auto"/>
              <w:jc w:val="center"/>
              <w:rPr>
                <w:rFonts w:ascii="Times New Roman" w:hAnsi="Times New Roman"/>
                <w:color w:val="000000"/>
                <w:sz w:val="22"/>
                <w:szCs w:val="22"/>
                <w:lang w:bidi="ar-SA"/>
              </w:rPr>
            </w:pPr>
            <w:r w:rsidRPr="00450F94">
              <w:rPr>
                <w:rFonts w:ascii="Times New Roman" w:hAnsi="Times New Roman"/>
                <w:color w:val="000000"/>
                <w:sz w:val="22"/>
                <w:szCs w:val="22"/>
                <w:lang w:bidi="ar-SA"/>
              </w:rPr>
              <w:t>0.67</w:t>
            </w:r>
          </w:p>
        </w:tc>
      </w:tr>
      <w:tr w:rsidR="0034459F" w:rsidRPr="00450F94" w:rsidTr="00450F94">
        <w:trPr>
          <w:trHeight w:val="432"/>
          <w:jc w:val="center"/>
        </w:trPr>
        <w:tc>
          <w:tcPr>
            <w:tcW w:w="1546" w:type="dxa"/>
            <w:tcBorders>
              <w:top w:val="nil"/>
              <w:left w:val="nil"/>
              <w:bottom w:val="nil"/>
              <w:right w:val="nil"/>
            </w:tcBorders>
            <w:shd w:val="clear" w:color="auto" w:fill="auto"/>
            <w:noWrap/>
            <w:vAlign w:val="center"/>
            <w:hideMark/>
          </w:tcPr>
          <w:p w:rsidR="0034459F" w:rsidRPr="00450F94" w:rsidRDefault="0034459F" w:rsidP="00450F94">
            <w:pPr>
              <w:spacing w:line="240" w:lineRule="auto"/>
              <w:jc w:val="center"/>
              <w:rPr>
                <w:rFonts w:ascii="Times New Roman" w:hAnsi="Times New Roman"/>
                <w:color w:val="000000"/>
                <w:sz w:val="22"/>
                <w:szCs w:val="22"/>
                <w:lang w:bidi="ar-SA"/>
              </w:rPr>
            </w:pPr>
            <w:r w:rsidRPr="00450F94">
              <w:rPr>
                <w:rFonts w:ascii="Times New Roman" w:hAnsi="Times New Roman"/>
                <w:color w:val="000000"/>
                <w:sz w:val="22"/>
                <w:szCs w:val="22"/>
                <w:lang w:bidi="ar-SA"/>
              </w:rPr>
              <w:t>Median</w:t>
            </w:r>
          </w:p>
        </w:tc>
        <w:tc>
          <w:tcPr>
            <w:tcW w:w="1546" w:type="dxa"/>
            <w:tcBorders>
              <w:top w:val="nil"/>
              <w:left w:val="nil"/>
              <w:bottom w:val="nil"/>
              <w:right w:val="nil"/>
            </w:tcBorders>
            <w:shd w:val="clear" w:color="auto" w:fill="auto"/>
            <w:noWrap/>
            <w:vAlign w:val="center"/>
            <w:hideMark/>
          </w:tcPr>
          <w:p w:rsidR="0034459F" w:rsidRPr="00450F94" w:rsidRDefault="0034459F" w:rsidP="00450F94">
            <w:pPr>
              <w:spacing w:line="240" w:lineRule="auto"/>
              <w:jc w:val="center"/>
              <w:rPr>
                <w:rFonts w:ascii="Times New Roman" w:hAnsi="Times New Roman"/>
                <w:color w:val="000000"/>
                <w:sz w:val="22"/>
                <w:szCs w:val="22"/>
                <w:lang w:bidi="ar-SA"/>
              </w:rPr>
            </w:pPr>
            <w:r w:rsidRPr="00450F94">
              <w:rPr>
                <w:rFonts w:ascii="Times New Roman" w:hAnsi="Times New Roman"/>
                <w:color w:val="000000"/>
                <w:sz w:val="22"/>
                <w:szCs w:val="22"/>
                <w:lang w:bidi="ar-SA"/>
              </w:rPr>
              <w:t>402</w:t>
            </w:r>
            <w:r w:rsidR="00DB40CC">
              <w:rPr>
                <w:rFonts w:ascii="Times New Roman" w:hAnsi="Times New Roman"/>
                <w:color w:val="000000"/>
                <w:sz w:val="22"/>
                <w:szCs w:val="22"/>
                <w:lang w:bidi="ar-SA"/>
              </w:rPr>
              <w:t>4</w:t>
            </w:r>
          </w:p>
        </w:tc>
        <w:tc>
          <w:tcPr>
            <w:tcW w:w="1546" w:type="dxa"/>
            <w:tcBorders>
              <w:top w:val="nil"/>
              <w:left w:val="nil"/>
              <w:bottom w:val="nil"/>
              <w:right w:val="nil"/>
            </w:tcBorders>
            <w:shd w:val="clear" w:color="auto" w:fill="auto"/>
            <w:noWrap/>
            <w:vAlign w:val="center"/>
            <w:hideMark/>
          </w:tcPr>
          <w:p w:rsidR="0034459F" w:rsidRPr="00450F94" w:rsidRDefault="0034459F" w:rsidP="00450F94">
            <w:pPr>
              <w:spacing w:line="240" w:lineRule="auto"/>
              <w:jc w:val="center"/>
              <w:rPr>
                <w:rFonts w:ascii="Times New Roman" w:hAnsi="Times New Roman"/>
                <w:color w:val="000000"/>
                <w:sz w:val="22"/>
                <w:szCs w:val="22"/>
                <w:lang w:bidi="ar-SA"/>
              </w:rPr>
            </w:pPr>
            <w:r w:rsidRPr="00450F94">
              <w:rPr>
                <w:rFonts w:ascii="Times New Roman" w:hAnsi="Times New Roman"/>
                <w:color w:val="000000"/>
                <w:sz w:val="22"/>
                <w:szCs w:val="22"/>
                <w:lang w:bidi="ar-SA"/>
              </w:rPr>
              <w:t>21.09</w:t>
            </w:r>
          </w:p>
        </w:tc>
        <w:tc>
          <w:tcPr>
            <w:tcW w:w="1546" w:type="dxa"/>
            <w:tcBorders>
              <w:top w:val="nil"/>
              <w:left w:val="nil"/>
              <w:bottom w:val="nil"/>
              <w:right w:val="nil"/>
            </w:tcBorders>
            <w:shd w:val="clear" w:color="auto" w:fill="auto"/>
            <w:noWrap/>
            <w:vAlign w:val="center"/>
            <w:hideMark/>
          </w:tcPr>
          <w:p w:rsidR="0034459F" w:rsidRPr="00450F94" w:rsidRDefault="0034459F" w:rsidP="00450F94">
            <w:pPr>
              <w:spacing w:line="240" w:lineRule="auto"/>
              <w:jc w:val="center"/>
              <w:rPr>
                <w:rFonts w:ascii="Times New Roman" w:hAnsi="Times New Roman"/>
                <w:color w:val="000000"/>
                <w:sz w:val="22"/>
                <w:szCs w:val="22"/>
                <w:lang w:bidi="ar-SA"/>
              </w:rPr>
            </w:pPr>
            <w:r w:rsidRPr="00450F94">
              <w:rPr>
                <w:rFonts w:ascii="Times New Roman" w:hAnsi="Times New Roman"/>
                <w:color w:val="000000"/>
                <w:sz w:val="22"/>
                <w:szCs w:val="22"/>
                <w:lang w:bidi="ar-SA"/>
              </w:rPr>
              <w:t>0.63</w:t>
            </w:r>
          </w:p>
        </w:tc>
      </w:tr>
      <w:tr w:rsidR="0034459F" w:rsidRPr="00450F94" w:rsidTr="00450F94">
        <w:trPr>
          <w:trHeight w:val="432"/>
          <w:jc w:val="center"/>
        </w:trPr>
        <w:tc>
          <w:tcPr>
            <w:tcW w:w="1546" w:type="dxa"/>
            <w:tcBorders>
              <w:top w:val="nil"/>
              <w:left w:val="nil"/>
              <w:bottom w:val="single" w:sz="4" w:space="0" w:color="auto"/>
              <w:right w:val="nil"/>
            </w:tcBorders>
            <w:shd w:val="clear" w:color="auto" w:fill="auto"/>
            <w:noWrap/>
            <w:vAlign w:val="center"/>
            <w:hideMark/>
          </w:tcPr>
          <w:p w:rsidR="0034459F" w:rsidRPr="00450F94" w:rsidRDefault="0034459F" w:rsidP="00450F94">
            <w:pPr>
              <w:spacing w:line="240" w:lineRule="auto"/>
              <w:jc w:val="center"/>
              <w:rPr>
                <w:rFonts w:ascii="Times New Roman" w:hAnsi="Times New Roman"/>
                <w:color w:val="000000"/>
                <w:sz w:val="22"/>
                <w:szCs w:val="22"/>
                <w:lang w:bidi="ar-SA"/>
              </w:rPr>
            </w:pPr>
            <w:r w:rsidRPr="00450F94">
              <w:rPr>
                <w:rFonts w:ascii="Times New Roman" w:hAnsi="Times New Roman"/>
                <w:color w:val="000000"/>
                <w:sz w:val="22"/>
                <w:szCs w:val="22"/>
                <w:lang w:bidi="ar-SA"/>
              </w:rPr>
              <w:t>Min</w:t>
            </w:r>
            <w:r>
              <w:rPr>
                <w:rFonts w:ascii="Times New Roman" w:hAnsi="Times New Roman"/>
                <w:color w:val="000000"/>
                <w:sz w:val="22"/>
                <w:szCs w:val="22"/>
                <w:lang w:bidi="ar-SA"/>
              </w:rPr>
              <w:t>imum</w:t>
            </w:r>
          </w:p>
        </w:tc>
        <w:tc>
          <w:tcPr>
            <w:tcW w:w="1546" w:type="dxa"/>
            <w:tcBorders>
              <w:top w:val="nil"/>
              <w:left w:val="nil"/>
              <w:bottom w:val="single" w:sz="4" w:space="0" w:color="auto"/>
              <w:right w:val="nil"/>
            </w:tcBorders>
            <w:shd w:val="clear" w:color="auto" w:fill="auto"/>
            <w:noWrap/>
            <w:vAlign w:val="center"/>
            <w:hideMark/>
          </w:tcPr>
          <w:p w:rsidR="0034459F" w:rsidRPr="00450F94" w:rsidRDefault="0034459F" w:rsidP="00450F94">
            <w:pPr>
              <w:spacing w:line="240" w:lineRule="auto"/>
              <w:jc w:val="center"/>
              <w:rPr>
                <w:rFonts w:ascii="Times New Roman" w:hAnsi="Times New Roman"/>
                <w:color w:val="000000"/>
                <w:sz w:val="22"/>
                <w:szCs w:val="22"/>
                <w:lang w:bidi="ar-SA"/>
              </w:rPr>
            </w:pPr>
            <w:r w:rsidRPr="00450F94">
              <w:rPr>
                <w:rFonts w:ascii="Times New Roman" w:hAnsi="Times New Roman"/>
                <w:color w:val="000000"/>
                <w:sz w:val="22"/>
                <w:szCs w:val="22"/>
                <w:lang w:bidi="ar-SA"/>
              </w:rPr>
              <w:t>314</w:t>
            </w:r>
            <w:r w:rsidR="00DB40CC">
              <w:rPr>
                <w:rFonts w:ascii="Times New Roman" w:hAnsi="Times New Roman"/>
                <w:color w:val="000000"/>
                <w:sz w:val="22"/>
                <w:szCs w:val="22"/>
                <w:lang w:bidi="ar-SA"/>
              </w:rPr>
              <w:t>5</w:t>
            </w:r>
          </w:p>
        </w:tc>
        <w:tc>
          <w:tcPr>
            <w:tcW w:w="1546" w:type="dxa"/>
            <w:tcBorders>
              <w:top w:val="nil"/>
              <w:left w:val="nil"/>
              <w:bottom w:val="single" w:sz="4" w:space="0" w:color="auto"/>
              <w:right w:val="nil"/>
            </w:tcBorders>
            <w:shd w:val="clear" w:color="auto" w:fill="auto"/>
            <w:noWrap/>
            <w:vAlign w:val="center"/>
            <w:hideMark/>
          </w:tcPr>
          <w:p w:rsidR="0034459F" w:rsidRPr="00450F94" w:rsidRDefault="0034459F" w:rsidP="00450F94">
            <w:pPr>
              <w:spacing w:line="240" w:lineRule="auto"/>
              <w:jc w:val="center"/>
              <w:rPr>
                <w:rFonts w:ascii="Times New Roman" w:hAnsi="Times New Roman"/>
                <w:color w:val="000000"/>
                <w:sz w:val="22"/>
                <w:szCs w:val="22"/>
                <w:lang w:bidi="ar-SA"/>
              </w:rPr>
            </w:pPr>
            <w:r w:rsidRPr="00450F94">
              <w:rPr>
                <w:rFonts w:ascii="Times New Roman" w:hAnsi="Times New Roman"/>
                <w:color w:val="000000"/>
                <w:sz w:val="22"/>
                <w:szCs w:val="22"/>
                <w:lang w:bidi="ar-SA"/>
              </w:rPr>
              <w:t>0.00</w:t>
            </w:r>
          </w:p>
        </w:tc>
        <w:tc>
          <w:tcPr>
            <w:tcW w:w="1546" w:type="dxa"/>
            <w:tcBorders>
              <w:top w:val="nil"/>
              <w:left w:val="nil"/>
              <w:bottom w:val="single" w:sz="4" w:space="0" w:color="auto"/>
              <w:right w:val="nil"/>
            </w:tcBorders>
            <w:shd w:val="clear" w:color="auto" w:fill="auto"/>
            <w:noWrap/>
            <w:vAlign w:val="center"/>
            <w:hideMark/>
          </w:tcPr>
          <w:p w:rsidR="0034459F" w:rsidRPr="00450F94" w:rsidRDefault="0034459F" w:rsidP="00450F94">
            <w:pPr>
              <w:spacing w:line="240" w:lineRule="auto"/>
              <w:jc w:val="center"/>
              <w:rPr>
                <w:rFonts w:ascii="Times New Roman" w:hAnsi="Times New Roman"/>
                <w:color w:val="000000"/>
                <w:sz w:val="22"/>
                <w:szCs w:val="22"/>
                <w:lang w:bidi="ar-SA"/>
              </w:rPr>
            </w:pPr>
            <w:r w:rsidRPr="00450F94">
              <w:rPr>
                <w:rFonts w:ascii="Times New Roman" w:hAnsi="Times New Roman"/>
                <w:color w:val="000000"/>
                <w:sz w:val="22"/>
                <w:szCs w:val="22"/>
                <w:lang w:bidi="ar-SA"/>
              </w:rPr>
              <w:t>0.00</w:t>
            </w:r>
          </w:p>
        </w:tc>
      </w:tr>
    </w:tbl>
    <w:p w:rsidR="00FC55FD" w:rsidRDefault="00FC55FD" w:rsidP="009F739E"/>
    <w:p w:rsidR="00E03074" w:rsidRDefault="00E03074" w:rsidP="009F739E"/>
    <w:p w:rsidR="00E03074" w:rsidRDefault="00E03074" w:rsidP="009F739E"/>
    <w:p w:rsidR="00840956" w:rsidRDefault="00840956" w:rsidP="003E0987">
      <w:pPr>
        <w:pStyle w:val="Caption"/>
        <w:keepNext/>
        <w:jc w:val="center"/>
        <w:rPr>
          <w:b w:val="0"/>
        </w:rPr>
      </w:pPr>
      <w:bookmarkStart w:id="400" w:name="_Ref370228938"/>
    </w:p>
    <w:p w:rsidR="00840956" w:rsidRDefault="00840956" w:rsidP="003E0987">
      <w:pPr>
        <w:pStyle w:val="Caption"/>
        <w:keepNext/>
        <w:jc w:val="center"/>
        <w:rPr>
          <w:b w:val="0"/>
        </w:rPr>
      </w:pPr>
    </w:p>
    <w:p w:rsidR="00840956" w:rsidRDefault="00840956" w:rsidP="003E0987">
      <w:pPr>
        <w:pStyle w:val="Caption"/>
        <w:keepNext/>
        <w:jc w:val="center"/>
        <w:rPr>
          <w:b w:val="0"/>
        </w:rPr>
      </w:pPr>
    </w:p>
    <w:p w:rsidR="00840956" w:rsidRDefault="00840956" w:rsidP="003E0987">
      <w:pPr>
        <w:pStyle w:val="Caption"/>
        <w:keepNext/>
        <w:jc w:val="center"/>
        <w:rPr>
          <w:b w:val="0"/>
        </w:rPr>
      </w:pPr>
    </w:p>
    <w:p w:rsidR="003E0987" w:rsidRPr="003E0987" w:rsidRDefault="003E0987" w:rsidP="003E0987">
      <w:pPr>
        <w:pStyle w:val="Caption"/>
        <w:keepNext/>
        <w:jc w:val="center"/>
        <w:rPr>
          <w:b w:val="0"/>
        </w:rPr>
      </w:pPr>
      <w:bookmarkStart w:id="401" w:name="_Ref383294154"/>
      <w:bookmarkStart w:id="402" w:name="_Toc381360465"/>
      <w:r w:rsidRPr="003E0987">
        <w:rPr>
          <w:b w:val="0"/>
        </w:rPr>
        <w:t xml:space="preserve">Table </w:t>
      </w:r>
      <w:r w:rsidR="00DC691C">
        <w:rPr>
          <w:b w:val="0"/>
        </w:rPr>
        <w:fldChar w:fldCharType="begin"/>
      </w:r>
      <w:r w:rsidR="00DE4167">
        <w:rPr>
          <w:b w:val="0"/>
        </w:rPr>
        <w:instrText xml:space="preserve"> SEQ Table \* ARABIC </w:instrText>
      </w:r>
      <w:r w:rsidR="00DC691C">
        <w:rPr>
          <w:b w:val="0"/>
        </w:rPr>
        <w:fldChar w:fldCharType="separate"/>
      </w:r>
      <w:r w:rsidR="004072FB">
        <w:rPr>
          <w:b w:val="0"/>
          <w:noProof/>
        </w:rPr>
        <w:t>52</w:t>
      </w:r>
      <w:r w:rsidR="00DC691C">
        <w:rPr>
          <w:b w:val="0"/>
        </w:rPr>
        <w:fldChar w:fldCharType="end"/>
      </w:r>
      <w:bookmarkEnd w:id="400"/>
      <w:bookmarkEnd w:id="401"/>
      <w:r w:rsidRPr="003E0987">
        <w:rPr>
          <w:b w:val="0"/>
        </w:rPr>
        <w:t xml:space="preserve"> Zinc dynamics in the Adams A system model.</w:t>
      </w:r>
      <w:bookmarkEnd w:id="402"/>
    </w:p>
    <w:tbl>
      <w:tblPr>
        <w:tblW w:w="6504" w:type="dxa"/>
        <w:jc w:val="center"/>
        <w:tblLayout w:type="fixed"/>
        <w:tblLook w:val="04A0"/>
      </w:tblPr>
      <w:tblGrid>
        <w:gridCol w:w="1626"/>
        <w:gridCol w:w="1626"/>
        <w:gridCol w:w="1626"/>
        <w:gridCol w:w="1626"/>
      </w:tblGrid>
      <w:tr w:rsidR="0034459F" w:rsidRPr="00450F94" w:rsidTr="00235D49">
        <w:trPr>
          <w:trHeight w:val="432"/>
          <w:jc w:val="center"/>
        </w:trPr>
        <w:tc>
          <w:tcPr>
            <w:tcW w:w="1626" w:type="dxa"/>
            <w:tcBorders>
              <w:top w:val="single" w:sz="4" w:space="0" w:color="auto"/>
              <w:left w:val="nil"/>
              <w:bottom w:val="single" w:sz="4" w:space="0" w:color="auto"/>
              <w:right w:val="nil"/>
            </w:tcBorders>
            <w:shd w:val="clear" w:color="auto" w:fill="auto"/>
            <w:noWrap/>
            <w:vAlign w:val="center"/>
            <w:hideMark/>
          </w:tcPr>
          <w:p w:rsidR="0034459F" w:rsidRPr="00450F94" w:rsidRDefault="0034459F" w:rsidP="00450F94">
            <w:pPr>
              <w:spacing w:line="240" w:lineRule="auto"/>
              <w:jc w:val="center"/>
              <w:rPr>
                <w:rFonts w:ascii="Times New Roman" w:hAnsi="Times New Roman"/>
                <w:color w:val="000000"/>
                <w:sz w:val="22"/>
                <w:szCs w:val="22"/>
                <w:lang w:bidi="ar-SA"/>
              </w:rPr>
            </w:pPr>
          </w:p>
        </w:tc>
        <w:tc>
          <w:tcPr>
            <w:tcW w:w="1626" w:type="dxa"/>
            <w:tcBorders>
              <w:top w:val="single" w:sz="4" w:space="0" w:color="auto"/>
              <w:left w:val="nil"/>
              <w:bottom w:val="single" w:sz="4" w:space="0" w:color="auto"/>
              <w:right w:val="nil"/>
            </w:tcBorders>
            <w:shd w:val="clear" w:color="auto" w:fill="auto"/>
            <w:noWrap/>
            <w:vAlign w:val="center"/>
            <w:hideMark/>
          </w:tcPr>
          <w:p w:rsidR="0034459F" w:rsidRPr="00450F94" w:rsidRDefault="0034459F" w:rsidP="00450F94">
            <w:pPr>
              <w:spacing w:line="240" w:lineRule="auto"/>
              <w:jc w:val="center"/>
              <w:rPr>
                <w:rFonts w:ascii="Times New Roman" w:hAnsi="Times New Roman"/>
                <w:color w:val="000000"/>
                <w:sz w:val="22"/>
                <w:szCs w:val="22"/>
                <w:lang w:bidi="ar-SA"/>
              </w:rPr>
            </w:pPr>
            <w:r w:rsidRPr="00450F94">
              <w:rPr>
                <w:rFonts w:ascii="Times New Roman" w:hAnsi="Times New Roman"/>
                <w:color w:val="000000"/>
                <w:sz w:val="22"/>
                <w:szCs w:val="22"/>
                <w:lang w:bidi="ar-SA"/>
              </w:rPr>
              <w:t>Biomass</w:t>
            </w:r>
            <w:r>
              <w:rPr>
                <w:rFonts w:ascii="Times New Roman" w:hAnsi="Times New Roman"/>
                <w:color w:val="000000"/>
                <w:sz w:val="22"/>
                <w:szCs w:val="22"/>
                <w:lang w:bidi="ar-SA"/>
              </w:rPr>
              <w:t xml:space="preserve"> Zn</w:t>
            </w:r>
            <w:r w:rsidRPr="00450F94">
              <w:rPr>
                <w:rFonts w:ascii="Times New Roman" w:hAnsi="Times New Roman"/>
                <w:color w:val="000000"/>
                <w:sz w:val="22"/>
                <w:szCs w:val="22"/>
                <w:lang w:bidi="ar-SA"/>
              </w:rPr>
              <w:t xml:space="preserve"> </w:t>
            </w:r>
            <w:r>
              <w:rPr>
                <w:rFonts w:ascii="Times New Roman" w:hAnsi="Times New Roman"/>
                <w:color w:val="000000"/>
                <w:sz w:val="22"/>
                <w:szCs w:val="22"/>
                <w:lang w:bidi="ar-SA"/>
              </w:rPr>
              <w:t>(</w:t>
            </w:r>
            <w:r w:rsidRPr="00450F94">
              <w:rPr>
                <w:rFonts w:ascii="Times New Roman" w:hAnsi="Times New Roman"/>
                <w:color w:val="000000"/>
                <w:sz w:val="22"/>
                <w:szCs w:val="22"/>
                <w:lang w:bidi="ar-SA"/>
              </w:rPr>
              <w:t>mg/kg</w:t>
            </w:r>
            <w:r>
              <w:rPr>
                <w:rFonts w:ascii="Times New Roman" w:hAnsi="Times New Roman"/>
                <w:color w:val="000000"/>
                <w:sz w:val="22"/>
                <w:szCs w:val="22"/>
                <w:lang w:bidi="ar-SA"/>
              </w:rPr>
              <w:t>)</w:t>
            </w:r>
          </w:p>
        </w:tc>
        <w:tc>
          <w:tcPr>
            <w:tcW w:w="1626" w:type="dxa"/>
            <w:tcBorders>
              <w:top w:val="single" w:sz="4" w:space="0" w:color="auto"/>
              <w:left w:val="nil"/>
              <w:bottom w:val="single" w:sz="4" w:space="0" w:color="auto"/>
              <w:right w:val="nil"/>
            </w:tcBorders>
            <w:shd w:val="clear" w:color="auto" w:fill="auto"/>
            <w:noWrap/>
            <w:vAlign w:val="center"/>
            <w:hideMark/>
          </w:tcPr>
          <w:p w:rsidR="0034459F" w:rsidRPr="00450F94" w:rsidRDefault="0034459F" w:rsidP="00450F94">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Inflow</w:t>
            </w:r>
            <w:r w:rsidRPr="00450F94">
              <w:rPr>
                <w:rFonts w:ascii="Times New Roman" w:hAnsi="Times New Roman"/>
                <w:color w:val="000000"/>
                <w:sz w:val="22"/>
                <w:szCs w:val="22"/>
                <w:lang w:bidi="ar-SA"/>
              </w:rPr>
              <w:t xml:space="preserve"> Zn </w:t>
            </w:r>
            <w:r>
              <w:rPr>
                <w:rFonts w:ascii="Times New Roman" w:hAnsi="Times New Roman"/>
                <w:color w:val="000000"/>
                <w:sz w:val="22"/>
                <w:szCs w:val="22"/>
                <w:lang w:bidi="ar-SA"/>
              </w:rPr>
              <w:t>(</w:t>
            </w:r>
            <w:r w:rsidRPr="00450F94">
              <w:rPr>
                <w:rFonts w:ascii="Times New Roman" w:hAnsi="Times New Roman"/>
                <w:color w:val="000000"/>
                <w:sz w:val="22"/>
                <w:szCs w:val="22"/>
                <w:lang w:bidi="ar-SA"/>
              </w:rPr>
              <w:t>mg/L</w:t>
            </w:r>
            <w:r>
              <w:rPr>
                <w:rFonts w:ascii="Times New Roman" w:hAnsi="Times New Roman"/>
                <w:color w:val="000000"/>
                <w:sz w:val="22"/>
                <w:szCs w:val="22"/>
                <w:lang w:bidi="ar-SA"/>
              </w:rPr>
              <w:t>)</w:t>
            </w:r>
          </w:p>
        </w:tc>
        <w:tc>
          <w:tcPr>
            <w:tcW w:w="1626" w:type="dxa"/>
            <w:tcBorders>
              <w:top w:val="single" w:sz="4" w:space="0" w:color="auto"/>
              <w:left w:val="nil"/>
              <w:bottom w:val="single" w:sz="4" w:space="0" w:color="auto"/>
              <w:right w:val="nil"/>
            </w:tcBorders>
            <w:shd w:val="clear" w:color="auto" w:fill="auto"/>
            <w:noWrap/>
            <w:vAlign w:val="center"/>
            <w:hideMark/>
          </w:tcPr>
          <w:p w:rsidR="0034459F" w:rsidRPr="00450F94" w:rsidRDefault="0034459F" w:rsidP="00450F94">
            <w:pPr>
              <w:spacing w:line="240" w:lineRule="auto"/>
              <w:jc w:val="center"/>
              <w:rPr>
                <w:rFonts w:ascii="Times New Roman" w:hAnsi="Times New Roman"/>
                <w:color w:val="000000"/>
                <w:sz w:val="22"/>
                <w:szCs w:val="22"/>
                <w:lang w:bidi="ar-SA"/>
              </w:rPr>
            </w:pPr>
            <w:r w:rsidRPr="00450F94">
              <w:rPr>
                <w:rFonts w:ascii="Times New Roman" w:hAnsi="Times New Roman"/>
                <w:color w:val="000000"/>
                <w:sz w:val="22"/>
                <w:szCs w:val="22"/>
                <w:lang w:bidi="ar-SA"/>
              </w:rPr>
              <w:t xml:space="preserve">Outflow Zn </w:t>
            </w:r>
            <w:r>
              <w:rPr>
                <w:rFonts w:ascii="Times New Roman" w:hAnsi="Times New Roman"/>
                <w:color w:val="000000"/>
                <w:sz w:val="22"/>
                <w:szCs w:val="22"/>
                <w:lang w:bidi="ar-SA"/>
              </w:rPr>
              <w:t>(</w:t>
            </w:r>
            <w:r w:rsidRPr="00450F94">
              <w:rPr>
                <w:rFonts w:ascii="Times New Roman" w:hAnsi="Times New Roman"/>
                <w:color w:val="000000"/>
                <w:sz w:val="22"/>
                <w:szCs w:val="22"/>
                <w:lang w:bidi="ar-SA"/>
              </w:rPr>
              <w:t>mg/L</w:t>
            </w:r>
            <w:r>
              <w:rPr>
                <w:rFonts w:ascii="Times New Roman" w:hAnsi="Times New Roman"/>
                <w:color w:val="000000"/>
                <w:sz w:val="22"/>
                <w:szCs w:val="22"/>
                <w:lang w:bidi="ar-SA"/>
              </w:rPr>
              <w:t>)</w:t>
            </w:r>
          </w:p>
        </w:tc>
      </w:tr>
      <w:tr w:rsidR="00FC55FD" w:rsidRPr="00450F94" w:rsidTr="00235D49">
        <w:trPr>
          <w:trHeight w:val="432"/>
          <w:jc w:val="center"/>
        </w:trPr>
        <w:tc>
          <w:tcPr>
            <w:tcW w:w="1626" w:type="dxa"/>
            <w:tcBorders>
              <w:top w:val="nil"/>
              <w:left w:val="nil"/>
              <w:bottom w:val="nil"/>
              <w:right w:val="nil"/>
            </w:tcBorders>
            <w:shd w:val="clear" w:color="auto" w:fill="auto"/>
            <w:noWrap/>
            <w:vAlign w:val="center"/>
            <w:hideMark/>
          </w:tcPr>
          <w:p w:rsidR="00FC55FD" w:rsidRPr="00450F94" w:rsidRDefault="00FC55FD" w:rsidP="00450F94">
            <w:pPr>
              <w:spacing w:line="240" w:lineRule="auto"/>
              <w:jc w:val="center"/>
              <w:rPr>
                <w:rFonts w:ascii="Times New Roman" w:hAnsi="Times New Roman"/>
                <w:color w:val="000000"/>
                <w:sz w:val="22"/>
                <w:szCs w:val="22"/>
                <w:lang w:bidi="ar-SA"/>
              </w:rPr>
            </w:pPr>
            <w:r w:rsidRPr="00450F94">
              <w:rPr>
                <w:rFonts w:ascii="Times New Roman" w:hAnsi="Times New Roman"/>
                <w:color w:val="000000"/>
                <w:sz w:val="22"/>
                <w:szCs w:val="22"/>
                <w:lang w:bidi="ar-SA"/>
              </w:rPr>
              <w:t>Mean</w:t>
            </w:r>
          </w:p>
        </w:tc>
        <w:tc>
          <w:tcPr>
            <w:tcW w:w="1626" w:type="dxa"/>
            <w:tcBorders>
              <w:top w:val="nil"/>
              <w:left w:val="nil"/>
              <w:bottom w:val="nil"/>
              <w:right w:val="nil"/>
            </w:tcBorders>
            <w:shd w:val="clear" w:color="auto" w:fill="auto"/>
            <w:noWrap/>
            <w:vAlign w:val="center"/>
            <w:hideMark/>
          </w:tcPr>
          <w:p w:rsidR="00FC55FD" w:rsidRPr="00450F94" w:rsidRDefault="00FC55FD" w:rsidP="00450F94">
            <w:pPr>
              <w:spacing w:line="240" w:lineRule="auto"/>
              <w:jc w:val="center"/>
              <w:rPr>
                <w:rFonts w:ascii="Times New Roman" w:hAnsi="Times New Roman"/>
                <w:color w:val="000000"/>
                <w:sz w:val="22"/>
                <w:szCs w:val="22"/>
                <w:lang w:bidi="ar-SA"/>
              </w:rPr>
            </w:pPr>
            <w:r w:rsidRPr="00450F94">
              <w:rPr>
                <w:rFonts w:ascii="Times New Roman" w:hAnsi="Times New Roman"/>
                <w:color w:val="000000"/>
                <w:sz w:val="22"/>
                <w:szCs w:val="22"/>
                <w:lang w:bidi="ar-SA"/>
              </w:rPr>
              <w:t>223</w:t>
            </w:r>
            <w:r w:rsidR="00DB40CC">
              <w:rPr>
                <w:rFonts w:ascii="Times New Roman" w:hAnsi="Times New Roman"/>
                <w:color w:val="000000"/>
                <w:sz w:val="22"/>
                <w:szCs w:val="22"/>
                <w:lang w:bidi="ar-SA"/>
              </w:rPr>
              <w:t>3</w:t>
            </w:r>
          </w:p>
        </w:tc>
        <w:tc>
          <w:tcPr>
            <w:tcW w:w="1626" w:type="dxa"/>
            <w:tcBorders>
              <w:top w:val="nil"/>
              <w:left w:val="nil"/>
              <w:bottom w:val="nil"/>
              <w:right w:val="nil"/>
            </w:tcBorders>
            <w:shd w:val="clear" w:color="auto" w:fill="auto"/>
            <w:noWrap/>
            <w:vAlign w:val="center"/>
            <w:hideMark/>
          </w:tcPr>
          <w:p w:rsidR="00FC55FD" w:rsidRPr="00450F94" w:rsidRDefault="00FC55FD" w:rsidP="00450F94">
            <w:pPr>
              <w:spacing w:line="240" w:lineRule="auto"/>
              <w:jc w:val="center"/>
              <w:rPr>
                <w:rFonts w:ascii="Times New Roman" w:hAnsi="Times New Roman"/>
                <w:color w:val="000000"/>
                <w:sz w:val="22"/>
                <w:szCs w:val="22"/>
                <w:lang w:bidi="ar-SA"/>
              </w:rPr>
            </w:pPr>
            <w:r w:rsidRPr="00450F94">
              <w:rPr>
                <w:rFonts w:ascii="Times New Roman" w:hAnsi="Times New Roman"/>
                <w:color w:val="000000"/>
                <w:sz w:val="22"/>
                <w:szCs w:val="22"/>
                <w:lang w:bidi="ar-SA"/>
              </w:rPr>
              <w:t>11.18</w:t>
            </w:r>
          </w:p>
        </w:tc>
        <w:tc>
          <w:tcPr>
            <w:tcW w:w="1626" w:type="dxa"/>
            <w:tcBorders>
              <w:top w:val="nil"/>
              <w:left w:val="nil"/>
              <w:bottom w:val="nil"/>
              <w:right w:val="nil"/>
            </w:tcBorders>
            <w:shd w:val="clear" w:color="auto" w:fill="auto"/>
            <w:noWrap/>
            <w:vAlign w:val="center"/>
            <w:hideMark/>
          </w:tcPr>
          <w:p w:rsidR="00FC55FD" w:rsidRPr="00450F94" w:rsidRDefault="00FC55FD" w:rsidP="00450F94">
            <w:pPr>
              <w:spacing w:line="240" w:lineRule="auto"/>
              <w:jc w:val="center"/>
              <w:rPr>
                <w:rFonts w:ascii="Times New Roman" w:hAnsi="Times New Roman"/>
                <w:color w:val="000000"/>
                <w:sz w:val="22"/>
                <w:szCs w:val="22"/>
                <w:lang w:bidi="ar-SA"/>
              </w:rPr>
            </w:pPr>
            <w:r w:rsidRPr="00450F94">
              <w:rPr>
                <w:rFonts w:ascii="Times New Roman" w:hAnsi="Times New Roman"/>
                <w:color w:val="000000"/>
                <w:sz w:val="22"/>
                <w:szCs w:val="22"/>
                <w:lang w:bidi="ar-SA"/>
              </w:rPr>
              <w:t>5.52</w:t>
            </w:r>
          </w:p>
        </w:tc>
      </w:tr>
      <w:tr w:rsidR="0034459F" w:rsidRPr="00450F94" w:rsidTr="00235D49">
        <w:trPr>
          <w:trHeight w:val="432"/>
          <w:jc w:val="center"/>
        </w:trPr>
        <w:tc>
          <w:tcPr>
            <w:tcW w:w="1626" w:type="dxa"/>
            <w:tcBorders>
              <w:top w:val="nil"/>
              <w:left w:val="nil"/>
              <w:bottom w:val="nil"/>
              <w:right w:val="nil"/>
            </w:tcBorders>
            <w:shd w:val="clear" w:color="auto" w:fill="auto"/>
            <w:noWrap/>
            <w:vAlign w:val="center"/>
            <w:hideMark/>
          </w:tcPr>
          <w:p w:rsidR="0034459F" w:rsidRPr="00450F94" w:rsidRDefault="0034459F" w:rsidP="00450F94">
            <w:pPr>
              <w:spacing w:line="240" w:lineRule="auto"/>
              <w:jc w:val="center"/>
              <w:rPr>
                <w:rFonts w:ascii="Times New Roman" w:hAnsi="Times New Roman"/>
                <w:color w:val="000000"/>
                <w:sz w:val="22"/>
                <w:szCs w:val="22"/>
                <w:lang w:bidi="ar-SA"/>
              </w:rPr>
            </w:pPr>
            <w:r w:rsidRPr="00450F94">
              <w:rPr>
                <w:rFonts w:ascii="Times New Roman" w:hAnsi="Times New Roman"/>
                <w:color w:val="000000"/>
                <w:sz w:val="22"/>
                <w:szCs w:val="22"/>
                <w:lang w:bidi="ar-SA"/>
              </w:rPr>
              <w:t>St</w:t>
            </w:r>
            <w:r>
              <w:rPr>
                <w:rFonts w:ascii="Times New Roman" w:hAnsi="Times New Roman"/>
                <w:color w:val="000000"/>
                <w:sz w:val="22"/>
                <w:szCs w:val="22"/>
                <w:lang w:bidi="ar-SA"/>
              </w:rPr>
              <w:t>an</w:t>
            </w:r>
            <w:r w:rsidRPr="00450F94">
              <w:rPr>
                <w:rFonts w:ascii="Times New Roman" w:hAnsi="Times New Roman"/>
                <w:color w:val="000000"/>
                <w:sz w:val="22"/>
                <w:szCs w:val="22"/>
                <w:lang w:bidi="ar-SA"/>
              </w:rPr>
              <w:t>d</w:t>
            </w:r>
            <w:r>
              <w:rPr>
                <w:rFonts w:ascii="Times New Roman" w:hAnsi="Times New Roman"/>
                <w:color w:val="000000"/>
                <w:sz w:val="22"/>
                <w:szCs w:val="22"/>
                <w:lang w:bidi="ar-SA"/>
              </w:rPr>
              <w:t>ard</w:t>
            </w:r>
            <w:r w:rsidRPr="00450F94">
              <w:rPr>
                <w:rFonts w:ascii="Times New Roman" w:hAnsi="Times New Roman"/>
                <w:color w:val="000000"/>
                <w:sz w:val="22"/>
                <w:szCs w:val="22"/>
                <w:lang w:bidi="ar-SA"/>
              </w:rPr>
              <w:t xml:space="preserve"> Dev</w:t>
            </w:r>
            <w:r>
              <w:rPr>
                <w:rFonts w:ascii="Times New Roman" w:hAnsi="Times New Roman"/>
                <w:color w:val="000000"/>
                <w:sz w:val="22"/>
                <w:szCs w:val="22"/>
                <w:lang w:bidi="ar-SA"/>
              </w:rPr>
              <w:t>iation</w:t>
            </w:r>
          </w:p>
        </w:tc>
        <w:tc>
          <w:tcPr>
            <w:tcW w:w="1626" w:type="dxa"/>
            <w:tcBorders>
              <w:top w:val="nil"/>
              <w:left w:val="nil"/>
              <w:bottom w:val="nil"/>
              <w:right w:val="nil"/>
            </w:tcBorders>
            <w:shd w:val="clear" w:color="auto" w:fill="auto"/>
            <w:noWrap/>
            <w:vAlign w:val="center"/>
            <w:hideMark/>
          </w:tcPr>
          <w:p w:rsidR="0034459F" w:rsidRPr="00450F94" w:rsidRDefault="0034459F" w:rsidP="00450F94">
            <w:pPr>
              <w:spacing w:line="240" w:lineRule="auto"/>
              <w:jc w:val="center"/>
              <w:rPr>
                <w:rFonts w:ascii="Times New Roman" w:hAnsi="Times New Roman"/>
                <w:color w:val="000000"/>
                <w:sz w:val="22"/>
                <w:szCs w:val="22"/>
                <w:lang w:bidi="ar-SA"/>
              </w:rPr>
            </w:pPr>
            <w:r w:rsidRPr="00450F94">
              <w:rPr>
                <w:rFonts w:ascii="Times New Roman" w:hAnsi="Times New Roman"/>
                <w:color w:val="000000"/>
                <w:sz w:val="22"/>
                <w:szCs w:val="22"/>
                <w:lang w:bidi="ar-SA"/>
              </w:rPr>
              <w:t>221.6</w:t>
            </w:r>
          </w:p>
        </w:tc>
        <w:tc>
          <w:tcPr>
            <w:tcW w:w="1626" w:type="dxa"/>
            <w:tcBorders>
              <w:top w:val="nil"/>
              <w:left w:val="nil"/>
              <w:bottom w:val="nil"/>
              <w:right w:val="nil"/>
            </w:tcBorders>
            <w:shd w:val="clear" w:color="auto" w:fill="auto"/>
            <w:noWrap/>
            <w:vAlign w:val="center"/>
            <w:hideMark/>
          </w:tcPr>
          <w:p w:rsidR="0034459F" w:rsidRPr="00450F94" w:rsidRDefault="0034459F" w:rsidP="00450F94">
            <w:pPr>
              <w:spacing w:line="240" w:lineRule="auto"/>
              <w:jc w:val="center"/>
              <w:rPr>
                <w:rFonts w:ascii="Times New Roman" w:hAnsi="Times New Roman"/>
                <w:color w:val="000000"/>
                <w:sz w:val="22"/>
                <w:szCs w:val="22"/>
                <w:lang w:bidi="ar-SA"/>
              </w:rPr>
            </w:pPr>
            <w:r w:rsidRPr="00450F94">
              <w:rPr>
                <w:rFonts w:ascii="Times New Roman" w:hAnsi="Times New Roman"/>
                <w:color w:val="000000"/>
                <w:sz w:val="22"/>
                <w:szCs w:val="22"/>
                <w:lang w:bidi="ar-SA"/>
              </w:rPr>
              <w:t>0.00</w:t>
            </w:r>
          </w:p>
        </w:tc>
        <w:tc>
          <w:tcPr>
            <w:tcW w:w="1626" w:type="dxa"/>
            <w:tcBorders>
              <w:top w:val="nil"/>
              <w:left w:val="nil"/>
              <w:bottom w:val="nil"/>
              <w:right w:val="nil"/>
            </w:tcBorders>
            <w:shd w:val="clear" w:color="auto" w:fill="auto"/>
            <w:noWrap/>
            <w:vAlign w:val="center"/>
            <w:hideMark/>
          </w:tcPr>
          <w:p w:rsidR="0034459F" w:rsidRPr="00450F94" w:rsidRDefault="0034459F" w:rsidP="00450F94">
            <w:pPr>
              <w:spacing w:line="240" w:lineRule="auto"/>
              <w:jc w:val="center"/>
              <w:rPr>
                <w:rFonts w:ascii="Times New Roman" w:hAnsi="Times New Roman"/>
                <w:color w:val="000000"/>
                <w:sz w:val="22"/>
                <w:szCs w:val="22"/>
                <w:lang w:bidi="ar-SA"/>
              </w:rPr>
            </w:pPr>
            <w:r w:rsidRPr="00450F94">
              <w:rPr>
                <w:rFonts w:ascii="Times New Roman" w:hAnsi="Times New Roman"/>
                <w:color w:val="000000"/>
                <w:sz w:val="22"/>
                <w:szCs w:val="22"/>
                <w:lang w:bidi="ar-SA"/>
              </w:rPr>
              <w:t>8.13</w:t>
            </w:r>
          </w:p>
        </w:tc>
      </w:tr>
      <w:tr w:rsidR="0034459F" w:rsidRPr="00450F94" w:rsidTr="00235D49">
        <w:trPr>
          <w:trHeight w:val="432"/>
          <w:jc w:val="center"/>
        </w:trPr>
        <w:tc>
          <w:tcPr>
            <w:tcW w:w="1626" w:type="dxa"/>
            <w:tcBorders>
              <w:top w:val="nil"/>
              <w:left w:val="nil"/>
              <w:bottom w:val="nil"/>
              <w:right w:val="nil"/>
            </w:tcBorders>
            <w:shd w:val="clear" w:color="auto" w:fill="auto"/>
            <w:noWrap/>
            <w:vAlign w:val="center"/>
            <w:hideMark/>
          </w:tcPr>
          <w:p w:rsidR="0034459F" w:rsidRPr="00450F94" w:rsidRDefault="0034459F" w:rsidP="00450F94">
            <w:pPr>
              <w:spacing w:line="240" w:lineRule="auto"/>
              <w:jc w:val="center"/>
              <w:rPr>
                <w:rFonts w:ascii="Times New Roman" w:hAnsi="Times New Roman"/>
                <w:color w:val="000000"/>
                <w:sz w:val="22"/>
                <w:szCs w:val="22"/>
                <w:lang w:bidi="ar-SA"/>
              </w:rPr>
            </w:pPr>
            <w:r w:rsidRPr="00450F94">
              <w:rPr>
                <w:rFonts w:ascii="Times New Roman" w:hAnsi="Times New Roman"/>
                <w:color w:val="000000"/>
                <w:sz w:val="22"/>
                <w:szCs w:val="22"/>
                <w:lang w:bidi="ar-SA"/>
              </w:rPr>
              <w:t>Max</w:t>
            </w:r>
            <w:r>
              <w:rPr>
                <w:rFonts w:ascii="Times New Roman" w:hAnsi="Times New Roman"/>
                <w:color w:val="000000"/>
                <w:sz w:val="22"/>
                <w:szCs w:val="22"/>
                <w:lang w:bidi="ar-SA"/>
              </w:rPr>
              <w:t>imum</w:t>
            </w:r>
          </w:p>
        </w:tc>
        <w:tc>
          <w:tcPr>
            <w:tcW w:w="1626" w:type="dxa"/>
            <w:tcBorders>
              <w:top w:val="nil"/>
              <w:left w:val="nil"/>
              <w:bottom w:val="nil"/>
              <w:right w:val="nil"/>
            </w:tcBorders>
            <w:shd w:val="clear" w:color="auto" w:fill="auto"/>
            <w:noWrap/>
            <w:vAlign w:val="center"/>
            <w:hideMark/>
          </w:tcPr>
          <w:p w:rsidR="0034459F" w:rsidRPr="00450F94" w:rsidRDefault="0034459F" w:rsidP="00450F94">
            <w:pPr>
              <w:spacing w:line="240" w:lineRule="auto"/>
              <w:jc w:val="center"/>
              <w:rPr>
                <w:rFonts w:ascii="Times New Roman" w:hAnsi="Times New Roman"/>
                <w:color w:val="000000"/>
                <w:sz w:val="22"/>
                <w:szCs w:val="22"/>
                <w:lang w:bidi="ar-SA"/>
              </w:rPr>
            </w:pPr>
            <w:r w:rsidRPr="00450F94">
              <w:rPr>
                <w:rFonts w:ascii="Times New Roman" w:hAnsi="Times New Roman"/>
                <w:color w:val="000000"/>
                <w:sz w:val="22"/>
                <w:szCs w:val="22"/>
                <w:lang w:bidi="ar-SA"/>
              </w:rPr>
              <w:t>2557</w:t>
            </w:r>
          </w:p>
        </w:tc>
        <w:tc>
          <w:tcPr>
            <w:tcW w:w="1626" w:type="dxa"/>
            <w:tcBorders>
              <w:top w:val="nil"/>
              <w:left w:val="nil"/>
              <w:bottom w:val="nil"/>
              <w:right w:val="nil"/>
            </w:tcBorders>
            <w:shd w:val="clear" w:color="auto" w:fill="auto"/>
            <w:noWrap/>
            <w:vAlign w:val="center"/>
            <w:hideMark/>
          </w:tcPr>
          <w:p w:rsidR="0034459F" w:rsidRPr="00450F94" w:rsidRDefault="0034459F" w:rsidP="00450F94">
            <w:pPr>
              <w:spacing w:line="240" w:lineRule="auto"/>
              <w:jc w:val="center"/>
              <w:rPr>
                <w:rFonts w:ascii="Times New Roman" w:hAnsi="Times New Roman"/>
                <w:color w:val="000000"/>
                <w:sz w:val="22"/>
                <w:szCs w:val="22"/>
                <w:lang w:bidi="ar-SA"/>
              </w:rPr>
            </w:pPr>
            <w:r w:rsidRPr="00450F94">
              <w:rPr>
                <w:rFonts w:ascii="Times New Roman" w:hAnsi="Times New Roman"/>
                <w:color w:val="000000"/>
                <w:sz w:val="22"/>
                <w:szCs w:val="22"/>
                <w:lang w:bidi="ar-SA"/>
              </w:rPr>
              <w:t>11.18</w:t>
            </w:r>
          </w:p>
        </w:tc>
        <w:tc>
          <w:tcPr>
            <w:tcW w:w="1626" w:type="dxa"/>
            <w:tcBorders>
              <w:top w:val="nil"/>
              <w:left w:val="nil"/>
              <w:bottom w:val="nil"/>
              <w:right w:val="nil"/>
            </w:tcBorders>
            <w:shd w:val="clear" w:color="auto" w:fill="auto"/>
            <w:noWrap/>
            <w:vAlign w:val="center"/>
            <w:hideMark/>
          </w:tcPr>
          <w:p w:rsidR="0034459F" w:rsidRPr="00450F94" w:rsidRDefault="0034459F" w:rsidP="00450F94">
            <w:pPr>
              <w:spacing w:line="240" w:lineRule="auto"/>
              <w:jc w:val="center"/>
              <w:rPr>
                <w:rFonts w:ascii="Times New Roman" w:hAnsi="Times New Roman"/>
                <w:color w:val="000000"/>
                <w:sz w:val="22"/>
                <w:szCs w:val="22"/>
                <w:lang w:bidi="ar-SA"/>
              </w:rPr>
            </w:pPr>
            <w:r w:rsidRPr="00450F94">
              <w:rPr>
                <w:rFonts w:ascii="Times New Roman" w:hAnsi="Times New Roman"/>
                <w:color w:val="000000"/>
                <w:sz w:val="22"/>
                <w:szCs w:val="22"/>
                <w:lang w:bidi="ar-SA"/>
              </w:rPr>
              <w:t>9.80</w:t>
            </w:r>
          </w:p>
        </w:tc>
      </w:tr>
      <w:tr w:rsidR="0034459F" w:rsidRPr="00450F94" w:rsidTr="00235D49">
        <w:trPr>
          <w:trHeight w:val="432"/>
          <w:jc w:val="center"/>
        </w:trPr>
        <w:tc>
          <w:tcPr>
            <w:tcW w:w="1626" w:type="dxa"/>
            <w:tcBorders>
              <w:top w:val="nil"/>
              <w:left w:val="nil"/>
              <w:bottom w:val="nil"/>
              <w:right w:val="nil"/>
            </w:tcBorders>
            <w:shd w:val="clear" w:color="auto" w:fill="auto"/>
            <w:noWrap/>
            <w:vAlign w:val="center"/>
            <w:hideMark/>
          </w:tcPr>
          <w:p w:rsidR="0034459F" w:rsidRPr="00450F94" w:rsidRDefault="0034459F" w:rsidP="00450F94">
            <w:pPr>
              <w:spacing w:line="240" w:lineRule="auto"/>
              <w:jc w:val="center"/>
              <w:rPr>
                <w:rFonts w:ascii="Times New Roman" w:hAnsi="Times New Roman"/>
                <w:color w:val="000000"/>
                <w:sz w:val="22"/>
                <w:szCs w:val="22"/>
                <w:lang w:bidi="ar-SA"/>
              </w:rPr>
            </w:pPr>
            <w:r w:rsidRPr="00450F94">
              <w:rPr>
                <w:rFonts w:ascii="Times New Roman" w:hAnsi="Times New Roman"/>
                <w:color w:val="000000"/>
                <w:sz w:val="22"/>
                <w:szCs w:val="22"/>
                <w:lang w:bidi="ar-SA"/>
              </w:rPr>
              <w:t>Median</w:t>
            </w:r>
          </w:p>
        </w:tc>
        <w:tc>
          <w:tcPr>
            <w:tcW w:w="1626" w:type="dxa"/>
            <w:tcBorders>
              <w:top w:val="nil"/>
              <w:left w:val="nil"/>
              <w:bottom w:val="nil"/>
              <w:right w:val="nil"/>
            </w:tcBorders>
            <w:shd w:val="clear" w:color="auto" w:fill="auto"/>
            <w:noWrap/>
            <w:vAlign w:val="center"/>
            <w:hideMark/>
          </w:tcPr>
          <w:p w:rsidR="0034459F" w:rsidRPr="00450F94" w:rsidRDefault="0034459F" w:rsidP="00450F94">
            <w:pPr>
              <w:spacing w:line="240" w:lineRule="auto"/>
              <w:jc w:val="center"/>
              <w:rPr>
                <w:rFonts w:ascii="Times New Roman" w:hAnsi="Times New Roman"/>
                <w:color w:val="000000"/>
                <w:sz w:val="22"/>
                <w:szCs w:val="22"/>
                <w:lang w:bidi="ar-SA"/>
              </w:rPr>
            </w:pPr>
            <w:r w:rsidRPr="00450F94">
              <w:rPr>
                <w:rFonts w:ascii="Times New Roman" w:hAnsi="Times New Roman"/>
                <w:color w:val="000000"/>
                <w:sz w:val="22"/>
                <w:szCs w:val="22"/>
                <w:lang w:bidi="ar-SA"/>
              </w:rPr>
              <w:t>228</w:t>
            </w:r>
            <w:r w:rsidR="00DB40CC">
              <w:rPr>
                <w:rFonts w:ascii="Times New Roman" w:hAnsi="Times New Roman"/>
                <w:color w:val="000000"/>
                <w:sz w:val="22"/>
                <w:szCs w:val="22"/>
                <w:lang w:bidi="ar-SA"/>
              </w:rPr>
              <w:t>1</w:t>
            </w:r>
          </w:p>
        </w:tc>
        <w:tc>
          <w:tcPr>
            <w:tcW w:w="1626" w:type="dxa"/>
            <w:tcBorders>
              <w:top w:val="nil"/>
              <w:left w:val="nil"/>
              <w:bottom w:val="nil"/>
              <w:right w:val="nil"/>
            </w:tcBorders>
            <w:shd w:val="clear" w:color="auto" w:fill="auto"/>
            <w:noWrap/>
            <w:vAlign w:val="center"/>
            <w:hideMark/>
          </w:tcPr>
          <w:p w:rsidR="0034459F" w:rsidRPr="00450F94" w:rsidRDefault="0034459F" w:rsidP="00450F94">
            <w:pPr>
              <w:spacing w:line="240" w:lineRule="auto"/>
              <w:jc w:val="center"/>
              <w:rPr>
                <w:rFonts w:ascii="Times New Roman" w:hAnsi="Times New Roman"/>
                <w:color w:val="000000"/>
                <w:sz w:val="22"/>
                <w:szCs w:val="22"/>
                <w:lang w:bidi="ar-SA"/>
              </w:rPr>
            </w:pPr>
            <w:r w:rsidRPr="00450F94">
              <w:rPr>
                <w:rFonts w:ascii="Times New Roman" w:hAnsi="Times New Roman"/>
                <w:color w:val="000000"/>
                <w:sz w:val="22"/>
                <w:szCs w:val="22"/>
                <w:lang w:bidi="ar-SA"/>
              </w:rPr>
              <w:t>11.18</w:t>
            </w:r>
          </w:p>
        </w:tc>
        <w:tc>
          <w:tcPr>
            <w:tcW w:w="1626" w:type="dxa"/>
            <w:tcBorders>
              <w:top w:val="nil"/>
              <w:left w:val="nil"/>
              <w:bottom w:val="nil"/>
              <w:right w:val="nil"/>
            </w:tcBorders>
            <w:shd w:val="clear" w:color="auto" w:fill="auto"/>
            <w:noWrap/>
            <w:vAlign w:val="center"/>
            <w:hideMark/>
          </w:tcPr>
          <w:p w:rsidR="0034459F" w:rsidRPr="00450F94" w:rsidRDefault="0034459F" w:rsidP="00450F94">
            <w:pPr>
              <w:spacing w:line="240" w:lineRule="auto"/>
              <w:jc w:val="center"/>
              <w:rPr>
                <w:rFonts w:ascii="Times New Roman" w:hAnsi="Times New Roman"/>
                <w:color w:val="000000"/>
                <w:sz w:val="22"/>
                <w:szCs w:val="22"/>
                <w:lang w:bidi="ar-SA"/>
              </w:rPr>
            </w:pPr>
            <w:r w:rsidRPr="00450F94">
              <w:rPr>
                <w:rFonts w:ascii="Times New Roman" w:hAnsi="Times New Roman"/>
                <w:color w:val="000000"/>
                <w:sz w:val="22"/>
                <w:szCs w:val="22"/>
                <w:lang w:bidi="ar-SA"/>
              </w:rPr>
              <w:t>0.00</w:t>
            </w:r>
          </w:p>
        </w:tc>
      </w:tr>
      <w:tr w:rsidR="0034459F" w:rsidRPr="00450F94" w:rsidTr="00235D49">
        <w:trPr>
          <w:trHeight w:val="432"/>
          <w:jc w:val="center"/>
        </w:trPr>
        <w:tc>
          <w:tcPr>
            <w:tcW w:w="1626" w:type="dxa"/>
            <w:tcBorders>
              <w:top w:val="nil"/>
              <w:left w:val="nil"/>
              <w:bottom w:val="single" w:sz="4" w:space="0" w:color="auto"/>
              <w:right w:val="nil"/>
            </w:tcBorders>
            <w:shd w:val="clear" w:color="auto" w:fill="auto"/>
            <w:noWrap/>
            <w:vAlign w:val="center"/>
            <w:hideMark/>
          </w:tcPr>
          <w:p w:rsidR="0034459F" w:rsidRPr="00450F94" w:rsidRDefault="0034459F" w:rsidP="00450F94">
            <w:pPr>
              <w:spacing w:line="240" w:lineRule="auto"/>
              <w:jc w:val="center"/>
              <w:rPr>
                <w:rFonts w:ascii="Times New Roman" w:hAnsi="Times New Roman"/>
                <w:color w:val="000000"/>
                <w:sz w:val="22"/>
                <w:szCs w:val="22"/>
                <w:lang w:bidi="ar-SA"/>
              </w:rPr>
            </w:pPr>
            <w:r w:rsidRPr="00450F94">
              <w:rPr>
                <w:rFonts w:ascii="Times New Roman" w:hAnsi="Times New Roman"/>
                <w:color w:val="000000"/>
                <w:sz w:val="22"/>
                <w:szCs w:val="22"/>
                <w:lang w:bidi="ar-SA"/>
              </w:rPr>
              <w:t>Min</w:t>
            </w:r>
            <w:r>
              <w:rPr>
                <w:rFonts w:ascii="Times New Roman" w:hAnsi="Times New Roman"/>
                <w:color w:val="000000"/>
                <w:sz w:val="22"/>
                <w:szCs w:val="22"/>
                <w:lang w:bidi="ar-SA"/>
              </w:rPr>
              <w:t>imum</w:t>
            </w:r>
          </w:p>
        </w:tc>
        <w:tc>
          <w:tcPr>
            <w:tcW w:w="1626" w:type="dxa"/>
            <w:tcBorders>
              <w:top w:val="nil"/>
              <w:left w:val="nil"/>
              <w:bottom w:val="single" w:sz="4" w:space="0" w:color="auto"/>
              <w:right w:val="nil"/>
            </w:tcBorders>
            <w:shd w:val="clear" w:color="auto" w:fill="auto"/>
            <w:noWrap/>
            <w:vAlign w:val="center"/>
            <w:hideMark/>
          </w:tcPr>
          <w:p w:rsidR="0034459F" w:rsidRPr="00450F94" w:rsidRDefault="0034459F" w:rsidP="00450F94">
            <w:pPr>
              <w:spacing w:line="240" w:lineRule="auto"/>
              <w:jc w:val="center"/>
              <w:rPr>
                <w:rFonts w:ascii="Times New Roman" w:hAnsi="Times New Roman"/>
                <w:color w:val="000000"/>
                <w:sz w:val="22"/>
                <w:szCs w:val="22"/>
                <w:lang w:bidi="ar-SA"/>
              </w:rPr>
            </w:pPr>
            <w:r w:rsidRPr="00450F94">
              <w:rPr>
                <w:rFonts w:ascii="Times New Roman" w:hAnsi="Times New Roman"/>
                <w:color w:val="000000"/>
                <w:sz w:val="22"/>
                <w:szCs w:val="22"/>
                <w:lang w:bidi="ar-SA"/>
              </w:rPr>
              <w:t>1758</w:t>
            </w:r>
          </w:p>
        </w:tc>
        <w:tc>
          <w:tcPr>
            <w:tcW w:w="1626" w:type="dxa"/>
            <w:tcBorders>
              <w:top w:val="nil"/>
              <w:left w:val="nil"/>
              <w:bottom w:val="single" w:sz="4" w:space="0" w:color="auto"/>
              <w:right w:val="nil"/>
            </w:tcBorders>
            <w:shd w:val="clear" w:color="auto" w:fill="auto"/>
            <w:noWrap/>
            <w:vAlign w:val="center"/>
            <w:hideMark/>
          </w:tcPr>
          <w:p w:rsidR="0034459F" w:rsidRPr="00450F94" w:rsidRDefault="0034459F" w:rsidP="00450F94">
            <w:pPr>
              <w:spacing w:line="240" w:lineRule="auto"/>
              <w:jc w:val="center"/>
              <w:rPr>
                <w:rFonts w:ascii="Times New Roman" w:hAnsi="Times New Roman"/>
                <w:color w:val="000000"/>
                <w:sz w:val="22"/>
                <w:szCs w:val="22"/>
                <w:lang w:bidi="ar-SA"/>
              </w:rPr>
            </w:pPr>
            <w:r w:rsidRPr="00450F94">
              <w:rPr>
                <w:rFonts w:ascii="Times New Roman" w:hAnsi="Times New Roman"/>
                <w:color w:val="000000"/>
                <w:sz w:val="22"/>
                <w:szCs w:val="22"/>
                <w:lang w:bidi="ar-SA"/>
              </w:rPr>
              <w:t>0.00</w:t>
            </w:r>
          </w:p>
        </w:tc>
        <w:tc>
          <w:tcPr>
            <w:tcW w:w="1626" w:type="dxa"/>
            <w:tcBorders>
              <w:top w:val="nil"/>
              <w:left w:val="nil"/>
              <w:bottom w:val="single" w:sz="4" w:space="0" w:color="auto"/>
              <w:right w:val="nil"/>
            </w:tcBorders>
            <w:shd w:val="clear" w:color="auto" w:fill="auto"/>
            <w:noWrap/>
            <w:vAlign w:val="center"/>
            <w:hideMark/>
          </w:tcPr>
          <w:p w:rsidR="0034459F" w:rsidRPr="00450F94" w:rsidRDefault="0034459F" w:rsidP="00450F94">
            <w:pPr>
              <w:spacing w:line="240" w:lineRule="auto"/>
              <w:jc w:val="center"/>
              <w:rPr>
                <w:rFonts w:ascii="Times New Roman" w:hAnsi="Times New Roman"/>
                <w:color w:val="000000"/>
                <w:sz w:val="22"/>
                <w:szCs w:val="22"/>
                <w:lang w:bidi="ar-SA"/>
              </w:rPr>
            </w:pPr>
            <w:r w:rsidRPr="00450F94">
              <w:rPr>
                <w:rFonts w:ascii="Times New Roman" w:hAnsi="Times New Roman"/>
                <w:color w:val="000000"/>
                <w:sz w:val="22"/>
                <w:szCs w:val="22"/>
                <w:lang w:bidi="ar-SA"/>
              </w:rPr>
              <w:t>0.00</w:t>
            </w:r>
          </w:p>
        </w:tc>
      </w:tr>
    </w:tbl>
    <w:p w:rsidR="00C0137E" w:rsidRDefault="00C0137E" w:rsidP="003F2B49">
      <w:pPr>
        <w:ind w:firstLine="720"/>
        <w:jc w:val="center"/>
        <w:sectPr w:rsidR="00C0137E" w:rsidSect="00E03074">
          <w:headerReference w:type="default" r:id="rId113"/>
          <w:footerReference w:type="default" r:id="rId114"/>
          <w:pgSz w:w="15840" w:h="12240" w:orient="landscape" w:code="1"/>
          <w:pgMar w:top="1440" w:right="1440" w:bottom="2304" w:left="1440" w:header="720" w:footer="720" w:gutter="0"/>
          <w:cols w:space="720"/>
          <w:docGrid w:linePitch="360"/>
        </w:sectPr>
      </w:pPr>
    </w:p>
    <w:p w:rsidR="00FC55FD" w:rsidRDefault="00FC55FD" w:rsidP="003F2B49">
      <w:pPr>
        <w:ind w:firstLine="720"/>
        <w:jc w:val="center"/>
      </w:pPr>
    </w:p>
    <w:p w:rsidR="001E53A3" w:rsidRDefault="001E53A3" w:rsidP="008F78D9">
      <w:pPr>
        <w:keepNext/>
      </w:pPr>
    </w:p>
    <w:p w:rsidR="00806BB7" w:rsidRDefault="00C9116B" w:rsidP="000153B9">
      <w:pPr>
        <w:keepNext/>
        <w:jc w:val="center"/>
      </w:pPr>
      <w:r>
        <w:rPr>
          <w:noProof/>
          <w:lang w:bidi="ar-SA"/>
        </w:rPr>
        <w:drawing>
          <wp:inline distT="0" distB="0" distL="0" distR="0">
            <wp:extent cx="8110797" cy="3489614"/>
            <wp:effectExtent l="19050" t="0" r="4503" b="0"/>
            <wp:docPr id="7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5"/>
                    <a:srcRect/>
                    <a:stretch>
                      <a:fillRect/>
                    </a:stretch>
                  </pic:blipFill>
                  <pic:spPr bwMode="auto">
                    <a:xfrm>
                      <a:off x="0" y="0"/>
                      <a:ext cx="8116442" cy="3492043"/>
                    </a:xfrm>
                    <a:prstGeom prst="rect">
                      <a:avLst/>
                    </a:prstGeom>
                    <a:noFill/>
                  </pic:spPr>
                </pic:pic>
              </a:graphicData>
            </a:graphic>
          </wp:inline>
        </w:drawing>
      </w:r>
    </w:p>
    <w:p w:rsidR="00A51613" w:rsidRPr="0092652F" w:rsidRDefault="00806BB7" w:rsidP="00A51613">
      <w:pPr>
        <w:pStyle w:val="Caption"/>
        <w:rPr>
          <w:b w:val="0"/>
        </w:rPr>
      </w:pPr>
      <w:bookmarkStart w:id="403" w:name="_Ref370228149"/>
      <w:bookmarkStart w:id="404" w:name="_Toc381389133"/>
      <w:r w:rsidRPr="003E0987">
        <w:rPr>
          <w:b w:val="0"/>
        </w:rPr>
        <w:t xml:space="preserve">Figure </w:t>
      </w:r>
      <w:r w:rsidR="00DC691C">
        <w:rPr>
          <w:b w:val="0"/>
        </w:rPr>
        <w:fldChar w:fldCharType="begin"/>
      </w:r>
      <w:r w:rsidR="00DE4167">
        <w:rPr>
          <w:b w:val="0"/>
        </w:rPr>
        <w:instrText xml:space="preserve"> SEQ Figure \* ARABIC </w:instrText>
      </w:r>
      <w:r w:rsidR="00DC691C">
        <w:rPr>
          <w:b w:val="0"/>
        </w:rPr>
        <w:fldChar w:fldCharType="separate"/>
      </w:r>
      <w:r w:rsidR="004072FB">
        <w:rPr>
          <w:b w:val="0"/>
          <w:noProof/>
        </w:rPr>
        <w:t>65</w:t>
      </w:r>
      <w:r w:rsidR="00DC691C">
        <w:rPr>
          <w:b w:val="0"/>
        </w:rPr>
        <w:fldChar w:fldCharType="end"/>
      </w:r>
      <w:bookmarkEnd w:id="403"/>
      <w:r w:rsidRPr="003E0987">
        <w:rPr>
          <w:b w:val="0"/>
        </w:rPr>
        <w:t xml:space="preserve"> E</w:t>
      </w:r>
      <w:r w:rsidRPr="0092652F">
        <w:rPr>
          <w:b w:val="0"/>
        </w:rPr>
        <w:t>cosystem patterns in the Adam A system model</w:t>
      </w:r>
      <w:r w:rsidR="00A51613">
        <w:rPr>
          <w:b w:val="0"/>
        </w:rPr>
        <w:t xml:space="preserve">. </w:t>
      </w:r>
      <w:r w:rsidR="00A51613" w:rsidRPr="0092652F">
        <w:rPr>
          <w:b w:val="0"/>
        </w:rPr>
        <w:t xml:space="preserve">Axis </w:t>
      </w:r>
      <w:r w:rsidR="00A51613">
        <w:rPr>
          <w:b w:val="0"/>
        </w:rPr>
        <w:t xml:space="preserve">“A” </w:t>
      </w:r>
      <w:r w:rsidR="00A51613" w:rsidRPr="0092652F">
        <w:rPr>
          <w:b w:val="0"/>
        </w:rPr>
        <w:t xml:space="preserve">is for detritus and Axis </w:t>
      </w:r>
      <w:r w:rsidR="00A51613">
        <w:rPr>
          <w:b w:val="0"/>
        </w:rPr>
        <w:t>“</w:t>
      </w:r>
      <w:r w:rsidR="00A51613" w:rsidRPr="0092652F">
        <w:rPr>
          <w:b w:val="0"/>
        </w:rPr>
        <w:t>B</w:t>
      </w:r>
      <w:r w:rsidR="00A51613">
        <w:rPr>
          <w:b w:val="0"/>
        </w:rPr>
        <w:t>”</w:t>
      </w:r>
      <w:r w:rsidR="00A51613" w:rsidRPr="0092652F">
        <w:rPr>
          <w:b w:val="0"/>
        </w:rPr>
        <w:t xml:space="preserve"> is for the macrophytes, herbivores, predators</w:t>
      </w:r>
      <w:r w:rsidR="00A51613">
        <w:rPr>
          <w:b w:val="0"/>
        </w:rPr>
        <w:t>,</w:t>
      </w:r>
      <w:r w:rsidR="00A51613" w:rsidRPr="0092652F">
        <w:rPr>
          <w:b w:val="0"/>
        </w:rPr>
        <w:t xml:space="preserve"> and litter.</w:t>
      </w:r>
      <w:bookmarkEnd w:id="404"/>
    </w:p>
    <w:p w:rsidR="00806BB7" w:rsidRPr="0092652F" w:rsidRDefault="00806BB7" w:rsidP="00450F94">
      <w:pPr>
        <w:pStyle w:val="Caption"/>
        <w:rPr>
          <w:b w:val="0"/>
        </w:rPr>
      </w:pPr>
    </w:p>
    <w:p w:rsidR="00806BB7" w:rsidRDefault="00806BB7" w:rsidP="00806BB7"/>
    <w:p w:rsidR="00806BB7" w:rsidRDefault="00806BB7" w:rsidP="00806BB7"/>
    <w:p w:rsidR="009043D0" w:rsidRDefault="009043D0" w:rsidP="009043D0">
      <w:pPr>
        <w:keepNext/>
      </w:pPr>
    </w:p>
    <w:p w:rsidR="00806BB7" w:rsidRDefault="009043D0" w:rsidP="00450F94">
      <w:pPr>
        <w:keepNext/>
        <w:jc w:val="center"/>
      </w:pPr>
      <w:r w:rsidRPr="009043D0">
        <w:rPr>
          <w:noProof/>
          <w:lang w:bidi="ar-SA"/>
        </w:rPr>
        <w:drawing>
          <wp:inline distT="0" distB="0" distL="0" distR="0">
            <wp:extent cx="7791450" cy="3848100"/>
            <wp:effectExtent l="0" t="0" r="0" b="0"/>
            <wp:docPr id="14"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798014" cy="3851342"/>
                    </a:xfrm>
                    <a:prstGeom prst="rect">
                      <a:avLst/>
                    </a:prstGeom>
                    <a:noFill/>
                  </pic:spPr>
                </pic:pic>
              </a:graphicData>
            </a:graphic>
          </wp:inline>
        </w:drawing>
      </w:r>
    </w:p>
    <w:p w:rsidR="00806BB7" w:rsidRPr="0092652F" w:rsidRDefault="00806BB7" w:rsidP="00806BB7">
      <w:pPr>
        <w:pStyle w:val="Caption"/>
        <w:rPr>
          <w:b w:val="0"/>
        </w:rPr>
      </w:pPr>
      <w:bookmarkStart w:id="405" w:name="_Ref370228498"/>
      <w:bookmarkStart w:id="406" w:name="_Toc381389134"/>
      <w:r w:rsidRPr="003E0987">
        <w:rPr>
          <w:b w:val="0"/>
        </w:rPr>
        <w:t xml:space="preserve">Figure </w:t>
      </w:r>
      <w:r w:rsidR="00DC691C">
        <w:rPr>
          <w:b w:val="0"/>
        </w:rPr>
        <w:fldChar w:fldCharType="begin"/>
      </w:r>
      <w:r w:rsidR="00DE4167">
        <w:rPr>
          <w:b w:val="0"/>
        </w:rPr>
        <w:instrText xml:space="preserve"> SEQ Figure \* ARABIC </w:instrText>
      </w:r>
      <w:r w:rsidR="00DC691C">
        <w:rPr>
          <w:b w:val="0"/>
        </w:rPr>
        <w:fldChar w:fldCharType="separate"/>
      </w:r>
      <w:r w:rsidR="004072FB">
        <w:rPr>
          <w:b w:val="0"/>
          <w:noProof/>
        </w:rPr>
        <w:t>66</w:t>
      </w:r>
      <w:r w:rsidR="00DC691C">
        <w:rPr>
          <w:b w:val="0"/>
        </w:rPr>
        <w:fldChar w:fldCharType="end"/>
      </w:r>
      <w:bookmarkEnd w:id="405"/>
      <w:r w:rsidRPr="0092652F">
        <w:rPr>
          <w:b w:val="0"/>
        </w:rPr>
        <w:t xml:space="preserve"> </w:t>
      </w:r>
      <w:r w:rsidR="000349AE">
        <w:rPr>
          <w:b w:val="0"/>
        </w:rPr>
        <w:t>I</w:t>
      </w:r>
      <w:r w:rsidR="000349AE" w:rsidRPr="0092652F">
        <w:rPr>
          <w:b w:val="0"/>
        </w:rPr>
        <w:t xml:space="preserve">ron </w:t>
      </w:r>
      <w:r w:rsidR="000349AE">
        <w:rPr>
          <w:b w:val="0"/>
        </w:rPr>
        <w:t xml:space="preserve">dynamics </w:t>
      </w:r>
      <w:r w:rsidR="000349AE" w:rsidRPr="0092652F">
        <w:rPr>
          <w:b w:val="0"/>
        </w:rPr>
        <w:t>in</w:t>
      </w:r>
      <w:r w:rsidRPr="0092652F">
        <w:rPr>
          <w:b w:val="0"/>
        </w:rPr>
        <w:t xml:space="preserve"> the Adam A system</w:t>
      </w:r>
      <w:r w:rsidR="00DB40CC">
        <w:rPr>
          <w:b w:val="0"/>
        </w:rPr>
        <w:t xml:space="preserve"> and outflows. This figure</w:t>
      </w:r>
      <w:r w:rsidRPr="0092652F">
        <w:rPr>
          <w:b w:val="0"/>
        </w:rPr>
        <w:t xml:space="preserve"> reflects the total moles of </w:t>
      </w:r>
      <w:r w:rsidR="00BC06F9" w:rsidRPr="0092652F">
        <w:rPr>
          <w:b w:val="0"/>
        </w:rPr>
        <w:t>iron</w:t>
      </w:r>
      <w:r w:rsidRPr="0092652F">
        <w:rPr>
          <w:b w:val="0"/>
        </w:rPr>
        <w:t xml:space="preserve"> in the total system volume and the total moles of </w:t>
      </w:r>
      <w:r w:rsidR="00BC06F9" w:rsidRPr="0092652F">
        <w:rPr>
          <w:b w:val="0"/>
        </w:rPr>
        <w:t>iron</w:t>
      </w:r>
      <w:r w:rsidRPr="0092652F">
        <w:rPr>
          <w:b w:val="0"/>
        </w:rPr>
        <w:t xml:space="preserve"> </w:t>
      </w:r>
      <w:r w:rsidR="00D6014A" w:rsidRPr="0092652F">
        <w:rPr>
          <w:b w:val="0"/>
        </w:rPr>
        <w:t>out flowing</w:t>
      </w:r>
      <w:r w:rsidRPr="0092652F">
        <w:rPr>
          <w:b w:val="0"/>
        </w:rPr>
        <w:t xml:space="preserve"> with the outflow volume.</w:t>
      </w:r>
      <w:bookmarkEnd w:id="406"/>
    </w:p>
    <w:p w:rsidR="00806BB7" w:rsidRPr="0092652F" w:rsidRDefault="00806BB7" w:rsidP="003F2B49">
      <w:pPr>
        <w:ind w:firstLine="720"/>
        <w:jc w:val="center"/>
      </w:pPr>
    </w:p>
    <w:p w:rsidR="004D1224" w:rsidRDefault="00A51613" w:rsidP="001E53A3">
      <w:pPr>
        <w:keepNext/>
        <w:jc w:val="center"/>
      </w:pPr>
      <w:r>
        <w:rPr>
          <w:noProof/>
          <w:lang w:bidi="ar-SA"/>
        </w:rPr>
        <w:drawing>
          <wp:inline distT="0" distB="0" distL="0" distR="0">
            <wp:extent cx="7528906" cy="4269866"/>
            <wp:effectExtent l="19050" t="0" r="0" b="0"/>
            <wp:docPr id="7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7"/>
                    <a:srcRect/>
                    <a:stretch>
                      <a:fillRect/>
                    </a:stretch>
                  </pic:blipFill>
                  <pic:spPr bwMode="auto">
                    <a:xfrm>
                      <a:off x="0" y="0"/>
                      <a:ext cx="7523463" cy="4266779"/>
                    </a:xfrm>
                    <a:prstGeom prst="rect">
                      <a:avLst/>
                    </a:prstGeom>
                    <a:noFill/>
                  </pic:spPr>
                </pic:pic>
              </a:graphicData>
            </a:graphic>
          </wp:inline>
        </w:drawing>
      </w:r>
    </w:p>
    <w:p w:rsidR="00806BB7" w:rsidRPr="0092652F" w:rsidRDefault="004D1224" w:rsidP="006F5C98">
      <w:pPr>
        <w:pStyle w:val="Caption"/>
        <w:ind w:firstLine="720"/>
        <w:rPr>
          <w:b w:val="0"/>
        </w:rPr>
      </w:pPr>
      <w:bookmarkStart w:id="407" w:name="_Ref370228500"/>
      <w:bookmarkStart w:id="408" w:name="_Toc381389135"/>
      <w:r w:rsidRPr="003E0987">
        <w:rPr>
          <w:b w:val="0"/>
        </w:rPr>
        <w:t xml:space="preserve">Figure </w:t>
      </w:r>
      <w:r w:rsidR="00DC691C">
        <w:rPr>
          <w:b w:val="0"/>
        </w:rPr>
        <w:fldChar w:fldCharType="begin"/>
      </w:r>
      <w:r w:rsidR="00DE4167">
        <w:rPr>
          <w:b w:val="0"/>
        </w:rPr>
        <w:instrText xml:space="preserve"> SEQ Figure \* ARABIC </w:instrText>
      </w:r>
      <w:r w:rsidR="00DC691C">
        <w:rPr>
          <w:b w:val="0"/>
        </w:rPr>
        <w:fldChar w:fldCharType="separate"/>
      </w:r>
      <w:r w:rsidR="004072FB">
        <w:rPr>
          <w:b w:val="0"/>
          <w:noProof/>
        </w:rPr>
        <w:t>67</w:t>
      </w:r>
      <w:r w:rsidR="00DC691C">
        <w:rPr>
          <w:b w:val="0"/>
        </w:rPr>
        <w:fldChar w:fldCharType="end"/>
      </w:r>
      <w:bookmarkEnd w:id="407"/>
      <w:r w:rsidRPr="0092652F">
        <w:rPr>
          <w:b w:val="0"/>
        </w:rPr>
        <w:t xml:space="preserve"> Productivity, </w:t>
      </w:r>
      <w:r w:rsidR="00BC06F9" w:rsidRPr="0092652F">
        <w:rPr>
          <w:b w:val="0"/>
        </w:rPr>
        <w:t>iron</w:t>
      </w:r>
      <w:r w:rsidRPr="0092652F">
        <w:rPr>
          <w:b w:val="0"/>
        </w:rPr>
        <w:t xml:space="preserve"> in the biomass</w:t>
      </w:r>
      <w:r w:rsidR="00DB40CC">
        <w:rPr>
          <w:b w:val="0"/>
        </w:rPr>
        <w:t>,</w:t>
      </w:r>
      <w:r w:rsidRPr="0092652F">
        <w:rPr>
          <w:b w:val="0"/>
        </w:rPr>
        <w:t xml:space="preserve"> and detritus in the Adam A system model.</w:t>
      </w:r>
      <w:bookmarkEnd w:id="408"/>
    </w:p>
    <w:p w:rsidR="000153B9" w:rsidRDefault="000153B9" w:rsidP="000153B9">
      <w:pPr>
        <w:keepNext/>
        <w:jc w:val="center"/>
      </w:pPr>
    </w:p>
    <w:p w:rsidR="004D1224" w:rsidRDefault="00E13599" w:rsidP="000153B9">
      <w:pPr>
        <w:keepNext/>
        <w:jc w:val="center"/>
      </w:pPr>
      <w:r>
        <w:rPr>
          <w:noProof/>
          <w:lang w:bidi="ar-SA"/>
        </w:rPr>
        <w:drawing>
          <wp:inline distT="0" distB="0" distL="0" distR="0">
            <wp:extent cx="7674973" cy="4114800"/>
            <wp:effectExtent l="19050" t="0" r="2177"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701100" cy="4128808"/>
                    </a:xfrm>
                    <a:prstGeom prst="rect">
                      <a:avLst/>
                    </a:prstGeom>
                    <a:noFill/>
                  </pic:spPr>
                </pic:pic>
              </a:graphicData>
            </a:graphic>
          </wp:inline>
        </w:drawing>
      </w:r>
    </w:p>
    <w:p w:rsidR="004D1224" w:rsidRPr="0092652F" w:rsidRDefault="004D1224" w:rsidP="009043D0">
      <w:pPr>
        <w:pStyle w:val="Caption"/>
        <w:rPr>
          <w:b w:val="0"/>
        </w:rPr>
      </w:pPr>
      <w:bookmarkStart w:id="409" w:name="_Ref370228515"/>
      <w:bookmarkStart w:id="410" w:name="_Toc381389136"/>
      <w:r w:rsidRPr="003E0987">
        <w:rPr>
          <w:b w:val="0"/>
        </w:rPr>
        <w:t xml:space="preserve">Figure </w:t>
      </w:r>
      <w:r w:rsidR="00DC691C">
        <w:rPr>
          <w:b w:val="0"/>
        </w:rPr>
        <w:fldChar w:fldCharType="begin"/>
      </w:r>
      <w:r w:rsidR="00DE4167">
        <w:rPr>
          <w:b w:val="0"/>
        </w:rPr>
        <w:instrText xml:space="preserve"> SEQ Figure \* ARABIC </w:instrText>
      </w:r>
      <w:r w:rsidR="00DC691C">
        <w:rPr>
          <w:b w:val="0"/>
        </w:rPr>
        <w:fldChar w:fldCharType="separate"/>
      </w:r>
      <w:r w:rsidR="004072FB">
        <w:rPr>
          <w:b w:val="0"/>
          <w:noProof/>
        </w:rPr>
        <w:t>68</w:t>
      </w:r>
      <w:r w:rsidR="00DC691C">
        <w:rPr>
          <w:b w:val="0"/>
        </w:rPr>
        <w:fldChar w:fldCharType="end"/>
      </w:r>
      <w:bookmarkEnd w:id="409"/>
      <w:r w:rsidRPr="0092652F">
        <w:rPr>
          <w:b w:val="0"/>
        </w:rPr>
        <w:t xml:space="preserve"> </w:t>
      </w:r>
      <w:r w:rsidR="00643B7D">
        <w:rPr>
          <w:b w:val="0"/>
        </w:rPr>
        <w:t>Z</w:t>
      </w:r>
      <w:r w:rsidR="00643B7D" w:rsidRPr="0092652F">
        <w:rPr>
          <w:b w:val="0"/>
        </w:rPr>
        <w:t xml:space="preserve">inc </w:t>
      </w:r>
      <w:r w:rsidR="00643B7D">
        <w:rPr>
          <w:b w:val="0"/>
        </w:rPr>
        <w:t xml:space="preserve">dynamics </w:t>
      </w:r>
      <w:r w:rsidRPr="0092652F">
        <w:rPr>
          <w:b w:val="0"/>
        </w:rPr>
        <w:t xml:space="preserve"> in the Adam A system and outflows. </w:t>
      </w:r>
      <w:r w:rsidR="00EE0C42">
        <w:rPr>
          <w:b w:val="0"/>
        </w:rPr>
        <w:t>This</w:t>
      </w:r>
      <w:r w:rsidR="00DB40CC">
        <w:rPr>
          <w:b w:val="0"/>
        </w:rPr>
        <w:t xml:space="preserve"> figure</w:t>
      </w:r>
      <w:r w:rsidRPr="0092652F">
        <w:rPr>
          <w:b w:val="0"/>
        </w:rPr>
        <w:t xml:space="preserve"> reflects the total moles of </w:t>
      </w:r>
      <w:r w:rsidR="00BC06F9" w:rsidRPr="0092652F">
        <w:rPr>
          <w:b w:val="0"/>
        </w:rPr>
        <w:t>zinc</w:t>
      </w:r>
      <w:r w:rsidRPr="0092652F">
        <w:rPr>
          <w:b w:val="0"/>
        </w:rPr>
        <w:t xml:space="preserve"> in the total system volume and the total moles of </w:t>
      </w:r>
      <w:r w:rsidR="00BC06F9" w:rsidRPr="0092652F">
        <w:rPr>
          <w:b w:val="0"/>
        </w:rPr>
        <w:t>zinc</w:t>
      </w:r>
      <w:r w:rsidRPr="0092652F">
        <w:rPr>
          <w:b w:val="0"/>
        </w:rPr>
        <w:t xml:space="preserve"> </w:t>
      </w:r>
      <w:r w:rsidR="00D6014A" w:rsidRPr="0092652F">
        <w:rPr>
          <w:b w:val="0"/>
        </w:rPr>
        <w:t>out flowing</w:t>
      </w:r>
      <w:r w:rsidRPr="0092652F">
        <w:rPr>
          <w:b w:val="0"/>
        </w:rPr>
        <w:t xml:space="preserve"> with the outflow volume.</w:t>
      </w:r>
      <w:bookmarkEnd w:id="410"/>
    </w:p>
    <w:p w:rsidR="000153B9" w:rsidRDefault="004D1224" w:rsidP="000153B9">
      <w:pPr>
        <w:tabs>
          <w:tab w:val="left" w:pos="11190"/>
        </w:tabs>
        <w:ind w:firstLine="720"/>
      </w:pPr>
      <w:r>
        <w:lastRenderedPageBreak/>
        <w:tab/>
      </w:r>
    </w:p>
    <w:p w:rsidR="004D1224" w:rsidRDefault="00E13599" w:rsidP="001E53A3">
      <w:pPr>
        <w:keepNext/>
        <w:tabs>
          <w:tab w:val="left" w:pos="11190"/>
        </w:tabs>
        <w:jc w:val="center"/>
      </w:pPr>
      <w:r>
        <w:rPr>
          <w:noProof/>
          <w:lang w:bidi="ar-SA"/>
        </w:rPr>
        <w:drawing>
          <wp:inline distT="0" distB="0" distL="0" distR="0">
            <wp:extent cx="7708274" cy="4217770"/>
            <wp:effectExtent l="19050" t="0" r="6976" b="0"/>
            <wp:docPr id="7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9"/>
                    <a:srcRect/>
                    <a:stretch>
                      <a:fillRect/>
                    </a:stretch>
                  </pic:blipFill>
                  <pic:spPr bwMode="auto">
                    <a:xfrm>
                      <a:off x="0" y="0"/>
                      <a:ext cx="7711719" cy="4219655"/>
                    </a:xfrm>
                    <a:prstGeom prst="rect">
                      <a:avLst/>
                    </a:prstGeom>
                    <a:noFill/>
                  </pic:spPr>
                </pic:pic>
              </a:graphicData>
            </a:graphic>
          </wp:inline>
        </w:drawing>
      </w:r>
    </w:p>
    <w:p w:rsidR="004D1224" w:rsidRPr="00727903" w:rsidRDefault="004D1224" w:rsidP="00727903">
      <w:pPr>
        <w:pStyle w:val="Caption"/>
        <w:jc w:val="center"/>
        <w:rPr>
          <w:b w:val="0"/>
        </w:rPr>
      </w:pPr>
      <w:bookmarkStart w:id="411" w:name="_Ref370228517"/>
      <w:bookmarkStart w:id="412" w:name="_Toc381389137"/>
      <w:r w:rsidRPr="003E0987">
        <w:rPr>
          <w:b w:val="0"/>
        </w:rPr>
        <w:t xml:space="preserve">Figure </w:t>
      </w:r>
      <w:r w:rsidR="00DC691C">
        <w:rPr>
          <w:b w:val="0"/>
        </w:rPr>
        <w:fldChar w:fldCharType="begin"/>
      </w:r>
      <w:r w:rsidR="00DE4167">
        <w:rPr>
          <w:b w:val="0"/>
        </w:rPr>
        <w:instrText xml:space="preserve"> SEQ Figure \* ARABIC </w:instrText>
      </w:r>
      <w:r w:rsidR="00DC691C">
        <w:rPr>
          <w:b w:val="0"/>
        </w:rPr>
        <w:fldChar w:fldCharType="separate"/>
      </w:r>
      <w:r w:rsidR="004072FB">
        <w:rPr>
          <w:b w:val="0"/>
          <w:noProof/>
        </w:rPr>
        <w:t>69</w:t>
      </w:r>
      <w:r w:rsidR="00DC691C">
        <w:rPr>
          <w:b w:val="0"/>
        </w:rPr>
        <w:fldChar w:fldCharType="end"/>
      </w:r>
      <w:bookmarkEnd w:id="411"/>
      <w:r w:rsidR="003E0987" w:rsidRPr="003E0987">
        <w:rPr>
          <w:b w:val="0"/>
        </w:rPr>
        <w:t xml:space="preserve"> </w:t>
      </w:r>
      <w:r w:rsidRPr="003E0987">
        <w:rPr>
          <w:b w:val="0"/>
        </w:rPr>
        <w:t>Productivity</w:t>
      </w:r>
      <w:r w:rsidRPr="0092652F">
        <w:rPr>
          <w:b w:val="0"/>
        </w:rPr>
        <w:t xml:space="preserve">, </w:t>
      </w:r>
      <w:r w:rsidR="00BC06F9" w:rsidRPr="0092652F">
        <w:rPr>
          <w:b w:val="0"/>
        </w:rPr>
        <w:t>zinc</w:t>
      </w:r>
      <w:r w:rsidRPr="0092652F">
        <w:rPr>
          <w:b w:val="0"/>
        </w:rPr>
        <w:t xml:space="preserve"> in the biomass</w:t>
      </w:r>
      <w:r w:rsidR="00DB40CC">
        <w:rPr>
          <w:b w:val="0"/>
        </w:rPr>
        <w:t>,</w:t>
      </w:r>
      <w:r w:rsidRPr="0092652F">
        <w:rPr>
          <w:b w:val="0"/>
        </w:rPr>
        <w:t xml:space="preserve"> and detritus in the Adam A system model.</w:t>
      </w:r>
      <w:bookmarkEnd w:id="412"/>
    </w:p>
    <w:p w:rsidR="00806BB7" w:rsidRPr="004D1224" w:rsidRDefault="00806BB7" w:rsidP="004D1224">
      <w:pPr>
        <w:sectPr w:rsidR="00806BB7" w:rsidRPr="004D1224" w:rsidSect="009F739E">
          <w:headerReference w:type="default" r:id="rId120"/>
          <w:footerReference w:type="default" r:id="rId121"/>
          <w:pgSz w:w="15840" w:h="12240" w:orient="landscape" w:code="1"/>
          <w:pgMar w:top="2304" w:right="1440" w:bottom="1440" w:left="1440" w:header="720" w:footer="720" w:gutter="0"/>
          <w:cols w:space="720"/>
          <w:docGrid w:linePitch="360"/>
        </w:sectPr>
      </w:pPr>
    </w:p>
    <w:p w:rsidR="00DC5D00" w:rsidRDefault="00DC5D00" w:rsidP="00F150F2">
      <w:pPr>
        <w:pStyle w:val="Heading3"/>
      </w:pPr>
      <w:bookmarkStart w:id="413" w:name="_Toc381351434"/>
      <w:r>
        <w:lastRenderedPageBreak/>
        <w:t>5.3.1.3 Rush W</w:t>
      </w:r>
      <w:bookmarkEnd w:id="413"/>
    </w:p>
    <w:p w:rsidR="00643B7D" w:rsidRPr="009043D0" w:rsidRDefault="00643B7D" w:rsidP="00643B7D">
      <w:pPr>
        <w:ind w:firstLine="720"/>
      </w:pPr>
      <w:r w:rsidRPr="009043D0">
        <w:t xml:space="preserve">The hydrologic summary and trends for the Rush W system model are displayed in </w:t>
      </w:r>
      <w:fldSimple w:instr=" REF _Ref370313612 \h  \* MERGEFORMAT ">
        <w:r w:rsidR="004072FB" w:rsidRPr="004072FB">
          <w:t xml:space="preserve">Table </w:t>
        </w:r>
        <w:r w:rsidR="004072FB" w:rsidRPr="004072FB">
          <w:rPr>
            <w:noProof/>
          </w:rPr>
          <w:t>53</w:t>
        </w:r>
      </w:fldSimple>
      <w:r w:rsidRPr="009043D0">
        <w:t xml:space="preserve"> and </w:t>
      </w:r>
      <w:fldSimple w:instr=" REF _Ref370313654 \h  \* MERGEFORMAT ">
        <w:r w:rsidR="004072FB" w:rsidRPr="004072FB">
          <w:t xml:space="preserve">Figure </w:t>
        </w:r>
        <w:r w:rsidR="004072FB" w:rsidRPr="004072FB">
          <w:rPr>
            <w:noProof/>
          </w:rPr>
          <w:t>70</w:t>
        </w:r>
      </w:fldSimple>
      <w:r w:rsidRPr="009043D0">
        <w:t>. As with the Hockerville and Adams A systems the increasing volume was influenced by direct precipitation and surface runoff. The highest surface runoff was 1,134 m³/day, averaging 39.12</w:t>
      </w:r>
      <w:r w:rsidRPr="009043D0">
        <w:rPr>
          <w:rFonts w:cstheme="minorHAnsi"/>
        </w:rPr>
        <w:t>±119</w:t>
      </w:r>
      <w:r w:rsidRPr="009043D0">
        <w:t xml:space="preserve"> m³/day. Precipitation averaged 8.69</w:t>
      </w:r>
      <w:r w:rsidRPr="009043D0">
        <w:rPr>
          <w:rFonts w:cstheme="minorHAnsi"/>
        </w:rPr>
        <w:t>±26.35</w:t>
      </w:r>
      <w:r w:rsidRPr="009043D0">
        <w:t xml:space="preserve"> m³/day with a maximum calculated precipitation of 252 m³/day. Evapotranspiration averaged 6.83</w:t>
      </w:r>
      <w:r w:rsidRPr="009043D0">
        <w:rPr>
          <w:rFonts w:cstheme="minorHAnsi"/>
        </w:rPr>
        <w:t>±8.62</w:t>
      </w:r>
      <w:r w:rsidRPr="009043D0">
        <w:t xml:space="preserve"> m³/day. </w:t>
      </w:r>
      <w:fldSimple w:instr=" REF _Ref370313612 \h  \* MERGEFORMAT ">
        <w:r w:rsidR="004072FB" w:rsidRPr="004072FB">
          <w:t xml:space="preserve">Table </w:t>
        </w:r>
        <w:r w:rsidR="004072FB" w:rsidRPr="004072FB">
          <w:rPr>
            <w:noProof/>
          </w:rPr>
          <w:t>53</w:t>
        </w:r>
      </w:fldSimple>
      <w:r w:rsidRPr="009043D0">
        <w:t xml:space="preserve"> shows the mean volume of the system of 273</w:t>
      </w:r>
      <w:r w:rsidRPr="009043D0">
        <w:rPr>
          <w:rFonts w:cstheme="minorHAnsi"/>
        </w:rPr>
        <w:t>±276</w:t>
      </w:r>
      <w:r w:rsidRPr="009043D0">
        <w:t xml:space="preserve"> m³/day, mean surface inflow of 39.12</w:t>
      </w:r>
      <w:r w:rsidRPr="009043D0">
        <w:rPr>
          <w:rFonts w:cstheme="minorHAnsi"/>
        </w:rPr>
        <w:t>±119</w:t>
      </w:r>
      <w:r w:rsidRPr="009043D0">
        <w:t xml:space="preserve"> m³/day, and mean surface outflow of 40.98</w:t>
      </w:r>
      <w:r w:rsidRPr="009043D0">
        <w:rPr>
          <w:rFonts w:cstheme="minorHAnsi"/>
        </w:rPr>
        <w:t>±48.11</w:t>
      </w:r>
      <w:r w:rsidRPr="009043D0">
        <w:t xml:space="preserve"> m³/day. The hydrologic submodel took approximately 8 days to stabilize and the trends for volume, surface area, and depth can be seen i</w:t>
      </w:r>
      <w:r w:rsidR="00352518">
        <w:t xml:space="preserve">n </w:t>
      </w:r>
      <w:fldSimple w:instr=" REF _Ref370313654 \h  \* MERGEFORMAT ">
        <w:r w:rsidR="004072FB" w:rsidRPr="004072FB">
          <w:t xml:space="preserve">Figure </w:t>
        </w:r>
        <w:r w:rsidR="004072FB" w:rsidRPr="004072FB">
          <w:rPr>
            <w:noProof/>
          </w:rPr>
          <w:t>70</w:t>
        </w:r>
      </w:fldSimple>
      <w:r w:rsidR="00B11E74" w:rsidRPr="009043D0">
        <w:t>.</w:t>
      </w:r>
      <w:r w:rsidRPr="009043D0">
        <w:t xml:space="preserve"> Surface inflows and outflows can also be seen in</w:t>
      </w:r>
      <w:r w:rsidR="00352518" w:rsidRPr="00352518">
        <w:t xml:space="preserve"> </w:t>
      </w:r>
      <w:fldSimple w:instr=" REF _Ref370313654 \h  \* MERGEFORMAT ">
        <w:r w:rsidR="004072FB" w:rsidRPr="004072FB">
          <w:t xml:space="preserve">Figure </w:t>
        </w:r>
        <w:r w:rsidR="004072FB" w:rsidRPr="004072FB">
          <w:rPr>
            <w:noProof/>
          </w:rPr>
          <w:t>70</w:t>
        </w:r>
      </w:fldSimple>
      <w:r w:rsidR="00352518" w:rsidRPr="00352518">
        <w:t xml:space="preserve"> </w:t>
      </w:r>
      <w:r w:rsidRPr="009043D0">
        <w:t>and surface outflow occurs from overflow starting when the wetland reaches a volume of 20 m</w:t>
      </w:r>
      <w:r w:rsidRPr="009043D0">
        <w:rPr>
          <w:rFonts w:ascii="Calibri" w:hAnsi="Calibri"/>
        </w:rPr>
        <w:t>³</w:t>
      </w:r>
      <w:r w:rsidRPr="009043D0">
        <w:t>.</w:t>
      </w:r>
    </w:p>
    <w:p w:rsidR="00643B7D" w:rsidRPr="00CD38FC" w:rsidRDefault="00643B7D" w:rsidP="00643B7D">
      <w:pPr>
        <w:ind w:firstLine="720"/>
      </w:pPr>
      <w:r w:rsidRPr="009043D0">
        <w:t xml:space="preserve">The trophic level patterns </w:t>
      </w:r>
      <w:r w:rsidRPr="00CD38FC">
        <w:t xml:space="preserve">and values for the Rush W model can be seen in </w:t>
      </w:r>
      <w:fldSimple w:instr=" REF _Ref370314168 \h  \* MERGEFORMAT ">
        <w:r w:rsidR="004072FB" w:rsidRPr="004072FB">
          <w:t xml:space="preserve">Table </w:t>
        </w:r>
        <w:r w:rsidR="004072FB" w:rsidRPr="004072FB">
          <w:rPr>
            <w:noProof/>
          </w:rPr>
          <w:t>54</w:t>
        </w:r>
      </w:fldSimple>
      <w:r w:rsidRPr="00CD38FC">
        <w:t xml:space="preserve"> and </w:t>
      </w:r>
      <w:fldSimple w:instr=" REF _Ref370314150 \h  \* MERGEFORMAT ">
        <w:r w:rsidR="004072FB" w:rsidRPr="004072FB">
          <w:t xml:space="preserve">Figure </w:t>
        </w:r>
        <w:r w:rsidR="004072FB" w:rsidRPr="004072FB">
          <w:rPr>
            <w:noProof/>
          </w:rPr>
          <w:t>71</w:t>
        </w:r>
      </w:fldSimple>
      <w:r w:rsidRPr="00CD38FC">
        <w:t>. Rush W had an average macrophyte biomass of 1070</w:t>
      </w:r>
      <w:r>
        <w:t>9</w:t>
      </w:r>
      <w:r>
        <w:rPr>
          <w:rFonts w:cstheme="minorHAnsi"/>
        </w:rPr>
        <w:t>±2571</w:t>
      </w:r>
      <w:r w:rsidR="00A32CBE">
        <w:rPr>
          <w:rFonts w:cstheme="minorHAnsi"/>
        </w:rPr>
        <w:t xml:space="preserve"> </w:t>
      </w:r>
      <w:r w:rsidRPr="00CD38FC">
        <w:t>kcal/m²</w:t>
      </w:r>
      <w:r>
        <w:t xml:space="preserve"> </w:t>
      </w:r>
      <w:r w:rsidRPr="00CD38FC">
        <w:t xml:space="preserve"> with a maximum of 16031</w:t>
      </w:r>
      <w:r w:rsidR="00A32CBE">
        <w:t xml:space="preserve"> </w:t>
      </w:r>
      <w:r w:rsidRPr="00CD38FC">
        <w:t>kcal/m². Herbivores had averages of 106</w:t>
      </w:r>
      <w:r>
        <w:t>1</w:t>
      </w:r>
      <w:r>
        <w:rPr>
          <w:rFonts w:cstheme="minorHAnsi"/>
        </w:rPr>
        <w:t>±1865</w:t>
      </w:r>
      <w:r>
        <w:t xml:space="preserve"> </w:t>
      </w:r>
      <w:r w:rsidRPr="00CD38FC">
        <w:t>kcal/m²</w:t>
      </w:r>
      <w:r>
        <w:t xml:space="preserve"> </w:t>
      </w:r>
      <w:r w:rsidRPr="00CD38FC">
        <w:t xml:space="preserve"> and predators of 100</w:t>
      </w:r>
      <w:r>
        <w:t>8</w:t>
      </w:r>
      <w:r>
        <w:rPr>
          <w:rFonts w:cstheme="minorHAnsi"/>
        </w:rPr>
        <w:t>±1759</w:t>
      </w:r>
      <w:r>
        <w:t xml:space="preserve"> </w:t>
      </w:r>
      <w:r w:rsidRPr="00CD38FC">
        <w:t xml:space="preserve">kcal/m². Detritus, being a sink for the biomass in the system, had no outflow which is why it had constant increase in the model. Litter, from macrophyte litterfall, followed the seasonal oscillation of the macrophyte trophic levels. This litter oscillation increased for five years and then maintained at an oscillating equilibrium in the </w:t>
      </w:r>
      <w:r>
        <w:t>fifth</w:t>
      </w:r>
      <w:r w:rsidRPr="00CD38FC">
        <w:t xml:space="preserve"> year. Macrophytes, herbivores, and predators all oscillated with the productivity of the system (productivity shown i</w:t>
      </w:r>
      <w:r w:rsidR="00352518">
        <w:t xml:space="preserve">n </w:t>
      </w:r>
      <w:fldSimple w:instr=" REF _Ref370313654 \h  \* MERGEFORMAT ">
        <w:r w:rsidR="004072FB" w:rsidRPr="004072FB">
          <w:t xml:space="preserve">Figure </w:t>
        </w:r>
        <w:r w:rsidR="004072FB" w:rsidRPr="004072FB">
          <w:rPr>
            <w:noProof/>
          </w:rPr>
          <w:t>70</w:t>
        </w:r>
      </w:fldSimple>
      <w:r w:rsidRPr="00CD38FC">
        <w:t xml:space="preserve">), with an oscillating equilibrium being reached in the </w:t>
      </w:r>
      <w:r>
        <w:t>second</w:t>
      </w:r>
      <w:r w:rsidRPr="00CD38FC">
        <w:t xml:space="preserve"> year of the simulation. The simulation reflects three oscillations in each year for macrophytes, herbivores, and predators.</w:t>
      </w:r>
    </w:p>
    <w:p w:rsidR="00643B7D" w:rsidRPr="00CD38FC" w:rsidRDefault="00643B7D" w:rsidP="00643B7D">
      <w:r w:rsidRPr="00CD38FC">
        <w:lastRenderedPageBreak/>
        <w:tab/>
        <w:t>The iron dynamics in the Rush W system model can be seen in</w:t>
      </w:r>
      <w:r w:rsidR="003A4F63">
        <w:t xml:space="preserve"> </w:t>
      </w:r>
      <w:fldSimple w:instr=" REF _Ref383297502 \h  \* MERGEFORMAT ">
        <w:r w:rsidR="004072FB" w:rsidRPr="009043D0">
          <w:t xml:space="preserve">Figure </w:t>
        </w:r>
        <w:r w:rsidR="004072FB">
          <w:rPr>
            <w:noProof/>
          </w:rPr>
          <w:t>72</w:t>
        </w:r>
      </w:fldSimple>
      <w:r w:rsidR="003A4F63">
        <w:t xml:space="preserve"> and </w:t>
      </w:r>
      <w:fldSimple w:instr=" REF _Ref383297505 \h  \* MERGEFORMAT ">
        <w:r w:rsidR="004072FB" w:rsidRPr="004072FB">
          <w:t xml:space="preserve">Figure </w:t>
        </w:r>
        <w:r w:rsidR="004072FB" w:rsidRPr="004072FB">
          <w:rPr>
            <w:noProof/>
          </w:rPr>
          <w:t>73</w:t>
        </w:r>
      </w:fldSimple>
      <w:r w:rsidR="00652B7F">
        <w:t xml:space="preserve">. </w:t>
      </w:r>
      <w:r w:rsidRPr="00CD38FC">
        <w:t xml:space="preserve">As can be seen in </w:t>
      </w:r>
      <w:fldSimple w:instr=" REF _Ref370314724 \h  \* MERGEFORMAT ">
        <w:r w:rsidR="004072FB" w:rsidRPr="004072FB">
          <w:t xml:space="preserve">Table </w:t>
        </w:r>
        <w:r w:rsidR="004072FB" w:rsidRPr="004072FB">
          <w:rPr>
            <w:noProof/>
          </w:rPr>
          <w:t>55</w:t>
        </w:r>
      </w:fldSimple>
      <w:r w:rsidR="00C616A7">
        <w:t>,</w:t>
      </w:r>
      <w:r w:rsidRPr="00CD38FC">
        <w:t xml:space="preserve"> the concentration of iron in the incoming water and in the body of water averaged 1.89</w:t>
      </w:r>
      <w:r>
        <w:rPr>
          <w:rFonts w:cstheme="minorHAnsi"/>
        </w:rPr>
        <w:t>±1.20</w:t>
      </w:r>
      <w:r w:rsidRPr="00CD38FC">
        <w:t xml:space="preserve"> </w:t>
      </w:r>
      <w:r>
        <w:t>mg/L</w:t>
      </w:r>
      <w:r w:rsidRPr="00CD38FC">
        <w:t xml:space="preserve"> and the outflow of iron had </w:t>
      </w:r>
      <w:r>
        <w:t xml:space="preserve">a </w:t>
      </w:r>
      <w:r w:rsidRPr="00CD38FC">
        <w:t xml:space="preserve"> mean of 1.20</w:t>
      </w:r>
      <w:r>
        <w:rPr>
          <w:rFonts w:cstheme="minorHAnsi"/>
        </w:rPr>
        <w:t>±0.43</w:t>
      </w:r>
      <w:r w:rsidRPr="00CD38FC">
        <w:t xml:space="preserve"> </w:t>
      </w:r>
      <w:r>
        <w:t>mg/l</w:t>
      </w:r>
      <w:r w:rsidRPr="00CD38FC">
        <w:t xml:space="preserve">, </w:t>
      </w:r>
      <w:r>
        <w:t xml:space="preserve">demonstrating </w:t>
      </w:r>
      <w:r w:rsidRPr="00CD38FC">
        <w:t>a 36.51% iron reduction. The concentration of iron in total biomass was 172</w:t>
      </w:r>
      <w:r>
        <w:t>5</w:t>
      </w:r>
      <w:r>
        <w:rPr>
          <w:rFonts w:cstheme="minorHAnsi"/>
        </w:rPr>
        <w:t>±415</w:t>
      </w:r>
      <w:r w:rsidRPr="00CD38FC">
        <w:t xml:space="preserve"> </w:t>
      </w:r>
      <w:r>
        <w:t xml:space="preserve">mg/kg </w:t>
      </w:r>
      <w:r w:rsidRPr="00CD38FC">
        <w:t xml:space="preserve"> The biomass iron uptake and detritus iron concentration followed the same oscillation pattern as productivity and can be seen in</w:t>
      </w:r>
      <w:r w:rsidR="003A4F63">
        <w:t xml:space="preserve"> </w:t>
      </w:r>
      <w:fldSimple w:instr=" REF _Ref383297505 \h  \* MERGEFORMAT ">
        <w:r w:rsidR="004072FB" w:rsidRPr="004072FB">
          <w:t xml:space="preserve">Figure </w:t>
        </w:r>
        <w:r w:rsidR="004072FB" w:rsidRPr="004072FB">
          <w:rPr>
            <w:noProof/>
          </w:rPr>
          <w:t>73</w:t>
        </w:r>
      </w:fldSimple>
      <w:r w:rsidRPr="003A4F63">
        <w:t>.</w:t>
      </w:r>
    </w:p>
    <w:p w:rsidR="00643B7D" w:rsidRPr="0048280F" w:rsidRDefault="00643B7D" w:rsidP="00643B7D">
      <w:pPr>
        <w:ind w:firstLine="720"/>
      </w:pPr>
      <w:r w:rsidRPr="00CD38FC">
        <w:t>The zinc dynamics in the Rush W system model can be seen in</w:t>
      </w:r>
      <w:r w:rsidR="003A4F63" w:rsidRPr="003A4F63">
        <w:t xml:space="preserve"> </w:t>
      </w:r>
      <w:fldSimple w:instr=" REF _Ref370314684 \h  \* MERGEFORMAT ">
        <w:r w:rsidR="004072FB" w:rsidRPr="004072FB">
          <w:t xml:space="preserve">Figure </w:t>
        </w:r>
        <w:r w:rsidR="004072FB" w:rsidRPr="004072FB">
          <w:rPr>
            <w:noProof/>
          </w:rPr>
          <w:t>74</w:t>
        </w:r>
      </w:fldSimple>
      <w:r w:rsidR="003A4F63">
        <w:t xml:space="preserve"> and </w:t>
      </w:r>
      <w:fldSimple w:instr=" REF _Ref383297557 \h  \* MERGEFORMAT ">
        <w:r w:rsidR="004072FB" w:rsidRPr="004072FB">
          <w:t xml:space="preserve">Figure </w:t>
        </w:r>
        <w:r w:rsidR="004072FB" w:rsidRPr="004072FB">
          <w:rPr>
            <w:noProof/>
          </w:rPr>
          <w:t>75</w:t>
        </w:r>
      </w:fldSimple>
      <w:r w:rsidR="00C616A7">
        <w:t>.</w:t>
      </w:r>
      <w:r w:rsidRPr="00CD38FC">
        <w:t xml:space="preserve"> </w:t>
      </w:r>
      <w:fldSimple w:instr=" REF _Ref370314712 \h  \* MERGEFORMAT ">
        <w:r w:rsidR="004072FB" w:rsidRPr="004072FB">
          <w:t xml:space="preserve">Table </w:t>
        </w:r>
        <w:r w:rsidR="004072FB" w:rsidRPr="004072FB">
          <w:rPr>
            <w:noProof/>
          </w:rPr>
          <w:t>56</w:t>
        </w:r>
      </w:fldSimple>
      <w:r w:rsidRPr="00CD38FC">
        <w:t xml:space="preserve"> shows the </w:t>
      </w:r>
      <w:r w:rsidRPr="0048280F">
        <w:t>concentration of zinc in the incoming water was set to average</w:t>
      </w:r>
      <w:r>
        <w:t xml:space="preserve"> </w:t>
      </w:r>
      <w:r w:rsidRPr="0048280F">
        <w:t>3.25 mg/</w:t>
      </w:r>
      <w:r>
        <w:t>L</w:t>
      </w:r>
      <w:r w:rsidRPr="0048280F">
        <w:t xml:space="preserve"> and the outflow of zinc had the mean of 1.61</w:t>
      </w:r>
      <w:r>
        <w:rPr>
          <w:rFonts w:cstheme="minorHAnsi"/>
        </w:rPr>
        <w:t>±2.65</w:t>
      </w:r>
      <w:r>
        <w:t xml:space="preserve"> mg/L</w:t>
      </w:r>
      <w:r w:rsidRPr="0048280F">
        <w:t xml:space="preserve">, </w:t>
      </w:r>
      <w:r>
        <w:t xml:space="preserve">showing </w:t>
      </w:r>
      <w:r w:rsidRPr="0048280F">
        <w:t>a 50.47% reduction in zinc concentration.</w:t>
      </w:r>
      <w:r>
        <w:t xml:space="preserve"> </w:t>
      </w:r>
      <w:r w:rsidRPr="0048280F">
        <w:t>The concentration of zinc in total biomass was 98</w:t>
      </w:r>
      <w:r>
        <w:t>1</w:t>
      </w:r>
      <w:r>
        <w:rPr>
          <w:rFonts w:cstheme="minorHAnsi"/>
        </w:rPr>
        <w:t>±242</w:t>
      </w:r>
      <w:r>
        <w:t xml:space="preserve"> mg/kg</w:t>
      </w:r>
      <w:r w:rsidRPr="0048280F">
        <w:t xml:space="preserve">. The biomass zinc uptake followed the same oscillation pattern as productivity as well as the detritus zinc concentration and can be seen </w:t>
      </w:r>
      <w:r w:rsidRPr="003A4F63">
        <w:t>in</w:t>
      </w:r>
      <w:r w:rsidR="003A4F63" w:rsidRPr="003A4F63">
        <w:t xml:space="preserve"> </w:t>
      </w:r>
      <w:fldSimple w:instr=" REF _Ref383297557 \h  \* MERGEFORMAT ">
        <w:r w:rsidR="004072FB" w:rsidRPr="004072FB">
          <w:t xml:space="preserve">Figure </w:t>
        </w:r>
        <w:r w:rsidR="004072FB" w:rsidRPr="004072FB">
          <w:rPr>
            <w:noProof/>
          </w:rPr>
          <w:t>75</w:t>
        </w:r>
      </w:fldSimple>
      <w:r w:rsidRPr="003A4F63">
        <w:t>.</w:t>
      </w:r>
    </w:p>
    <w:p w:rsidR="00F07E2C" w:rsidRPr="0048280F" w:rsidRDefault="00F07E2C" w:rsidP="00F07E2C">
      <w:pPr>
        <w:ind w:firstLine="720"/>
      </w:pPr>
      <w:r w:rsidRPr="0048280F">
        <w:t>.</w:t>
      </w:r>
    </w:p>
    <w:p w:rsidR="003F2B49" w:rsidRPr="0048280F" w:rsidRDefault="003F2B49" w:rsidP="00F07E2C">
      <w:pPr>
        <w:ind w:firstLine="720"/>
        <w:sectPr w:rsidR="003F2B49" w:rsidRPr="0048280F" w:rsidSect="0017454D">
          <w:headerReference w:type="default" r:id="rId122"/>
          <w:footerReference w:type="default" r:id="rId123"/>
          <w:pgSz w:w="12240" w:h="15840" w:code="1"/>
          <w:pgMar w:top="1440" w:right="1440" w:bottom="1440" w:left="2304" w:header="720" w:footer="720" w:gutter="0"/>
          <w:cols w:space="720"/>
          <w:docGrid w:linePitch="360"/>
        </w:sectPr>
      </w:pPr>
    </w:p>
    <w:p w:rsidR="003F2B49" w:rsidRDefault="003F2B49" w:rsidP="00F07E2C">
      <w:pPr>
        <w:ind w:firstLine="720"/>
      </w:pPr>
    </w:p>
    <w:p w:rsidR="00584E0D" w:rsidRDefault="00584E0D" w:rsidP="001E1AB2">
      <w:pPr>
        <w:ind w:firstLine="720"/>
        <w:jc w:val="center"/>
        <w:divId w:val="387606428"/>
      </w:pPr>
    </w:p>
    <w:p w:rsidR="00584E0D" w:rsidRDefault="00584E0D" w:rsidP="001E1AB2">
      <w:pPr>
        <w:ind w:firstLine="720"/>
        <w:jc w:val="center"/>
        <w:divId w:val="387606428"/>
      </w:pPr>
    </w:p>
    <w:p w:rsidR="001E1AB2" w:rsidRDefault="00DC691C" w:rsidP="001E1AB2">
      <w:pPr>
        <w:ind w:firstLine="720"/>
        <w:jc w:val="center"/>
        <w:divId w:val="387606428"/>
        <w:rPr>
          <w:rFonts w:ascii="Times New Roman" w:hAnsi="Times New Roman"/>
          <w:sz w:val="20"/>
          <w:szCs w:val="20"/>
          <w:lang w:bidi="ar-SA"/>
        </w:rPr>
      </w:pPr>
      <w:r>
        <w:fldChar w:fldCharType="begin"/>
      </w:r>
      <w:r w:rsidR="003F2B49">
        <w:instrText xml:space="preserve"> LINK </w:instrText>
      </w:r>
      <w:r w:rsidR="008822A2">
        <w:instrText xml:space="preserve">Excel.Sheet.12 "C:\\Users\\Jessica\\Desktop\\Tables for Final Chapter.xlsx" "Rush W Tables!R18C10:R23C18" </w:instrText>
      </w:r>
      <w:r w:rsidR="003F2B49">
        <w:instrText xml:space="preserve">\a \f 4 \h  \* MERGEFORMAT </w:instrText>
      </w:r>
      <w:r>
        <w:fldChar w:fldCharType="separate"/>
      </w:r>
    </w:p>
    <w:p w:rsidR="0039362F" w:rsidRPr="00727903" w:rsidRDefault="0039362F" w:rsidP="0039362F">
      <w:pPr>
        <w:pStyle w:val="Caption"/>
        <w:keepNext/>
        <w:divId w:val="387606428"/>
        <w:rPr>
          <w:b w:val="0"/>
        </w:rPr>
      </w:pPr>
      <w:bookmarkStart w:id="414" w:name="_Ref370313612"/>
      <w:bookmarkStart w:id="415" w:name="_Toc381360466"/>
      <w:r w:rsidRPr="0039362F">
        <w:rPr>
          <w:b w:val="0"/>
        </w:rPr>
        <w:t xml:space="preserve">Table </w:t>
      </w:r>
      <w:r w:rsidR="00DC691C">
        <w:rPr>
          <w:b w:val="0"/>
        </w:rPr>
        <w:fldChar w:fldCharType="begin"/>
      </w:r>
      <w:r w:rsidR="00DE4167">
        <w:rPr>
          <w:b w:val="0"/>
        </w:rPr>
        <w:instrText xml:space="preserve"> SEQ Table \* ARABIC </w:instrText>
      </w:r>
      <w:r w:rsidR="00DC691C">
        <w:rPr>
          <w:b w:val="0"/>
        </w:rPr>
        <w:fldChar w:fldCharType="separate"/>
      </w:r>
      <w:r w:rsidR="004072FB">
        <w:rPr>
          <w:b w:val="0"/>
          <w:noProof/>
        </w:rPr>
        <w:t>53</w:t>
      </w:r>
      <w:r w:rsidR="00DC691C">
        <w:rPr>
          <w:b w:val="0"/>
        </w:rPr>
        <w:fldChar w:fldCharType="end"/>
      </w:r>
      <w:bookmarkEnd w:id="414"/>
      <w:r w:rsidRPr="0039362F">
        <w:rPr>
          <w:b w:val="0"/>
        </w:rPr>
        <w:t xml:space="preserve"> Hydrologic summary from the results of the Rush W model.</w:t>
      </w:r>
      <w:r w:rsidR="00727903">
        <w:rPr>
          <w:b w:val="0"/>
        </w:rPr>
        <w:t xml:space="preserve"> All values are given in m</w:t>
      </w:r>
      <w:r w:rsidR="00727903">
        <w:rPr>
          <w:b w:val="0"/>
          <w:vertAlign w:val="superscript"/>
        </w:rPr>
        <w:t>3</w:t>
      </w:r>
      <w:r w:rsidR="00727903">
        <w:rPr>
          <w:b w:val="0"/>
        </w:rPr>
        <w:t xml:space="preserve"> except Depth which is in m.</w:t>
      </w:r>
      <w:bookmarkEnd w:id="415"/>
    </w:p>
    <w:tbl>
      <w:tblPr>
        <w:tblW w:w="10299" w:type="dxa"/>
        <w:jc w:val="center"/>
        <w:tblLook w:val="04A0"/>
      </w:tblPr>
      <w:tblGrid>
        <w:gridCol w:w="1216"/>
        <w:gridCol w:w="996"/>
        <w:gridCol w:w="996"/>
        <w:gridCol w:w="1016"/>
        <w:gridCol w:w="1443"/>
        <w:gridCol w:w="2043"/>
        <w:gridCol w:w="1056"/>
        <w:gridCol w:w="996"/>
        <w:gridCol w:w="803"/>
      </w:tblGrid>
      <w:tr w:rsidR="001E1AB2" w:rsidRPr="001E1AB2" w:rsidTr="00643B7D">
        <w:trPr>
          <w:divId w:val="387606428"/>
          <w:trHeight w:val="552"/>
          <w:jc w:val="center"/>
        </w:trPr>
        <w:tc>
          <w:tcPr>
            <w:tcW w:w="950" w:type="dxa"/>
            <w:tcBorders>
              <w:top w:val="single" w:sz="4" w:space="0" w:color="auto"/>
              <w:left w:val="nil"/>
              <w:bottom w:val="single" w:sz="4" w:space="0" w:color="auto"/>
              <w:right w:val="nil"/>
            </w:tcBorders>
            <w:shd w:val="clear" w:color="auto" w:fill="auto"/>
            <w:noWrap/>
            <w:vAlign w:val="bottom"/>
            <w:hideMark/>
          </w:tcPr>
          <w:p w:rsidR="001E1AB2" w:rsidRPr="001E1AB2" w:rsidRDefault="001E1AB2" w:rsidP="001E1AB2">
            <w:pPr>
              <w:jc w:val="center"/>
              <w:rPr>
                <w:rFonts w:ascii="Times New Roman" w:hAnsi="Times New Roman"/>
                <w:color w:val="000000"/>
                <w:lang w:bidi="ar-SA"/>
              </w:rPr>
            </w:pPr>
            <w:r w:rsidRPr="001E1AB2">
              <w:rPr>
                <w:rFonts w:ascii="Times New Roman" w:hAnsi="Times New Roman"/>
                <w:color w:val="000000"/>
                <w:lang w:bidi="ar-SA"/>
              </w:rPr>
              <w:t> </w:t>
            </w:r>
          </w:p>
        </w:tc>
        <w:tc>
          <w:tcPr>
            <w:tcW w:w="996" w:type="dxa"/>
            <w:tcBorders>
              <w:top w:val="single" w:sz="4" w:space="0" w:color="auto"/>
              <w:left w:val="nil"/>
              <w:bottom w:val="single" w:sz="4" w:space="0" w:color="auto"/>
              <w:right w:val="nil"/>
            </w:tcBorders>
            <w:shd w:val="clear" w:color="auto" w:fill="auto"/>
            <w:noWrap/>
            <w:vAlign w:val="bottom"/>
            <w:hideMark/>
          </w:tcPr>
          <w:p w:rsidR="001E1AB2" w:rsidRPr="001E1AB2" w:rsidRDefault="001E1AB2"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Volume</w:t>
            </w:r>
          </w:p>
        </w:tc>
        <w:tc>
          <w:tcPr>
            <w:tcW w:w="996" w:type="dxa"/>
            <w:tcBorders>
              <w:top w:val="single" w:sz="4" w:space="0" w:color="auto"/>
              <w:left w:val="nil"/>
              <w:bottom w:val="single" w:sz="4" w:space="0" w:color="auto"/>
              <w:right w:val="nil"/>
            </w:tcBorders>
            <w:shd w:val="clear" w:color="auto" w:fill="auto"/>
            <w:noWrap/>
            <w:vAlign w:val="bottom"/>
            <w:hideMark/>
          </w:tcPr>
          <w:p w:rsidR="001E1AB2" w:rsidRPr="001E1AB2" w:rsidRDefault="001E1AB2"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Surface Inflow</w:t>
            </w:r>
          </w:p>
        </w:tc>
        <w:tc>
          <w:tcPr>
            <w:tcW w:w="1016" w:type="dxa"/>
            <w:tcBorders>
              <w:top w:val="single" w:sz="4" w:space="0" w:color="auto"/>
              <w:left w:val="nil"/>
              <w:bottom w:val="single" w:sz="4" w:space="0" w:color="auto"/>
              <w:right w:val="nil"/>
            </w:tcBorders>
            <w:shd w:val="clear" w:color="auto" w:fill="auto"/>
            <w:noWrap/>
            <w:vAlign w:val="bottom"/>
            <w:hideMark/>
          </w:tcPr>
          <w:p w:rsidR="001E1AB2" w:rsidRPr="001E1AB2" w:rsidRDefault="001E1AB2"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Surface Outflow</w:t>
            </w:r>
          </w:p>
        </w:tc>
        <w:tc>
          <w:tcPr>
            <w:tcW w:w="1443" w:type="dxa"/>
            <w:tcBorders>
              <w:top w:val="single" w:sz="4" w:space="0" w:color="auto"/>
              <w:left w:val="nil"/>
              <w:bottom w:val="single" w:sz="4" w:space="0" w:color="auto"/>
              <w:right w:val="nil"/>
            </w:tcBorders>
            <w:shd w:val="clear" w:color="auto" w:fill="auto"/>
            <w:noWrap/>
            <w:vAlign w:val="bottom"/>
            <w:hideMark/>
          </w:tcPr>
          <w:p w:rsidR="001E1AB2" w:rsidRPr="001E1AB2" w:rsidRDefault="001E1AB2"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Precipitation</w:t>
            </w:r>
          </w:p>
        </w:tc>
        <w:tc>
          <w:tcPr>
            <w:tcW w:w="2043" w:type="dxa"/>
            <w:tcBorders>
              <w:top w:val="single" w:sz="4" w:space="0" w:color="auto"/>
              <w:left w:val="nil"/>
              <w:bottom w:val="single" w:sz="4" w:space="0" w:color="auto"/>
              <w:right w:val="nil"/>
            </w:tcBorders>
            <w:shd w:val="clear" w:color="auto" w:fill="auto"/>
            <w:noWrap/>
            <w:vAlign w:val="bottom"/>
            <w:hideMark/>
          </w:tcPr>
          <w:p w:rsidR="001E1AB2" w:rsidRPr="001E1AB2" w:rsidRDefault="001E1AB2"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Evapotranspiration</w:t>
            </w:r>
          </w:p>
        </w:tc>
        <w:tc>
          <w:tcPr>
            <w:tcW w:w="1056" w:type="dxa"/>
            <w:tcBorders>
              <w:top w:val="single" w:sz="4" w:space="0" w:color="auto"/>
              <w:left w:val="nil"/>
              <w:bottom w:val="single" w:sz="4" w:space="0" w:color="auto"/>
              <w:right w:val="nil"/>
            </w:tcBorders>
            <w:shd w:val="clear" w:color="auto" w:fill="auto"/>
            <w:noWrap/>
            <w:vAlign w:val="bottom"/>
            <w:hideMark/>
          </w:tcPr>
          <w:p w:rsidR="001E1AB2" w:rsidRPr="001E1AB2" w:rsidRDefault="001E1AB2"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Surface Runoff</w:t>
            </w:r>
          </w:p>
        </w:tc>
        <w:tc>
          <w:tcPr>
            <w:tcW w:w="996" w:type="dxa"/>
            <w:tcBorders>
              <w:top w:val="single" w:sz="4" w:space="0" w:color="auto"/>
              <w:left w:val="nil"/>
              <w:bottom w:val="single" w:sz="4" w:space="0" w:color="auto"/>
              <w:right w:val="nil"/>
            </w:tcBorders>
            <w:shd w:val="clear" w:color="auto" w:fill="auto"/>
            <w:noWrap/>
            <w:vAlign w:val="bottom"/>
            <w:hideMark/>
          </w:tcPr>
          <w:p w:rsidR="001E1AB2" w:rsidRPr="001E1AB2" w:rsidRDefault="001E1AB2"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Surface Area</w:t>
            </w:r>
          </w:p>
        </w:tc>
        <w:tc>
          <w:tcPr>
            <w:tcW w:w="803" w:type="dxa"/>
            <w:tcBorders>
              <w:top w:val="single" w:sz="4" w:space="0" w:color="auto"/>
              <w:left w:val="nil"/>
              <w:bottom w:val="single" w:sz="4" w:space="0" w:color="auto"/>
              <w:right w:val="nil"/>
            </w:tcBorders>
            <w:shd w:val="clear" w:color="auto" w:fill="auto"/>
            <w:noWrap/>
            <w:vAlign w:val="bottom"/>
            <w:hideMark/>
          </w:tcPr>
          <w:p w:rsidR="001E1AB2" w:rsidRPr="001E1AB2" w:rsidRDefault="001E1AB2"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 xml:space="preserve">Depth </w:t>
            </w:r>
          </w:p>
        </w:tc>
      </w:tr>
      <w:tr w:rsidR="001E1AB2" w:rsidRPr="001E1AB2" w:rsidTr="00643B7D">
        <w:trPr>
          <w:divId w:val="387606428"/>
          <w:trHeight w:val="552"/>
          <w:jc w:val="center"/>
        </w:trPr>
        <w:tc>
          <w:tcPr>
            <w:tcW w:w="950" w:type="dxa"/>
            <w:tcBorders>
              <w:top w:val="nil"/>
              <w:left w:val="nil"/>
              <w:bottom w:val="nil"/>
              <w:right w:val="nil"/>
            </w:tcBorders>
            <w:shd w:val="clear" w:color="auto" w:fill="auto"/>
            <w:noWrap/>
            <w:vAlign w:val="bottom"/>
            <w:hideMark/>
          </w:tcPr>
          <w:p w:rsidR="001E1AB2" w:rsidRPr="001E1AB2" w:rsidRDefault="001E1AB2"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Mean</w:t>
            </w:r>
          </w:p>
        </w:tc>
        <w:tc>
          <w:tcPr>
            <w:tcW w:w="996" w:type="dxa"/>
            <w:tcBorders>
              <w:top w:val="nil"/>
              <w:left w:val="nil"/>
              <w:bottom w:val="nil"/>
              <w:right w:val="nil"/>
            </w:tcBorders>
            <w:shd w:val="clear" w:color="auto" w:fill="auto"/>
            <w:noWrap/>
            <w:vAlign w:val="bottom"/>
            <w:hideMark/>
          </w:tcPr>
          <w:p w:rsidR="001E1AB2" w:rsidRPr="001E1AB2" w:rsidRDefault="006B19CD" w:rsidP="001E1AB2">
            <w:pPr>
              <w:spacing w:line="240" w:lineRule="auto"/>
              <w:jc w:val="center"/>
              <w:rPr>
                <w:rFonts w:ascii="Times New Roman" w:hAnsi="Times New Roman"/>
                <w:color w:val="000000"/>
                <w:lang w:bidi="ar-SA"/>
              </w:rPr>
            </w:pPr>
            <w:r>
              <w:rPr>
                <w:rFonts w:ascii="Times New Roman" w:hAnsi="Times New Roman"/>
                <w:color w:val="000000"/>
                <w:lang w:bidi="ar-SA"/>
              </w:rPr>
              <w:t>272.7</w:t>
            </w:r>
          </w:p>
        </w:tc>
        <w:tc>
          <w:tcPr>
            <w:tcW w:w="996" w:type="dxa"/>
            <w:tcBorders>
              <w:top w:val="nil"/>
              <w:left w:val="nil"/>
              <w:bottom w:val="nil"/>
              <w:right w:val="nil"/>
            </w:tcBorders>
            <w:shd w:val="clear" w:color="auto" w:fill="auto"/>
            <w:noWrap/>
            <w:vAlign w:val="bottom"/>
            <w:hideMark/>
          </w:tcPr>
          <w:p w:rsidR="001E1AB2" w:rsidRPr="001E1AB2" w:rsidRDefault="001E1AB2"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39.12</w:t>
            </w:r>
          </w:p>
        </w:tc>
        <w:tc>
          <w:tcPr>
            <w:tcW w:w="1016" w:type="dxa"/>
            <w:tcBorders>
              <w:top w:val="nil"/>
              <w:left w:val="nil"/>
              <w:bottom w:val="nil"/>
              <w:right w:val="nil"/>
            </w:tcBorders>
            <w:shd w:val="clear" w:color="auto" w:fill="auto"/>
            <w:noWrap/>
            <w:vAlign w:val="bottom"/>
            <w:hideMark/>
          </w:tcPr>
          <w:p w:rsidR="001E1AB2" w:rsidRPr="001E1AB2" w:rsidRDefault="001E1AB2"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40.98</w:t>
            </w:r>
          </w:p>
        </w:tc>
        <w:tc>
          <w:tcPr>
            <w:tcW w:w="1443" w:type="dxa"/>
            <w:tcBorders>
              <w:top w:val="nil"/>
              <w:left w:val="nil"/>
              <w:bottom w:val="nil"/>
              <w:right w:val="nil"/>
            </w:tcBorders>
            <w:shd w:val="clear" w:color="auto" w:fill="auto"/>
            <w:noWrap/>
            <w:vAlign w:val="bottom"/>
            <w:hideMark/>
          </w:tcPr>
          <w:p w:rsidR="001E1AB2" w:rsidRPr="001E1AB2" w:rsidRDefault="001E1AB2"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8.69</w:t>
            </w:r>
          </w:p>
        </w:tc>
        <w:tc>
          <w:tcPr>
            <w:tcW w:w="2043" w:type="dxa"/>
            <w:tcBorders>
              <w:top w:val="nil"/>
              <w:left w:val="nil"/>
              <w:bottom w:val="nil"/>
              <w:right w:val="nil"/>
            </w:tcBorders>
            <w:shd w:val="clear" w:color="auto" w:fill="auto"/>
            <w:noWrap/>
            <w:vAlign w:val="bottom"/>
            <w:hideMark/>
          </w:tcPr>
          <w:p w:rsidR="001E1AB2" w:rsidRPr="001E1AB2" w:rsidRDefault="001E1AB2"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6.83</w:t>
            </w:r>
          </w:p>
        </w:tc>
        <w:tc>
          <w:tcPr>
            <w:tcW w:w="1056" w:type="dxa"/>
            <w:tcBorders>
              <w:top w:val="nil"/>
              <w:left w:val="nil"/>
              <w:bottom w:val="nil"/>
              <w:right w:val="nil"/>
            </w:tcBorders>
            <w:shd w:val="clear" w:color="auto" w:fill="auto"/>
            <w:noWrap/>
            <w:vAlign w:val="bottom"/>
            <w:hideMark/>
          </w:tcPr>
          <w:p w:rsidR="001E1AB2" w:rsidRPr="001E1AB2" w:rsidRDefault="001E1AB2"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39.12</w:t>
            </w:r>
          </w:p>
        </w:tc>
        <w:tc>
          <w:tcPr>
            <w:tcW w:w="996" w:type="dxa"/>
            <w:tcBorders>
              <w:top w:val="nil"/>
              <w:left w:val="nil"/>
              <w:bottom w:val="nil"/>
              <w:right w:val="nil"/>
            </w:tcBorders>
            <w:shd w:val="clear" w:color="auto" w:fill="auto"/>
            <w:noWrap/>
            <w:vAlign w:val="bottom"/>
            <w:hideMark/>
          </w:tcPr>
          <w:p w:rsidR="001E1AB2" w:rsidRPr="001E1AB2" w:rsidRDefault="006B19CD" w:rsidP="001E1AB2">
            <w:pPr>
              <w:spacing w:line="240" w:lineRule="auto"/>
              <w:jc w:val="center"/>
              <w:rPr>
                <w:rFonts w:ascii="Times New Roman" w:hAnsi="Times New Roman"/>
                <w:color w:val="000000"/>
                <w:lang w:bidi="ar-SA"/>
              </w:rPr>
            </w:pPr>
            <w:r>
              <w:rPr>
                <w:rFonts w:ascii="Times New Roman" w:hAnsi="Times New Roman"/>
                <w:color w:val="000000"/>
                <w:lang w:bidi="ar-SA"/>
              </w:rPr>
              <w:t>1765</w:t>
            </w:r>
          </w:p>
        </w:tc>
        <w:tc>
          <w:tcPr>
            <w:tcW w:w="803" w:type="dxa"/>
            <w:tcBorders>
              <w:top w:val="nil"/>
              <w:left w:val="nil"/>
              <w:bottom w:val="nil"/>
              <w:right w:val="nil"/>
            </w:tcBorders>
            <w:shd w:val="clear" w:color="auto" w:fill="auto"/>
            <w:noWrap/>
            <w:vAlign w:val="bottom"/>
            <w:hideMark/>
          </w:tcPr>
          <w:p w:rsidR="001E1AB2" w:rsidRPr="001E1AB2" w:rsidRDefault="001E1AB2"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0.20</w:t>
            </w:r>
          </w:p>
        </w:tc>
      </w:tr>
      <w:tr w:rsidR="00643B7D" w:rsidRPr="001E1AB2" w:rsidTr="00643B7D">
        <w:trPr>
          <w:divId w:val="387606428"/>
          <w:trHeight w:val="552"/>
          <w:jc w:val="center"/>
        </w:trPr>
        <w:tc>
          <w:tcPr>
            <w:tcW w:w="950" w:type="dxa"/>
            <w:tcBorders>
              <w:top w:val="nil"/>
              <w:left w:val="nil"/>
              <w:bottom w:val="nil"/>
              <w:right w:val="nil"/>
            </w:tcBorders>
            <w:shd w:val="clear" w:color="auto" w:fill="auto"/>
            <w:noWrap/>
            <w:vAlign w:val="bottom"/>
            <w:hideMark/>
          </w:tcPr>
          <w:p w:rsidR="00643B7D" w:rsidRPr="001E1AB2" w:rsidRDefault="00643B7D"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St</w:t>
            </w:r>
            <w:r>
              <w:rPr>
                <w:rFonts w:ascii="Times New Roman" w:hAnsi="Times New Roman"/>
                <w:color w:val="000000"/>
                <w:lang w:bidi="ar-SA"/>
              </w:rPr>
              <w:t>an</w:t>
            </w:r>
            <w:r w:rsidRPr="001E1AB2">
              <w:rPr>
                <w:rFonts w:ascii="Times New Roman" w:hAnsi="Times New Roman"/>
                <w:color w:val="000000"/>
                <w:lang w:bidi="ar-SA"/>
              </w:rPr>
              <w:t>d</w:t>
            </w:r>
            <w:r>
              <w:rPr>
                <w:rFonts w:ascii="Times New Roman" w:hAnsi="Times New Roman"/>
                <w:color w:val="000000"/>
                <w:lang w:bidi="ar-SA"/>
              </w:rPr>
              <w:t>ard</w:t>
            </w:r>
            <w:r w:rsidRPr="001E1AB2">
              <w:rPr>
                <w:rFonts w:ascii="Times New Roman" w:hAnsi="Times New Roman"/>
                <w:color w:val="000000"/>
                <w:lang w:bidi="ar-SA"/>
              </w:rPr>
              <w:t xml:space="preserve"> Dev</w:t>
            </w:r>
            <w:r>
              <w:rPr>
                <w:rFonts w:ascii="Times New Roman" w:hAnsi="Times New Roman"/>
                <w:color w:val="000000"/>
                <w:lang w:bidi="ar-SA"/>
              </w:rPr>
              <w:t>iation</w:t>
            </w:r>
          </w:p>
        </w:tc>
        <w:tc>
          <w:tcPr>
            <w:tcW w:w="996" w:type="dxa"/>
            <w:tcBorders>
              <w:top w:val="nil"/>
              <w:left w:val="nil"/>
              <w:bottom w:val="nil"/>
              <w:right w:val="nil"/>
            </w:tcBorders>
            <w:shd w:val="clear" w:color="auto" w:fill="auto"/>
            <w:noWrap/>
            <w:vAlign w:val="bottom"/>
            <w:hideMark/>
          </w:tcPr>
          <w:p w:rsidR="00643B7D" w:rsidRPr="001E1AB2" w:rsidRDefault="006B19CD" w:rsidP="001E1AB2">
            <w:pPr>
              <w:spacing w:line="240" w:lineRule="auto"/>
              <w:jc w:val="center"/>
              <w:rPr>
                <w:rFonts w:ascii="Times New Roman" w:hAnsi="Times New Roman"/>
                <w:color w:val="000000"/>
                <w:lang w:bidi="ar-SA"/>
              </w:rPr>
            </w:pPr>
            <w:r>
              <w:rPr>
                <w:rFonts w:ascii="Times New Roman" w:hAnsi="Times New Roman"/>
                <w:color w:val="000000"/>
                <w:lang w:bidi="ar-SA"/>
              </w:rPr>
              <w:t>276.0</w:t>
            </w:r>
          </w:p>
        </w:tc>
        <w:tc>
          <w:tcPr>
            <w:tcW w:w="996" w:type="dxa"/>
            <w:tcBorders>
              <w:top w:val="nil"/>
              <w:left w:val="nil"/>
              <w:bottom w:val="nil"/>
              <w:right w:val="nil"/>
            </w:tcBorders>
            <w:shd w:val="clear" w:color="auto" w:fill="auto"/>
            <w:noWrap/>
            <w:vAlign w:val="bottom"/>
            <w:hideMark/>
          </w:tcPr>
          <w:p w:rsidR="00643B7D" w:rsidRPr="001E1AB2" w:rsidRDefault="006B19CD" w:rsidP="001E1AB2">
            <w:pPr>
              <w:spacing w:line="240" w:lineRule="auto"/>
              <w:jc w:val="center"/>
              <w:rPr>
                <w:rFonts w:ascii="Times New Roman" w:hAnsi="Times New Roman"/>
                <w:color w:val="000000"/>
                <w:lang w:bidi="ar-SA"/>
              </w:rPr>
            </w:pPr>
            <w:r>
              <w:rPr>
                <w:rFonts w:ascii="Times New Roman" w:hAnsi="Times New Roman"/>
                <w:color w:val="000000"/>
                <w:lang w:bidi="ar-SA"/>
              </w:rPr>
              <w:t>118.6</w:t>
            </w:r>
          </w:p>
        </w:tc>
        <w:tc>
          <w:tcPr>
            <w:tcW w:w="1016" w:type="dxa"/>
            <w:tcBorders>
              <w:top w:val="nil"/>
              <w:left w:val="nil"/>
              <w:bottom w:val="nil"/>
              <w:right w:val="nil"/>
            </w:tcBorders>
            <w:shd w:val="clear" w:color="auto" w:fill="auto"/>
            <w:noWrap/>
            <w:vAlign w:val="bottom"/>
            <w:hideMark/>
          </w:tcPr>
          <w:p w:rsidR="00643B7D" w:rsidRPr="001E1AB2" w:rsidRDefault="00643B7D"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48.11</w:t>
            </w:r>
          </w:p>
        </w:tc>
        <w:tc>
          <w:tcPr>
            <w:tcW w:w="1443" w:type="dxa"/>
            <w:tcBorders>
              <w:top w:val="nil"/>
              <w:left w:val="nil"/>
              <w:bottom w:val="nil"/>
              <w:right w:val="nil"/>
            </w:tcBorders>
            <w:shd w:val="clear" w:color="auto" w:fill="auto"/>
            <w:noWrap/>
            <w:vAlign w:val="bottom"/>
            <w:hideMark/>
          </w:tcPr>
          <w:p w:rsidR="00643B7D" w:rsidRPr="001E1AB2" w:rsidRDefault="00643B7D"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26.35</w:t>
            </w:r>
          </w:p>
        </w:tc>
        <w:tc>
          <w:tcPr>
            <w:tcW w:w="2043" w:type="dxa"/>
            <w:tcBorders>
              <w:top w:val="nil"/>
              <w:left w:val="nil"/>
              <w:bottom w:val="nil"/>
              <w:right w:val="nil"/>
            </w:tcBorders>
            <w:shd w:val="clear" w:color="auto" w:fill="auto"/>
            <w:noWrap/>
            <w:vAlign w:val="bottom"/>
            <w:hideMark/>
          </w:tcPr>
          <w:p w:rsidR="00643B7D" w:rsidRPr="001E1AB2" w:rsidRDefault="00643B7D"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8.62</w:t>
            </w:r>
          </w:p>
        </w:tc>
        <w:tc>
          <w:tcPr>
            <w:tcW w:w="1056" w:type="dxa"/>
            <w:tcBorders>
              <w:top w:val="nil"/>
              <w:left w:val="nil"/>
              <w:bottom w:val="nil"/>
              <w:right w:val="nil"/>
            </w:tcBorders>
            <w:shd w:val="clear" w:color="auto" w:fill="auto"/>
            <w:noWrap/>
            <w:vAlign w:val="bottom"/>
            <w:hideMark/>
          </w:tcPr>
          <w:p w:rsidR="00643B7D" w:rsidRPr="001E1AB2" w:rsidRDefault="006B19CD" w:rsidP="001E1AB2">
            <w:pPr>
              <w:spacing w:line="240" w:lineRule="auto"/>
              <w:jc w:val="center"/>
              <w:rPr>
                <w:rFonts w:ascii="Times New Roman" w:hAnsi="Times New Roman"/>
                <w:color w:val="000000"/>
                <w:lang w:bidi="ar-SA"/>
              </w:rPr>
            </w:pPr>
            <w:r>
              <w:rPr>
                <w:rFonts w:ascii="Times New Roman" w:hAnsi="Times New Roman"/>
                <w:color w:val="000000"/>
                <w:lang w:bidi="ar-SA"/>
              </w:rPr>
              <w:t>118.6</w:t>
            </w:r>
          </w:p>
        </w:tc>
        <w:tc>
          <w:tcPr>
            <w:tcW w:w="996" w:type="dxa"/>
            <w:tcBorders>
              <w:top w:val="nil"/>
              <w:left w:val="nil"/>
              <w:bottom w:val="nil"/>
              <w:right w:val="nil"/>
            </w:tcBorders>
            <w:shd w:val="clear" w:color="auto" w:fill="auto"/>
            <w:noWrap/>
            <w:vAlign w:val="bottom"/>
            <w:hideMark/>
          </w:tcPr>
          <w:p w:rsidR="00643B7D" w:rsidRPr="001E1AB2" w:rsidRDefault="006B19CD" w:rsidP="001E1AB2">
            <w:pPr>
              <w:spacing w:line="240" w:lineRule="auto"/>
              <w:jc w:val="center"/>
              <w:rPr>
                <w:rFonts w:ascii="Times New Roman" w:hAnsi="Times New Roman"/>
                <w:color w:val="000000"/>
                <w:lang w:bidi="ar-SA"/>
              </w:rPr>
            </w:pPr>
            <w:r>
              <w:rPr>
                <w:rFonts w:ascii="Times New Roman" w:hAnsi="Times New Roman"/>
                <w:color w:val="000000"/>
                <w:lang w:bidi="ar-SA"/>
              </w:rPr>
              <w:t>1534</w:t>
            </w:r>
          </w:p>
        </w:tc>
        <w:tc>
          <w:tcPr>
            <w:tcW w:w="803" w:type="dxa"/>
            <w:tcBorders>
              <w:top w:val="nil"/>
              <w:left w:val="nil"/>
              <w:bottom w:val="nil"/>
              <w:right w:val="nil"/>
            </w:tcBorders>
            <w:shd w:val="clear" w:color="auto" w:fill="auto"/>
            <w:noWrap/>
            <w:vAlign w:val="bottom"/>
            <w:hideMark/>
          </w:tcPr>
          <w:p w:rsidR="00643B7D" w:rsidRPr="001E1AB2" w:rsidRDefault="00643B7D"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0.04</w:t>
            </w:r>
          </w:p>
        </w:tc>
      </w:tr>
      <w:tr w:rsidR="00643B7D" w:rsidRPr="001E1AB2" w:rsidTr="00643B7D">
        <w:trPr>
          <w:divId w:val="387606428"/>
          <w:trHeight w:val="552"/>
          <w:jc w:val="center"/>
        </w:trPr>
        <w:tc>
          <w:tcPr>
            <w:tcW w:w="950" w:type="dxa"/>
            <w:tcBorders>
              <w:top w:val="nil"/>
              <w:left w:val="nil"/>
              <w:bottom w:val="nil"/>
              <w:right w:val="nil"/>
            </w:tcBorders>
            <w:shd w:val="clear" w:color="auto" w:fill="auto"/>
            <w:noWrap/>
            <w:vAlign w:val="bottom"/>
            <w:hideMark/>
          </w:tcPr>
          <w:p w:rsidR="00643B7D" w:rsidRPr="001E1AB2" w:rsidRDefault="00643B7D"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Max</w:t>
            </w:r>
            <w:r>
              <w:rPr>
                <w:rFonts w:ascii="Times New Roman" w:hAnsi="Times New Roman"/>
                <w:color w:val="000000"/>
                <w:lang w:bidi="ar-SA"/>
              </w:rPr>
              <w:t>imum</w:t>
            </w:r>
          </w:p>
        </w:tc>
        <w:tc>
          <w:tcPr>
            <w:tcW w:w="996" w:type="dxa"/>
            <w:tcBorders>
              <w:top w:val="nil"/>
              <w:left w:val="nil"/>
              <w:bottom w:val="nil"/>
              <w:right w:val="nil"/>
            </w:tcBorders>
            <w:shd w:val="clear" w:color="auto" w:fill="auto"/>
            <w:noWrap/>
            <w:vAlign w:val="bottom"/>
            <w:hideMark/>
          </w:tcPr>
          <w:p w:rsidR="00643B7D" w:rsidRPr="001E1AB2" w:rsidRDefault="006B19CD" w:rsidP="001E1AB2">
            <w:pPr>
              <w:spacing w:line="240" w:lineRule="auto"/>
              <w:jc w:val="center"/>
              <w:rPr>
                <w:rFonts w:ascii="Times New Roman" w:hAnsi="Times New Roman"/>
                <w:color w:val="000000"/>
                <w:lang w:bidi="ar-SA"/>
              </w:rPr>
            </w:pPr>
            <w:r>
              <w:rPr>
                <w:rFonts w:ascii="Times New Roman" w:hAnsi="Times New Roman"/>
                <w:color w:val="000000"/>
                <w:lang w:bidi="ar-SA"/>
              </w:rPr>
              <w:t>1670</w:t>
            </w:r>
          </w:p>
        </w:tc>
        <w:tc>
          <w:tcPr>
            <w:tcW w:w="996" w:type="dxa"/>
            <w:tcBorders>
              <w:top w:val="nil"/>
              <w:left w:val="nil"/>
              <w:bottom w:val="nil"/>
              <w:right w:val="nil"/>
            </w:tcBorders>
            <w:shd w:val="clear" w:color="auto" w:fill="auto"/>
            <w:noWrap/>
            <w:vAlign w:val="bottom"/>
            <w:hideMark/>
          </w:tcPr>
          <w:p w:rsidR="00643B7D" w:rsidRPr="001E1AB2" w:rsidRDefault="006B19CD" w:rsidP="001E1AB2">
            <w:pPr>
              <w:spacing w:line="240" w:lineRule="auto"/>
              <w:jc w:val="center"/>
              <w:rPr>
                <w:rFonts w:ascii="Times New Roman" w:hAnsi="Times New Roman"/>
                <w:color w:val="000000"/>
                <w:lang w:bidi="ar-SA"/>
              </w:rPr>
            </w:pPr>
            <w:r>
              <w:rPr>
                <w:rFonts w:ascii="Times New Roman" w:hAnsi="Times New Roman"/>
                <w:color w:val="000000"/>
                <w:lang w:bidi="ar-SA"/>
              </w:rPr>
              <w:t>1134</w:t>
            </w:r>
          </w:p>
        </w:tc>
        <w:tc>
          <w:tcPr>
            <w:tcW w:w="1016" w:type="dxa"/>
            <w:tcBorders>
              <w:top w:val="nil"/>
              <w:left w:val="nil"/>
              <w:bottom w:val="nil"/>
              <w:right w:val="nil"/>
            </w:tcBorders>
            <w:shd w:val="clear" w:color="auto" w:fill="auto"/>
            <w:noWrap/>
            <w:vAlign w:val="bottom"/>
            <w:hideMark/>
          </w:tcPr>
          <w:p w:rsidR="00643B7D" w:rsidRPr="001E1AB2" w:rsidRDefault="006B19CD" w:rsidP="001E1AB2">
            <w:pPr>
              <w:spacing w:line="240" w:lineRule="auto"/>
              <w:jc w:val="center"/>
              <w:rPr>
                <w:rFonts w:ascii="Times New Roman" w:hAnsi="Times New Roman"/>
                <w:color w:val="000000"/>
                <w:lang w:bidi="ar-SA"/>
              </w:rPr>
            </w:pPr>
            <w:r>
              <w:rPr>
                <w:rFonts w:ascii="Times New Roman" w:hAnsi="Times New Roman"/>
                <w:color w:val="000000"/>
                <w:lang w:bidi="ar-SA"/>
              </w:rPr>
              <w:t>289.2</w:t>
            </w:r>
          </w:p>
        </w:tc>
        <w:tc>
          <w:tcPr>
            <w:tcW w:w="1443" w:type="dxa"/>
            <w:tcBorders>
              <w:top w:val="nil"/>
              <w:left w:val="nil"/>
              <w:bottom w:val="nil"/>
              <w:right w:val="nil"/>
            </w:tcBorders>
            <w:shd w:val="clear" w:color="auto" w:fill="auto"/>
            <w:noWrap/>
            <w:vAlign w:val="bottom"/>
            <w:hideMark/>
          </w:tcPr>
          <w:p w:rsidR="00643B7D" w:rsidRPr="001E1AB2" w:rsidRDefault="006B19CD" w:rsidP="001E1AB2">
            <w:pPr>
              <w:spacing w:line="240" w:lineRule="auto"/>
              <w:jc w:val="center"/>
              <w:rPr>
                <w:rFonts w:ascii="Times New Roman" w:hAnsi="Times New Roman"/>
                <w:color w:val="000000"/>
                <w:lang w:bidi="ar-SA"/>
              </w:rPr>
            </w:pPr>
            <w:r>
              <w:rPr>
                <w:rFonts w:ascii="Times New Roman" w:hAnsi="Times New Roman"/>
                <w:color w:val="000000"/>
                <w:lang w:bidi="ar-SA"/>
              </w:rPr>
              <w:t>252.0</w:t>
            </w:r>
          </w:p>
        </w:tc>
        <w:tc>
          <w:tcPr>
            <w:tcW w:w="2043" w:type="dxa"/>
            <w:tcBorders>
              <w:top w:val="nil"/>
              <w:left w:val="nil"/>
              <w:bottom w:val="nil"/>
              <w:right w:val="nil"/>
            </w:tcBorders>
            <w:shd w:val="clear" w:color="auto" w:fill="auto"/>
            <w:noWrap/>
            <w:vAlign w:val="bottom"/>
            <w:hideMark/>
          </w:tcPr>
          <w:p w:rsidR="00643B7D" w:rsidRPr="001E1AB2" w:rsidRDefault="00643B7D"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55.87</w:t>
            </w:r>
          </w:p>
        </w:tc>
        <w:tc>
          <w:tcPr>
            <w:tcW w:w="1056" w:type="dxa"/>
            <w:tcBorders>
              <w:top w:val="nil"/>
              <w:left w:val="nil"/>
              <w:bottom w:val="nil"/>
              <w:right w:val="nil"/>
            </w:tcBorders>
            <w:shd w:val="clear" w:color="auto" w:fill="auto"/>
            <w:noWrap/>
            <w:vAlign w:val="bottom"/>
            <w:hideMark/>
          </w:tcPr>
          <w:p w:rsidR="00643B7D" w:rsidRPr="001E1AB2" w:rsidRDefault="006B19CD" w:rsidP="001E1AB2">
            <w:pPr>
              <w:spacing w:line="240" w:lineRule="auto"/>
              <w:jc w:val="center"/>
              <w:rPr>
                <w:rFonts w:ascii="Times New Roman" w:hAnsi="Times New Roman"/>
                <w:color w:val="000000"/>
                <w:lang w:bidi="ar-SA"/>
              </w:rPr>
            </w:pPr>
            <w:r>
              <w:rPr>
                <w:rFonts w:ascii="Times New Roman" w:hAnsi="Times New Roman"/>
                <w:color w:val="000000"/>
                <w:lang w:bidi="ar-SA"/>
              </w:rPr>
              <w:t>1134</w:t>
            </w:r>
          </w:p>
        </w:tc>
        <w:tc>
          <w:tcPr>
            <w:tcW w:w="996" w:type="dxa"/>
            <w:tcBorders>
              <w:top w:val="nil"/>
              <w:left w:val="nil"/>
              <w:bottom w:val="nil"/>
              <w:right w:val="nil"/>
            </w:tcBorders>
            <w:shd w:val="clear" w:color="auto" w:fill="auto"/>
            <w:noWrap/>
            <w:vAlign w:val="bottom"/>
            <w:hideMark/>
          </w:tcPr>
          <w:p w:rsidR="00643B7D" w:rsidRPr="001E1AB2" w:rsidRDefault="006B19CD" w:rsidP="001E1AB2">
            <w:pPr>
              <w:spacing w:line="240" w:lineRule="auto"/>
              <w:jc w:val="center"/>
              <w:rPr>
                <w:rFonts w:ascii="Times New Roman" w:hAnsi="Times New Roman"/>
                <w:color w:val="000000"/>
                <w:lang w:bidi="ar-SA"/>
              </w:rPr>
            </w:pPr>
            <w:r>
              <w:rPr>
                <w:rFonts w:ascii="Times New Roman" w:hAnsi="Times New Roman"/>
                <w:color w:val="000000"/>
                <w:lang w:bidi="ar-SA"/>
              </w:rPr>
              <w:t>9629</w:t>
            </w:r>
          </w:p>
        </w:tc>
        <w:tc>
          <w:tcPr>
            <w:tcW w:w="803" w:type="dxa"/>
            <w:tcBorders>
              <w:top w:val="nil"/>
              <w:left w:val="nil"/>
              <w:bottom w:val="nil"/>
              <w:right w:val="nil"/>
            </w:tcBorders>
            <w:shd w:val="clear" w:color="auto" w:fill="auto"/>
            <w:noWrap/>
            <w:vAlign w:val="bottom"/>
            <w:hideMark/>
          </w:tcPr>
          <w:p w:rsidR="00643B7D" w:rsidRPr="001E1AB2" w:rsidRDefault="00643B7D"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0.26</w:t>
            </w:r>
          </w:p>
        </w:tc>
      </w:tr>
      <w:tr w:rsidR="00643B7D" w:rsidRPr="001E1AB2" w:rsidTr="00643B7D">
        <w:trPr>
          <w:divId w:val="387606428"/>
          <w:trHeight w:val="552"/>
          <w:jc w:val="center"/>
        </w:trPr>
        <w:tc>
          <w:tcPr>
            <w:tcW w:w="950" w:type="dxa"/>
            <w:tcBorders>
              <w:top w:val="nil"/>
              <w:left w:val="nil"/>
              <w:bottom w:val="nil"/>
              <w:right w:val="nil"/>
            </w:tcBorders>
            <w:shd w:val="clear" w:color="auto" w:fill="auto"/>
            <w:noWrap/>
            <w:vAlign w:val="bottom"/>
            <w:hideMark/>
          </w:tcPr>
          <w:p w:rsidR="00643B7D" w:rsidRPr="001E1AB2" w:rsidRDefault="00643B7D"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Median</w:t>
            </w:r>
          </w:p>
        </w:tc>
        <w:tc>
          <w:tcPr>
            <w:tcW w:w="996" w:type="dxa"/>
            <w:tcBorders>
              <w:top w:val="nil"/>
              <w:left w:val="nil"/>
              <w:bottom w:val="nil"/>
              <w:right w:val="nil"/>
            </w:tcBorders>
            <w:shd w:val="clear" w:color="auto" w:fill="auto"/>
            <w:noWrap/>
            <w:vAlign w:val="bottom"/>
            <w:hideMark/>
          </w:tcPr>
          <w:p w:rsidR="00643B7D" w:rsidRPr="001E1AB2" w:rsidRDefault="00643B7D"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179.</w:t>
            </w:r>
            <w:r w:rsidR="006B19CD">
              <w:rPr>
                <w:rFonts w:ascii="Times New Roman" w:hAnsi="Times New Roman"/>
                <w:color w:val="000000"/>
                <w:lang w:bidi="ar-SA"/>
              </w:rPr>
              <w:t>4</w:t>
            </w:r>
          </w:p>
        </w:tc>
        <w:tc>
          <w:tcPr>
            <w:tcW w:w="996" w:type="dxa"/>
            <w:tcBorders>
              <w:top w:val="nil"/>
              <w:left w:val="nil"/>
              <w:bottom w:val="nil"/>
              <w:right w:val="nil"/>
            </w:tcBorders>
            <w:shd w:val="clear" w:color="auto" w:fill="auto"/>
            <w:noWrap/>
            <w:vAlign w:val="bottom"/>
            <w:hideMark/>
          </w:tcPr>
          <w:p w:rsidR="00643B7D" w:rsidRPr="001E1AB2" w:rsidRDefault="00643B7D"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0.00</w:t>
            </w:r>
          </w:p>
        </w:tc>
        <w:tc>
          <w:tcPr>
            <w:tcW w:w="1016" w:type="dxa"/>
            <w:tcBorders>
              <w:top w:val="nil"/>
              <w:left w:val="nil"/>
              <w:bottom w:val="nil"/>
              <w:right w:val="nil"/>
            </w:tcBorders>
            <w:shd w:val="clear" w:color="auto" w:fill="auto"/>
            <w:noWrap/>
            <w:vAlign w:val="bottom"/>
            <w:hideMark/>
          </w:tcPr>
          <w:p w:rsidR="00643B7D" w:rsidRPr="001E1AB2" w:rsidRDefault="00643B7D"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23.36</w:t>
            </w:r>
          </w:p>
        </w:tc>
        <w:tc>
          <w:tcPr>
            <w:tcW w:w="1443" w:type="dxa"/>
            <w:tcBorders>
              <w:top w:val="nil"/>
              <w:left w:val="nil"/>
              <w:bottom w:val="nil"/>
              <w:right w:val="nil"/>
            </w:tcBorders>
            <w:shd w:val="clear" w:color="auto" w:fill="auto"/>
            <w:noWrap/>
            <w:vAlign w:val="bottom"/>
            <w:hideMark/>
          </w:tcPr>
          <w:p w:rsidR="00643B7D" w:rsidRPr="001E1AB2" w:rsidRDefault="00643B7D"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0.00</w:t>
            </w:r>
          </w:p>
        </w:tc>
        <w:tc>
          <w:tcPr>
            <w:tcW w:w="2043" w:type="dxa"/>
            <w:tcBorders>
              <w:top w:val="nil"/>
              <w:left w:val="nil"/>
              <w:bottom w:val="nil"/>
              <w:right w:val="nil"/>
            </w:tcBorders>
            <w:shd w:val="clear" w:color="auto" w:fill="auto"/>
            <w:noWrap/>
            <w:vAlign w:val="bottom"/>
            <w:hideMark/>
          </w:tcPr>
          <w:p w:rsidR="00643B7D" w:rsidRPr="001E1AB2" w:rsidRDefault="00643B7D"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3.56</w:t>
            </w:r>
          </w:p>
        </w:tc>
        <w:tc>
          <w:tcPr>
            <w:tcW w:w="1056" w:type="dxa"/>
            <w:tcBorders>
              <w:top w:val="nil"/>
              <w:left w:val="nil"/>
              <w:bottom w:val="nil"/>
              <w:right w:val="nil"/>
            </w:tcBorders>
            <w:shd w:val="clear" w:color="auto" w:fill="auto"/>
            <w:noWrap/>
            <w:vAlign w:val="bottom"/>
            <w:hideMark/>
          </w:tcPr>
          <w:p w:rsidR="00643B7D" w:rsidRPr="001E1AB2" w:rsidRDefault="00643B7D"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0.00</w:t>
            </w:r>
          </w:p>
        </w:tc>
        <w:tc>
          <w:tcPr>
            <w:tcW w:w="996" w:type="dxa"/>
            <w:tcBorders>
              <w:top w:val="nil"/>
              <w:left w:val="nil"/>
              <w:bottom w:val="nil"/>
              <w:right w:val="nil"/>
            </w:tcBorders>
            <w:shd w:val="clear" w:color="auto" w:fill="auto"/>
            <w:noWrap/>
            <w:vAlign w:val="bottom"/>
            <w:hideMark/>
          </w:tcPr>
          <w:p w:rsidR="00643B7D" w:rsidRPr="001E1AB2" w:rsidRDefault="006B19CD" w:rsidP="001E1AB2">
            <w:pPr>
              <w:spacing w:line="240" w:lineRule="auto"/>
              <w:jc w:val="center"/>
              <w:rPr>
                <w:rFonts w:ascii="Times New Roman" w:hAnsi="Times New Roman"/>
                <w:color w:val="000000"/>
                <w:lang w:bidi="ar-SA"/>
              </w:rPr>
            </w:pPr>
            <w:r>
              <w:rPr>
                <w:rFonts w:ascii="Times New Roman" w:hAnsi="Times New Roman"/>
                <w:color w:val="000000"/>
                <w:lang w:bidi="ar-SA"/>
              </w:rPr>
              <w:t>1296</w:t>
            </w:r>
          </w:p>
        </w:tc>
        <w:tc>
          <w:tcPr>
            <w:tcW w:w="803" w:type="dxa"/>
            <w:tcBorders>
              <w:top w:val="nil"/>
              <w:left w:val="nil"/>
              <w:bottom w:val="nil"/>
              <w:right w:val="nil"/>
            </w:tcBorders>
            <w:shd w:val="clear" w:color="auto" w:fill="auto"/>
            <w:noWrap/>
            <w:vAlign w:val="bottom"/>
            <w:hideMark/>
          </w:tcPr>
          <w:p w:rsidR="00643B7D" w:rsidRPr="001E1AB2" w:rsidRDefault="00643B7D"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0.21</w:t>
            </w:r>
          </w:p>
        </w:tc>
      </w:tr>
      <w:tr w:rsidR="00643B7D" w:rsidRPr="001E1AB2" w:rsidTr="00643B7D">
        <w:trPr>
          <w:divId w:val="387606428"/>
          <w:trHeight w:val="552"/>
          <w:jc w:val="center"/>
        </w:trPr>
        <w:tc>
          <w:tcPr>
            <w:tcW w:w="950" w:type="dxa"/>
            <w:tcBorders>
              <w:top w:val="nil"/>
              <w:left w:val="nil"/>
              <w:bottom w:val="single" w:sz="4" w:space="0" w:color="auto"/>
              <w:right w:val="nil"/>
            </w:tcBorders>
            <w:shd w:val="clear" w:color="auto" w:fill="auto"/>
            <w:noWrap/>
            <w:vAlign w:val="bottom"/>
            <w:hideMark/>
          </w:tcPr>
          <w:p w:rsidR="00643B7D" w:rsidRPr="001E1AB2" w:rsidRDefault="00643B7D"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Min</w:t>
            </w:r>
            <w:r>
              <w:rPr>
                <w:rFonts w:ascii="Times New Roman" w:hAnsi="Times New Roman"/>
                <w:color w:val="000000"/>
                <w:lang w:bidi="ar-SA"/>
              </w:rPr>
              <w:t>imum</w:t>
            </w:r>
          </w:p>
        </w:tc>
        <w:tc>
          <w:tcPr>
            <w:tcW w:w="996" w:type="dxa"/>
            <w:tcBorders>
              <w:top w:val="nil"/>
              <w:left w:val="nil"/>
              <w:bottom w:val="single" w:sz="4" w:space="0" w:color="auto"/>
              <w:right w:val="nil"/>
            </w:tcBorders>
            <w:shd w:val="clear" w:color="auto" w:fill="auto"/>
            <w:noWrap/>
            <w:vAlign w:val="bottom"/>
            <w:hideMark/>
          </w:tcPr>
          <w:p w:rsidR="00643B7D" w:rsidRPr="001E1AB2" w:rsidRDefault="00643B7D"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6.11</w:t>
            </w:r>
          </w:p>
        </w:tc>
        <w:tc>
          <w:tcPr>
            <w:tcW w:w="996" w:type="dxa"/>
            <w:tcBorders>
              <w:top w:val="nil"/>
              <w:left w:val="nil"/>
              <w:bottom w:val="single" w:sz="4" w:space="0" w:color="auto"/>
              <w:right w:val="nil"/>
            </w:tcBorders>
            <w:shd w:val="clear" w:color="auto" w:fill="auto"/>
            <w:noWrap/>
            <w:vAlign w:val="bottom"/>
            <w:hideMark/>
          </w:tcPr>
          <w:p w:rsidR="00643B7D" w:rsidRPr="001E1AB2" w:rsidRDefault="00643B7D"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0.00</w:t>
            </w:r>
          </w:p>
        </w:tc>
        <w:tc>
          <w:tcPr>
            <w:tcW w:w="1016" w:type="dxa"/>
            <w:tcBorders>
              <w:top w:val="nil"/>
              <w:left w:val="nil"/>
              <w:bottom w:val="single" w:sz="4" w:space="0" w:color="auto"/>
              <w:right w:val="nil"/>
            </w:tcBorders>
            <w:shd w:val="clear" w:color="auto" w:fill="auto"/>
            <w:noWrap/>
            <w:vAlign w:val="bottom"/>
            <w:hideMark/>
          </w:tcPr>
          <w:p w:rsidR="00643B7D" w:rsidRPr="001E1AB2" w:rsidRDefault="00643B7D"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0.14</w:t>
            </w:r>
          </w:p>
        </w:tc>
        <w:tc>
          <w:tcPr>
            <w:tcW w:w="1443" w:type="dxa"/>
            <w:tcBorders>
              <w:top w:val="nil"/>
              <w:left w:val="nil"/>
              <w:bottom w:val="single" w:sz="4" w:space="0" w:color="auto"/>
              <w:right w:val="nil"/>
            </w:tcBorders>
            <w:shd w:val="clear" w:color="auto" w:fill="auto"/>
            <w:noWrap/>
            <w:vAlign w:val="bottom"/>
            <w:hideMark/>
          </w:tcPr>
          <w:p w:rsidR="00643B7D" w:rsidRPr="001E1AB2" w:rsidRDefault="00643B7D"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0.00</w:t>
            </w:r>
          </w:p>
        </w:tc>
        <w:tc>
          <w:tcPr>
            <w:tcW w:w="2043" w:type="dxa"/>
            <w:tcBorders>
              <w:top w:val="nil"/>
              <w:left w:val="nil"/>
              <w:bottom w:val="single" w:sz="4" w:space="0" w:color="auto"/>
              <w:right w:val="nil"/>
            </w:tcBorders>
            <w:shd w:val="clear" w:color="auto" w:fill="auto"/>
            <w:noWrap/>
            <w:vAlign w:val="bottom"/>
            <w:hideMark/>
          </w:tcPr>
          <w:p w:rsidR="00643B7D" w:rsidRPr="001E1AB2" w:rsidRDefault="00643B7D"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0.00</w:t>
            </w:r>
          </w:p>
        </w:tc>
        <w:tc>
          <w:tcPr>
            <w:tcW w:w="1056" w:type="dxa"/>
            <w:tcBorders>
              <w:top w:val="nil"/>
              <w:left w:val="nil"/>
              <w:bottom w:val="single" w:sz="4" w:space="0" w:color="auto"/>
              <w:right w:val="nil"/>
            </w:tcBorders>
            <w:shd w:val="clear" w:color="auto" w:fill="auto"/>
            <w:noWrap/>
            <w:vAlign w:val="bottom"/>
            <w:hideMark/>
          </w:tcPr>
          <w:p w:rsidR="00643B7D" w:rsidRPr="001E1AB2" w:rsidRDefault="00643B7D"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0.00</w:t>
            </w:r>
          </w:p>
        </w:tc>
        <w:tc>
          <w:tcPr>
            <w:tcW w:w="996" w:type="dxa"/>
            <w:tcBorders>
              <w:top w:val="nil"/>
              <w:left w:val="nil"/>
              <w:bottom w:val="single" w:sz="4" w:space="0" w:color="auto"/>
              <w:right w:val="nil"/>
            </w:tcBorders>
            <w:shd w:val="clear" w:color="auto" w:fill="auto"/>
            <w:noWrap/>
            <w:vAlign w:val="bottom"/>
            <w:hideMark/>
          </w:tcPr>
          <w:p w:rsidR="00643B7D" w:rsidRPr="001E1AB2" w:rsidRDefault="006B19CD" w:rsidP="001E1AB2">
            <w:pPr>
              <w:spacing w:line="240" w:lineRule="auto"/>
              <w:jc w:val="center"/>
              <w:rPr>
                <w:rFonts w:ascii="Times New Roman" w:hAnsi="Times New Roman"/>
                <w:color w:val="000000"/>
                <w:lang w:bidi="ar-SA"/>
              </w:rPr>
            </w:pPr>
            <w:r>
              <w:rPr>
                <w:rFonts w:ascii="Times New Roman" w:hAnsi="Times New Roman"/>
                <w:color w:val="000000"/>
                <w:lang w:bidi="ar-SA"/>
              </w:rPr>
              <w:t>126.7</w:t>
            </w:r>
          </w:p>
        </w:tc>
        <w:tc>
          <w:tcPr>
            <w:tcW w:w="803" w:type="dxa"/>
            <w:tcBorders>
              <w:top w:val="nil"/>
              <w:left w:val="nil"/>
              <w:bottom w:val="single" w:sz="4" w:space="0" w:color="auto"/>
              <w:right w:val="nil"/>
            </w:tcBorders>
            <w:shd w:val="clear" w:color="auto" w:fill="auto"/>
            <w:noWrap/>
            <w:vAlign w:val="bottom"/>
            <w:hideMark/>
          </w:tcPr>
          <w:p w:rsidR="00643B7D" w:rsidRPr="001E1AB2" w:rsidRDefault="00643B7D"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0.07</w:t>
            </w:r>
          </w:p>
        </w:tc>
      </w:tr>
    </w:tbl>
    <w:p w:rsidR="003F2B49" w:rsidRDefault="00DC691C" w:rsidP="003F2B49">
      <w:pPr>
        <w:ind w:firstLine="720"/>
        <w:jc w:val="center"/>
      </w:pPr>
      <w:r>
        <w:fldChar w:fldCharType="end"/>
      </w:r>
    </w:p>
    <w:p w:rsidR="004D1224" w:rsidRDefault="004D1224" w:rsidP="003F2B49">
      <w:pPr>
        <w:ind w:firstLine="720"/>
        <w:jc w:val="center"/>
      </w:pPr>
    </w:p>
    <w:p w:rsidR="004D1224" w:rsidRDefault="004D1224" w:rsidP="003F2B49">
      <w:pPr>
        <w:ind w:firstLine="720"/>
        <w:jc w:val="center"/>
      </w:pPr>
    </w:p>
    <w:p w:rsidR="004D1224" w:rsidRDefault="004D1224" w:rsidP="001E53A3"/>
    <w:p w:rsidR="004D1224" w:rsidRDefault="004D1224" w:rsidP="004D1224">
      <w:pPr>
        <w:keepNext/>
        <w:ind w:firstLine="720"/>
        <w:jc w:val="center"/>
      </w:pPr>
      <w:r>
        <w:rPr>
          <w:noProof/>
          <w:lang w:bidi="ar-SA"/>
        </w:rPr>
        <w:lastRenderedPageBreak/>
        <w:drawing>
          <wp:inline distT="0" distB="0" distL="0" distR="0">
            <wp:extent cx="6267797" cy="4581698"/>
            <wp:effectExtent l="1905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75123" cy="4587053"/>
                    </a:xfrm>
                    <a:prstGeom prst="rect">
                      <a:avLst/>
                    </a:prstGeom>
                    <a:noFill/>
                  </pic:spPr>
                </pic:pic>
              </a:graphicData>
            </a:graphic>
          </wp:inline>
        </w:drawing>
      </w:r>
    </w:p>
    <w:p w:rsidR="004D1224" w:rsidRPr="0092652F" w:rsidRDefault="004D1224" w:rsidP="004D1224">
      <w:pPr>
        <w:pStyle w:val="Caption"/>
        <w:jc w:val="center"/>
        <w:rPr>
          <w:b w:val="0"/>
        </w:rPr>
      </w:pPr>
      <w:bookmarkStart w:id="416" w:name="_Ref370313654"/>
      <w:bookmarkStart w:id="417" w:name="_Ref370313988"/>
      <w:bookmarkStart w:id="418" w:name="_Toc381389138"/>
      <w:r w:rsidRPr="003E0987">
        <w:rPr>
          <w:b w:val="0"/>
        </w:rPr>
        <w:t xml:space="preserve">Figure </w:t>
      </w:r>
      <w:r w:rsidR="00DC691C">
        <w:rPr>
          <w:b w:val="0"/>
        </w:rPr>
        <w:fldChar w:fldCharType="begin"/>
      </w:r>
      <w:r w:rsidR="00DE4167">
        <w:rPr>
          <w:b w:val="0"/>
        </w:rPr>
        <w:instrText xml:space="preserve"> SEQ Figure \* ARABIC </w:instrText>
      </w:r>
      <w:r w:rsidR="00DC691C">
        <w:rPr>
          <w:b w:val="0"/>
        </w:rPr>
        <w:fldChar w:fldCharType="separate"/>
      </w:r>
      <w:r w:rsidR="004072FB">
        <w:rPr>
          <w:b w:val="0"/>
          <w:noProof/>
        </w:rPr>
        <w:t>70</w:t>
      </w:r>
      <w:r w:rsidR="00DC691C">
        <w:rPr>
          <w:b w:val="0"/>
        </w:rPr>
        <w:fldChar w:fldCharType="end"/>
      </w:r>
      <w:bookmarkEnd w:id="416"/>
      <w:r w:rsidR="003E0987">
        <w:rPr>
          <w:b w:val="0"/>
        </w:rPr>
        <w:t xml:space="preserve"> </w:t>
      </w:r>
      <w:r w:rsidR="0092652F" w:rsidRPr="003E0987">
        <w:rPr>
          <w:b w:val="0"/>
        </w:rPr>
        <w:t>H</w:t>
      </w:r>
      <w:r w:rsidRPr="0092652F">
        <w:rPr>
          <w:b w:val="0"/>
        </w:rPr>
        <w:t>ydrologic trends in the Rush W system model.</w:t>
      </w:r>
      <w:bookmarkEnd w:id="417"/>
      <w:bookmarkEnd w:id="418"/>
    </w:p>
    <w:p w:rsidR="004D1224" w:rsidRDefault="004D1224" w:rsidP="004D1224"/>
    <w:p w:rsidR="004D1224" w:rsidRPr="00235D49" w:rsidRDefault="004D1224" w:rsidP="004D1224">
      <w:pPr>
        <w:pStyle w:val="Caption"/>
        <w:keepNext/>
        <w:rPr>
          <w:b w:val="0"/>
        </w:rPr>
      </w:pPr>
    </w:p>
    <w:p w:rsidR="00CF421A" w:rsidRPr="00CF421A" w:rsidRDefault="00CF421A" w:rsidP="00CF421A">
      <w:pPr>
        <w:pStyle w:val="Caption"/>
        <w:keepNext/>
        <w:jc w:val="center"/>
        <w:rPr>
          <w:b w:val="0"/>
        </w:rPr>
      </w:pPr>
      <w:bookmarkStart w:id="419" w:name="_Ref370314168"/>
      <w:bookmarkStart w:id="420" w:name="_Toc381360467"/>
      <w:r w:rsidRPr="00CF421A">
        <w:rPr>
          <w:b w:val="0"/>
        </w:rPr>
        <w:t xml:space="preserve">Table </w:t>
      </w:r>
      <w:r w:rsidR="00DC691C">
        <w:rPr>
          <w:b w:val="0"/>
        </w:rPr>
        <w:fldChar w:fldCharType="begin"/>
      </w:r>
      <w:r w:rsidR="00DE4167">
        <w:rPr>
          <w:b w:val="0"/>
        </w:rPr>
        <w:instrText xml:space="preserve"> SEQ Table \* ARABIC </w:instrText>
      </w:r>
      <w:r w:rsidR="00DC691C">
        <w:rPr>
          <w:b w:val="0"/>
        </w:rPr>
        <w:fldChar w:fldCharType="separate"/>
      </w:r>
      <w:r w:rsidR="004072FB">
        <w:rPr>
          <w:b w:val="0"/>
          <w:noProof/>
        </w:rPr>
        <w:t>54</w:t>
      </w:r>
      <w:r w:rsidR="00DC691C">
        <w:rPr>
          <w:b w:val="0"/>
        </w:rPr>
        <w:fldChar w:fldCharType="end"/>
      </w:r>
      <w:bookmarkEnd w:id="419"/>
      <w:r w:rsidRPr="00CF421A">
        <w:rPr>
          <w:b w:val="0"/>
        </w:rPr>
        <w:t xml:space="preserve"> Ecosystem dynamics in the Rush W system model. All numbers are in </w:t>
      </w:r>
      <w:r w:rsidR="003861DE">
        <w:rPr>
          <w:b w:val="0"/>
        </w:rPr>
        <w:t>kilo</w:t>
      </w:r>
      <w:r w:rsidRPr="00CF421A">
        <w:rPr>
          <w:b w:val="0"/>
        </w:rPr>
        <w:t>calories/m².</w:t>
      </w:r>
      <w:bookmarkEnd w:id="420"/>
    </w:p>
    <w:tbl>
      <w:tblPr>
        <w:tblW w:w="8490" w:type="dxa"/>
        <w:jc w:val="center"/>
        <w:tblLayout w:type="fixed"/>
        <w:tblLook w:val="04A0"/>
      </w:tblPr>
      <w:tblGrid>
        <w:gridCol w:w="1415"/>
        <w:gridCol w:w="1415"/>
        <w:gridCol w:w="1415"/>
        <w:gridCol w:w="1415"/>
        <w:gridCol w:w="1415"/>
        <w:gridCol w:w="1415"/>
      </w:tblGrid>
      <w:tr w:rsidR="004D1224" w:rsidRPr="00450F94" w:rsidTr="00450F94">
        <w:trPr>
          <w:trHeight w:val="432"/>
          <w:jc w:val="center"/>
        </w:trPr>
        <w:tc>
          <w:tcPr>
            <w:tcW w:w="1415" w:type="dxa"/>
            <w:tcBorders>
              <w:top w:val="single" w:sz="4" w:space="0" w:color="auto"/>
              <w:left w:val="nil"/>
              <w:bottom w:val="single" w:sz="4" w:space="0" w:color="auto"/>
              <w:right w:val="nil"/>
            </w:tcBorders>
            <w:shd w:val="clear" w:color="auto" w:fill="auto"/>
            <w:noWrap/>
            <w:vAlign w:val="bottom"/>
            <w:hideMark/>
          </w:tcPr>
          <w:p w:rsidR="004D1224" w:rsidRPr="00450F94" w:rsidRDefault="004D1224" w:rsidP="004D1224">
            <w:pPr>
              <w:spacing w:line="240" w:lineRule="auto"/>
              <w:jc w:val="center"/>
              <w:rPr>
                <w:rFonts w:ascii="Times New Roman" w:hAnsi="Times New Roman"/>
                <w:color w:val="000000"/>
                <w:sz w:val="22"/>
                <w:szCs w:val="22"/>
                <w:lang w:bidi="ar-SA"/>
              </w:rPr>
            </w:pPr>
            <w:r w:rsidRPr="00450F94">
              <w:rPr>
                <w:rFonts w:ascii="Times New Roman" w:hAnsi="Times New Roman"/>
                <w:color w:val="000000"/>
                <w:sz w:val="22"/>
                <w:szCs w:val="22"/>
                <w:lang w:bidi="ar-SA"/>
              </w:rPr>
              <w:t> </w:t>
            </w:r>
          </w:p>
        </w:tc>
        <w:tc>
          <w:tcPr>
            <w:tcW w:w="1415" w:type="dxa"/>
            <w:tcBorders>
              <w:top w:val="single" w:sz="4" w:space="0" w:color="auto"/>
              <w:left w:val="nil"/>
              <w:bottom w:val="single" w:sz="4" w:space="0" w:color="auto"/>
              <w:right w:val="nil"/>
            </w:tcBorders>
            <w:shd w:val="clear" w:color="auto" w:fill="auto"/>
            <w:noWrap/>
            <w:vAlign w:val="bottom"/>
            <w:hideMark/>
          </w:tcPr>
          <w:p w:rsidR="004D1224" w:rsidRPr="00450F94" w:rsidRDefault="004D1224" w:rsidP="004D1224">
            <w:pPr>
              <w:spacing w:line="240" w:lineRule="auto"/>
              <w:jc w:val="center"/>
              <w:rPr>
                <w:rFonts w:ascii="Times New Roman" w:hAnsi="Times New Roman"/>
                <w:color w:val="000000"/>
                <w:sz w:val="22"/>
                <w:szCs w:val="22"/>
                <w:lang w:bidi="ar-SA"/>
              </w:rPr>
            </w:pPr>
            <w:r w:rsidRPr="00450F94">
              <w:rPr>
                <w:rFonts w:ascii="Times New Roman" w:hAnsi="Times New Roman"/>
                <w:color w:val="000000"/>
                <w:sz w:val="22"/>
                <w:szCs w:val="22"/>
                <w:lang w:bidi="ar-SA"/>
              </w:rPr>
              <w:t>Macrophyte</w:t>
            </w:r>
          </w:p>
        </w:tc>
        <w:tc>
          <w:tcPr>
            <w:tcW w:w="1415" w:type="dxa"/>
            <w:tcBorders>
              <w:top w:val="single" w:sz="4" w:space="0" w:color="auto"/>
              <w:left w:val="nil"/>
              <w:bottom w:val="single" w:sz="4" w:space="0" w:color="auto"/>
              <w:right w:val="nil"/>
            </w:tcBorders>
            <w:shd w:val="clear" w:color="auto" w:fill="auto"/>
            <w:noWrap/>
            <w:vAlign w:val="bottom"/>
            <w:hideMark/>
          </w:tcPr>
          <w:p w:rsidR="004D1224" w:rsidRPr="00450F94" w:rsidRDefault="004D1224" w:rsidP="004D1224">
            <w:pPr>
              <w:spacing w:line="240" w:lineRule="auto"/>
              <w:jc w:val="center"/>
              <w:rPr>
                <w:rFonts w:ascii="Times New Roman" w:hAnsi="Times New Roman"/>
                <w:color w:val="000000"/>
                <w:sz w:val="22"/>
                <w:szCs w:val="22"/>
                <w:lang w:bidi="ar-SA"/>
              </w:rPr>
            </w:pPr>
            <w:r w:rsidRPr="00450F94">
              <w:rPr>
                <w:rFonts w:ascii="Times New Roman" w:hAnsi="Times New Roman"/>
                <w:color w:val="000000"/>
                <w:sz w:val="22"/>
                <w:szCs w:val="22"/>
                <w:lang w:bidi="ar-SA"/>
              </w:rPr>
              <w:t>Herbivore</w:t>
            </w:r>
          </w:p>
        </w:tc>
        <w:tc>
          <w:tcPr>
            <w:tcW w:w="1415" w:type="dxa"/>
            <w:tcBorders>
              <w:top w:val="single" w:sz="4" w:space="0" w:color="auto"/>
              <w:left w:val="nil"/>
              <w:bottom w:val="single" w:sz="4" w:space="0" w:color="auto"/>
              <w:right w:val="nil"/>
            </w:tcBorders>
            <w:shd w:val="clear" w:color="auto" w:fill="auto"/>
            <w:noWrap/>
            <w:vAlign w:val="bottom"/>
            <w:hideMark/>
          </w:tcPr>
          <w:p w:rsidR="004D1224" w:rsidRPr="00450F94" w:rsidRDefault="004D1224" w:rsidP="004D1224">
            <w:pPr>
              <w:spacing w:line="240" w:lineRule="auto"/>
              <w:jc w:val="center"/>
              <w:rPr>
                <w:rFonts w:ascii="Times New Roman" w:hAnsi="Times New Roman"/>
                <w:color w:val="000000"/>
                <w:sz w:val="22"/>
                <w:szCs w:val="22"/>
                <w:lang w:bidi="ar-SA"/>
              </w:rPr>
            </w:pPr>
            <w:r w:rsidRPr="00450F94">
              <w:rPr>
                <w:rFonts w:ascii="Times New Roman" w:hAnsi="Times New Roman"/>
                <w:color w:val="000000"/>
                <w:sz w:val="22"/>
                <w:szCs w:val="22"/>
                <w:lang w:bidi="ar-SA"/>
              </w:rPr>
              <w:t>Predators</w:t>
            </w:r>
          </w:p>
        </w:tc>
        <w:tc>
          <w:tcPr>
            <w:tcW w:w="1415" w:type="dxa"/>
            <w:tcBorders>
              <w:top w:val="single" w:sz="4" w:space="0" w:color="auto"/>
              <w:left w:val="nil"/>
              <w:bottom w:val="single" w:sz="4" w:space="0" w:color="auto"/>
              <w:right w:val="nil"/>
            </w:tcBorders>
            <w:shd w:val="clear" w:color="auto" w:fill="auto"/>
            <w:noWrap/>
            <w:vAlign w:val="bottom"/>
            <w:hideMark/>
          </w:tcPr>
          <w:p w:rsidR="004D1224" w:rsidRPr="00450F94" w:rsidRDefault="004D1224" w:rsidP="004D1224">
            <w:pPr>
              <w:spacing w:line="240" w:lineRule="auto"/>
              <w:jc w:val="center"/>
              <w:rPr>
                <w:rFonts w:ascii="Times New Roman" w:hAnsi="Times New Roman"/>
                <w:color w:val="000000"/>
                <w:sz w:val="22"/>
                <w:szCs w:val="22"/>
                <w:lang w:bidi="ar-SA"/>
              </w:rPr>
            </w:pPr>
            <w:r w:rsidRPr="00450F94">
              <w:rPr>
                <w:rFonts w:ascii="Times New Roman" w:hAnsi="Times New Roman"/>
                <w:color w:val="000000"/>
                <w:sz w:val="22"/>
                <w:szCs w:val="22"/>
                <w:lang w:bidi="ar-SA"/>
              </w:rPr>
              <w:t>Litter</w:t>
            </w:r>
          </w:p>
        </w:tc>
        <w:tc>
          <w:tcPr>
            <w:tcW w:w="1415" w:type="dxa"/>
            <w:tcBorders>
              <w:top w:val="single" w:sz="4" w:space="0" w:color="auto"/>
              <w:left w:val="nil"/>
              <w:bottom w:val="single" w:sz="4" w:space="0" w:color="auto"/>
              <w:right w:val="nil"/>
            </w:tcBorders>
            <w:shd w:val="clear" w:color="auto" w:fill="auto"/>
            <w:noWrap/>
            <w:vAlign w:val="bottom"/>
            <w:hideMark/>
          </w:tcPr>
          <w:p w:rsidR="004D1224" w:rsidRPr="00450F94" w:rsidRDefault="004D1224" w:rsidP="004D1224">
            <w:pPr>
              <w:spacing w:line="240" w:lineRule="auto"/>
              <w:jc w:val="center"/>
              <w:rPr>
                <w:rFonts w:ascii="Times New Roman" w:hAnsi="Times New Roman"/>
                <w:color w:val="000000"/>
                <w:sz w:val="22"/>
                <w:szCs w:val="22"/>
                <w:lang w:bidi="ar-SA"/>
              </w:rPr>
            </w:pPr>
            <w:r w:rsidRPr="00450F94">
              <w:rPr>
                <w:rFonts w:ascii="Times New Roman" w:hAnsi="Times New Roman"/>
                <w:color w:val="000000"/>
                <w:sz w:val="22"/>
                <w:szCs w:val="22"/>
                <w:lang w:bidi="ar-SA"/>
              </w:rPr>
              <w:t>Detritus</w:t>
            </w:r>
          </w:p>
        </w:tc>
      </w:tr>
      <w:tr w:rsidR="004D1224" w:rsidRPr="00450F94" w:rsidTr="00450F94">
        <w:trPr>
          <w:trHeight w:val="432"/>
          <w:jc w:val="center"/>
        </w:trPr>
        <w:tc>
          <w:tcPr>
            <w:tcW w:w="1415" w:type="dxa"/>
            <w:tcBorders>
              <w:top w:val="nil"/>
              <w:left w:val="nil"/>
              <w:bottom w:val="nil"/>
              <w:right w:val="nil"/>
            </w:tcBorders>
            <w:shd w:val="clear" w:color="auto" w:fill="auto"/>
            <w:noWrap/>
            <w:vAlign w:val="bottom"/>
            <w:hideMark/>
          </w:tcPr>
          <w:p w:rsidR="004D1224" w:rsidRPr="00450F94" w:rsidRDefault="004D1224" w:rsidP="004D1224">
            <w:pPr>
              <w:spacing w:line="240" w:lineRule="auto"/>
              <w:jc w:val="center"/>
              <w:rPr>
                <w:rFonts w:ascii="Times New Roman" w:hAnsi="Times New Roman"/>
                <w:color w:val="000000"/>
                <w:sz w:val="22"/>
                <w:szCs w:val="22"/>
                <w:lang w:bidi="ar-SA"/>
              </w:rPr>
            </w:pPr>
            <w:r w:rsidRPr="00450F94">
              <w:rPr>
                <w:rFonts w:ascii="Times New Roman" w:hAnsi="Times New Roman"/>
                <w:color w:val="000000"/>
                <w:sz w:val="22"/>
                <w:szCs w:val="22"/>
                <w:lang w:bidi="ar-SA"/>
              </w:rPr>
              <w:t>Mean</w:t>
            </w:r>
          </w:p>
        </w:tc>
        <w:tc>
          <w:tcPr>
            <w:tcW w:w="1415" w:type="dxa"/>
            <w:tcBorders>
              <w:top w:val="nil"/>
              <w:left w:val="nil"/>
              <w:bottom w:val="nil"/>
              <w:right w:val="nil"/>
            </w:tcBorders>
            <w:shd w:val="clear" w:color="auto" w:fill="auto"/>
            <w:noWrap/>
            <w:vAlign w:val="bottom"/>
            <w:hideMark/>
          </w:tcPr>
          <w:p w:rsidR="004D1224" w:rsidRPr="00450F94" w:rsidRDefault="006B19CD" w:rsidP="004D1224">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10708</w:t>
            </w:r>
          </w:p>
        </w:tc>
        <w:tc>
          <w:tcPr>
            <w:tcW w:w="1415" w:type="dxa"/>
            <w:tcBorders>
              <w:top w:val="nil"/>
              <w:left w:val="nil"/>
              <w:bottom w:val="nil"/>
              <w:right w:val="nil"/>
            </w:tcBorders>
            <w:shd w:val="clear" w:color="auto" w:fill="auto"/>
            <w:noWrap/>
            <w:vAlign w:val="bottom"/>
            <w:hideMark/>
          </w:tcPr>
          <w:p w:rsidR="004D1224" w:rsidRPr="00450F94" w:rsidRDefault="0027130C" w:rsidP="004D1224">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1061</w:t>
            </w:r>
          </w:p>
        </w:tc>
        <w:tc>
          <w:tcPr>
            <w:tcW w:w="1415" w:type="dxa"/>
            <w:tcBorders>
              <w:top w:val="nil"/>
              <w:left w:val="nil"/>
              <w:bottom w:val="nil"/>
              <w:right w:val="nil"/>
            </w:tcBorders>
            <w:shd w:val="clear" w:color="auto" w:fill="auto"/>
            <w:noWrap/>
            <w:vAlign w:val="bottom"/>
            <w:hideMark/>
          </w:tcPr>
          <w:p w:rsidR="004D1224" w:rsidRPr="00450F94" w:rsidRDefault="0027130C" w:rsidP="004D1224">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1008</w:t>
            </w:r>
          </w:p>
        </w:tc>
        <w:tc>
          <w:tcPr>
            <w:tcW w:w="1415" w:type="dxa"/>
            <w:tcBorders>
              <w:top w:val="nil"/>
              <w:left w:val="nil"/>
              <w:bottom w:val="nil"/>
              <w:right w:val="nil"/>
            </w:tcBorders>
            <w:shd w:val="clear" w:color="auto" w:fill="auto"/>
            <w:noWrap/>
            <w:vAlign w:val="bottom"/>
            <w:hideMark/>
          </w:tcPr>
          <w:p w:rsidR="004D1224" w:rsidRPr="00450F94" w:rsidRDefault="0027130C" w:rsidP="004D1224">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4237</w:t>
            </w:r>
          </w:p>
        </w:tc>
        <w:tc>
          <w:tcPr>
            <w:tcW w:w="1415" w:type="dxa"/>
            <w:tcBorders>
              <w:top w:val="nil"/>
              <w:left w:val="nil"/>
              <w:bottom w:val="nil"/>
              <w:right w:val="nil"/>
            </w:tcBorders>
            <w:shd w:val="clear" w:color="auto" w:fill="auto"/>
            <w:noWrap/>
            <w:vAlign w:val="bottom"/>
            <w:hideMark/>
          </w:tcPr>
          <w:p w:rsidR="004D1224" w:rsidRPr="00450F94" w:rsidRDefault="0027130C" w:rsidP="004D1224">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368578</w:t>
            </w:r>
          </w:p>
        </w:tc>
      </w:tr>
      <w:tr w:rsidR="00643B7D" w:rsidRPr="00450F94" w:rsidTr="00450F94">
        <w:trPr>
          <w:trHeight w:val="432"/>
          <w:jc w:val="center"/>
        </w:trPr>
        <w:tc>
          <w:tcPr>
            <w:tcW w:w="1415" w:type="dxa"/>
            <w:tcBorders>
              <w:top w:val="nil"/>
              <w:left w:val="nil"/>
              <w:bottom w:val="nil"/>
              <w:right w:val="nil"/>
            </w:tcBorders>
            <w:shd w:val="clear" w:color="auto" w:fill="auto"/>
            <w:noWrap/>
            <w:vAlign w:val="bottom"/>
            <w:hideMark/>
          </w:tcPr>
          <w:p w:rsidR="00643B7D" w:rsidRPr="00450F94" w:rsidRDefault="00643B7D" w:rsidP="004D1224">
            <w:pPr>
              <w:spacing w:line="240" w:lineRule="auto"/>
              <w:jc w:val="center"/>
              <w:rPr>
                <w:rFonts w:ascii="Times New Roman" w:hAnsi="Times New Roman"/>
                <w:color w:val="000000"/>
                <w:sz w:val="22"/>
                <w:szCs w:val="22"/>
                <w:lang w:bidi="ar-SA"/>
              </w:rPr>
            </w:pPr>
            <w:r w:rsidRPr="001E1AB2">
              <w:rPr>
                <w:rFonts w:ascii="Times New Roman" w:hAnsi="Times New Roman"/>
                <w:color w:val="000000"/>
                <w:lang w:bidi="ar-SA"/>
              </w:rPr>
              <w:t>St</w:t>
            </w:r>
            <w:r>
              <w:rPr>
                <w:rFonts w:ascii="Times New Roman" w:hAnsi="Times New Roman"/>
                <w:color w:val="000000"/>
                <w:lang w:bidi="ar-SA"/>
              </w:rPr>
              <w:t>an</w:t>
            </w:r>
            <w:r w:rsidRPr="001E1AB2">
              <w:rPr>
                <w:rFonts w:ascii="Times New Roman" w:hAnsi="Times New Roman"/>
                <w:color w:val="000000"/>
                <w:lang w:bidi="ar-SA"/>
              </w:rPr>
              <w:t>d</w:t>
            </w:r>
            <w:r>
              <w:rPr>
                <w:rFonts w:ascii="Times New Roman" w:hAnsi="Times New Roman"/>
                <w:color w:val="000000"/>
                <w:lang w:bidi="ar-SA"/>
              </w:rPr>
              <w:t>ard</w:t>
            </w:r>
            <w:r w:rsidRPr="001E1AB2">
              <w:rPr>
                <w:rFonts w:ascii="Times New Roman" w:hAnsi="Times New Roman"/>
                <w:color w:val="000000"/>
                <w:lang w:bidi="ar-SA"/>
              </w:rPr>
              <w:t xml:space="preserve"> Dev</w:t>
            </w:r>
            <w:r>
              <w:rPr>
                <w:rFonts w:ascii="Times New Roman" w:hAnsi="Times New Roman"/>
                <w:color w:val="000000"/>
                <w:lang w:bidi="ar-SA"/>
              </w:rPr>
              <w:t>iation</w:t>
            </w:r>
          </w:p>
        </w:tc>
        <w:tc>
          <w:tcPr>
            <w:tcW w:w="1415" w:type="dxa"/>
            <w:tcBorders>
              <w:top w:val="nil"/>
              <w:left w:val="nil"/>
              <w:bottom w:val="nil"/>
              <w:right w:val="nil"/>
            </w:tcBorders>
            <w:shd w:val="clear" w:color="auto" w:fill="auto"/>
            <w:noWrap/>
            <w:vAlign w:val="bottom"/>
            <w:hideMark/>
          </w:tcPr>
          <w:p w:rsidR="00643B7D" w:rsidRPr="00450F94" w:rsidRDefault="006B19CD" w:rsidP="004D1224">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2570</w:t>
            </w:r>
          </w:p>
        </w:tc>
        <w:tc>
          <w:tcPr>
            <w:tcW w:w="1415" w:type="dxa"/>
            <w:tcBorders>
              <w:top w:val="nil"/>
              <w:left w:val="nil"/>
              <w:bottom w:val="nil"/>
              <w:right w:val="nil"/>
            </w:tcBorders>
            <w:shd w:val="clear" w:color="auto" w:fill="auto"/>
            <w:noWrap/>
            <w:vAlign w:val="bottom"/>
            <w:hideMark/>
          </w:tcPr>
          <w:p w:rsidR="00643B7D" w:rsidRPr="00450F94" w:rsidRDefault="0027130C" w:rsidP="004D1224">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1865</w:t>
            </w:r>
          </w:p>
        </w:tc>
        <w:tc>
          <w:tcPr>
            <w:tcW w:w="1415" w:type="dxa"/>
            <w:tcBorders>
              <w:top w:val="nil"/>
              <w:left w:val="nil"/>
              <w:bottom w:val="nil"/>
              <w:right w:val="nil"/>
            </w:tcBorders>
            <w:shd w:val="clear" w:color="auto" w:fill="auto"/>
            <w:noWrap/>
            <w:vAlign w:val="bottom"/>
            <w:hideMark/>
          </w:tcPr>
          <w:p w:rsidR="00643B7D" w:rsidRPr="00450F94" w:rsidRDefault="0027130C" w:rsidP="004D1224">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1759</w:t>
            </w:r>
          </w:p>
        </w:tc>
        <w:tc>
          <w:tcPr>
            <w:tcW w:w="1415" w:type="dxa"/>
            <w:tcBorders>
              <w:top w:val="nil"/>
              <w:left w:val="nil"/>
              <w:bottom w:val="nil"/>
              <w:right w:val="nil"/>
            </w:tcBorders>
            <w:shd w:val="clear" w:color="auto" w:fill="auto"/>
            <w:noWrap/>
            <w:vAlign w:val="bottom"/>
            <w:hideMark/>
          </w:tcPr>
          <w:p w:rsidR="00643B7D" w:rsidRPr="00450F94" w:rsidRDefault="00643B7D" w:rsidP="004D1224">
            <w:pPr>
              <w:spacing w:line="240" w:lineRule="auto"/>
              <w:jc w:val="center"/>
              <w:rPr>
                <w:rFonts w:ascii="Times New Roman" w:hAnsi="Times New Roman"/>
                <w:color w:val="000000"/>
                <w:sz w:val="22"/>
                <w:szCs w:val="22"/>
                <w:lang w:bidi="ar-SA"/>
              </w:rPr>
            </w:pPr>
            <w:r w:rsidRPr="00450F94">
              <w:rPr>
                <w:rFonts w:ascii="Times New Roman" w:hAnsi="Times New Roman"/>
                <w:color w:val="000000"/>
                <w:sz w:val="22"/>
                <w:szCs w:val="22"/>
                <w:lang w:bidi="ar-SA"/>
              </w:rPr>
              <w:t>76.88</w:t>
            </w:r>
          </w:p>
        </w:tc>
        <w:tc>
          <w:tcPr>
            <w:tcW w:w="1415" w:type="dxa"/>
            <w:tcBorders>
              <w:top w:val="nil"/>
              <w:left w:val="nil"/>
              <w:bottom w:val="nil"/>
              <w:right w:val="nil"/>
            </w:tcBorders>
            <w:shd w:val="clear" w:color="auto" w:fill="auto"/>
            <w:noWrap/>
            <w:vAlign w:val="bottom"/>
            <w:hideMark/>
          </w:tcPr>
          <w:p w:rsidR="00643B7D" w:rsidRPr="00450F94" w:rsidRDefault="0027130C" w:rsidP="004D1224">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102831</w:t>
            </w:r>
          </w:p>
        </w:tc>
      </w:tr>
      <w:tr w:rsidR="00643B7D" w:rsidRPr="00450F94" w:rsidTr="00450F94">
        <w:trPr>
          <w:trHeight w:val="432"/>
          <w:jc w:val="center"/>
        </w:trPr>
        <w:tc>
          <w:tcPr>
            <w:tcW w:w="1415" w:type="dxa"/>
            <w:tcBorders>
              <w:top w:val="nil"/>
              <w:left w:val="nil"/>
              <w:bottom w:val="nil"/>
              <w:right w:val="nil"/>
            </w:tcBorders>
            <w:shd w:val="clear" w:color="auto" w:fill="auto"/>
            <w:noWrap/>
            <w:vAlign w:val="bottom"/>
            <w:hideMark/>
          </w:tcPr>
          <w:p w:rsidR="00643B7D" w:rsidRPr="00450F94" w:rsidRDefault="00643B7D" w:rsidP="004D1224">
            <w:pPr>
              <w:spacing w:line="240" w:lineRule="auto"/>
              <w:jc w:val="center"/>
              <w:rPr>
                <w:rFonts w:ascii="Times New Roman" w:hAnsi="Times New Roman"/>
                <w:color w:val="000000"/>
                <w:sz w:val="22"/>
                <w:szCs w:val="22"/>
                <w:lang w:bidi="ar-SA"/>
              </w:rPr>
            </w:pPr>
            <w:r w:rsidRPr="001E1AB2">
              <w:rPr>
                <w:rFonts w:ascii="Times New Roman" w:hAnsi="Times New Roman"/>
                <w:color w:val="000000"/>
                <w:lang w:bidi="ar-SA"/>
              </w:rPr>
              <w:t>Max</w:t>
            </w:r>
            <w:r>
              <w:rPr>
                <w:rFonts w:ascii="Times New Roman" w:hAnsi="Times New Roman"/>
                <w:color w:val="000000"/>
                <w:lang w:bidi="ar-SA"/>
              </w:rPr>
              <w:t>imum</w:t>
            </w:r>
          </w:p>
        </w:tc>
        <w:tc>
          <w:tcPr>
            <w:tcW w:w="1415" w:type="dxa"/>
            <w:tcBorders>
              <w:top w:val="nil"/>
              <w:left w:val="nil"/>
              <w:bottom w:val="nil"/>
              <w:right w:val="nil"/>
            </w:tcBorders>
            <w:shd w:val="clear" w:color="auto" w:fill="auto"/>
            <w:noWrap/>
            <w:vAlign w:val="bottom"/>
            <w:hideMark/>
          </w:tcPr>
          <w:p w:rsidR="00643B7D" w:rsidRPr="00450F94" w:rsidRDefault="006B19CD" w:rsidP="004D1224">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16031</w:t>
            </w:r>
          </w:p>
        </w:tc>
        <w:tc>
          <w:tcPr>
            <w:tcW w:w="1415" w:type="dxa"/>
            <w:tcBorders>
              <w:top w:val="nil"/>
              <w:left w:val="nil"/>
              <w:bottom w:val="nil"/>
              <w:right w:val="nil"/>
            </w:tcBorders>
            <w:shd w:val="clear" w:color="auto" w:fill="auto"/>
            <w:noWrap/>
            <w:vAlign w:val="bottom"/>
            <w:hideMark/>
          </w:tcPr>
          <w:p w:rsidR="00643B7D" w:rsidRPr="00450F94" w:rsidRDefault="0027130C" w:rsidP="004D1224">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7726</w:t>
            </w:r>
          </w:p>
        </w:tc>
        <w:tc>
          <w:tcPr>
            <w:tcW w:w="1415" w:type="dxa"/>
            <w:tcBorders>
              <w:top w:val="nil"/>
              <w:left w:val="nil"/>
              <w:bottom w:val="nil"/>
              <w:right w:val="nil"/>
            </w:tcBorders>
            <w:shd w:val="clear" w:color="auto" w:fill="auto"/>
            <w:noWrap/>
            <w:vAlign w:val="bottom"/>
            <w:hideMark/>
          </w:tcPr>
          <w:p w:rsidR="00643B7D" w:rsidRPr="00450F94" w:rsidRDefault="0027130C" w:rsidP="004D1224">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8484</w:t>
            </w:r>
          </w:p>
        </w:tc>
        <w:tc>
          <w:tcPr>
            <w:tcW w:w="1415" w:type="dxa"/>
            <w:tcBorders>
              <w:top w:val="nil"/>
              <w:left w:val="nil"/>
              <w:bottom w:val="nil"/>
              <w:right w:val="nil"/>
            </w:tcBorders>
            <w:shd w:val="clear" w:color="auto" w:fill="auto"/>
            <w:noWrap/>
            <w:vAlign w:val="bottom"/>
            <w:hideMark/>
          </w:tcPr>
          <w:p w:rsidR="00643B7D" w:rsidRPr="00450F94" w:rsidRDefault="0027130C" w:rsidP="004D1224">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4400</w:t>
            </w:r>
          </w:p>
        </w:tc>
        <w:tc>
          <w:tcPr>
            <w:tcW w:w="1415" w:type="dxa"/>
            <w:tcBorders>
              <w:top w:val="nil"/>
              <w:left w:val="nil"/>
              <w:bottom w:val="nil"/>
              <w:right w:val="nil"/>
            </w:tcBorders>
            <w:shd w:val="clear" w:color="auto" w:fill="auto"/>
            <w:noWrap/>
            <w:vAlign w:val="bottom"/>
            <w:hideMark/>
          </w:tcPr>
          <w:p w:rsidR="00643B7D" w:rsidRPr="00450F94" w:rsidRDefault="00643B7D" w:rsidP="004D1224">
            <w:pPr>
              <w:spacing w:line="240" w:lineRule="auto"/>
              <w:jc w:val="center"/>
              <w:rPr>
                <w:rFonts w:ascii="Times New Roman" w:hAnsi="Times New Roman"/>
                <w:color w:val="000000"/>
                <w:sz w:val="22"/>
                <w:szCs w:val="22"/>
                <w:lang w:bidi="ar-SA"/>
              </w:rPr>
            </w:pPr>
            <w:r w:rsidRPr="00450F94">
              <w:rPr>
                <w:rFonts w:ascii="Times New Roman" w:hAnsi="Times New Roman"/>
                <w:color w:val="000000"/>
                <w:sz w:val="22"/>
                <w:szCs w:val="22"/>
                <w:lang w:bidi="ar-SA"/>
              </w:rPr>
              <w:t>54534</w:t>
            </w:r>
            <w:r w:rsidR="0027130C">
              <w:rPr>
                <w:rFonts w:ascii="Times New Roman" w:hAnsi="Times New Roman"/>
                <w:color w:val="000000"/>
                <w:sz w:val="22"/>
                <w:szCs w:val="22"/>
                <w:lang w:bidi="ar-SA"/>
              </w:rPr>
              <w:t>8</w:t>
            </w:r>
          </w:p>
        </w:tc>
      </w:tr>
      <w:tr w:rsidR="00643B7D" w:rsidRPr="00450F94" w:rsidTr="00450F94">
        <w:trPr>
          <w:trHeight w:val="432"/>
          <w:jc w:val="center"/>
        </w:trPr>
        <w:tc>
          <w:tcPr>
            <w:tcW w:w="1415" w:type="dxa"/>
            <w:tcBorders>
              <w:top w:val="nil"/>
              <w:left w:val="nil"/>
              <w:bottom w:val="nil"/>
              <w:right w:val="nil"/>
            </w:tcBorders>
            <w:shd w:val="clear" w:color="auto" w:fill="auto"/>
            <w:noWrap/>
            <w:vAlign w:val="bottom"/>
            <w:hideMark/>
          </w:tcPr>
          <w:p w:rsidR="00643B7D" w:rsidRPr="00450F94" w:rsidRDefault="00643B7D" w:rsidP="004D1224">
            <w:pPr>
              <w:spacing w:line="240" w:lineRule="auto"/>
              <w:jc w:val="center"/>
              <w:rPr>
                <w:rFonts w:ascii="Times New Roman" w:hAnsi="Times New Roman"/>
                <w:color w:val="000000"/>
                <w:sz w:val="22"/>
                <w:szCs w:val="22"/>
                <w:lang w:bidi="ar-SA"/>
              </w:rPr>
            </w:pPr>
            <w:r w:rsidRPr="001E1AB2">
              <w:rPr>
                <w:rFonts w:ascii="Times New Roman" w:hAnsi="Times New Roman"/>
                <w:color w:val="000000"/>
                <w:lang w:bidi="ar-SA"/>
              </w:rPr>
              <w:t>Median</w:t>
            </w:r>
          </w:p>
        </w:tc>
        <w:tc>
          <w:tcPr>
            <w:tcW w:w="1415" w:type="dxa"/>
            <w:tcBorders>
              <w:top w:val="nil"/>
              <w:left w:val="nil"/>
              <w:bottom w:val="nil"/>
              <w:right w:val="nil"/>
            </w:tcBorders>
            <w:shd w:val="clear" w:color="auto" w:fill="auto"/>
            <w:noWrap/>
            <w:vAlign w:val="bottom"/>
            <w:hideMark/>
          </w:tcPr>
          <w:p w:rsidR="00643B7D" w:rsidRPr="00450F94" w:rsidRDefault="006B19CD" w:rsidP="004D1224">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10698</w:t>
            </w:r>
          </w:p>
        </w:tc>
        <w:tc>
          <w:tcPr>
            <w:tcW w:w="1415" w:type="dxa"/>
            <w:tcBorders>
              <w:top w:val="nil"/>
              <w:left w:val="nil"/>
              <w:bottom w:val="nil"/>
              <w:right w:val="nil"/>
            </w:tcBorders>
            <w:shd w:val="clear" w:color="auto" w:fill="auto"/>
            <w:noWrap/>
            <w:vAlign w:val="bottom"/>
            <w:hideMark/>
          </w:tcPr>
          <w:p w:rsidR="00643B7D" w:rsidRPr="00450F94" w:rsidRDefault="00643B7D" w:rsidP="004D1224">
            <w:pPr>
              <w:spacing w:line="240" w:lineRule="auto"/>
              <w:jc w:val="center"/>
              <w:rPr>
                <w:rFonts w:ascii="Times New Roman" w:hAnsi="Times New Roman"/>
                <w:color w:val="000000"/>
                <w:sz w:val="22"/>
                <w:szCs w:val="22"/>
                <w:lang w:bidi="ar-SA"/>
              </w:rPr>
            </w:pPr>
            <w:r w:rsidRPr="00450F94">
              <w:rPr>
                <w:rFonts w:ascii="Times New Roman" w:hAnsi="Times New Roman"/>
                <w:color w:val="000000"/>
                <w:sz w:val="22"/>
                <w:szCs w:val="22"/>
                <w:lang w:bidi="ar-SA"/>
              </w:rPr>
              <w:t>89.22</w:t>
            </w:r>
          </w:p>
        </w:tc>
        <w:tc>
          <w:tcPr>
            <w:tcW w:w="1415" w:type="dxa"/>
            <w:tcBorders>
              <w:top w:val="nil"/>
              <w:left w:val="nil"/>
              <w:bottom w:val="nil"/>
              <w:right w:val="nil"/>
            </w:tcBorders>
            <w:shd w:val="clear" w:color="auto" w:fill="auto"/>
            <w:noWrap/>
            <w:vAlign w:val="bottom"/>
            <w:hideMark/>
          </w:tcPr>
          <w:p w:rsidR="00643B7D" w:rsidRPr="00450F94" w:rsidRDefault="0027130C" w:rsidP="004D1224">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133.5</w:t>
            </w:r>
          </w:p>
        </w:tc>
        <w:tc>
          <w:tcPr>
            <w:tcW w:w="1415" w:type="dxa"/>
            <w:tcBorders>
              <w:top w:val="nil"/>
              <w:left w:val="nil"/>
              <w:bottom w:val="nil"/>
              <w:right w:val="nil"/>
            </w:tcBorders>
            <w:shd w:val="clear" w:color="auto" w:fill="auto"/>
            <w:noWrap/>
            <w:vAlign w:val="bottom"/>
            <w:hideMark/>
          </w:tcPr>
          <w:p w:rsidR="00643B7D" w:rsidRPr="00450F94" w:rsidRDefault="0027130C" w:rsidP="004D1224">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4239</w:t>
            </w:r>
          </w:p>
        </w:tc>
        <w:tc>
          <w:tcPr>
            <w:tcW w:w="1415" w:type="dxa"/>
            <w:tcBorders>
              <w:top w:val="nil"/>
              <w:left w:val="nil"/>
              <w:bottom w:val="nil"/>
              <w:right w:val="nil"/>
            </w:tcBorders>
            <w:shd w:val="clear" w:color="auto" w:fill="auto"/>
            <w:noWrap/>
            <w:vAlign w:val="bottom"/>
            <w:hideMark/>
          </w:tcPr>
          <w:p w:rsidR="00643B7D" w:rsidRPr="00450F94" w:rsidRDefault="0027130C" w:rsidP="004D1224">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372832</w:t>
            </w:r>
          </w:p>
        </w:tc>
      </w:tr>
      <w:tr w:rsidR="00643B7D" w:rsidRPr="00450F94" w:rsidTr="00450F94">
        <w:trPr>
          <w:trHeight w:val="432"/>
          <w:jc w:val="center"/>
        </w:trPr>
        <w:tc>
          <w:tcPr>
            <w:tcW w:w="1415" w:type="dxa"/>
            <w:tcBorders>
              <w:top w:val="nil"/>
              <w:left w:val="nil"/>
              <w:bottom w:val="single" w:sz="4" w:space="0" w:color="auto"/>
              <w:right w:val="nil"/>
            </w:tcBorders>
            <w:shd w:val="clear" w:color="auto" w:fill="auto"/>
            <w:noWrap/>
            <w:vAlign w:val="bottom"/>
            <w:hideMark/>
          </w:tcPr>
          <w:p w:rsidR="00643B7D" w:rsidRPr="00450F94" w:rsidRDefault="00643B7D" w:rsidP="004D1224">
            <w:pPr>
              <w:spacing w:line="240" w:lineRule="auto"/>
              <w:jc w:val="center"/>
              <w:rPr>
                <w:rFonts w:ascii="Times New Roman" w:hAnsi="Times New Roman"/>
                <w:color w:val="000000"/>
                <w:sz w:val="22"/>
                <w:szCs w:val="22"/>
                <w:lang w:bidi="ar-SA"/>
              </w:rPr>
            </w:pPr>
            <w:r w:rsidRPr="001E1AB2">
              <w:rPr>
                <w:rFonts w:ascii="Times New Roman" w:hAnsi="Times New Roman"/>
                <w:color w:val="000000"/>
                <w:lang w:bidi="ar-SA"/>
              </w:rPr>
              <w:t>Min</w:t>
            </w:r>
            <w:r>
              <w:rPr>
                <w:rFonts w:ascii="Times New Roman" w:hAnsi="Times New Roman"/>
                <w:color w:val="000000"/>
                <w:lang w:bidi="ar-SA"/>
              </w:rPr>
              <w:t>imum</w:t>
            </w:r>
          </w:p>
        </w:tc>
        <w:tc>
          <w:tcPr>
            <w:tcW w:w="1415" w:type="dxa"/>
            <w:tcBorders>
              <w:top w:val="nil"/>
              <w:left w:val="nil"/>
              <w:bottom w:val="single" w:sz="4" w:space="0" w:color="auto"/>
              <w:right w:val="nil"/>
            </w:tcBorders>
            <w:shd w:val="clear" w:color="auto" w:fill="auto"/>
            <w:noWrap/>
            <w:vAlign w:val="bottom"/>
            <w:hideMark/>
          </w:tcPr>
          <w:p w:rsidR="00643B7D" w:rsidRPr="00450F94" w:rsidRDefault="006B19CD" w:rsidP="004D1224">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5813</w:t>
            </w:r>
          </w:p>
        </w:tc>
        <w:tc>
          <w:tcPr>
            <w:tcW w:w="1415" w:type="dxa"/>
            <w:tcBorders>
              <w:top w:val="nil"/>
              <w:left w:val="nil"/>
              <w:bottom w:val="single" w:sz="4" w:space="0" w:color="auto"/>
              <w:right w:val="nil"/>
            </w:tcBorders>
            <w:shd w:val="clear" w:color="auto" w:fill="auto"/>
            <w:noWrap/>
            <w:vAlign w:val="bottom"/>
            <w:hideMark/>
          </w:tcPr>
          <w:p w:rsidR="00643B7D" w:rsidRPr="00450F94" w:rsidRDefault="00643B7D" w:rsidP="004D1224">
            <w:pPr>
              <w:spacing w:line="240" w:lineRule="auto"/>
              <w:jc w:val="center"/>
              <w:rPr>
                <w:rFonts w:ascii="Times New Roman" w:hAnsi="Times New Roman"/>
                <w:color w:val="000000"/>
                <w:sz w:val="22"/>
                <w:szCs w:val="22"/>
                <w:lang w:bidi="ar-SA"/>
              </w:rPr>
            </w:pPr>
            <w:r w:rsidRPr="00450F94">
              <w:rPr>
                <w:rFonts w:ascii="Times New Roman" w:hAnsi="Times New Roman"/>
                <w:color w:val="000000"/>
                <w:sz w:val="22"/>
                <w:szCs w:val="22"/>
                <w:lang w:bidi="ar-SA"/>
              </w:rPr>
              <w:t>5.13</w:t>
            </w:r>
          </w:p>
        </w:tc>
        <w:tc>
          <w:tcPr>
            <w:tcW w:w="1415" w:type="dxa"/>
            <w:tcBorders>
              <w:top w:val="nil"/>
              <w:left w:val="nil"/>
              <w:bottom w:val="single" w:sz="4" w:space="0" w:color="auto"/>
              <w:right w:val="nil"/>
            </w:tcBorders>
            <w:shd w:val="clear" w:color="auto" w:fill="auto"/>
            <w:noWrap/>
            <w:vAlign w:val="bottom"/>
            <w:hideMark/>
          </w:tcPr>
          <w:p w:rsidR="00643B7D" w:rsidRPr="00450F94" w:rsidRDefault="00643B7D" w:rsidP="004D1224">
            <w:pPr>
              <w:spacing w:line="240" w:lineRule="auto"/>
              <w:jc w:val="center"/>
              <w:rPr>
                <w:rFonts w:ascii="Times New Roman" w:hAnsi="Times New Roman"/>
                <w:color w:val="000000"/>
                <w:sz w:val="22"/>
                <w:szCs w:val="22"/>
                <w:lang w:bidi="ar-SA"/>
              </w:rPr>
            </w:pPr>
            <w:r w:rsidRPr="00450F94">
              <w:rPr>
                <w:rFonts w:ascii="Times New Roman" w:hAnsi="Times New Roman"/>
                <w:color w:val="000000"/>
                <w:sz w:val="22"/>
                <w:szCs w:val="22"/>
                <w:lang w:bidi="ar-SA"/>
              </w:rPr>
              <w:t>8.97</w:t>
            </w:r>
          </w:p>
        </w:tc>
        <w:tc>
          <w:tcPr>
            <w:tcW w:w="1415" w:type="dxa"/>
            <w:tcBorders>
              <w:top w:val="nil"/>
              <w:left w:val="nil"/>
              <w:bottom w:val="single" w:sz="4" w:space="0" w:color="auto"/>
              <w:right w:val="nil"/>
            </w:tcBorders>
            <w:shd w:val="clear" w:color="auto" w:fill="auto"/>
            <w:noWrap/>
            <w:vAlign w:val="bottom"/>
            <w:hideMark/>
          </w:tcPr>
          <w:p w:rsidR="00643B7D" w:rsidRPr="00450F94" w:rsidRDefault="0027130C" w:rsidP="004D1224">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4067</w:t>
            </w:r>
          </w:p>
        </w:tc>
        <w:tc>
          <w:tcPr>
            <w:tcW w:w="1415" w:type="dxa"/>
            <w:tcBorders>
              <w:top w:val="nil"/>
              <w:left w:val="nil"/>
              <w:bottom w:val="single" w:sz="4" w:space="0" w:color="auto"/>
              <w:right w:val="nil"/>
            </w:tcBorders>
            <w:shd w:val="clear" w:color="auto" w:fill="auto"/>
            <w:noWrap/>
            <w:vAlign w:val="bottom"/>
            <w:hideMark/>
          </w:tcPr>
          <w:p w:rsidR="00643B7D" w:rsidRPr="00450F94" w:rsidRDefault="0027130C" w:rsidP="004D1224">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190554</w:t>
            </w:r>
          </w:p>
        </w:tc>
      </w:tr>
    </w:tbl>
    <w:p w:rsidR="00235D49" w:rsidRDefault="00235D49" w:rsidP="004D1224">
      <w:pPr>
        <w:pStyle w:val="Caption"/>
        <w:keepNext/>
        <w:rPr>
          <w:b w:val="0"/>
          <w:bCs w:val="0"/>
          <w:szCs w:val="24"/>
        </w:rPr>
      </w:pPr>
    </w:p>
    <w:p w:rsidR="00CF421A" w:rsidRPr="00CF421A" w:rsidRDefault="00CF421A" w:rsidP="00CF421A"/>
    <w:p w:rsidR="00CF421A" w:rsidRPr="00CF421A" w:rsidRDefault="00CF421A" w:rsidP="00CF421A">
      <w:pPr>
        <w:pStyle w:val="Caption"/>
        <w:keepNext/>
        <w:jc w:val="center"/>
        <w:rPr>
          <w:b w:val="0"/>
        </w:rPr>
      </w:pPr>
      <w:bookmarkStart w:id="421" w:name="_Ref370314724"/>
      <w:bookmarkStart w:id="422" w:name="_Toc381360468"/>
      <w:r w:rsidRPr="00CF421A">
        <w:rPr>
          <w:b w:val="0"/>
        </w:rPr>
        <w:t xml:space="preserve">Table </w:t>
      </w:r>
      <w:r w:rsidR="00DC691C">
        <w:rPr>
          <w:b w:val="0"/>
        </w:rPr>
        <w:fldChar w:fldCharType="begin"/>
      </w:r>
      <w:r w:rsidR="00DE4167">
        <w:rPr>
          <w:b w:val="0"/>
        </w:rPr>
        <w:instrText xml:space="preserve"> SEQ Table \* ARABIC </w:instrText>
      </w:r>
      <w:r w:rsidR="00DC691C">
        <w:rPr>
          <w:b w:val="0"/>
        </w:rPr>
        <w:fldChar w:fldCharType="separate"/>
      </w:r>
      <w:r w:rsidR="004072FB">
        <w:rPr>
          <w:b w:val="0"/>
          <w:noProof/>
        </w:rPr>
        <w:t>55</w:t>
      </w:r>
      <w:r w:rsidR="00DC691C">
        <w:rPr>
          <w:b w:val="0"/>
        </w:rPr>
        <w:fldChar w:fldCharType="end"/>
      </w:r>
      <w:bookmarkEnd w:id="421"/>
      <w:r w:rsidRPr="00CF421A">
        <w:rPr>
          <w:b w:val="0"/>
        </w:rPr>
        <w:t xml:space="preserve"> Iron dynamics in the Rush W system model.</w:t>
      </w:r>
      <w:bookmarkEnd w:id="422"/>
    </w:p>
    <w:tbl>
      <w:tblPr>
        <w:tblW w:w="6213" w:type="dxa"/>
        <w:jc w:val="center"/>
        <w:tblLayout w:type="fixed"/>
        <w:tblLook w:val="04A0"/>
      </w:tblPr>
      <w:tblGrid>
        <w:gridCol w:w="1591"/>
        <w:gridCol w:w="1591"/>
        <w:gridCol w:w="1440"/>
        <w:gridCol w:w="1591"/>
      </w:tblGrid>
      <w:tr w:rsidR="00643B7D" w:rsidRPr="00450F94" w:rsidTr="00450F94">
        <w:trPr>
          <w:trHeight w:val="432"/>
          <w:jc w:val="center"/>
        </w:trPr>
        <w:tc>
          <w:tcPr>
            <w:tcW w:w="1591" w:type="dxa"/>
            <w:tcBorders>
              <w:top w:val="single" w:sz="4" w:space="0" w:color="auto"/>
              <w:left w:val="nil"/>
              <w:bottom w:val="single" w:sz="4" w:space="0" w:color="auto"/>
              <w:right w:val="nil"/>
            </w:tcBorders>
            <w:shd w:val="clear" w:color="auto" w:fill="auto"/>
            <w:noWrap/>
            <w:vAlign w:val="bottom"/>
            <w:hideMark/>
          </w:tcPr>
          <w:p w:rsidR="00643B7D" w:rsidRPr="00450F94" w:rsidRDefault="00643B7D" w:rsidP="004D1224">
            <w:pPr>
              <w:spacing w:line="240" w:lineRule="auto"/>
              <w:jc w:val="center"/>
              <w:rPr>
                <w:rFonts w:ascii="Times New Roman" w:hAnsi="Times New Roman"/>
                <w:color w:val="000000"/>
                <w:sz w:val="22"/>
                <w:szCs w:val="22"/>
                <w:lang w:bidi="ar-SA"/>
              </w:rPr>
            </w:pPr>
            <w:r w:rsidRPr="00450F94">
              <w:rPr>
                <w:rFonts w:ascii="Times New Roman" w:hAnsi="Times New Roman"/>
                <w:color w:val="000000"/>
                <w:sz w:val="22"/>
                <w:szCs w:val="22"/>
                <w:lang w:bidi="ar-SA"/>
              </w:rPr>
              <w:t> </w:t>
            </w:r>
          </w:p>
        </w:tc>
        <w:tc>
          <w:tcPr>
            <w:tcW w:w="1591" w:type="dxa"/>
            <w:tcBorders>
              <w:top w:val="single" w:sz="4" w:space="0" w:color="auto"/>
              <w:left w:val="nil"/>
              <w:bottom w:val="single" w:sz="4" w:space="0" w:color="auto"/>
              <w:right w:val="nil"/>
            </w:tcBorders>
            <w:shd w:val="clear" w:color="auto" w:fill="auto"/>
            <w:noWrap/>
            <w:vAlign w:val="bottom"/>
            <w:hideMark/>
          </w:tcPr>
          <w:p w:rsidR="00643B7D" w:rsidRPr="00450F94" w:rsidRDefault="00643B7D" w:rsidP="004D1224">
            <w:pPr>
              <w:spacing w:line="240" w:lineRule="auto"/>
              <w:jc w:val="center"/>
              <w:rPr>
                <w:rFonts w:ascii="Times New Roman" w:hAnsi="Times New Roman"/>
                <w:color w:val="000000"/>
                <w:sz w:val="22"/>
                <w:szCs w:val="22"/>
                <w:lang w:bidi="ar-SA"/>
              </w:rPr>
            </w:pPr>
            <w:r w:rsidRPr="00450F94">
              <w:rPr>
                <w:rFonts w:ascii="Times New Roman" w:hAnsi="Times New Roman"/>
                <w:color w:val="000000"/>
                <w:sz w:val="22"/>
                <w:szCs w:val="22"/>
                <w:lang w:bidi="ar-SA"/>
              </w:rPr>
              <w:t xml:space="preserve">Biomass Fe </w:t>
            </w:r>
            <w:r>
              <w:rPr>
                <w:rFonts w:ascii="Times New Roman" w:hAnsi="Times New Roman"/>
                <w:color w:val="000000"/>
                <w:sz w:val="22"/>
                <w:szCs w:val="22"/>
                <w:lang w:bidi="ar-SA"/>
              </w:rPr>
              <w:t>(</w:t>
            </w:r>
            <w:r w:rsidRPr="00450F94">
              <w:rPr>
                <w:rFonts w:ascii="Times New Roman" w:hAnsi="Times New Roman"/>
                <w:color w:val="000000"/>
                <w:sz w:val="22"/>
                <w:szCs w:val="22"/>
                <w:lang w:bidi="ar-SA"/>
              </w:rPr>
              <w:t>mg/kg</w:t>
            </w:r>
            <w:r>
              <w:rPr>
                <w:rFonts w:ascii="Times New Roman" w:hAnsi="Times New Roman"/>
                <w:color w:val="000000"/>
                <w:sz w:val="22"/>
                <w:szCs w:val="22"/>
                <w:lang w:bidi="ar-SA"/>
              </w:rPr>
              <w:t>)</w:t>
            </w:r>
          </w:p>
        </w:tc>
        <w:tc>
          <w:tcPr>
            <w:tcW w:w="1440" w:type="dxa"/>
            <w:tcBorders>
              <w:top w:val="single" w:sz="4" w:space="0" w:color="auto"/>
              <w:left w:val="nil"/>
              <w:bottom w:val="single" w:sz="4" w:space="0" w:color="auto"/>
              <w:right w:val="nil"/>
            </w:tcBorders>
            <w:shd w:val="clear" w:color="auto" w:fill="auto"/>
            <w:noWrap/>
            <w:vAlign w:val="bottom"/>
            <w:hideMark/>
          </w:tcPr>
          <w:p w:rsidR="00643B7D" w:rsidRPr="00450F94" w:rsidRDefault="00643B7D" w:rsidP="00FE00A1">
            <w:pPr>
              <w:spacing w:line="240" w:lineRule="auto"/>
              <w:jc w:val="center"/>
              <w:rPr>
                <w:rFonts w:ascii="Times New Roman" w:hAnsi="Times New Roman"/>
                <w:color w:val="000000"/>
                <w:sz w:val="22"/>
                <w:szCs w:val="22"/>
                <w:lang w:bidi="ar-SA"/>
              </w:rPr>
            </w:pPr>
            <w:r w:rsidRPr="00450F94">
              <w:rPr>
                <w:rFonts w:ascii="Times New Roman" w:hAnsi="Times New Roman"/>
                <w:color w:val="000000"/>
                <w:sz w:val="22"/>
                <w:szCs w:val="22"/>
                <w:lang w:bidi="ar-SA"/>
              </w:rPr>
              <w:t>Water</w:t>
            </w:r>
            <w:r>
              <w:rPr>
                <w:rFonts w:ascii="Times New Roman" w:hAnsi="Times New Roman"/>
                <w:color w:val="000000"/>
                <w:sz w:val="22"/>
                <w:szCs w:val="22"/>
                <w:lang w:bidi="ar-SA"/>
              </w:rPr>
              <w:t xml:space="preserve"> Fe</w:t>
            </w:r>
            <w:r w:rsidRPr="00450F94">
              <w:rPr>
                <w:rFonts w:ascii="Times New Roman" w:hAnsi="Times New Roman"/>
                <w:color w:val="000000"/>
                <w:sz w:val="22"/>
                <w:szCs w:val="22"/>
                <w:lang w:bidi="ar-SA"/>
              </w:rPr>
              <w:t xml:space="preserve"> </w:t>
            </w:r>
            <w:r>
              <w:rPr>
                <w:rFonts w:ascii="Times New Roman" w:hAnsi="Times New Roman"/>
                <w:color w:val="000000"/>
                <w:sz w:val="22"/>
                <w:szCs w:val="22"/>
                <w:lang w:bidi="ar-SA"/>
              </w:rPr>
              <w:t>(</w:t>
            </w:r>
            <w:r w:rsidRPr="00450F94">
              <w:rPr>
                <w:rFonts w:ascii="Times New Roman" w:hAnsi="Times New Roman"/>
                <w:color w:val="000000"/>
                <w:sz w:val="22"/>
                <w:szCs w:val="22"/>
                <w:lang w:bidi="ar-SA"/>
              </w:rPr>
              <w:t>mg/</w:t>
            </w:r>
            <w:r>
              <w:rPr>
                <w:rFonts w:ascii="Times New Roman" w:hAnsi="Times New Roman"/>
                <w:color w:val="000000"/>
                <w:sz w:val="22"/>
                <w:szCs w:val="22"/>
                <w:lang w:bidi="ar-SA"/>
              </w:rPr>
              <w:t>L)</w:t>
            </w:r>
          </w:p>
        </w:tc>
        <w:tc>
          <w:tcPr>
            <w:tcW w:w="1591" w:type="dxa"/>
            <w:tcBorders>
              <w:top w:val="single" w:sz="4" w:space="0" w:color="auto"/>
              <w:left w:val="nil"/>
              <w:bottom w:val="single" w:sz="4" w:space="0" w:color="auto"/>
              <w:right w:val="nil"/>
            </w:tcBorders>
            <w:shd w:val="clear" w:color="auto" w:fill="auto"/>
            <w:noWrap/>
            <w:vAlign w:val="bottom"/>
            <w:hideMark/>
          </w:tcPr>
          <w:p w:rsidR="00643B7D" w:rsidRPr="00450F94" w:rsidRDefault="00643B7D" w:rsidP="00FE00A1">
            <w:pPr>
              <w:spacing w:line="240" w:lineRule="auto"/>
              <w:jc w:val="center"/>
              <w:rPr>
                <w:rFonts w:ascii="Times New Roman" w:hAnsi="Times New Roman"/>
                <w:color w:val="000000"/>
                <w:sz w:val="22"/>
                <w:szCs w:val="22"/>
                <w:lang w:bidi="ar-SA"/>
              </w:rPr>
            </w:pPr>
            <w:r w:rsidRPr="00450F94">
              <w:rPr>
                <w:rFonts w:ascii="Times New Roman" w:hAnsi="Times New Roman"/>
                <w:color w:val="000000"/>
                <w:sz w:val="22"/>
                <w:szCs w:val="22"/>
                <w:lang w:bidi="ar-SA"/>
              </w:rPr>
              <w:t xml:space="preserve">Outflow </w:t>
            </w:r>
            <w:r>
              <w:rPr>
                <w:rFonts w:ascii="Times New Roman" w:hAnsi="Times New Roman"/>
                <w:color w:val="000000"/>
                <w:sz w:val="22"/>
                <w:szCs w:val="22"/>
                <w:lang w:bidi="ar-SA"/>
              </w:rPr>
              <w:t>Fe (</w:t>
            </w:r>
            <w:r w:rsidRPr="00450F94">
              <w:rPr>
                <w:rFonts w:ascii="Times New Roman" w:hAnsi="Times New Roman"/>
                <w:color w:val="000000"/>
                <w:sz w:val="22"/>
                <w:szCs w:val="22"/>
                <w:lang w:bidi="ar-SA"/>
              </w:rPr>
              <w:t>mg/</w:t>
            </w:r>
            <w:r>
              <w:rPr>
                <w:rFonts w:ascii="Times New Roman" w:hAnsi="Times New Roman"/>
                <w:color w:val="000000"/>
                <w:sz w:val="22"/>
                <w:szCs w:val="22"/>
                <w:lang w:bidi="ar-SA"/>
              </w:rPr>
              <w:t>L)</w:t>
            </w:r>
          </w:p>
        </w:tc>
      </w:tr>
      <w:tr w:rsidR="004D1224" w:rsidRPr="00450F94" w:rsidTr="00450F94">
        <w:trPr>
          <w:trHeight w:val="432"/>
          <w:jc w:val="center"/>
        </w:trPr>
        <w:tc>
          <w:tcPr>
            <w:tcW w:w="1591" w:type="dxa"/>
            <w:tcBorders>
              <w:top w:val="nil"/>
              <w:left w:val="nil"/>
              <w:bottom w:val="nil"/>
              <w:right w:val="nil"/>
            </w:tcBorders>
            <w:shd w:val="clear" w:color="auto" w:fill="auto"/>
            <w:noWrap/>
            <w:vAlign w:val="bottom"/>
            <w:hideMark/>
          </w:tcPr>
          <w:p w:rsidR="004D1224" w:rsidRPr="00450F94" w:rsidRDefault="004D1224" w:rsidP="004D1224">
            <w:pPr>
              <w:spacing w:line="240" w:lineRule="auto"/>
              <w:jc w:val="center"/>
              <w:rPr>
                <w:rFonts w:ascii="Times New Roman" w:hAnsi="Times New Roman"/>
                <w:color w:val="000000"/>
                <w:sz w:val="22"/>
                <w:szCs w:val="22"/>
                <w:lang w:bidi="ar-SA"/>
              </w:rPr>
            </w:pPr>
            <w:r w:rsidRPr="00450F94">
              <w:rPr>
                <w:rFonts w:ascii="Times New Roman" w:hAnsi="Times New Roman"/>
                <w:color w:val="000000"/>
                <w:sz w:val="22"/>
                <w:szCs w:val="22"/>
                <w:lang w:bidi="ar-SA"/>
              </w:rPr>
              <w:t>Mean</w:t>
            </w:r>
          </w:p>
        </w:tc>
        <w:tc>
          <w:tcPr>
            <w:tcW w:w="1591" w:type="dxa"/>
            <w:tcBorders>
              <w:top w:val="nil"/>
              <w:left w:val="nil"/>
              <w:bottom w:val="nil"/>
              <w:right w:val="nil"/>
            </w:tcBorders>
            <w:shd w:val="clear" w:color="auto" w:fill="auto"/>
            <w:noWrap/>
            <w:vAlign w:val="bottom"/>
            <w:hideMark/>
          </w:tcPr>
          <w:p w:rsidR="004D1224" w:rsidRPr="00450F94" w:rsidRDefault="0027130C" w:rsidP="004D1224">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1725</w:t>
            </w:r>
          </w:p>
        </w:tc>
        <w:tc>
          <w:tcPr>
            <w:tcW w:w="1440" w:type="dxa"/>
            <w:tcBorders>
              <w:top w:val="nil"/>
              <w:left w:val="nil"/>
              <w:bottom w:val="nil"/>
              <w:right w:val="nil"/>
            </w:tcBorders>
            <w:shd w:val="clear" w:color="auto" w:fill="auto"/>
            <w:noWrap/>
            <w:vAlign w:val="bottom"/>
            <w:hideMark/>
          </w:tcPr>
          <w:p w:rsidR="004D1224" w:rsidRPr="00450F94" w:rsidRDefault="004D1224" w:rsidP="004D1224">
            <w:pPr>
              <w:spacing w:line="240" w:lineRule="auto"/>
              <w:jc w:val="center"/>
              <w:rPr>
                <w:rFonts w:ascii="Times New Roman" w:hAnsi="Times New Roman"/>
                <w:color w:val="000000"/>
                <w:sz w:val="22"/>
                <w:szCs w:val="22"/>
                <w:lang w:bidi="ar-SA"/>
              </w:rPr>
            </w:pPr>
            <w:r w:rsidRPr="00450F94">
              <w:rPr>
                <w:rFonts w:ascii="Times New Roman" w:hAnsi="Times New Roman"/>
                <w:color w:val="000000"/>
                <w:sz w:val="22"/>
                <w:szCs w:val="22"/>
                <w:lang w:bidi="ar-SA"/>
              </w:rPr>
              <w:t>1.89</w:t>
            </w:r>
          </w:p>
        </w:tc>
        <w:tc>
          <w:tcPr>
            <w:tcW w:w="1591" w:type="dxa"/>
            <w:tcBorders>
              <w:top w:val="nil"/>
              <w:left w:val="nil"/>
              <w:bottom w:val="nil"/>
              <w:right w:val="nil"/>
            </w:tcBorders>
            <w:shd w:val="clear" w:color="auto" w:fill="auto"/>
            <w:noWrap/>
            <w:vAlign w:val="bottom"/>
            <w:hideMark/>
          </w:tcPr>
          <w:p w:rsidR="004D1224" w:rsidRPr="00450F94" w:rsidRDefault="004D1224" w:rsidP="004D1224">
            <w:pPr>
              <w:spacing w:line="240" w:lineRule="auto"/>
              <w:jc w:val="center"/>
              <w:rPr>
                <w:rFonts w:ascii="Times New Roman" w:hAnsi="Times New Roman"/>
                <w:color w:val="000000"/>
                <w:sz w:val="22"/>
                <w:szCs w:val="22"/>
                <w:lang w:bidi="ar-SA"/>
              </w:rPr>
            </w:pPr>
            <w:r w:rsidRPr="00450F94">
              <w:rPr>
                <w:rFonts w:ascii="Times New Roman" w:hAnsi="Times New Roman"/>
                <w:color w:val="000000"/>
                <w:sz w:val="22"/>
                <w:szCs w:val="22"/>
                <w:lang w:bidi="ar-SA"/>
              </w:rPr>
              <w:t>1.20</w:t>
            </w:r>
          </w:p>
        </w:tc>
      </w:tr>
      <w:tr w:rsidR="00643B7D" w:rsidRPr="00450F94" w:rsidTr="00450F94">
        <w:trPr>
          <w:trHeight w:val="432"/>
          <w:jc w:val="center"/>
        </w:trPr>
        <w:tc>
          <w:tcPr>
            <w:tcW w:w="1591" w:type="dxa"/>
            <w:tcBorders>
              <w:top w:val="nil"/>
              <w:left w:val="nil"/>
              <w:bottom w:val="nil"/>
              <w:right w:val="nil"/>
            </w:tcBorders>
            <w:shd w:val="clear" w:color="auto" w:fill="auto"/>
            <w:noWrap/>
            <w:vAlign w:val="bottom"/>
            <w:hideMark/>
          </w:tcPr>
          <w:p w:rsidR="00643B7D" w:rsidRPr="00450F94" w:rsidRDefault="00643B7D" w:rsidP="004D1224">
            <w:pPr>
              <w:spacing w:line="240" w:lineRule="auto"/>
              <w:jc w:val="center"/>
              <w:rPr>
                <w:rFonts w:ascii="Times New Roman" w:hAnsi="Times New Roman"/>
                <w:color w:val="000000"/>
                <w:sz w:val="22"/>
                <w:szCs w:val="22"/>
                <w:lang w:bidi="ar-SA"/>
              </w:rPr>
            </w:pPr>
            <w:r w:rsidRPr="00450F94">
              <w:rPr>
                <w:rFonts w:ascii="Times New Roman" w:hAnsi="Times New Roman"/>
                <w:color w:val="000000"/>
                <w:sz w:val="22"/>
                <w:szCs w:val="22"/>
                <w:lang w:bidi="ar-SA"/>
              </w:rPr>
              <w:t>St</w:t>
            </w:r>
            <w:r>
              <w:rPr>
                <w:rFonts w:ascii="Times New Roman" w:hAnsi="Times New Roman"/>
                <w:color w:val="000000"/>
                <w:sz w:val="22"/>
                <w:szCs w:val="22"/>
                <w:lang w:bidi="ar-SA"/>
              </w:rPr>
              <w:t>an</w:t>
            </w:r>
            <w:r w:rsidRPr="00450F94">
              <w:rPr>
                <w:rFonts w:ascii="Times New Roman" w:hAnsi="Times New Roman"/>
                <w:color w:val="000000"/>
                <w:sz w:val="22"/>
                <w:szCs w:val="22"/>
                <w:lang w:bidi="ar-SA"/>
              </w:rPr>
              <w:t>d</w:t>
            </w:r>
            <w:r>
              <w:rPr>
                <w:rFonts w:ascii="Times New Roman" w:hAnsi="Times New Roman"/>
                <w:color w:val="000000"/>
                <w:sz w:val="22"/>
                <w:szCs w:val="22"/>
                <w:lang w:bidi="ar-SA"/>
              </w:rPr>
              <w:t>ard</w:t>
            </w:r>
            <w:r w:rsidRPr="00450F94">
              <w:rPr>
                <w:rFonts w:ascii="Times New Roman" w:hAnsi="Times New Roman"/>
                <w:color w:val="000000"/>
                <w:sz w:val="22"/>
                <w:szCs w:val="22"/>
                <w:lang w:bidi="ar-SA"/>
              </w:rPr>
              <w:t xml:space="preserve"> Dev</w:t>
            </w:r>
            <w:r>
              <w:rPr>
                <w:rFonts w:ascii="Times New Roman" w:hAnsi="Times New Roman"/>
                <w:color w:val="000000"/>
                <w:sz w:val="22"/>
                <w:szCs w:val="22"/>
                <w:lang w:bidi="ar-SA"/>
              </w:rPr>
              <w:t>iation</w:t>
            </w:r>
          </w:p>
        </w:tc>
        <w:tc>
          <w:tcPr>
            <w:tcW w:w="1591" w:type="dxa"/>
            <w:tcBorders>
              <w:top w:val="nil"/>
              <w:left w:val="nil"/>
              <w:bottom w:val="nil"/>
              <w:right w:val="nil"/>
            </w:tcBorders>
            <w:shd w:val="clear" w:color="auto" w:fill="auto"/>
            <w:noWrap/>
            <w:vAlign w:val="bottom"/>
            <w:hideMark/>
          </w:tcPr>
          <w:p w:rsidR="00643B7D" w:rsidRPr="00450F94" w:rsidRDefault="0027130C" w:rsidP="004D1224">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415.3</w:t>
            </w:r>
          </w:p>
        </w:tc>
        <w:tc>
          <w:tcPr>
            <w:tcW w:w="1440" w:type="dxa"/>
            <w:tcBorders>
              <w:top w:val="nil"/>
              <w:left w:val="nil"/>
              <w:bottom w:val="nil"/>
              <w:right w:val="nil"/>
            </w:tcBorders>
            <w:shd w:val="clear" w:color="auto" w:fill="auto"/>
            <w:noWrap/>
            <w:vAlign w:val="bottom"/>
            <w:hideMark/>
          </w:tcPr>
          <w:p w:rsidR="00643B7D" w:rsidRPr="00450F94" w:rsidRDefault="00643B7D" w:rsidP="004D1224">
            <w:pPr>
              <w:spacing w:line="240" w:lineRule="auto"/>
              <w:jc w:val="center"/>
              <w:rPr>
                <w:rFonts w:ascii="Times New Roman" w:hAnsi="Times New Roman"/>
                <w:color w:val="000000"/>
                <w:sz w:val="22"/>
                <w:szCs w:val="22"/>
                <w:lang w:bidi="ar-SA"/>
              </w:rPr>
            </w:pPr>
            <w:r w:rsidRPr="00450F94">
              <w:rPr>
                <w:rFonts w:ascii="Times New Roman" w:hAnsi="Times New Roman"/>
                <w:color w:val="000000"/>
                <w:sz w:val="22"/>
                <w:szCs w:val="22"/>
                <w:lang w:bidi="ar-SA"/>
              </w:rPr>
              <w:t>1.71</w:t>
            </w:r>
          </w:p>
        </w:tc>
        <w:tc>
          <w:tcPr>
            <w:tcW w:w="1591" w:type="dxa"/>
            <w:tcBorders>
              <w:top w:val="nil"/>
              <w:left w:val="nil"/>
              <w:bottom w:val="nil"/>
              <w:right w:val="nil"/>
            </w:tcBorders>
            <w:shd w:val="clear" w:color="auto" w:fill="auto"/>
            <w:noWrap/>
            <w:vAlign w:val="bottom"/>
            <w:hideMark/>
          </w:tcPr>
          <w:p w:rsidR="00643B7D" w:rsidRPr="00450F94" w:rsidRDefault="00643B7D" w:rsidP="004D1224">
            <w:pPr>
              <w:spacing w:line="240" w:lineRule="auto"/>
              <w:jc w:val="center"/>
              <w:rPr>
                <w:rFonts w:ascii="Times New Roman" w:hAnsi="Times New Roman"/>
                <w:color w:val="000000"/>
                <w:sz w:val="22"/>
                <w:szCs w:val="22"/>
                <w:lang w:bidi="ar-SA"/>
              </w:rPr>
            </w:pPr>
            <w:r w:rsidRPr="00450F94">
              <w:rPr>
                <w:rFonts w:ascii="Times New Roman" w:hAnsi="Times New Roman"/>
                <w:color w:val="000000"/>
                <w:sz w:val="22"/>
                <w:szCs w:val="22"/>
                <w:lang w:bidi="ar-SA"/>
              </w:rPr>
              <w:t>0.43</w:t>
            </w:r>
          </w:p>
        </w:tc>
      </w:tr>
      <w:tr w:rsidR="00643B7D" w:rsidRPr="00450F94" w:rsidTr="00450F94">
        <w:trPr>
          <w:trHeight w:val="432"/>
          <w:jc w:val="center"/>
        </w:trPr>
        <w:tc>
          <w:tcPr>
            <w:tcW w:w="1591" w:type="dxa"/>
            <w:tcBorders>
              <w:top w:val="nil"/>
              <w:left w:val="nil"/>
              <w:bottom w:val="nil"/>
              <w:right w:val="nil"/>
            </w:tcBorders>
            <w:shd w:val="clear" w:color="auto" w:fill="auto"/>
            <w:noWrap/>
            <w:vAlign w:val="bottom"/>
            <w:hideMark/>
          </w:tcPr>
          <w:p w:rsidR="00643B7D" w:rsidRPr="00450F94" w:rsidRDefault="00643B7D" w:rsidP="004D1224">
            <w:pPr>
              <w:spacing w:line="240" w:lineRule="auto"/>
              <w:jc w:val="center"/>
              <w:rPr>
                <w:rFonts w:ascii="Times New Roman" w:hAnsi="Times New Roman"/>
                <w:color w:val="000000"/>
                <w:sz w:val="22"/>
                <w:szCs w:val="22"/>
                <w:lang w:bidi="ar-SA"/>
              </w:rPr>
            </w:pPr>
            <w:r w:rsidRPr="00450F94">
              <w:rPr>
                <w:rFonts w:ascii="Times New Roman" w:hAnsi="Times New Roman"/>
                <w:color w:val="000000"/>
                <w:sz w:val="22"/>
                <w:szCs w:val="22"/>
                <w:lang w:bidi="ar-SA"/>
              </w:rPr>
              <w:t>Max</w:t>
            </w:r>
            <w:r>
              <w:rPr>
                <w:rFonts w:ascii="Times New Roman" w:hAnsi="Times New Roman"/>
                <w:color w:val="000000"/>
                <w:sz w:val="22"/>
                <w:szCs w:val="22"/>
                <w:lang w:bidi="ar-SA"/>
              </w:rPr>
              <w:t>imum</w:t>
            </w:r>
          </w:p>
        </w:tc>
        <w:tc>
          <w:tcPr>
            <w:tcW w:w="1591" w:type="dxa"/>
            <w:tcBorders>
              <w:top w:val="nil"/>
              <w:left w:val="nil"/>
              <w:bottom w:val="nil"/>
              <w:right w:val="nil"/>
            </w:tcBorders>
            <w:shd w:val="clear" w:color="auto" w:fill="auto"/>
            <w:noWrap/>
            <w:vAlign w:val="bottom"/>
            <w:hideMark/>
          </w:tcPr>
          <w:p w:rsidR="00643B7D" w:rsidRPr="00450F94" w:rsidRDefault="0027130C" w:rsidP="004D1224">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2538</w:t>
            </w:r>
          </w:p>
        </w:tc>
        <w:tc>
          <w:tcPr>
            <w:tcW w:w="1440" w:type="dxa"/>
            <w:tcBorders>
              <w:top w:val="nil"/>
              <w:left w:val="nil"/>
              <w:bottom w:val="nil"/>
              <w:right w:val="nil"/>
            </w:tcBorders>
            <w:shd w:val="clear" w:color="auto" w:fill="auto"/>
            <w:noWrap/>
            <w:vAlign w:val="bottom"/>
            <w:hideMark/>
          </w:tcPr>
          <w:p w:rsidR="00643B7D" w:rsidRPr="00450F94" w:rsidRDefault="00643B7D" w:rsidP="004D1224">
            <w:pPr>
              <w:spacing w:line="240" w:lineRule="auto"/>
              <w:jc w:val="center"/>
              <w:rPr>
                <w:rFonts w:ascii="Times New Roman" w:hAnsi="Times New Roman"/>
                <w:color w:val="000000"/>
                <w:sz w:val="22"/>
                <w:szCs w:val="22"/>
                <w:lang w:bidi="ar-SA"/>
              </w:rPr>
            </w:pPr>
            <w:r w:rsidRPr="00450F94">
              <w:rPr>
                <w:rFonts w:ascii="Times New Roman" w:hAnsi="Times New Roman"/>
                <w:color w:val="000000"/>
                <w:sz w:val="22"/>
                <w:szCs w:val="22"/>
                <w:lang w:bidi="ar-SA"/>
              </w:rPr>
              <w:t>8.68</w:t>
            </w:r>
          </w:p>
        </w:tc>
        <w:tc>
          <w:tcPr>
            <w:tcW w:w="1591" w:type="dxa"/>
            <w:tcBorders>
              <w:top w:val="nil"/>
              <w:left w:val="nil"/>
              <w:bottom w:val="nil"/>
              <w:right w:val="nil"/>
            </w:tcBorders>
            <w:shd w:val="clear" w:color="auto" w:fill="auto"/>
            <w:noWrap/>
            <w:vAlign w:val="bottom"/>
            <w:hideMark/>
          </w:tcPr>
          <w:p w:rsidR="00643B7D" w:rsidRPr="00450F94" w:rsidRDefault="00643B7D" w:rsidP="004D1224">
            <w:pPr>
              <w:spacing w:line="240" w:lineRule="auto"/>
              <w:jc w:val="center"/>
              <w:rPr>
                <w:rFonts w:ascii="Times New Roman" w:hAnsi="Times New Roman"/>
                <w:color w:val="000000"/>
                <w:sz w:val="22"/>
                <w:szCs w:val="22"/>
                <w:lang w:bidi="ar-SA"/>
              </w:rPr>
            </w:pPr>
            <w:r w:rsidRPr="00450F94">
              <w:rPr>
                <w:rFonts w:ascii="Times New Roman" w:hAnsi="Times New Roman"/>
                <w:color w:val="000000"/>
                <w:sz w:val="22"/>
                <w:szCs w:val="22"/>
                <w:lang w:bidi="ar-SA"/>
              </w:rPr>
              <w:t>1.78</w:t>
            </w:r>
          </w:p>
        </w:tc>
      </w:tr>
      <w:tr w:rsidR="00643B7D" w:rsidRPr="00450F94" w:rsidTr="00450F94">
        <w:trPr>
          <w:trHeight w:val="432"/>
          <w:jc w:val="center"/>
        </w:trPr>
        <w:tc>
          <w:tcPr>
            <w:tcW w:w="1591" w:type="dxa"/>
            <w:tcBorders>
              <w:top w:val="nil"/>
              <w:left w:val="nil"/>
              <w:bottom w:val="nil"/>
              <w:right w:val="nil"/>
            </w:tcBorders>
            <w:shd w:val="clear" w:color="auto" w:fill="auto"/>
            <w:noWrap/>
            <w:vAlign w:val="bottom"/>
            <w:hideMark/>
          </w:tcPr>
          <w:p w:rsidR="00643B7D" w:rsidRPr="00450F94" w:rsidRDefault="00643B7D" w:rsidP="004D1224">
            <w:pPr>
              <w:spacing w:line="240" w:lineRule="auto"/>
              <w:jc w:val="center"/>
              <w:rPr>
                <w:rFonts w:ascii="Times New Roman" w:hAnsi="Times New Roman"/>
                <w:color w:val="000000"/>
                <w:sz w:val="22"/>
                <w:szCs w:val="22"/>
                <w:lang w:bidi="ar-SA"/>
              </w:rPr>
            </w:pPr>
            <w:r w:rsidRPr="00450F94">
              <w:rPr>
                <w:rFonts w:ascii="Times New Roman" w:hAnsi="Times New Roman"/>
                <w:color w:val="000000"/>
                <w:sz w:val="22"/>
                <w:szCs w:val="22"/>
                <w:lang w:bidi="ar-SA"/>
              </w:rPr>
              <w:t>Median</w:t>
            </w:r>
          </w:p>
        </w:tc>
        <w:tc>
          <w:tcPr>
            <w:tcW w:w="1591" w:type="dxa"/>
            <w:tcBorders>
              <w:top w:val="nil"/>
              <w:left w:val="nil"/>
              <w:bottom w:val="nil"/>
              <w:right w:val="nil"/>
            </w:tcBorders>
            <w:shd w:val="clear" w:color="auto" w:fill="auto"/>
            <w:noWrap/>
            <w:vAlign w:val="bottom"/>
            <w:hideMark/>
          </w:tcPr>
          <w:p w:rsidR="00643B7D" w:rsidRPr="00450F94" w:rsidRDefault="0027130C" w:rsidP="004D1224">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1724</w:t>
            </w:r>
          </w:p>
        </w:tc>
        <w:tc>
          <w:tcPr>
            <w:tcW w:w="1440" w:type="dxa"/>
            <w:tcBorders>
              <w:top w:val="nil"/>
              <w:left w:val="nil"/>
              <w:bottom w:val="nil"/>
              <w:right w:val="nil"/>
            </w:tcBorders>
            <w:shd w:val="clear" w:color="auto" w:fill="auto"/>
            <w:noWrap/>
            <w:vAlign w:val="bottom"/>
            <w:hideMark/>
          </w:tcPr>
          <w:p w:rsidR="00643B7D" w:rsidRPr="00450F94" w:rsidRDefault="00643B7D" w:rsidP="004D1224">
            <w:pPr>
              <w:spacing w:line="240" w:lineRule="auto"/>
              <w:jc w:val="center"/>
              <w:rPr>
                <w:rFonts w:ascii="Times New Roman" w:hAnsi="Times New Roman"/>
                <w:color w:val="000000"/>
                <w:sz w:val="22"/>
                <w:szCs w:val="22"/>
                <w:lang w:bidi="ar-SA"/>
              </w:rPr>
            </w:pPr>
            <w:r w:rsidRPr="00450F94">
              <w:rPr>
                <w:rFonts w:ascii="Times New Roman" w:hAnsi="Times New Roman"/>
                <w:color w:val="000000"/>
                <w:sz w:val="22"/>
                <w:szCs w:val="22"/>
                <w:lang w:bidi="ar-SA"/>
              </w:rPr>
              <w:t>1.47</w:t>
            </w:r>
          </w:p>
        </w:tc>
        <w:tc>
          <w:tcPr>
            <w:tcW w:w="1591" w:type="dxa"/>
            <w:tcBorders>
              <w:top w:val="nil"/>
              <w:left w:val="nil"/>
              <w:bottom w:val="nil"/>
              <w:right w:val="nil"/>
            </w:tcBorders>
            <w:shd w:val="clear" w:color="auto" w:fill="auto"/>
            <w:noWrap/>
            <w:vAlign w:val="bottom"/>
            <w:hideMark/>
          </w:tcPr>
          <w:p w:rsidR="00643B7D" w:rsidRPr="00450F94" w:rsidRDefault="00643B7D" w:rsidP="004D1224">
            <w:pPr>
              <w:spacing w:line="240" w:lineRule="auto"/>
              <w:jc w:val="center"/>
              <w:rPr>
                <w:rFonts w:ascii="Times New Roman" w:hAnsi="Times New Roman"/>
                <w:color w:val="000000"/>
                <w:sz w:val="22"/>
                <w:szCs w:val="22"/>
                <w:lang w:bidi="ar-SA"/>
              </w:rPr>
            </w:pPr>
            <w:r w:rsidRPr="00450F94">
              <w:rPr>
                <w:rFonts w:ascii="Times New Roman" w:hAnsi="Times New Roman"/>
                <w:color w:val="000000"/>
                <w:sz w:val="22"/>
                <w:szCs w:val="22"/>
                <w:lang w:bidi="ar-SA"/>
              </w:rPr>
              <w:t>1.36</w:t>
            </w:r>
          </w:p>
        </w:tc>
      </w:tr>
      <w:tr w:rsidR="00643B7D" w:rsidRPr="00450F94" w:rsidTr="00450F94">
        <w:trPr>
          <w:trHeight w:val="432"/>
          <w:jc w:val="center"/>
        </w:trPr>
        <w:tc>
          <w:tcPr>
            <w:tcW w:w="1591" w:type="dxa"/>
            <w:tcBorders>
              <w:top w:val="nil"/>
              <w:left w:val="nil"/>
              <w:bottom w:val="single" w:sz="4" w:space="0" w:color="auto"/>
              <w:right w:val="nil"/>
            </w:tcBorders>
            <w:shd w:val="clear" w:color="auto" w:fill="auto"/>
            <w:noWrap/>
            <w:vAlign w:val="bottom"/>
            <w:hideMark/>
          </w:tcPr>
          <w:p w:rsidR="00643B7D" w:rsidRPr="00450F94" w:rsidRDefault="00643B7D" w:rsidP="004D1224">
            <w:pPr>
              <w:spacing w:line="240" w:lineRule="auto"/>
              <w:jc w:val="center"/>
              <w:rPr>
                <w:rFonts w:ascii="Times New Roman" w:hAnsi="Times New Roman"/>
                <w:color w:val="000000"/>
                <w:sz w:val="22"/>
                <w:szCs w:val="22"/>
                <w:lang w:bidi="ar-SA"/>
              </w:rPr>
            </w:pPr>
            <w:r w:rsidRPr="00450F94">
              <w:rPr>
                <w:rFonts w:ascii="Times New Roman" w:hAnsi="Times New Roman"/>
                <w:color w:val="000000"/>
                <w:sz w:val="22"/>
                <w:szCs w:val="22"/>
                <w:lang w:bidi="ar-SA"/>
              </w:rPr>
              <w:t>Min</w:t>
            </w:r>
            <w:r>
              <w:rPr>
                <w:rFonts w:ascii="Times New Roman" w:hAnsi="Times New Roman"/>
                <w:color w:val="000000"/>
                <w:sz w:val="22"/>
                <w:szCs w:val="22"/>
                <w:lang w:bidi="ar-SA"/>
              </w:rPr>
              <w:t>imum</w:t>
            </w:r>
          </w:p>
        </w:tc>
        <w:tc>
          <w:tcPr>
            <w:tcW w:w="1591" w:type="dxa"/>
            <w:tcBorders>
              <w:top w:val="nil"/>
              <w:left w:val="nil"/>
              <w:bottom w:val="single" w:sz="4" w:space="0" w:color="auto"/>
              <w:right w:val="nil"/>
            </w:tcBorders>
            <w:shd w:val="clear" w:color="auto" w:fill="auto"/>
            <w:noWrap/>
            <w:vAlign w:val="bottom"/>
            <w:hideMark/>
          </w:tcPr>
          <w:p w:rsidR="00643B7D" w:rsidRPr="00450F94" w:rsidRDefault="0027130C" w:rsidP="004D1224">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949.7</w:t>
            </w:r>
          </w:p>
        </w:tc>
        <w:tc>
          <w:tcPr>
            <w:tcW w:w="1440" w:type="dxa"/>
            <w:tcBorders>
              <w:top w:val="nil"/>
              <w:left w:val="nil"/>
              <w:bottom w:val="single" w:sz="4" w:space="0" w:color="auto"/>
              <w:right w:val="nil"/>
            </w:tcBorders>
            <w:shd w:val="clear" w:color="auto" w:fill="auto"/>
            <w:noWrap/>
            <w:vAlign w:val="bottom"/>
            <w:hideMark/>
          </w:tcPr>
          <w:p w:rsidR="00643B7D" w:rsidRPr="00450F94" w:rsidRDefault="00643B7D" w:rsidP="004D1224">
            <w:pPr>
              <w:spacing w:line="240" w:lineRule="auto"/>
              <w:jc w:val="center"/>
              <w:rPr>
                <w:rFonts w:ascii="Times New Roman" w:hAnsi="Times New Roman"/>
                <w:color w:val="000000"/>
                <w:sz w:val="22"/>
                <w:szCs w:val="22"/>
                <w:lang w:bidi="ar-SA"/>
              </w:rPr>
            </w:pPr>
            <w:r w:rsidRPr="00450F94">
              <w:rPr>
                <w:rFonts w:ascii="Times New Roman" w:hAnsi="Times New Roman"/>
                <w:color w:val="000000"/>
                <w:sz w:val="22"/>
                <w:szCs w:val="22"/>
                <w:lang w:bidi="ar-SA"/>
              </w:rPr>
              <w:t>0.00</w:t>
            </w:r>
          </w:p>
        </w:tc>
        <w:tc>
          <w:tcPr>
            <w:tcW w:w="1591" w:type="dxa"/>
            <w:tcBorders>
              <w:top w:val="nil"/>
              <w:left w:val="nil"/>
              <w:bottom w:val="single" w:sz="4" w:space="0" w:color="auto"/>
              <w:right w:val="nil"/>
            </w:tcBorders>
            <w:shd w:val="clear" w:color="auto" w:fill="auto"/>
            <w:noWrap/>
            <w:vAlign w:val="bottom"/>
            <w:hideMark/>
          </w:tcPr>
          <w:p w:rsidR="00643B7D" w:rsidRPr="00450F94" w:rsidRDefault="00643B7D" w:rsidP="004D1224">
            <w:pPr>
              <w:spacing w:line="240" w:lineRule="auto"/>
              <w:jc w:val="center"/>
              <w:rPr>
                <w:rFonts w:ascii="Times New Roman" w:hAnsi="Times New Roman"/>
                <w:color w:val="000000"/>
                <w:sz w:val="22"/>
                <w:szCs w:val="22"/>
                <w:lang w:bidi="ar-SA"/>
              </w:rPr>
            </w:pPr>
            <w:r w:rsidRPr="00450F94">
              <w:rPr>
                <w:rFonts w:ascii="Times New Roman" w:hAnsi="Times New Roman"/>
                <w:color w:val="000000"/>
                <w:sz w:val="22"/>
                <w:szCs w:val="22"/>
                <w:lang w:bidi="ar-SA"/>
              </w:rPr>
              <w:t>0.00</w:t>
            </w:r>
          </w:p>
        </w:tc>
      </w:tr>
    </w:tbl>
    <w:p w:rsidR="004D1224" w:rsidRDefault="004D1224" w:rsidP="004D1224"/>
    <w:p w:rsidR="00450F94" w:rsidRDefault="00450F94" w:rsidP="004D1224"/>
    <w:p w:rsidR="00450F94" w:rsidRDefault="00450F94" w:rsidP="004D1224"/>
    <w:p w:rsidR="00C04CF9" w:rsidRDefault="00C04CF9" w:rsidP="004D1224"/>
    <w:p w:rsidR="00C04CF9" w:rsidRDefault="00C04CF9" w:rsidP="004D1224"/>
    <w:p w:rsidR="00CF421A" w:rsidRPr="00CF421A" w:rsidRDefault="00CF421A" w:rsidP="00CF421A">
      <w:pPr>
        <w:pStyle w:val="Caption"/>
        <w:keepNext/>
        <w:jc w:val="center"/>
        <w:rPr>
          <w:b w:val="0"/>
        </w:rPr>
      </w:pPr>
      <w:bookmarkStart w:id="423" w:name="_Ref370314712"/>
      <w:bookmarkStart w:id="424" w:name="_Toc381360469"/>
      <w:r w:rsidRPr="00CF421A">
        <w:rPr>
          <w:b w:val="0"/>
        </w:rPr>
        <w:t xml:space="preserve">Table </w:t>
      </w:r>
      <w:r w:rsidR="00DC691C">
        <w:rPr>
          <w:b w:val="0"/>
        </w:rPr>
        <w:fldChar w:fldCharType="begin"/>
      </w:r>
      <w:r w:rsidR="00DE4167">
        <w:rPr>
          <w:b w:val="0"/>
        </w:rPr>
        <w:instrText xml:space="preserve"> SEQ Table \* ARABIC </w:instrText>
      </w:r>
      <w:r w:rsidR="00DC691C">
        <w:rPr>
          <w:b w:val="0"/>
        </w:rPr>
        <w:fldChar w:fldCharType="separate"/>
      </w:r>
      <w:r w:rsidR="004072FB">
        <w:rPr>
          <w:b w:val="0"/>
          <w:noProof/>
        </w:rPr>
        <w:t>56</w:t>
      </w:r>
      <w:r w:rsidR="00DC691C">
        <w:rPr>
          <w:b w:val="0"/>
        </w:rPr>
        <w:fldChar w:fldCharType="end"/>
      </w:r>
      <w:bookmarkEnd w:id="423"/>
      <w:r w:rsidRPr="00CF421A">
        <w:rPr>
          <w:b w:val="0"/>
        </w:rPr>
        <w:t xml:space="preserve"> Zinc dynamics in the Rush W system model.</w:t>
      </w:r>
      <w:bookmarkEnd w:id="424"/>
    </w:p>
    <w:tbl>
      <w:tblPr>
        <w:tblW w:w="7292" w:type="dxa"/>
        <w:jc w:val="center"/>
        <w:tblLayout w:type="fixed"/>
        <w:tblLook w:val="04A0"/>
      </w:tblPr>
      <w:tblGrid>
        <w:gridCol w:w="1846"/>
        <w:gridCol w:w="2026"/>
        <w:gridCol w:w="1710"/>
        <w:gridCol w:w="1710"/>
      </w:tblGrid>
      <w:tr w:rsidR="00643B7D" w:rsidRPr="00450F94" w:rsidTr="00F0023A">
        <w:trPr>
          <w:trHeight w:val="432"/>
          <w:jc w:val="center"/>
        </w:trPr>
        <w:tc>
          <w:tcPr>
            <w:tcW w:w="1846" w:type="dxa"/>
            <w:tcBorders>
              <w:top w:val="single" w:sz="4" w:space="0" w:color="auto"/>
              <w:left w:val="nil"/>
              <w:bottom w:val="single" w:sz="4" w:space="0" w:color="auto"/>
              <w:right w:val="nil"/>
            </w:tcBorders>
            <w:shd w:val="clear" w:color="auto" w:fill="auto"/>
            <w:noWrap/>
            <w:vAlign w:val="bottom"/>
            <w:hideMark/>
          </w:tcPr>
          <w:p w:rsidR="00643B7D" w:rsidRPr="00450F94" w:rsidRDefault="00643B7D" w:rsidP="004D1224">
            <w:pPr>
              <w:spacing w:line="240" w:lineRule="auto"/>
              <w:jc w:val="center"/>
              <w:rPr>
                <w:rFonts w:ascii="Times New Roman" w:hAnsi="Times New Roman"/>
                <w:color w:val="000000"/>
                <w:sz w:val="22"/>
                <w:szCs w:val="22"/>
                <w:lang w:bidi="ar-SA"/>
              </w:rPr>
            </w:pPr>
            <w:r w:rsidRPr="00450F94">
              <w:rPr>
                <w:rFonts w:ascii="Times New Roman" w:hAnsi="Times New Roman"/>
                <w:color w:val="000000"/>
                <w:sz w:val="22"/>
                <w:szCs w:val="22"/>
                <w:lang w:bidi="ar-SA"/>
              </w:rPr>
              <w:t> </w:t>
            </w:r>
          </w:p>
        </w:tc>
        <w:tc>
          <w:tcPr>
            <w:tcW w:w="2026" w:type="dxa"/>
            <w:tcBorders>
              <w:top w:val="single" w:sz="4" w:space="0" w:color="auto"/>
              <w:left w:val="nil"/>
              <w:bottom w:val="single" w:sz="4" w:space="0" w:color="auto"/>
              <w:right w:val="nil"/>
            </w:tcBorders>
            <w:shd w:val="clear" w:color="auto" w:fill="auto"/>
            <w:noWrap/>
            <w:vAlign w:val="bottom"/>
            <w:hideMark/>
          </w:tcPr>
          <w:p w:rsidR="00643B7D" w:rsidRPr="00450F94" w:rsidRDefault="00643B7D" w:rsidP="004D1224">
            <w:pPr>
              <w:spacing w:line="240" w:lineRule="auto"/>
              <w:jc w:val="center"/>
              <w:rPr>
                <w:rFonts w:ascii="Times New Roman" w:hAnsi="Times New Roman"/>
                <w:color w:val="000000"/>
                <w:sz w:val="22"/>
                <w:szCs w:val="22"/>
                <w:lang w:bidi="ar-SA"/>
              </w:rPr>
            </w:pPr>
            <w:r w:rsidRPr="00450F94">
              <w:rPr>
                <w:rFonts w:ascii="Times New Roman" w:hAnsi="Times New Roman"/>
                <w:color w:val="000000"/>
                <w:sz w:val="22"/>
                <w:szCs w:val="22"/>
                <w:lang w:bidi="ar-SA"/>
              </w:rPr>
              <w:t>Biomass</w:t>
            </w:r>
            <w:r>
              <w:rPr>
                <w:rFonts w:ascii="Times New Roman" w:hAnsi="Times New Roman"/>
                <w:color w:val="000000"/>
                <w:sz w:val="22"/>
                <w:szCs w:val="22"/>
                <w:lang w:bidi="ar-SA"/>
              </w:rPr>
              <w:t xml:space="preserve"> Zn</w:t>
            </w:r>
            <w:r w:rsidRPr="00450F94">
              <w:rPr>
                <w:rFonts w:ascii="Times New Roman" w:hAnsi="Times New Roman"/>
                <w:color w:val="000000"/>
                <w:sz w:val="22"/>
                <w:szCs w:val="22"/>
                <w:lang w:bidi="ar-SA"/>
              </w:rPr>
              <w:t xml:space="preserve"> </w:t>
            </w:r>
            <w:r>
              <w:rPr>
                <w:rFonts w:ascii="Times New Roman" w:hAnsi="Times New Roman"/>
                <w:color w:val="000000"/>
                <w:sz w:val="22"/>
                <w:szCs w:val="22"/>
                <w:lang w:bidi="ar-SA"/>
              </w:rPr>
              <w:t>(</w:t>
            </w:r>
            <w:r w:rsidRPr="00450F94">
              <w:rPr>
                <w:rFonts w:ascii="Times New Roman" w:hAnsi="Times New Roman"/>
                <w:color w:val="000000"/>
                <w:sz w:val="22"/>
                <w:szCs w:val="22"/>
                <w:lang w:bidi="ar-SA"/>
              </w:rPr>
              <w:t>mg/kg</w:t>
            </w:r>
            <w:r>
              <w:rPr>
                <w:rFonts w:ascii="Times New Roman" w:hAnsi="Times New Roman"/>
                <w:color w:val="000000"/>
                <w:sz w:val="22"/>
                <w:szCs w:val="22"/>
                <w:lang w:bidi="ar-SA"/>
              </w:rPr>
              <w:t>)</w:t>
            </w:r>
          </w:p>
        </w:tc>
        <w:tc>
          <w:tcPr>
            <w:tcW w:w="1710" w:type="dxa"/>
            <w:tcBorders>
              <w:top w:val="single" w:sz="4" w:space="0" w:color="auto"/>
              <w:left w:val="nil"/>
              <w:bottom w:val="single" w:sz="4" w:space="0" w:color="auto"/>
              <w:right w:val="nil"/>
            </w:tcBorders>
            <w:shd w:val="clear" w:color="auto" w:fill="auto"/>
            <w:noWrap/>
            <w:vAlign w:val="bottom"/>
            <w:hideMark/>
          </w:tcPr>
          <w:p w:rsidR="00643B7D" w:rsidRPr="00450F94" w:rsidRDefault="00643B7D" w:rsidP="00FE00A1">
            <w:pPr>
              <w:spacing w:line="240" w:lineRule="auto"/>
              <w:jc w:val="center"/>
              <w:rPr>
                <w:rFonts w:ascii="Times New Roman" w:hAnsi="Times New Roman"/>
                <w:color w:val="000000"/>
                <w:sz w:val="22"/>
                <w:szCs w:val="22"/>
                <w:lang w:bidi="ar-SA"/>
              </w:rPr>
            </w:pPr>
            <w:r w:rsidRPr="00450F94">
              <w:rPr>
                <w:rFonts w:ascii="Times New Roman" w:hAnsi="Times New Roman"/>
                <w:color w:val="000000"/>
                <w:sz w:val="22"/>
                <w:szCs w:val="22"/>
                <w:lang w:bidi="ar-SA"/>
              </w:rPr>
              <w:t xml:space="preserve">System </w:t>
            </w:r>
            <w:r>
              <w:rPr>
                <w:rFonts w:ascii="Times New Roman" w:hAnsi="Times New Roman"/>
                <w:color w:val="000000"/>
                <w:sz w:val="22"/>
                <w:szCs w:val="22"/>
                <w:lang w:bidi="ar-SA"/>
              </w:rPr>
              <w:t>Zn (</w:t>
            </w:r>
            <w:r w:rsidRPr="00450F94">
              <w:rPr>
                <w:rFonts w:ascii="Times New Roman" w:hAnsi="Times New Roman"/>
                <w:color w:val="000000"/>
                <w:sz w:val="22"/>
                <w:szCs w:val="22"/>
                <w:lang w:bidi="ar-SA"/>
              </w:rPr>
              <w:t>mg/L</w:t>
            </w:r>
            <w:r>
              <w:rPr>
                <w:rFonts w:ascii="Times New Roman" w:hAnsi="Times New Roman"/>
                <w:color w:val="000000"/>
                <w:sz w:val="22"/>
                <w:szCs w:val="22"/>
                <w:lang w:bidi="ar-SA"/>
              </w:rPr>
              <w:t>)</w:t>
            </w:r>
          </w:p>
        </w:tc>
        <w:tc>
          <w:tcPr>
            <w:tcW w:w="1710" w:type="dxa"/>
            <w:tcBorders>
              <w:top w:val="single" w:sz="4" w:space="0" w:color="auto"/>
              <w:left w:val="nil"/>
              <w:bottom w:val="single" w:sz="4" w:space="0" w:color="auto"/>
              <w:right w:val="nil"/>
            </w:tcBorders>
            <w:shd w:val="clear" w:color="auto" w:fill="auto"/>
            <w:noWrap/>
            <w:vAlign w:val="bottom"/>
            <w:hideMark/>
          </w:tcPr>
          <w:p w:rsidR="00643B7D" w:rsidRPr="00450F94" w:rsidRDefault="00643B7D" w:rsidP="00FE00A1">
            <w:pPr>
              <w:spacing w:line="240" w:lineRule="auto"/>
              <w:jc w:val="center"/>
              <w:rPr>
                <w:rFonts w:ascii="Times New Roman" w:hAnsi="Times New Roman"/>
                <w:color w:val="000000"/>
                <w:sz w:val="22"/>
                <w:szCs w:val="22"/>
                <w:lang w:bidi="ar-SA"/>
              </w:rPr>
            </w:pPr>
            <w:r w:rsidRPr="00450F94">
              <w:rPr>
                <w:rFonts w:ascii="Times New Roman" w:hAnsi="Times New Roman"/>
                <w:color w:val="000000"/>
                <w:sz w:val="22"/>
                <w:szCs w:val="22"/>
                <w:lang w:bidi="ar-SA"/>
              </w:rPr>
              <w:t xml:space="preserve">Outflow </w:t>
            </w:r>
            <w:r>
              <w:rPr>
                <w:rFonts w:ascii="Times New Roman" w:hAnsi="Times New Roman"/>
                <w:color w:val="000000"/>
                <w:sz w:val="22"/>
                <w:szCs w:val="22"/>
                <w:lang w:bidi="ar-SA"/>
              </w:rPr>
              <w:t>Zn (</w:t>
            </w:r>
            <w:r w:rsidRPr="00450F94">
              <w:rPr>
                <w:rFonts w:ascii="Times New Roman" w:hAnsi="Times New Roman"/>
                <w:color w:val="000000"/>
                <w:sz w:val="22"/>
                <w:szCs w:val="22"/>
                <w:lang w:bidi="ar-SA"/>
              </w:rPr>
              <w:t>mg/L</w:t>
            </w:r>
            <w:r>
              <w:rPr>
                <w:rFonts w:ascii="Times New Roman" w:hAnsi="Times New Roman"/>
                <w:color w:val="000000"/>
                <w:sz w:val="22"/>
                <w:szCs w:val="22"/>
                <w:lang w:bidi="ar-SA"/>
              </w:rPr>
              <w:t>)</w:t>
            </w:r>
          </w:p>
        </w:tc>
      </w:tr>
      <w:tr w:rsidR="004D1224" w:rsidRPr="00450F94" w:rsidTr="00F0023A">
        <w:trPr>
          <w:trHeight w:val="432"/>
          <w:jc w:val="center"/>
        </w:trPr>
        <w:tc>
          <w:tcPr>
            <w:tcW w:w="1846" w:type="dxa"/>
            <w:tcBorders>
              <w:top w:val="nil"/>
              <w:left w:val="nil"/>
              <w:bottom w:val="nil"/>
              <w:right w:val="nil"/>
            </w:tcBorders>
            <w:shd w:val="clear" w:color="auto" w:fill="auto"/>
            <w:noWrap/>
            <w:vAlign w:val="bottom"/>
            <w:hideMark/>
          </w:tcPr>
          <w:p w:rsidR="004D1224" w:rsidRPr="00450F94" w:rsidRDefault="004D1224" w:rsidP="004D1224">
            <w:pPr>
              <w:spacing w:line="240" w:lineRule="auto"/>
              <w:jc w:val="center"/>
              <w:rPr>
                <w:rFonts w:ascii="Times New Roman" w:hAnsi="Times New Roman"/>
                <w:color w:val="000000"/>
                <w:sz w:val="22"/>
                <w:szCs w:val="22"/>
                <w:lang w:bidi="ar-SA"/>
              </w:rPr>
            </w:pPr>
            <w:r w:rsidRPr="00450F94">
              <w:rPr>
                <w:rFonts w:ascii="Times New Roman" w:hAnsi="Times New Roman"/>
                <w:color w:val="000000"/>
                <w:sz w:val="22"/>
                <w:szCs w:val="22"/>
                <w:lang w:bidi="ar-SA"/>
              </w:rPr>
              <w:t>Mean</w:t>
            </w:r>
          </w:p>
        </w:tc>
        <w:tc>
          <w:tcPr>
            <w:tcW w:w="2026" w:type="dxa"/>
            <w:tcBorders>
              <w:top w:val="nil"/>
              <w:left w:val="nil"/>
              <w:bottom w:val="nil"/>
              <w:right w:val="nil"/>
            </w:tcBorders>
            <w:shd w:val="clear" w:color="auto" w:fill="auto"/>
            <w:noWrap/>
            <w:vAlign w:val="bottom"/>
            <w:hideMark/>
          </w:tcPr>
          <w:p w:rsidR="004D1224" w:rsidRPr="00450F94" w:rsidRDefault="004D1224" w:rsidP="004D1224">
            <w:pPr>
              <w:spacing w:line="240" w:lineRule="auto"/>
              <w:jc w:val="center"/>
              <w:rPr>
                <w:rFonts w:ascii="Times New Roman" w:hAnsi="Times New Roman"/>
                <w:color w:val="000000"/>
                <w:sz w:val="22"/>
                <w:szCs w:val="22"/>
                <w:lang w:bidi="ar-SA"/>
              </w:rPr>
            </w:pPr>
            <w:r w:rsidRPr="00450F94">
              <w:rPr>
                <w:rFonts w:ascii="Times New Roman" w:hAnsi="Times New Roman"/>
                <w:color w:val="000000"/>
                <w:sz w:val="22"/>
                <w:szCs w:val="22"/>
                <w:lang w:bidi="ar-SA"/>
              </w:rPr>
              <w:t>980.</w:t>
            </w:r>
            <w:r w:rsidR="0027130C">
              <w:rPr>
                <w:rFonts w:ascii="Times New Roman" w:hAnsi="Times New Roman"/>
                <w:color w:val="000000"/>
                <w:sz w:val="22"/>
                <w:szCs w:val="22"/>
                <w:lang w:bidi="ar-SA"/>
              </w:rPr>
              <w:t>5</w:t>
            </w:r>
          </w:p>
        </w:tc>
        <w:tc>
          <w:tcPr>
            <w:tcW w:w="1710" w:type="dxa"/>
            <w:tcBorders>
              <w:top w:val="nil"/>
              <w:left w:val="nil"/>
              <w:bottom w:val="nil"/>
              <w:right w:val="nil"/>
            </w:tcBorders>
            <w:shd w:val="clear" w:color="auto" w:fill="auto"/>
            <w:noWrap/>
            <w:vAlign w:val="bottom"/>
            <w:hideMark/>
          </w:tcPr>
          <w:p w:rsidR="004D1224" w:rsidRPr="00450F94" w:rsidRDefault="004D1224" w:rsidP="004D1224">
            <w:pPr>
              <w:spacing w:line="240" w:lineRule="auto"/>
              <w:jc w:val="center"/>
              <w:rPr>
                <w:rFonts w:ascii="Times New Roman" w:hAnsi="Times New Roman"/>
                <w:color w:val="000000"/>
                <w:sz w:val="22"/>
                <w:szCs w:val="22"/>
                <w:lang w:bidi="ar-SA"/>
              </w:rPr>
            </w:pPr>
            <w:r w:rsidRPr="00450F94">
              <w:rPr>
                <w:rFonts w:ascii="Times New Roman" w:hAnsi="Times New Roman"/>
                <w:color w:val="000000"/>
                <w:sz w:val="22"/>
                <w:szCs w:val="22"/>
                <w:lang w:bidi="ar-SA"/>
              </w:rPr>
              <w:t>3.25</w:t>
            </w:r>
          </w:p>
        </w:tc>
        <w:tc>
          <w:tcPr>
            <w:tcW w:w="1710" w:type="dxa"/>
            <w:tcBorders>
              <w:top w:val="nil"/>
              <w:left w:val="nil"/>
              <w:bottom w:val="nil"/>
              <w:right w:val="nil"/>
            </w:tcBorders>
            <w:shd w:val="clear" w:color="auto" w:fill="auto"/>
            <w:noWrap/>
            <w:vAlign w:val="bottom"/>
            <w:hideMark/>
          </w:tcPr>
          <w:p w:rsidR="004D1224" w:rsidRPr="00450F94" w:rsidRDefault="004D1224" w:rsidP="004D1224">
            <w:pPr>
              <w:spacing w:line="240" w:lineRule="auto"/>
              <w:jc w:val="center"/>
              <w:rPr>
                <w:rFonts w:ascii="Times New Roman" w:hAnsi="Times New Roman"/>
                <w:color w:val="000000"/>
                <w:sz w:val="22"/>
                <w:szCs w:val="22"/>
                <w:lang w:bidi="ar-SA"/>
              </w:rPr>
            </w:pPr>
            <w:r w:rsidRPr="00450F94">
              <w:rPr>
                <w:rFonts w:ascii="Times New Roman" w:hAnsi="Times New Roman"/>
                <w:color w:val="000000"/>
                <w:sz w:val="22"/>
                <w:szCs w:val="22"/>
                <w:lang w:bidi="ar-SA"/>
              </w:rPr>
              <w:t>1.61</w:t>
            </w:r>
          </w:p>
        </w:tc>
      </w:tr>
      <w:tr w:rsidR="00643B7D" w:rsidRPr="00450F94" w:rsidTr="00F0023A">
        <w:trPr>
          <w:trHeight w:val="432"/>
          <w:jc w:val="center"/>
        </w:trPr>
        <w:tc>
          <w:tcPr>
            <w:tcW w:w="1846" w:type="dxa"/>
            <w:tcBorders>
              <w:top w:val="nil"/>
              <w:left w:val="nil"/>
              <w:bottom w:val="nil"/>
              <w:right w:val="nil"/>
            </w:tcBorders>
            <w:shd w:val="clear" w:color="auto" w:fill="auto"/>
            <w:noWrap/>
            <w:vAlign w:val="bottom"/>
            <w:hideMark/>
          </w:tcPr>
          <w:p w:rsidR="00643B7D" w:rsidRPr="00450F94" w:rsidRDefault="00643B7D" w:rsidP="004D1224">
            <w:pPr>
              <w:spacing w:line="240" w:lineRule="auto"/>
              <w:jc w:val="center"/>
              <w:rPr>
                <w:rFonts w:ascii="Times New Roman" w:hAnsi="Times New Roman"/>
                <w:color w:val="000000"/>
                <w:sz w:val="22"/>
                <w:szCs w:val="22"/>
                <w:lang w:bidi="ar-SA"/>
              </w:rPr>
            </w:pPr>
            <w:r w:rsidRPr="00450F94">
              <w:rPr>
                <w:rFonts w:ascii="Times New Roman" w:hAnsi="Times New Roman"/>
                <w:color w:val="000000"/>
                <w:sz w:val="22"/>
                <w:szCs w:val="22"/>
                <w:lang w:bidi="ar-SA"/>
              </w:rPr>
              <w:t>St</w:t>
            </w:r>
            <w:r>
              <w:rPr>
                <w:rFonts w:ascii="Times New Roman" w:hAnsi="Times New Roman"/>
                <w:color w:val="000000"/>
                <w:sz w:val="22"/>
                <w:szCs w:val="22"/>
                <w:lang w:bidi="ar-SA"/>
              </w:rPr>
              <w:t>an</w:t>
            </w:r>
            <w:r w:rsidRPr="00450F94">
              <w:rPr>
                <w:rFonts w:ascii="Times New Roman" w:hAnsi="Times New Roman"/>
                <w:color w:val="000000"/>
                <w:sz w:val="22"/>
                <w:szCs w:val="22"/>
                <w:lang w:bidi="ar-SA"/>
              </w:rPr>
              <w:t>d</w:t>
            </w:r>
            <w:r>
              <w:rPr>
                <w:rFonts w:ascii="Times New Roman" w:hAnsi="Times New Roman"/>
                <w:color w:val="000000"/>
                <w:sz w:val="22"/>
                <w:szCs w:val="22"/>
                <w:lang w:bidi="ar-SA"/>
              </w:rPr>
              <w:t>ard</w:t>
            </w:r>
            <w:r w:rsidRPr="00450F94">
              <w:rPr>
                <w:rFonts w:ascii="Times New Roman" w:hAnsi="Times New Roman"/>
                <w:color w:val="000000"/>
                <w:sz w:val="22"/>
                <w:szCs w:val="22"/>
                <w:lang w:bidi="ar-SA"/>
              </w:rPr>
              <w:t xml:space="preserve"> Dev</w:t>
            </w:r>
            <w:r>
              <w:rPr>
                <w:rFonts w:ascii="Times New Roman" w:hAnsi="Times New Roman"/>
                <w:color w:val="000000"/>
                <w:sz w:val="22"/>
                <w:szCs w:val="22"/>
                <w:lang w:bidi="ar-SA"/>
              </w:rPr>
              <w:t>iation</w:t>
            </w:r>
          </w:p>
        </w:tc>
        <w:tc>
          <w:tcPr>
            <w:tcW w:w="2026" w:type="dxa"/>
            <w:tcBorders>
              <w:top w:val="nil"/>
              <w:left w:val="nil"/>
              <w:bottom w:val="nil"/>
              <w:right w:val="nil"/>
            </w:tcBorders>
            <w:shd w:val="clear" w:color="auto" w:fill="auto"/>
            <w:noWrap/>
            <w:vAlign w:val="bottom"/>
            <w:hideMark/>
          </w:tcPr>
          <w:p w:rsidR="00643B7D" w:rsidRPr="00450F94" w:rsidRDefault="0027130C" w:rsidP="004D1224">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241.5</w:t>
            </w:r>
          </w:p>
        </w:tc>
        <w:tc>
          <w:tcPr>
            <w:tcW w:w="1710" w:type="dxa"/>
            <w:tcBorders>
              <w:top w:val="nil"/>
              <w:left w:val="nil"/>
              <w:bottom w:val="nil"/>
              <w:right w:val="nil"/>
            </w:tcBorders>
            <w:shd w:val="clear" w:color="auto" w:fill="auto"/>
            <w:noWrap/>
            <w:vAlign w:val="bottom"/>
            <w:hideMark/>
          </w:tcPr>
          <w:p w:rsidR="00643B7D" w:rsidRPr="00450F94" w:rsidRDefault="00643B7D" w:rsidP="004D1224">
            <w:pPr>
              <w:spacing w:line="240" w:lineRule="auto"/>
              <w:jc w:val="center"/>
              <w:rPr>
                <w:rFonts w:ascii="Times New Roman" w:hAnsi="Times New Roman"/>
                <w:color w:val="000000"/>
                <w:sz w:val="22"/>
                <w:szCs w:val="22"/>
                <w:lang w:bidi="ar-SA"/>
              </w:rPr>
            </w:pPr>
            <w:r w:rsidRPr="00450F94">
              <w:rPr>
                <w:rFonts w:ascii="Times New Roman" w:hAnsi="Times New Roman"/>
                <w:color w:val="000000"/>
                <w:sz w:val="22"/>
                <w:szCs w:val="22"/>
                <w:lang w:bidi="ar-SA"/>
              </w:rPr>
              <w:t>0.00</w:t>
            </w:r>
          </w:p>
        </w:tc>
        <w:tc>
          <w:tcPr>
            <w:tcW w:w="1710" w:type="dxa"/>
            <w:tcBorders>
              <w:top w:val="nil"/>
              <w:left w:val="nil"/>
              <w:bottom w:val="nil"/>
              <w:right w:val="nil"/>
            </w:tcBorders>
            <w:shd w:val="clear" w:color="auto" w:fill="auto"/>
            <w:noWrap/>
            <w:vAlign w:val="bottom"/>
            <w:hideMark/>
          </w:tcPr>
          <w:p w:rsidR="00643B7D" w:rsidRPr="00450F94" w:rsidRDefault="00643B7D" w:rsidP="004D1224">
            <w:pPr>
              <w:spacing w:line="240" w:lineRule="auto"/>
              <w:jc w:val="center"/>
              <w:rPr>
                <w:rFonts w:ascii="Times New Roman" w:hAnsi="Times New Roman"/>
                <w:color w:val="000000"/>
                <w:sz w:val="22"/>
                <w:szCs w:val="22"/>
                <w:lang w:bidi="ar-SA"/>
              </w:rPr>
            </w:pPr>
            <w:r w:rsidRPr="00450F94">
              <w:rPr>
                <w:rFonts w:ascii="Times New Roman" w:hAnsi="Times New Roman"/>
                <w:color w:val="000000"/>
                <w:sz w:val="22"/>
                <w:szCs w:val="22"/>
                <w:lang w:bidi="ar-SA"/>
              </w:rPr>
              <w:t>2.65</w:t>
            </w:r>
          </w:p>
        </w:tc>
      </w:tr>
      <w:tr w:rsidR="00643B7D" w:rsidRPr="00450F94" w:rsidTr="00F0023A">
        <w:trPr>
          <w:trHeight w:val="432"/>
          <w:jc w:val="center"/>
        </w:trPr>
        <w:tc>
          <w:tcPr>
            <w:tcW w:w="1846" w:type="dxa"/>
            <w:tcBorders>
              <w:top w:val="nil"/>
              <w:left w:val="nil"/>
              <w:bottom w:val="nil"/>
              <w:right w:val="nil"/>
            </w:tcBorders>
            <w:shd w:val="clear" w:color="auto" w:fill="auto"/>
            <w:noWrap/>
            <w:vAlign w:val="bottom"/>
            <w:hideMark/>
          </w:tcPr>
          <w:p w:rsidR="00643B7D" w:rsidRPr="00450F94" w:rsidRDefault="00643B7D" w:rsidP="004D1224">
            <w:pPr>
              <w:spacing w:line="240" w:lineRule="auto"/>
              <w:jc w:val="center"/>
              <w:rPr>
                <w:rFonts w:ascii="Times New Roman" w:hAnsi="Times New Roman"/>
                <w:color w:val="000000"/>
                <w:sz w:val="22"/>
                <w:szCs w:val="22"/>
                <w:lang w:bidi="ar-SA"/>
              </w:rPr>
            </w:pPr>
            <w:r w:rsidRPr="00450F94">
              <w:rPr>
                <w:rFonts w:ascii="Times New Roman" w:hAnsi="Times New Roman"/>
                <w:color w:val="000000"/>
                <w:sz w:val="22"/>
                <w:szCs w:val="22"/>
                <w:lang w:bidi="ar-SA"/>
              </w:rPr>
              <w:t>Max</w:t>
            </w:r>
            <w:r>
              <w:rPr>
                <w:rFonts w:ascii="Times New Roman" w:hAnsi="Times New Roman"/>
                <w:color w:val="000000"/>
                <w:sz w:val="22"/>
                <w:szCs w:val="22"/>
                <w:lang w:bidi="ar-SA"/>
              </w:rPr>
              <w:t>imum</w:t>
            </w:r>
          </w:p>
        </w:tc>
        <w:tc>
          <w:tcPr>
            <w:tcW w:w="2026" w:type="dxa"/>
            <w:tcBorders>
              <w:top w:val="nil"/>
              <w:left w:val="nil"/>
              <w:bottom w:val="nil"/>
              <w:right w:val="nil"/>
            </w:tcBorders>
            <w:shd w:val="clear" w:color="auto" w:fill="auto"/>
            <w:noWrap/>
            <w:vAlign w:val="bottom"/>
            <w:hideMark/>
          </w:tcPr>
          <w:p w:rsidR="00643B7D" w:rsidRPr="00450F94" w:rsidRDefault="0027130C" w:rsidP="004D1224">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1473</w:t>
            </w:r>
          </w:p>
        </w:tc>
        <w:tc>
          <w:tcPr>
            <w:tcW w:w="1710" w:type="dxa"/>
            <w:tcBorders>
              <w:top w:val="nil"/>
              <w:left w:val="nil"/>
              <w:bottom w:val="nil"/>
              <w:right w:val="nil"/>
            </w:tcBorders>
            <w:shd w:val="clear" w:color="auto" w:fill="auto"/>
            <w:noWrap/>
            <w:vAlign w:val="bottom"/>
            <w:hideMark/>
          </w:tcPr>
          <w:p w:rsidR="00643B7D" w:rsidRPr="00450F94" w:rsidRDefault="00643B7D" w:rsidP="004D1224">
            <w:pPr>
              <w:spacing w:line="240" w:lineRule="auto"/>
              <w:jc w:val="center"/>
              <w:rPr>
                <w:rFonts w:ascii="Times New Roman" w:hAnsi="Times New Roman"/>
                <w:color w:val="000000"/>
                <w:sz w:val="22"/>
                <w:szCs w:val="22"/>
                <w:lang w:bidi="ar-SA"/>
              </w:rPr>
            </w:pPr>
            <w:r w:rsidRPr="00450F94">
              <w:rPr>
                <w:rFonts w:ascii="Times New Roman" w:hAnsi="Times New Roman"/>
                <w:color w:val="000000"/>
                <w:sz w:val="22"/>
                <w:szCs w:val="22"/>
                <w:lang w:bidi="ar-SA"/>
              </w:rPr>
              <w:t>3.25</w:t>
            </w:r>
          </w:p>
        </w:tc>
        <w:tc>
          <w:tcPr>
            <w:tcW w:w="1710" w:type="dxa"/>
            <w:tcBorders>
              <w:top w:val="nil"/>
              <w:left w:val="nil"/>
              <w:bottom w:val="nil"/>
              <w:right w:val="nil"/>
            </w:tcBorders>
            <w:shd w:val="clear" w:color="auto" w:fill="auto"/>
            <w:noWrap/>
            <w:vAlign w:val="bottom"/>
            <w:hideMark/>
          </w:tcPr>
          <w:p w:rsidR="00643B7D" w:rsidRPr="00450F94" w:rsidRDefault="00643B7D" w:rsidP="004D1224">
            <w:pPr>
              <w:spacing w:line="240" w:lineRule="auto"/>
              <w:jc w:val="center"/>
              <w:rPr>
                <w:rFonts w:ascii="Times New Roman" w:hAnsi="Times New Roman"/>
                <w:color w:val="000000"/>
                <w:sz w:val="22"/>
                <w:szCs w:val="22"/>
                <w:lang w:bidi="ar-SA"/>
              </w:rPr>
            </w:pPr>
            <w:r w:rsidRPr="00450F94">
              <w:rPr>
                <w:rFonts w:ascii="Times New Roman" w:hAnsi="Times New Roman"/>
                <w:color w:val="000000"/>
                <w:sz w:val="22"/>
                <w:szCs w:val="22"/>
                <w:lang w:bidi="ar-SA"/>
              </w:rPr>
              <w:t>3.25</w:t>
            </w:r>
          </w:p>
        </w:tc>
      </w:tr>
      <w:tr w:rsidR="00643B7D" w:rsidRPr="00450F94" w:rsidTr="00F0023A">
        <w:trPr>
          <w:trHeight w:val="432"/>
          <w:jc w:val="center"/>
        </w:trPr>
        <w:tc>
          <w:tcPr>
            <w:tcW w:w="1846" w:type="dxa"/>
            <w:tcBorders>
              <w:top w:val="nil"/>
              <w:left w:val="nil"/>
              <w:bottom w:val="nil"/>
              <w:right w:val="nil"/>
            </w:tcBorders>
            <w:shd w:val="clear" w:color="auto" w:fill="auto"/>
            <w:noWrap/>
            <w:vAlign w:val="bottom"/>
            <w:hideMark/>
          </w:tcPr>
          <w:p w:rsidR="00643B7D" w:rsidRPr="00450F94" w:rsidRDefault="00643B7D" w:rsidP="004D1224">
            <w:pPr>
              <w:spacing w:line="240" w:lineRule="auto"/>
              <w:jc w:val="center"/>
              <w:rPr>
                <w:rFonts w:ascii="Times New Roman" w:hAnsi="Times New Roman"/>
                <w:color w:val="000000"/>
                <w:sz w:val="22"/>
                <w:szCs w:val="22"/>
                <w:lang w:bidi="ar-SA"/>
              </w:rPr>
            </w:pPr>
            <w:r w:rsidRPr="00450F94">
              <w:rPr>
                <w:rFonts w:ascii="Times New Roman" w:hAnsi="Times New Roman"/>
                <w:color w:val="000000"/>
                <w:sz w:val="22"/>
                <w:szCs w:val="22"/>
                <w:lang w:bidi="ar-SA"/>
              </w:rPr>
              <w:t>Median</w:t>
            </w:r>
          </w:p>
        </w:tc>
        <w:tc>
          <w:tcPr>
            <w:tcW w:w="2026" w:type="dxa"/>
            <w:tcBorders>
              <w:top w:val="nil"/>
              <w:left w:val="nil"/>
              <w:bottom w:val="nil"/>
              <w:right w:val="nil"/>
            </w:tcBorders>
            <w:shd w:val="clear" w:color="auto" w:fill="auto"/>
            <w:noWrap/>
            <w:vAlign w:val="bottom"/>
            <w:hideMark/>
          </w:tcPr>
          <w:p w:rsidR="00643B7D" w:rsidRPr="00450F94" w:rsidRDefault="0027130C" w:rsidP="004D1224">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975.5</w:t>
            </w:r>
          </w:p>
        </w:tc>
        <w:tc>
          <w:tcPr>
            <w:tcW w:w="1710" w:type="dxa"/>
            <w:tcBorders>
              <w:top w:val="nil"/>
              <w:left w:val="nil"/>
              <w:bottom w:val="nil"/>
              <w:right w:val="nil"/>
            </w:tcBorders>
            <w:shd w:val="clear" w:color="auto" w:fill="auto"/>
            <w:noWrap/>
            <w:vAlign w:val="bottom"/>
            <w:hideMark/>
          </w:tcPr>
          <w:p w:rsidR="00643B7D" w:rsidRPr="00450F94" w:rsidRDefault="00643B7D" w:rsidP="004D1224">
            <w:pPr>
              <w:spacing w:line="240" w:lineRule="auto"/>
              <w:jc w:val="center"/>
              <w:rPr>
                <w:rFonts w:ascii="Times New Roman" w:hAnsi="Times New Roman"/>
                <w:color w:val="000000"/>
                <w:sz w:val="22"/>
                <w:szCs w:val="22"/>
                <w:lang w:bidi="ar-SA"/>
              </w:rPr>
            </w:pPr>
            <w:r w:rsidRPr="00450F94">
              <w:rPr>
                <w:rFonts w:ascii="Times New Roman" w:hAnsi="Times New Roman"/>
                <w:color w:val="000000"/>
                <w:sz w:val="22"/>
                <w:szCs w:val="22"/>
                <w:lang w:bidi="ar-SA"/>
              </w:rPr>
              <w:t>3.25</w:t>
            </w:r>
          </w:p>
        </w:tc>
        <w:tc>
          <w:tcPr>
            <w:tcW w:w="1710" w:type="dxa"/>
            <w:tcBorders>
              <w:top w:val="nil"/>
              <w:left w:val="nil"/>
              <w:bottom w:val="nil"/>
              <w:right w:val="nil"/>
            </w:tcBorders>
            <w:shd w:val="clear" w:color="auto" w:fill="auto"/>
            <w:noWrap/>
            <w:vAlign w:val="bottom"/>
            <w:hideMark/>
          </w:tcPr>
          <w:p w:rsidR="00643B7D" w:rsidRPr="00450F94" w:rsidRDefault="00643B7D" w:rsidP="004D1224">
            <w:pPr>
              <w:spacing w:line="240" w:lineRule="auto"/>
              <w:jc w:val="center"/>
              <w:rPr>
                <w:rFonts w:ascii="Times New Roman" w:hAnsi="Times New Roman"/>
                <w:color w:val="000000"/>
                <w:sz w:val="22"/>
                <w:szCs w:val="22"/>
                <w:lang w:bidi="ar-SA"/>
              </w:rPr>
            </w:pPr>
            <w:r w:rsidRPr="00450F94">
              <w:rPr>
                <w:rFonts w:ascii="Times New Roman" w:hAnsi="Times New Roman"/>
                <w:color w:val="000000"/>
                <w:sz w:val="22"/>
                <w:szCs w:val="22"/>
                <w:lang w:bidi="ar-SA"/>
              </w:rPr>
              <w:t>0.05</w:t>
            </w:r>
          </w:p>
        </w:tc>
      </w:tr>
      <w:tr w:rsidR="00643B7D" w:rsidRPr="00450F94" w:rsidTr="00F0023A">
        <w:trPr>
          <w:trHeight w:val="432"/>
          <w:jc w:val="center"/>
        </w:trPr>
        <w:tc>
          <w:tcPr>
            <w:tcW w:w="1846" w:type="dxa"/>
            <w:tcBorders>
              <w:top w:val="nil"/>
              <w:left w:val="nil"/>
              <w:bottom w:val="single" w:sz="4" w:space="0" w:color="auto"/>
              <w:right w:val="nil"/>
            </w:tcBorders>
            <w:shd w:val="clear" w:color="auto" w:fill="auto"/>
            <w:noWrap/>
            <w:vAlign w:val="bottom"/>
            <w:hideMark/>
          </w:tcPr>
          <w:p w:rsidR="00643B7D" w:rsidRPr="00450F94" w:rsidRDefault="00643B7D" w:rsidP="004D1224">
            <w:pPr>
              <w:spacing w:line="240" w:lineRule="auto"/>
              <w:jc w:val="center"/>
              <w:rPr>
                <w:rFonts w:ascii="Times New Roman" w:hAnsi="Times New Roman"/>
                <w:color w:val="000000"/>
                <w:sz w:val="22"/>
                <w:szCs w:val="22"/>
                <w:lang w:bidi="ar-SA"/>
              </w:rPr>
            </w:pPr>
            <w:r w:rsidRPr="00450F94">
              <w:rPr>
                <w:rFonts w:ascii="Times New Roman" w:hAnsi="Times New Roman"/>
                <w:color w:val="000000"/>
                <w:sz w:val="22"/>
                <w:szCs w:val="22"/>
                <w:lang w:bidi="ar-SA"/>
              </w:rPr>
              <w:t>Min</w:t>
            </w:r>
            <w:r>
              <w:rPr>
                <w:rFonts w:ascii="Times New Roman" w:hAnsi="Times New Roman"/>
                <w:color w:val="000000"/>
                <w:sz w:val="22"/>
                <w:szCs w:val="22"/>
                <w:lang w:bidi="ar-SA"/>
              </w:rPr>
              <w:t>imum</w:t>
            </w:r>
          </w:p>
        </w:tc>
        <w:tc>
          <w:tcPr>
            <w:tcW w:w="2026" w:type="dxa"/>
            <w:tcBorders>
              <w:top w:val="nil"/>
              <w:left w:val="nil"/>
              <w:bottom w:val="single" w:sz="4" w:space="0" w:color="auto"/>
              <w:right w:val="nil"/>
            </w:tcBorders>
            <w:shd w:val="clear" w:color="auto" w:fill="auto"/>
            <w:noWrap/>
            <w:vAlign w:val="bottom"/>
            <w:hideMark/>
          </w:tcPr>
          <w:p w:rsidR="00643B7D" w:rsidRPr="00450F94" w:rsidRDefault="0027130C" w:rsidP="004D1224">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533.9</w:t>
            </w:r>
          </w:p>
        </w:tc>
        <w:tc>
          <w:tcPr>
            <w:tcW w:w="1710" w:type="dxa"/>
            <w:tcBorders>
              <w:top w:val="nil"/>
              <w:left w:val="nil"/>
              <w:bottom w:val="single" w:sz="4" w:space="0" w:color="auto"/>
              <w:right w:val="nil"/>
            </w:tcBorders>
            <w:shd w:val="clear" w:color="auto" w:fill="auto"/>
            <w:noWrap/>
            <w:vAlign w:val="bottom"/>
            <w:hideMark/>
          </w:tcPr>
          <w:p w:rsidR="00643B7D" w:rsidRPr="00450F94" w:rsidRDefault="00643B7D" w:rsidP="004D1224">
            <w:pPr>
              <w:spacing w:line="240" w:lineRule="auto"/>
              <w:jc w:val="center"/>
              <w:rPr>
                <w:rFonts w:ascii="Times New Roman" w:hAnsi="Times New Roman"/>
                <w:color w:val="000000"/>
                <w:sz w:val="22"/>
                <w:szCs w:val="22"/>
                <w:lang w:bidi="ar-SA"/>
              </w:rPr>
            </w:pPr>
            <w:r w:rsidRPr="00450F94">
              <w:rPr>
                <w:rFonts w:ascii="Times New Roman" w:hAnsi="Times New Roman"/>
                <w:color w:val="000000"/>
                <w:sz w:val="22"/>
                <w:szCs w:val="22"/>
                <w:lang w:bidi="ar-SA"/>
              </w:rPr>
              <w:t>0.00</w:t>
            </w:r>
          </w:p>
        </w:tc>
        <w:tc>
          <w:tcPr>
            <w:tcW w:w="1710" w:type="dxa"/>
            <w:tcBorders>
              <w:top w:val="nil"/>
              <w:left w:val="nil"/>
              <w:bottom w:val="single" w:sz="4" w:space="0" w:color="auto"/>
              <w:right w:val="nil"/>
            </w:tcBorders>
            <w:shd w:val="clear" w:color="auto" w:fill="auto"/>
            <w:noWrap/>
            <w:vAlign w:val="bottom"/>
            <w:hideMark/>
          </w:tcPr>
          <w:p w:rsidR="00643B7D" w:rsidRPr="00450F94" w:rsidRDefault="00643B7D" w:rsidP="004D1224">
            <w:pPr>
              <w:spacing w:line="240" w:lineRule="auto"/>
              <w:jc w:val="center"/>
              <w:rPr>
                <w:rFonts w:ascii="Times New Roman" w:hAnsi="Times New Roman"/>
                <w:color w:val="000000"/>
                <w:sz w:val="22"/>
                <w:szCs w:val="22"/>
                <w:lang w:bidi="ar-SA"/>
              </w:rPr>
            </w:pPr>
            <w:r w:rsidRPr="00450F94">
              <w:rPr>
                <w:rFonts w:ascii="Times New Roman" w:hAnsi="Times New Roman"/>
                <w:color w:val="000000"/>
                <w:sz w:val="22"/>
                <w:szCs w:val="22"/>
                <w:lang w:bidi="ar-SA"/>
              </w:rPr>
              <w:t>0.00</w:t>
            </w:r>
          </w:p>
        </w:tc>
      </w:tr>
    </w:tbl>
    <w:p w:rsidR="004D1224" w:rsidRDefault="004D1224" w:rsidP="004D1224"/>
    <w:p w:rsidR="001E53A3" w:rsidRDefault="001E53A3" w:rsidP="008F78D9">
      <w:pPr>
        <w:keepNext/>
      </w:pPr>
    </w:p>
    <w:p w:rsidR="001E53A3" w:rsidRDefault="001E53A3" w:rsidP="008F78D9">
      <w:pPr>
        <w:keepNext/>
      </w:pPr>
    </w:p>
    <w:p w:rsidR="004D1224" w:rsidRDefault="00C9116B" w:rsidP="008F78D9">
      <w:pPr>
        <w:keepNext/>
      </w:pPr>
      <w:r>
        <w:rPr>
          <w:noProof/>
          <w:lang w:bidi="ar-SA"/>
        </w:rPr>
        <w:drawing>
          <wp:inline distT="0" distB="0" distL="0" distR="0">
            <wp:extent cx="8210550" cy="3532532"/>
            <wp:effectExtent l="19050" t="0" r="0" b="0"/>
            <wp:docPr id="7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5"/>
                    <a:srcRect/>
                    <a:stretch>
                      <a:fillRect/>
                    </a:stretch>
                  </pic:blipFill>
                  <pic:spPr bwMode="auto">
                    <a:xfrm>
                      <a:off x="0" y="0"/>
                      <a:ext cx="8216264" cy="3534991"/>
                    </a:xfrm>
                    <a:prstGeom prst="rect">
                      <a:avLst/>
                    </a:prstGeom>
                    <a:noFill/>
                  </pic:spPr>
                </pic:pic>
              </a:graphicData>
            </a:graphic>
          </wp:inline>
        </w:drawing>
      </w:r>
    </w:p>
    <w:p w:rsidR="00C9116B" w:rsidRPr="0092652F" w:rsidRDefault="004D1224" w:rsidP="00C9116B">
      <w:pPr>
        <w:pStyle w:val="Caption"/>
        <w:rPr>
          <w:b w:val="0"/>
        </w:rPr>
      </w:pPr>
      <w:bookmarkStart w:id="425" w:name="_Ref370314150"/>
      <w:bookmarkStart w:id="426" w:name="_Toc381389139"/>
      <w:r w:rsidRPr="00CF421A">
        <w:rPr>
          <w:b w:val="0"/>
        </w:rPr>
        <w:t xml:space="preserve">Figure </w:t>
      </w:r>
      <w:r w:rsidR="00DC691C">
        <w:rPr>
          <w:b w:val="0"/>
        </w:rPr>
        <w:fldChar w:fldCharType="begin"/>
      </w:r>
      <w:r w:rsidR="00DE4167">
        <w:rPr>
          <w:b w:val="0"/>
        </w:rPr>
        <w:instrText xml:space="preserve"> SEQ Figure \* ARABIC </w:instrText>
      </w:r>
      <w:r w:rsidR="00DC691C">
        <w:rPr>
          <w:b w:val="0"/>
        </w:rPr>
        <w:fldChar w:fldCharType="separate"/>
      </w:r>
      <w:r w:rsidR="004072FB">
        <w:rPr>
          <w:b w:val="0"/>
          <w:noProof/>
        </w:rPr>
        <w:t>71</w:t>
      </w:r>
      <w:r w:rsidR="00DC691C">
        <w:rPr>
          <w:b w:val="0"/>
        </w:rPr>
        <w:fldChar w:fldCharType="end"/>
      </w:r>
      <w:bookmarkEnd w:id="425"/>
      <w:r w:rsidR="00CF421A">
        <w:rPr>
          <w:b w:val="0"/>
        </w:rPr>
        <w:t xml:space="preserve"> </w:t>
      </w:r>
      <w:r w:rsidRPr="00CF421A">
        <w:rPr>
          <w:b w:val="0"/>
        </w:rPr>
        <w:t xml:space="preserve"> Ecosystem</w:t>
      </w:r>
      <w:r w:rsidRPr="0019172F">
        <w:rPr>
          <w:b w:val="0"/>
        </w:rPr>
        <w:t xml:space="preserve"> patterns in the Rush W system model.</w:t>
      </w:r>
      <w:r w:rsidR="00C9116B">
        <w:rPr>
          <w:b w:val="0"/>
        </w:rPr>
        <w:t xml:space="preserve"> </w:t>
      </w:r>
      <w:r w:rsidR="00C9116B" w:rsidRPr="0092652F">
        <w:rPr>
          <w:b w:val="0"/>
        </w:rPr>
        <w:t xml:space="preserve">Axis </w:t>
      </w:r>
      <w:r w:rsidR="00C9116B">
        <w:rPr>
          <w:b w:val="0"/>
        </w:rPr>
        <w:t xml:space="preserve">“A” </w:t>
      </w:r>
      <w:r w:rsidR="00C9116B" w:rsidRPr="0092652F">
        <w:rPr>
          <w:b w:val="0"/>
        </w:rPr>
        <w:t xml:space="preserve">is for detritus and Axis </w:t>
      </w:r>
      <w:r w:rsidR="00C9116B">
        <w:rPr>
          <w:b w:val="0"/>
        </w:rPr>
        <w:t>“</w:t>
      </w:r>
      <w:r w:rsidR="00C9116B" w:rsidRPr="0092652F">
        <w:rPr>
          <w:b w:val="0"/>
        </w:rPr>
        <w:t>B</w:t>
      </w:r>
      <w:r w:rsidR="00C9116B">
        <w:rPr>
          <w:b w:val="0"/>
        </w:rPr>
        <w:t>”</w:t>
      </w:r>
      <w:r w:rsidR="00C9116B" w:rsidRPr="0092652F">
        <w:rPr>
          <w:b w:val="0"/>
        </w:rPr>
        <w:t xml:space="preserve"> is for the macrophytes, herbivores, predators</w:t>
      </w:r>
      <w:r w:rsidR="00C9116B">
        <w:rPr>
          <w:b w:val="0"/>
        </w:rPr>
        <w:t>,</w:t>
      </w:r>
      <w:r w:rsidR="00C9116B" w:rsidRPr="0092652F">
        <w:rPr>
          <w:b w:val="0"/>
        </w:rPr>
        <w:t xml:space="preserve"> and litter.</w:t>
      </w:r>
      <w:bookmarkEnd w:id="426"/>
    </w:p>
    <w:p w:rsidR="00C9116B" w:rsidRPr="0092652F" w:rsidRDefault="00C9116B" w:rsidP="00C9116B">
      <w:pPr>
        <w:pStyle w:val="Caption"/>
        <w:rPr>
          <w:b w:val="0"/>
        </w:rPr>
      </w:pPr>
    </w:p>
    <w:p w:rsidR="00C9116B" w:rsidRDefault="00C9116B" w:rsidP="00C9116B"/>
    <w:p w:rsidR="000153B9" w:rsidRDefault="000153B9" w:rsidP="000153B9">
      <w:pPr>
        <w:keepNext/>
        <w:jc w:val="center"/>
      </w:pPr>
    </w:p>
    <w:p w:rsidR="009043D0" w:rsidRPr="00D4545F" w:rsidRDefault="009043D0" w:rsidP="000153B9">
      <w:pPr>
        <w:keepNext/>
        <w:jc w:val="center"/>
      </w:pPr>
      <w:r w:rsidRPr="009043D0">
        <w:rPr>
          <w:noProof/>
          <w:lang w:bidi="ar-SA"/>
        </w:rPr>
        <w:drawing>
          <wp:inline distT="0" distB="0" distL="0" distR="0">
            <wp:extent cx="7987937" cy="4183657"/>
            <wp:effectExtent l="19050" t="0" r="0" b="0"/>
            <wp:docPr id="24"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999599" cy="4189765"/>
                    </a:xfrm>
                    <a:prstGeom prst="rect">
                      <a:avLst/>
                    </a:prstGeom>
                    <a:noFill/>
                  </pic:spPr>
                </pic:pic>
              </a:graphicData>
            </a:graphic>
          </wp:inline>
        </w:drawing>
      </w:r>
      <w:bookmarkStart w:id="427" w:name="_Ref370314662"/>
    </w:p>
    <w:p w:rsidR="004D1224" w:rsidRPr="009043D0" w:rsidRDefault="004D1224" w:rsidP="000153B9">
      <w:pPr>
        <w:keepNext/>
        <w:spacing w:line="240" w:lineRule="auto"/>
      </w:pPr>
      <w:bookmarkStart w:id="428" w:name="_Ref383297502"/>
      <w:bookmarkStart w:id="429" w:name="_Toc381389140"/>
      <w:r w:rsidRPr="009043D0">
        <w:t xml:space="preserve">Figure </w:t>
      </w:r>
      <w:r w:rsidR="00DC691C" w:rsidRPr="009043D0">
        <w:fldChar w:fldCharType="begin"/>
      </w:r>
      <w:r w:rsidR="00DE4167" w:rsidRPr="009043D0">
        <w:instrText xml:space="preserve"> SEQ Figure \* ARABIC </w:instrText>
      </w:r>
      <w:r w:rsidR="00DC691C" w:rsidRPr="009043D0">
        <w:fldChar w:fldCharType="separate"/>
      </w:r>
      <w:r w:rsidR="004072FB">
        <w:rPr>
          <w:noProof/>
        </w:rPr>
        <w:t>72</w:t>
      </w:r>
      <w:r w:rsidR="00DC691C" w:rsidRPr="009043D0">
        <w:fldChar w:fldCharType="end"/>
      </w:r>
      <w:bookmarkEnd w:id="427"/>
      <w:bookmarkEnd w:id="428"/>
      <w:r w:rsidRPr="009043D0">
        <w:t xml:space="preserve"> </w:t>
      </w:r>
      <w:r w:rsidR="00EB6463" w:rsidRPr="009043D0">
        <w:t xml:space="preserve">Iron dynamics in the Rush W system and outflows. This figure </w:t>
      </w:r>
      <w:r w:rsidRPr="009043D0">
        <w:t xml:space="preserve">reflects the total moles of </w:t>
      </w:r>
      <w:r w:rsidR="00BC06F9" w:rsidRPr="009043D0">
        <w:t>iron</w:t>
      </w:r>
      <w:r w:rsidRPr="009043D0">
        <w:t xml:space="preserve"> in the total system volume and the total moles of </w:t>
      </w:r>
      <w:r w:rsidR="00BC06F9" w:rsidRPr="009043D0">
        <w:t>iron</w:t>
      </w:r>
      <w:r w:rsidRPr="009043D0">
        <w:t xml:space="preserve"> </w:t>
      </w:r>
      <w:r w:rsidR="00D6014A" w:rsidRPr="009043D0">
        <w:t>out flowing</w:t>
      </w:r>
      <w:r w:rsidRPr="009043D0">
        <w:t xml:space="preserve"> with the outflow volume.</w:t>
      </w:r>
      <w:bookmarkEnd w:id="429"/>
    </w:p>
    <w:p w:rsidR="001E53A3" w:rsidRDefault="001E53A3" w:rsidP="00450F94">
      <w:pPr>
        <w:keepNext/>
        <w:jc w:val="center"/>
      </w:pPr>
    </w:p>
    <w:p w:rsidR="004D1224" w:rsidRDefault="007303C9" w:rsidP="00450F94">
      <w:pPr>
        <w:keepNext/>
        <w:jc w:val="center"/>
      </w:pPr>
      <w:r>
        <w:rPr>
          <w:noProof/>
          <w:lang w:bidi="ar-SA"/>
        </w:rPr>
        <w:drawing>
          <wp:inline distT="0" distB="0" distL="0" distR="0">
            <wp:extent cx="7818664" cy="4418594"/>
            <wp:effectExtent l="19050" t="0" r="0" b="0"/>
            <wp:docPr id="7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7"/>
                    <a:srcRect/>
                    <a:stretch>
                      <a:fillRect/>
                    </a:stretch>
                  </pic:blipFill>
                  <pic:spPr bwMode="auto">
                    <a:xfrm>
                      <a:off x="0" y="0"/>
                      <a:ext cx="7848588" cy="4435505"/>
                    </a:xfrm>
                    <a:prstGeom prst="rect">
                      <a:avLst/>
                    </a:prstGeom>
                    <a:noFill/>
                  </pic:spPr>
                </pic:pic>
              </a:graphicData>
            </a:graphic>
          </wp:inline>
        </w:drawing>
      </w:r>
    </w:p>
    <w:p w:rsidR="004D1224" w:rsidRPr="0019172F" w:rsidRDefault="001E53A3" w:rsidP="004D1224">
      <w:pPr>
        <w:pStyle w:val="Caption"/>
        <w:rPr>
          <w:b w:val="0"/>
        </w:rPr>
      </w:pPr>
      <w:bookmarkStart w:id="430" w:name="_Ref370314671"/>
      <w:bookmarkStart w:id="431" w:name="_Toc381389141"/>
      <w:r>
        <w:rPr>
          <w:b w:val="0"/>
        </w:rPr>
        <w:t xml:space="preserve">      </w:t>
      </w:r>
      <w:bookmarkStart w:id="432" w:name="_Ref383297505"/>
      <w:r w:rsidR="004D1224" w:rsidRPr="00CF421A">
        <w:rPr>
          <w:b w:val="0"/>
        </w:rPr>
        <w:t xml:space="preserve">Figure </w:t>
      </w:r>
      <w:r w:rsidR="00DC691C">
        <w:rPr>
          <w:b w:val="0"/>
        </w:rPr>
        <w:fldChar w:fldCharType="begin"/>
      </w:r>
      <w:r w:rsidR="00DE4167">
        <w:rPr>
          <w:b w:val="0"/>
        </w:rPr>
        <w:instrText xml:space="preserve"> SEQ Figure \* ARABIC </w:instrText>
      </w:r>
      <w:r w:rsidR="00DC691C">
        <w:rPr>
          <w:b w:val="0"/>
        </w:rPr>
        <w:fldChar w:fldCharType="separate"/>
      </w:r>
      <w:r w:rsidR="004072FB">
        <w:rPr>
          <w:b w:val="0"/>
          <w:noProof/>
        </w:rPr>
        <w:t>73</w:t>
      </w:r>
      <w:r w:rsidR="00DC691C">
        <w:rPr>
          <w:b w:val="0"/>
        </w:rPr>
        <w:fldChar w:fldCharType="end"/>
      </w:r>
      <w:bookmarkEnd w:id="430"/>
      <w:bookmarkEnd w:id="432"/>
      <w:r w:rsidR="00CF421A">
        <w:rPr>
          <w:b w:val="0"/>
        </w:rPr>
        <w:t xml:space="preserve"> </w:t>
      </w:r>
      <w:r w:rsidR="004D1224" w:rsidRPr="0019172F">
        <w:rPr>
          <w:b w:val="0"/>
        </w:rPr>
        <w:t xml:space="preserve"> Productivity, </w:t>
      </w:r>
      <w:r w:rsidR="00BC06F9" w:rsidRPr="0019172F">
        <w:rPr>
          <w:b w:val="0"/>
        </w:rPr>
        <w:t>iron</w:t>
      </w:r>
      <w:r w:rsidR="004D1224" w:rsidRPr="0019172F">
        <w:rPr>
          <w:b w:val="0"/>
        </w:rPr>
        <w:t xml:space="preserve"> in the biomass</w:t>
      </w:r>
      <w:r w:rsidR="00DB40CC">
        <w:rPr>
          <w:b w:val="0"/>
        </w:rPr>
        <w:t>,</w:t>
      </w:r>
      <w:r w:rsidR="004D1224" w:rsidRPr="0019172F">
        <w:rPr>
          <w:b w:val="0"/>
        </w:rPr>
        <w:t xml:space="preserve"> and detritus in the Rush W system model.</w:t>
      </w:r>
      <w:bookmarkEnd w:id="431"/>
    </w:p>
    <w:p w:rsidR="004D1224" w:rsidRPr="0092652F" w:rsidRDefault="004D1224" w:rsidP="004D1224"/>
    <w:p w:rsidR="004D1224" w:rsidRDefault="004D1224" w:rsidP="001E53A3">
      <w:pPr>
        <w:keepNext/>
        <w:jc w:val="center"/>
      </w:pPr>
      <w:r>
        <w:rPr>
          <w:noProof/>
          <w:lang w:bidi="ar-SA"/>
        </w:rPr>
        <w:drawing>
          <wp:inline distT="0" distB="0" distL="0" distR="0">
            <wp:extent cx="8020050" cy="4262540"/>
            <wp:effectExtent l="19050" t="0" r="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030359" cy="4268019"/>
                    </a:xfrm>
                    <a:prstGeom prst="rect">
                      <a:avLst/>
                    </a:prstGeom>
                    <a:noFill/>
                  </pic:spPr>
                </pic:pic>
              </a:graphicData>
            </a:graphic>
          </wp:inline>
        </w:drawing>
      </w:r>
    </w:p>
    <w:p w:rsidR="004D1224" w:rsidRPr="0019172F" w:rsidRDefault="004D1224" w:rsidP="004D1224">
      <w:pPr>
        <w:pStyle w:val="Caption"/>
        <w:rPr>
          <w:b w:val="0"/>
        </w:rPr>
      </w:pPr>
      <w:bookmarkStart w:id="433" w:name="_Ref370314684"/>
      <w:bookmarkStart w:id="434" w:name="_Toc381389142"/>
      <w:r w:rsidRPr="000119AA">
        <w:rPr>
          <w:b w:val="0"/>
        </w:rPr>
        <w:t xml:space="preserve">Figure </w:t>
      </w:r>
      <w:r w:rsidR="00DC691C">
        <w:rPr>
          <w:b w:val="0"/>
        </w:rPr>
        <w:fldChar w:fldCharType="begin"/>
      </w:r>
      <w:r w:rsidR="00DE4167">
        <w:rPr>
          <w:b w:val="0"/>
        </w:rPr>
        <w:instrText xml:space="preserve"> SEQ Figure \* ARABIC </w:instrText>
      </w:r>
      <w:r w:rsidR="00DC691C">
        <w:rPr>
          <w:b w:val="0"/>
        </w:rPr>
        <w:fldChar w:fldCharType="separate"/>
      </w:r>
      <w:r w:rsidR="004072FB">
        <w:rPr>
          <w:b w:val="0"/>
          <w:noProof/>
        </w:rPr>
        <w:t>74</w:t>
      </w:r>
      <w:r w:rsidR="00DC691C">
        <w:rPr>
          <w:b w:val="0"/>
        </w:rPr>
        <w:fldChar w:fldCharType="end"/>
      </w:r>
      <w:bookmarkEnd w:id="433"/>
      <w:r w:rsidRPr="000119AA">
        <w:rPr>
          <w:b w:val="0"/>
        </w:rPr>
        <w:t xml:space="preserve"> </w:t>
      </w:r>
      <w:r w:rsidR="0092652F" w:rsidRPr="000119AA">
        <w:rPr>
          <w:b w:val="0"/>
        </w:rPr>
        <w:t>Z</w:t>
      </w:r>
      <w:r w:rsidR="00BC06F9" w:rsidRPr="0019172F">
        <w:rPr>
          <w:b w:val="0"/>
        </w:rPr>
        <w:t>inc</w:t>
      </w:r>
      <w:r w:rsidRPr="0019172F">
        <w:rPr>
          <w:b w:val="0"/>
        </w:rPr>
        <w:t xml:space="preserve"> in the Rush W system </w:t>
      </w:r>
      <w:r w:rsidR="00C90047">
        <w:rPr>
          <w:b w:val="0"/>
        </w:rPr>
        <w:t>and outflows. T</w:t>
      </w:r>
      <w:r w:rsidRPr="0019172F">
        <w:rPr>
          <w:b w:val="0"/>
        </w:rPr>
        <w:t xml:space="preserve">his </w:t>
      </w:r>
      <w:r w:rsidR="00EB6463">
        <w:rPr>
          <w:b w:val="0"/>
        </w:rPr>
        <w:t>figure</w:t>
      </w:r>
      <w:r w:rsidRPr="0019172F">
        <w:rPr>
          <w:b w:val="0"/>
        </w:rPr>
        <w:t xml:space="preserve"> reflects the total moles of </w:t>
      </w:r>
      <w:r w:rsidR="00BC06F9" w:rsidRPr="0019172F">
        <w:rPr>
          <w:b w:val="0"/>
        </w:rPr>
        <w:t>zinc</w:t>
      </w:r>
      <w:r w:rsidRPr="0019172F">
        <w:rPr>
          <w:b w:val="0"/>
        </w:rPr>
        <w:t xml:space="preserve"> in the total system volume and the total moles of </w:t>
      </w:r>
      <w:r w:rsidR="00BC06F9" w:rsidRPr="0019172F">
        <w:rPr>
          <w:b w:val="0"/>
        </w:rPr>
        <w:t>zinc</w:t>
      </w:r>
      <w:r w:rsidRPr="0019172F">
        <w:rPr>
          <w:b w:val="0"/>
        </w:rPr>
        <w:t xml:space="preserve"> </w:t>
      </w:r>
      <w:r w:rsidR="00D6014A" w:rsidRPr="0019172F">
        <w:rPr>
          <w:b w:val="0"/>
        </w:rPr>
        <w:t>out flowing</w:t>
      </w:r>
      <w:r w:rsidRPr="0019172F">
        <w:rPr>
          <w:b w:val="0"/>
        </w:rPr>
        <w:t xml:space="preserve"> with the outflow volume.</w:t>
      </w:r>
      <w:bookmarkEnd w:id="434"/>
    </w:p>
    <w:p w:rsidR="004D1224" w:rsidRPr="000D6EBC" w:rsidRDefault="004D1224" w:rsidP="004D1224">
      <w:pPr>
        <w:pStyle w:val="Caption"/>
        <w:rPr>
          <w:b w:val="0"/>
        </w:rPr>
      </w:pPr>
    </w:p>
    <w:p w:rsidR="004D1224" w:rsidRPr="00D4545F" w:rsidRDefault="004D1224" w:rsidP="004D1224">
      <w:pPr>
        <w:pStyle w:val="Caption"/>
        <w:rPr>
          <w:b w:val="0"/>
        </w:rPr>
      </w:pPr>
    </w:p>
    <w:p w:rsidR="004D1224" w:rsidRDefault="007303C9" w:rsidP="001E53A3">
      <w:pPr>
        <w:keepNext/>
        <w:jc w:val="center"/>
      </w:pPr>
      <w:r>
        <w:rPr>
          <w:noProof/>
          <w:lang w:bidi="ar-SA"/>
        </w:rPr>
        <w:drawing>
          <wp:inline distT="0" distB="0" distL="0" distR="0">
            <wp:extent cx="7955280" cy="4105951"/>
            <wp:effectExtent l="19050" t="0" r="7620" b="0"/>
            <wp:docPr id="7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9"/>
                    <a:srcRect/>
                    <a:stretch>
                      <a:fillRect/>
                    </a:stretch>
                  </pic:blipFill>
                  <pic:spPr bwMode="auto">
                    <a:xfrm>
                      <a:off x="0" y="0"/>
                      <a:ext cx="7955280" cy="4105951"/>
                    </a:xfrm>
                    <a:prstGeom prst="rect">
                      <a:avLst/>
                    </a:prstGeom>
                    <a:noFill/>
                  </pic:spPr>
                </pic:pic>
              </a:graphicData>
            </a:graphic>
          </wp:inline>
        </w:drawing>
      </w:r>
    </w:p>
    <w:p w:rsidR="004D1224" w:rsidRPr="0019172F" w:rsidRDefault="001E53A3" w:rsidP="004D1224">
      <w:pPr>
        <w:pStyle w:val="Caption"/>
        <w:rPr>
          <w:b w:val="0"/>
        </w:rPr>
        <w:sectPr w:rsidR="004D1224" w:rsidRPr="0019172F" w:rsidSect="003F2B49">
          <w:headerReference w:type="default" r:id="rId130"/>
          <w:footerReference w:type="default" r:id="rId131"/>
          <w:pgSz w:w="15840" w:h="12240" w:orient="landscape" w:code="1"/>
          <w:pgMar w:top="2304" w:right="1440" w:bottom="1440" w:left="1440" w:header="720" w:footer="720" w:gutter="0"/>
          <w:cols w:space="720"/>
          <w:docGrid w:linePitch="360"/>
        </w:sectPr>
      </w:pPr>
      <w:bookmarkStart w:id="435" w:name="_Ref370314688"/>
      <w:bookmarkStart w:id="436" w:name="_Toc381389143"/>
      <w:r>
        <w:rPr>
          <w:b w:val="0"/>
        </w:rPr>
        <w:t xml:space="preserve">  </w:t>
      </w:r>
      <w:bookmarkStart w:id="437" w:name="_Ref383297557"/>
      <w:r w:rsidR="004D1224" w:rsidRPr="0019172F">
        <w:rPr>
          <w:b w:val="0"/>
        </w:rPr>
        <w:t xml:space="preserve">Figure </w:t>
      </w:r>
      <w:r w:rsidR="00DC691C">
        <w:rPr>
          <w:b w:val="0"/>
        </w:rPr>
        <w:fldChar w:fldCharType="begin"/>
      </w:r>
      <w:r w:rsidR="00DE4167">
        <w:rPr>
          <w:b w:val="0"/>
        </w:rPr>
        <w:instrText xml:space="preserve"> SEQ Figure \* ARABIC </w:instrText>
      </w:r>
      <w:r w:rsidR="00DC691C">
        <w:rPr>
          <w:b w:val="0"/>
        </w:rPr>
        <w:fldChar w:fldCharType="separate"/>
      </w:r>
      <w:r w:rsidR="004072FB">
        <w:rPr>
          <w:b w:val="0"/>
          <w:noProof/>
        </w:rPr>
        <w:t>75</w:t>
      </w:r>
      <w:r w:rsidR="00DC691C">
        <w:rPr>
          <w:b w:val="0"/>
        </w:rPr>
        <w:fldChar w:fldCharType="end"/>
      </w:r>
      <w:bookmarkEnd w:id="435"/>
      <w:bookmarkEnd w:id="437"/>
      <w:r w:rsidR="004D1224" w:rsidRPr="0019172F">
        <w:rPr>
          <w:b w:val="0"/>
        </w:rPr>
        <w:t xml:space="preserve">. Productivity, </w:t>
      </w:r>
      <w:r w:rsidR="00BC06F9" w:rsidRPr="0019172F">
        <w:rPr>
          <w:b w:val="0"/>
        </w:rPr>
        <w:t>zinc</w:t>
      </w:r>
      <w:r w:rsidR="004D1224" w:rsidRPr="0019172F">
        <w:rPr>
          <w:b w:val="0"/>
        </w:rPr>
        <w:t xml:space="preserve"> in the biomass</w:t>
      </w:r>
      <w:r w:rsidR="00C90047">
        <w:rPr>
          <w:b w:val="0"/>
        </w:rPr>
        <w:t>,</w:t>
      </w:r>
      <w:r w:rsidR="004D1224" w:rsidRPr="0019172F">
        <w:rPr>
          <w:b w:val="0"/>
        </w:rPr>
        <w:t xml:space="preserve"> and detritus in the Rush W system model.</w:t>
      </w:r>
      <w:bookmarkEnd w:id="436"/>
    </w:p>
    <w:p w:rsidR="00DC5D00" w:rsidRDefault="00DC5D00" w:rsidP="00F150F2">
      <w:pPr>
        <w:pStyle w:val="Heading3"/>
      </w:pPr>
      <w:bookmarkStart w:id="438" w:name="_Toc381351435"/>
      <w:r>
        <w:lastRenderedPageBreak/>
        <w:t xml:space="preserve">5.3.1.4 </w:t>
      </w:r>
      <w:r w:rsidR="00AB5231">
        <w:t>Le Bosquet</w:t>
      </w:r>
      <w:bookmarkEnd w:id="438"/>
    </w:p>
    <w:p w:rsidR="00811E9B" w:rsidRPr="00CD38FC" w:rsidRDefault="00811E9B" w:rsidP="00811E9B">
      <w:pPr>
        <w:ind w:firstLine="720"/>
      </w:pPr>
      <w:r w:rsidRPr="00CD38FC">
        <w:t>The hyd</w:t>
      </w:r>
      <w:r w:rsidR="009B61E4" w:rsidRPr="00CD38FC">
        <w:t>rologic results for</w:t>
      </w:r>
      <w:r w:rsidR="00384120" w:rsidRPr="00CD38FC">
        <w:t xml:space="preserve"> the </w:t>
      </w:r>
      <w:r w:rsidR="00AB5231" w:rsidRPr="00CD38FC">
        <w:t>Le Bosquet</w:t>
      </w:r>
      <w:r w:rsidR="009B61E4" w:rsidRPr="00CD38FC">
        <w:t xml:space="preserve"> system model </w:t>
      </w:r>
      <w:r w:rsidR="00EB366B" w:rsidRPr="00CD38FC">
        <w:t>are</w:t>
      </w:r>
      <w:r w:rsidR="00F83AFB" w:rsidRPr="00CD38FC">
        <w:t xml:space="preserve"> </w:t>
      </w:r>
      <w:r w:rsidRPr="00CD38FC">
        <w:t>displayed in</w:t>
      </w:r>
      <w:r w:rsidR="00F83AFB" w:rsidRPr="00CD38FC">
        <w:t xml:space="preserve"> </w:t>
      </w:r>
      <w:fldSimple w:instr=" REF _Ref371022816 \h  \* MERGEFORMAT ">
        <w:r w:rsidR="004072FB" w:rsidRPr="004072FB">
          <w:t xml:space="preserve">Table </w:t>
        </w:r>
        <w:r w:rsidR="004072FB" w:rsidRPr="004072FB">
          <w:rPr>
            <w:noProof/>
          </w:rPr>
          <w:t>57</w:t>
        </w:r>
      </w:fldSimple>
      <w:r w:rsidR="00F83AFB" w:rsidRPr="00CD38FC">
        <w:t>.</w:t>
      </w:r>
      <w:r w:rsidRPr="00CD38FC">
        <w:t xml:space="preserve"> The system was modeled with a constant volume </w:t>
      </w:r>
      <w:r w:rsidR="00EB6463">
        <w:t xml:space="preserve">for </w:t>
      </w:r>
      <w:r w:rsidRPr="00CD38FC">
        <w:t>seep inflow and the fluctuations in surface inflow come from the surface run</w:t>
      </w:r>
      <w:r w:rsidR="00384120" w:rsidRPr="00CD38FC">
        <w:t>off</w:t>
      </w:r>
      <w:r w:rsidR="00EB6463">
        <w:t>:</w:t>
      </w:r>
      <w:r w:rsidR="00384120" w:rsidRPr="00CD38FC">
        <w:t xml:space="preserve"> seep inflow being set at 15</w:t>
      </w:r>
      <w:r w:rsidR="00AD3CAA" w:rsidRPr="00CD38FC">
        <w:t>.00</w:t>
      </w:r>
      <w:r w:rsidRPr="00CD38FC">
        <w:t xml:space="preserve"> m³/day and the hi</w:t>
      </w:r>
      <w:r w:rsidR="00384120" w:rsidRPr="00CD38FC">
        <w:t>ghest surface runoff being 11.21 m³/day, averaging 0.33</w:t>
      </w:r>
      <w:r w:rsidR="004F168A">
        <w:rPr>
          <w:rFonts w:cstheme="minorHAnsi"/>
        </w:rPr>
        <w:t>±1.17</w:t>
      </w:r>
      <w:r w:rsidR="00384120" w:rsidRPr="00CD38FC">
        <w:t xml:space="preserve"> </w:t>
      </w:r>
      <w:r w:rsidR="005470DE" w:rsidRPr="00CD38FC">
        <w:t>m³/day</w:t>
      </w:r>
      <w:r w:rsidRPr="00CD38FC">
        <w:t xml:space="preserve">. As can be seen from </w:t>
      </w:r>
      <w:fldSimple w:instr=" REF _Ref371022816 \h  \* MERGEFORMAT ">
        <w:r w:rsidR="004072FB" w:rsidRPr="004072FB">
          <w:t xml:space="preserve">Table </w:t>
        </w:r>
        <w:r w:rsidR="004072FB" w:rsidRPr="004072FB">
          <w:rPr>
            <w:noProof/>
          </w:rPr>
          <w:t>57</w:t>
        </w:r>
      </w:fldSimple>
      <w:r w:rsidRPr="00CD38FC">
        <w:t>, the volume of</w:t>
      </w:r>
      <w:r w:rsidR="00AD3CAA" w:rsidRPr="00CD38FC">
        <w:t xml:space="preserve"> the system had a mean of 510.90</w:t>
      </w:r>
      <w:r w:rsidR="004F168A">
        <w:rPr>
          <w:rFonts w:cstheme="minorHAnsi"/>
        </w:rPr>
        <w:t>±30.81</w:t>
      </w:r>
      <w:r w:rsidR="00AD3CAA" w:rsidRPr="00CD38FC">
        <w:t xml:space="preserve"> </w:t>
      </w:r>
      <w:r w:rsidR="005470DE" w:rsidRPr="00CD38FC">
        <w:t xml:space="preserve">m³/day </w:t>
      </w:r>
      <w:r w:rsidRPr="00CD38FC">
        <w:t>, the su</w:t>
      </w:r>
      <w:r w:rsidR="00AD3CAA" w:rsidRPr="00CD38FC">
        <w:t>rface inflow had a mean of 15.33</w:t>
      </w:r>
      <w:r w:rsidR="004F168A">
        <w:rPr>
          <w:rFonts w:cstheme="minorHAnsi"/>
        </w:rPr>
        <w:t>±1.17</w:t>
      </w:r>
      <w:r w:rsidR="005470DE">
        <w:t xml:space="preserve"> </w:t>
      </w:r>
      <w:r w:rsidR="005470DE" w:rsidRPr="00CD38FC">
        <w:t>m³/day</w:t>
      </w:r>
      <w:r w:rsidRPr="00CD38FC">
        <w:t xml:space="preserve"> and the sur</w:t>
      </w:r>
      <w:r w:rsidR="00AD3CAA" w:rsidRPr="00CD38FC">
        <w:t>face outflow had a mean of 13.62</w:t>
      </w:r>
      <w:r w:rsidR="004F168A">
        <w:rPr>
          <w:rFonts w:cstheme="minorHAnsi"/>
        </w:rPr>
        <w:t>±4.48</w:t>
      </w:r>
      <w:r w:rsidR="005470DE">
        <w:t xml:space="preserve"> </w:t>
      </w:r>
      <w:r w:rsidR="005470DE" w:rsidRPr="00CD38FC">
        <w:t>m³/day</w:t>
      </w:r>
      <w:r w:rsidR="009A3C32">
        <w:t>.</w:t>
      </w:r>
      <w:r w:rsidRPr="00CD38FC">
        <w:t xml:space="preserve"> P</w:t>
      </w:r>
      <w:r w:rsidR="00AD3CAA" w:rsidRPr="00CD38FC">
        <w:t>recipitation had a mean of 2.99</w:t>
      </w:r>
      <w:r w:rsidR="004F168A">
        <w:rPr>
          <w:rFonts w:cstheme="minorHAnsi"/>
        </w:rPr>
        <w:t>±10.64</w:t>
      </w:r>
      <w:r w:rsidR="00AD3CAA" w:rsidRPr="00CD38FC">
        <w:t xml:space="preserve"> </w:t>
      </w:r>
      <w:r w:rsidR="005470DE" w:rsidRPr="00CD38FC">
        <w:t>m³/day</w:t>
      </w:r>
      <w:r w:rsidRPr="00CD38FC">
        <w:t xml:space="preserve"> </w:t>
      </w:r>
      <w:r w:rsidR="00AD3CAA" w:rsidRPr="00CD38FC">
        <w:t>and evapotranspiration 4.69</w:t>
      </w:r>
      <w:r w:rsidR="004F168A">
        <w:rPr>
          <w:rFonts w:cstheme="minorHAnsi"/>
        </w:rPr>
        <w:t>±3.13</w:t>
      </w:r>
      <w:r w:rsidR="00AD3CAA" w:rsidRPr="00CD38FC">
        <w:t xml:space="preserve"> </w:t>
      </w:r>
      <w:r w:rsidR="005470DE" w:rsidRPr="00CD38FC">
        <w:t>m³/day</w:t>
      </w:r>
      <w:r w:rsidRPr="00CD38FC">
        <w:t>.</w:t>
      </w:r>
      <w:r w:rsidR="00AD3CAA" w:rsidRPr="00CD38FC">
        <w:t xml:space="preserve"> The model took approximately </w:t>
      </w:r>
      <w:r w:rsidR="00846F20" w:rsidRPr="00CD38FC">
        <w:t>36</w:t>
      </w:r>
      <w:r w:rsidRPr="00CD38FC">
        <w:t xml:space="preserve"> days to stabilize</w:t>
      </w:r>
      <w:r w:rsidR="00846F20" w:rsidRPr="00CD38FC">
        <w:t xml:space="preserve"> hydrologically</w:t>
      </w:r>
      <w:r w:rsidR="00F83AFB" w:rsidRPr="00CD38FC">
        <w:t xml:space="preserve"> with</w:t>
      </w:r>
      <w:r w:rsidRPr="00CD38FC">
        <w:t xml:space="preserve"> the trends for volume, surface area</w:t>
      </w:r>
      <w:r w:rsidR="00E74DE5" w:rsidRPr="00CD38FC">
        <w:t>,</w:t>
      </w:r>
      <w:r w:rsidRPr="00CD38FC">
        <w:t xml:space="preserve"> and depth can be seen in</w:t>
      </w:r>
      <w:r w:rsidR="003A4F63">
        <w:t xml:space="preserve"> </w:t>
      </w:r>
      <w:fldSimple w:instr=" REF _Ref383297689 \h  \* MERGEFORMAT ">
        <w:r w:rsidR="004072FB" w:rsidRPr="004072FB">
          <w:t xml:space="preserve">Figure </w:t>
        </w:r>
        <w:r w:rsidR="004072FB" w:rsidRPr="004072FB">
          <w:rPr>
            <w:noProof/>
          </w:rPr>
          <w:t>76</w:t>
        </w:r>
      </w:fldSimple>
      <w:r w:rsidR="003A4F63" w:rsidRPr="003A4F63">
        <w:t xml:space="preserve"> </w:t>
      </w:r>
      <w:r w:rsidR="00F83AFB" w:rsidRPr="00CD38FC">
        <w:t>and all</w:t>
      </w:r>
      <w:r w:rsidRPr="00CD38FC">
        <w:t xml:space="preserve"> three variables in the model are set to have a relationship and this relationship can be seen. Surface inflows and outflow can all so be seen in</w:t>
      </w:r>
      <w:r w:rsidR="003A4F63">
        <w:t xml:space="preserve"> </w:t>
      </w:r>
      <w:fldSimple w:instr=" REF _Ref383297689 \h  \* MERGEFORMAT ">
        <w:r w:rsidR="004072FB" w:rsidRPr="004072FB">
          <w:t xml:space="preserve">Figure </w:t>
        </w:r>
        <w:r w:rsidR="004072FB" w:rsidRPr="004072FB">
          <w:rPr>
            <w:noProof/>
          </w:rPr>
          <w:t>76</w:t>
        </w:r>
      </w:fldSimple>
      <w:r w:rsidR="00E74DE5" w:rsidRPr="00CD38FC">
        <w:t>.</w:t>
      </w:r>
      <w:r w:rsidR="00F83AFB" w:rsidRPr="00CD38FC">
        <w:t xml:space="preserve"> </w:t>
      </w:r>
      <w:r w:rsidR="00E74DE5" w:rsidRPr="00CD38FC">
        <w:t>T</w:t>
      </w:r>
      <w:r w:rsidRPr="00CD38FC">
        <w:t>he outflow trend follows the trend for volume, surface area</w:t>
      </w:r>
      <w:r w:rsidR="00E74DE5" w:rsidRPr="00CD38FC">
        <w:t>,</w:t>
      </w:r>
      <w:r w:rsidRPr="00CD38FC">
        <w:t xml:space="preserve"> and depth as well, which </w:t>
      </w:r>
      <w:r w:rsidR="00E74DE5" w:rsidRPr="00CD38FC">
        <w:t xml:space="preserve">was </w:t>
      </w:r>
      <w:r w:rsidRPr="00CD38FC">
        <w:t xml:space="preserve">expected </w:t>
      </w:r>
      <w:r w:rsidR="00E74DE5" w:rsidRPr="00CD38FC">
        <w:t>since</w:t>
      </w:r>
      <w:r w:rsidRPr="00CD38FC">
        <w:t xml:space="preserve"> the model’s outflow rate is determined by the system’s volume.</w:t>
      </w:r>
    </w:p>
    <w:p w:rsidR="00811E9B" w:rsidRPr="00CD38FC" w:rsidRDefault="00811E9B" w:rsidP="00811E9B">
      <w:r w:rsidRPr="00CD38FC">
        <w:tab/>
        <w:t>For</w:t>
      </w:r>
      <w:r w:rsidR="0044754A" w:rsidRPr="00CD38FC">
        <w:t xml:space="preserve"> the </w:t>
      </w:r>
      <w:r w:rsidR="00AB5231" w:rsidRPr="00CD38FC">
        <w:t>Le Bosquet</w:t>
      </w:r>
      <w:r w:rsidRPr="00CD38FC">
        <w:t xml:space="preserve"> system model the trophic level patterns and values can be seen </w:t>
      </w:r>
      <w:r w:rsidR="00711666" w:rsidRPr="00CD38FC">
        <w:t>in</w:t>
      </w:r>
      <w:r w:rsidR="000B2964" w:rsidRPr="00CD38FC">
        <w:t xml:space="preserve"> </w:t>
      </w:r>
      <w:fldSimple w:instr=" REF _Ref371023022 \h  \* MERGEFORMAT ">
        <w:r w:rsidR="004072FB" w:rsidRPr="004072FB">
          <w:t xml:space="preserve">Table </w:t>
        </w:r>
        <w:r w:rsidR="004072FB" w:rsidRPr="004072FB">
          <w:rPr>
            <w:noProof/>
          </w:rPr>
          <w:t>58</w:t>
        </w:r>
      </w:fldSimple>
      <w:r w:rsidR="00F83AFB" w:rsidRPr="00CD38FC">
        <w:t xml:space="preserve"> and </w:t>
      </w:r>
      <w:fldSimple w:instr=" REF _Ref371022995 \h  \* MERGEFORMAT ">
        <w:r w:rsidR="004072FB" w:rsidRPr="004072FB">
          <w:t xml:space="preserve">Figure </w:t>
        </w:r>
        <w:r w:rsidR="004072FB" w:rsidRPr="004072FB">
          <w:rPr>
            <w:noProof/>
          </w:rPr>
          <w:t>77</w:t>
        </w:r>
      </w:fldSimple>
      <w:r w:rsidR="00F83AFB" w:rsidRPr="00CD38FC">
        <w:t xml:space="preserve">. </w:t>
      </w:r>
      <w:r w:rsidR="00AB5231" w:rsidRPr="00CD38FC">
        <w:t>Le Bosquet</w:t>
      </w:r>
      <w:r w:rsidR="00711666" w:rsidRPr="00CD38FC">
        <w:t xml:space="preserve"> model</w:t>
      </w:r>
      <w:r w:rsidRPr="00CD38FC">
        <w:t xml:space="preserve"> had an average macrophyte biomass</w:t>
      </w:r>
      <w:r w:rsidR="00711666" w:rsidRPr="00CD38FC">
        <w:t>, in units of energy, of 5396.10</w:t>
      </w:r>
      <w:r w:rsidR="004F168A">
        <w:rPr>
          <w:rFonts w:cstheme="minorHAnsi"/>
        </w:rPr>
        <w:t>±236.22</w:t>
      </w:r>
      <w:r w:rsidR="00711666" w:rsidRPr="00CD38FC">
        <w:t xml:space="preserve"> </w:t>
      </w:r>
      <w:r w:rsidR="005470DE" w:rsidRPr="00CD38FC">
        <w:t xml:space="preserve">kcal/m² </w:t>
      </w:r>
      <w:r w:rsidR="00227E2F" w:rsidRPr="00CD38FC">
        <w:t xml:space="preserve"> with a maximum of 5935.77 kcal</w:t>
      </w:r>
      <w:r w:rsidRPr="00CD38FC">
        <w:t>/m². Herbivores and predator</w:t>
      </w:r>
      <w:r w:rsidR="00227E2F" w:rsidRPr="00CD38FC">
        <w:t xml:space="preserve">s </w:t>
      </w:r>
      <w:r w:rsidR="00E74DE5" w:rsidRPr="00CD38FC">
        <w:t xml:space="preserve">had </w:t>
      </w:r>
      <w:r w:rsidR="00227E2F" w:rsidRPr="00CD38FC">
        <w:t>averages of 1</w:t>
      </w:r>
      <w:r w:rsidR="006804D8" w:rsidRPr="00CD38FC">
        <w:t>415.69</w:t>
      </w:r>
      <w:r w:rsidR="004F168A">
        <w:rPr>
          <w:rFonts w:cstheme="minorHAnsi"/>
        </w:rPr>
        <w:t>±86.82</w:t>
      </w:r>
      <w:r w:rsidR="005470DE">
        <w:t xml:space="preserve"> </w:t>
      </w:r>
      <w:r w:rsidR="005470DE" w:rsidRPr="00CD38FC">
        <w:t xml:space="preserve">kcal/m² </w:t>
      </w:r>
      <w:r w:rsidR="00227E2F" w:rsidRPr="00CD38FC">
        <w:t xml:space="preserve"> and 15.53</w:t>
      </w:r>
      <w:r w:rsidR="004F168A">
        <w:rPr>
          <w:rFonts w:cstheme="minorHAnsi"/>
        </w:rPr>
        <w:t>±10.02</w:t>
      </w:r>
      <w:r w:rsidR="00227E2F" w:rsidRPr="00CD38FC">
        <w:t xml:space="preserve"> </w:t>
      </w:r>
      <w:r w:rsidR="005470DE" w:rsidRPr="00CD38FC">
        <w:t>kcal/m²</w:t>
      </w:r>
      <w:r w:rsidRPr="00CD38FC">
        <w:t xml:space="preserve">, respectively. Detritus, a sink for the biomass in the system </w:t>
      </w:r>
      <w:r w:rsidR="00E74DE5" w:rsidRPr="00CD38FC">
        <w:t>with</w:t>
      </w:r>
      <w:r w:rsidR="00F83AFB" w:rsidRPr="00CD38FC">
        <w:t xml:space="preserve"> </w:t>
      </w:r>
      <w:r w:rsidRPr="00CD38FC">
        <w:t xml:space="preserve">no outflow set, had constant increase </w:t>
      </w:r>
      <w:r w:rsidR="00E74DE5" w:rsidRPr="00CD38FC">
        <w:t>as the</w:t>
      </w:r>
      <w:r w:rsidRPr="00CD38FC">
        <w:t xml:space="preserve"> model </w:t>
      </w:r>
      <w:r w:rsidR="00E74DE5" w:rsidRPr="00CD38FC">
        <w:t>predicted</w:t>
      </w:r>
      <w:r w:rsidRPr="00CD38FC">
        <w:t xml:space="preserve">. Litter from macrophyte litterfall also </w:t>
      </w:r>
      <w:r w:rsidR="005650AF" w:rsidRPr="00CD38FC">
        <w:t>had</w:t>
      </w:r>
      <w:r w:rsidR="00F83AFB" w:rsidRPr="00CD38FC">
        <w:t xml:space="preserve"> </w:t>
      </w:r>
      <w:r w:rsidRPr="00CD38FC">
        <w:t xml:space="preserve">a </w:t>
      </w:r>
      <w:r w:rsidR="00B956A0" w:rsidRPr="00CD38FC">
        <w:t xml:space="preserve">constant increase in the model. </w:t>
      </w:r>
      <w:r w:rsidRPr="00CD38FC">
        <w:t>Macrophytes, herbivore</w:t>
      </w:r>
      <w:r w:rsidR="005650AF" w:rsidRPr="00CD38FC">
        <w:t>s</w:t>
      </w:r>
      <w:r w:rsidRPr="00CD38FC">
        <w:t xml:space="preserve">, and predators all oscillated </w:t>
      </w:r>
      <w:r w:rsidRPr="00CD38FC">
        <w:lastRenderedPageBreak/>
        <w:t xml:space="preserve">with the productivity of the system (productivity </w:t>
      </w:r>
      <w:r w:rsidR="005650AF" w:rsidRPr="00CD38FC">
        <w:t xml:space="preserve">is </w:t>
      </w:r>
      <w:r w:rsidRPr="00CD38FC">
        <w:t xml:space="preserve">shown in </w:t>
      </w:r>
      <w:fldSimple w:instr=" REF _Ref371023171 \h  \* MERGEFORMAT ">
        <w:r w:rsidR="004072FB" w:rsidRPr="004072FB">
          <w:t xml:space="preserve">    Figure</w:t>
        </w:r>
        <w:r w:rsidR="004072FB" w:rsidRPr="004072FB">
          <w:rPr>
            <w:noProof/>
          </w:rPr>
          <w:t xml:space="preserve"> </w:t>
        </w:r>
        <w:r w:rsidR="004072FB">
          <w:rPr>
            <w:b/>
            <w:noProof/>
          </w:rPr>
          <w:t>79</w:t>
        </w:r>
      </w:fldSimple>
      <w:r w:rsidR="00F83AFB" w:rsidRPr="00CD38FC">
        <w:t>)</w:t>
      </w:r>
      <w:r w:rsidRPr="00CD38FC">
        <w:t>, with an oscillating equil</w:t>
      </w:r>
      <w:r w:rsidR="00E040A8" w:rsidRPr="00CD38FC">
        <w:t>ibrium being reached in the 7th</w:t>
      </w:r>
      <w:r w:rsidRPr="00CD38FC">
        <w:t xml:space="preserve"> year of the simulation.</w:t>
      </w:r>
    </w:p>
    <w:p w:rsidR="00811E9B" w:rsidRPr="00CD38FC" w:rsidRDefault="00811E9B" w:rsidP="00811E9B">
      <w:r w:rsidRPr="00CD38FC">
        <w:tab/>
      </w:r>
      <w:r w:rsidR="00E040A8" w:rsidRPr="00CD38FC">
        <w:t>Th</w:t>
      </w:r>
      <w:r w:rsidR="00E040A8" w:rsidRPr="003A4F63">
        <w:t xml:space="preserve">e </w:t>
      </w:r>
      <w:r w:rsidR="00BC06F9" w:rsidRPr="003A4F63">
        <w:t>iron</w:t>
      </w:r>
      <w:r w:rsidR="00E040A8" w:rsidRPr="003A4F63">
        <w:t xml:space="preserve"> dynamics in the </w:t>
      </w:r>
      <w:r w:rsidR="00AB5231" w:rsidRPr="003A4F63">
        <w:t>Le Bosquet</w:t>
      </w:r>
      <w:r w:rsidRPr="003A4F63">
        <w:t xml:space="preserve"> system model can be seen in</w:t>
      </w:r>
      <w:r w:rsidR="003A4F63" w:rsidRPr="003A4F63">
        <w:t xml:space="preserve"> </w:t>
      </w:r>
      <w:fldSimple w:instr=" REF _Ref371023266 \h  \* MERGEFORMAT ">
        <w:r w:rsidR="004072FB" w:rsidRPr="004072FB">
          <w:t xml:space="preserve">Figure </w:t>
        </w:r>
        <w:r w:rsidR="004072FB" w:rsidRPr="004072FB">
          <w:rPr>
            <w:noProof/>
          </w:rPr>
          <w:t>78</w:t>
        </w:r>
      </w:fldSimple>
      <w:r w:rsidR="003A4F63">
        <w:t xml:space="preserve"> and </w:t>
      </w:r>
      <w:fldSimple w:instr=" REF _Ref371023171 \h  \* MERGEFORMAT ">
        <w:r w:rsidR="004072FB" w:rsidRPr="004072FB">
          <w:t xml:space="preserve">    Figure</w:t>
        </w:r>
        <w:r w:rsidR="004072FB" w:rsidRPr="004072FB">
          <w:rPr>
            <w:noProof/>
          </w:rPr>
          <w:t xml:space="preserve"> </w:t>
        </w:r>
        <w:r w:rsidR="004072FB">
          <w:rPr>
            <w:b/>
            <w:noProof/>
          </w:rPr>
          <w:t>79</w:t>
        </w:r>
      </w:fldSimple>
      <w:r w:rsidRPr="00CD38FC">
        <w:t>. As can be seen in</w:t>
      </w:r>
      <w:r w:rsidR="000A7182" w:rsidRPr="000A7182">
        <w:t xml:space="preserve"> </w:t>
      </w:r>
      <w:fldSimple w:instr=" REF _Ref383295230 \h  \* MERGEFORMAT ">
        <w:r w:rsidR="004072FB" w:rsidRPr="004072FB">
          <w:t xml:space="preserve">Table </w:t>
        </w:r>
        <w:r w:rsidR="004072FB" w:rsidRPr="004072FB">
          <w:rPr>
            <w:noProof/>
          </w:rPr>
          <w:t>59</w:t>
        </w:r>
      </w:fldSimple>
      <w:r w:rsidR="000A7182">
        <w:t xml:space="preserve">, </w:t>
      </w:r>
      <w:r w:rsidRPr="00CD38FC">
        <w:t xml:space="preserve">the concentration of </w:t>
      </w:r>
      <w:r w:rsidR="00BC06F9" w:rsidRPr="00CD38FC">
        <w:t>iron</w:t>
      </w:r>
      <w:r w:rsidRPr="00CD38FC">
        <w:t xml:space="preserve"> in the incoming water</w:t>
      </w:r>
      <w:r w:rsidR="001C393D" w:rsidRPr="00CD38FC">
        <w:t xml:space="preserve"> averaged 43.47</w:t>
      </w:r>
      <w:r w:rsidR="004F168A">
        <w:rPr>
          <w:rFonts w:cstheme="minorHAnsi"/>
        </w:rPr>
        <w:t>±0.93</w:t>
      </w:r>
      <w:r w:rsidR="001C393D" w:rsidRPr="00CD38FC">
        <w:t xml:space="preserve"> </w:t>
      </w:r>
      <w:r w:rsidR="005470DE">
        <w:t>mg/</w:t>
      </w:r>
      <w:r w:rsidR="00C0137E">
        <w:t>L</w:t>
      </w:r>
      <w:r w:rsidRPr="00CD38FC">
        <w:t xml:space="preserve"> and the outf</w:t>
      </w:r>
      <w:r w:rsidR="001C393D" w:rsidRPr="00CD38FC">
        <w:t xml:space="preserve">low of </w:t>
      </w:r>
      <w:r w:rsidR="00BC06F9" w:rsidRPr="00CD38FC">
        <w:t>iron</w:t>
      </w:r>
      <w:r w:rsidR="001C393D" w:rsidRPr="00CD38FC">
        <w:t xml:space="preserve"> had the mean of 0.80</w:t>
      </w:r>
      <w:r w:rsidR="004F168A">
        <w:rPr>
          <w:rFonts w:cstheme="minorHAnsi"/>
        </w:rPr>
        <w:t>±0.05</w:t>
      </w:r>
      <w:r w:rsidR="001C393D" w:rsidRPr="00CD38FC">
        <w:t xml:space="preserve"> </w:t>
      </w:r>
      <w:r w:rsidR="005470DE">
        <w:t>mg/</w:t>
      </w:r>
      <w:r w:rsidR="00C0137E">
        <w:t>L</w:t>
      </w:r>
      <w:r w:rsidRPr="00CD38FC">
        <w:t xml:space="preserve">, showing the reducing effect of the </w:t>
      </w:r>
      <w:r w:rsidR="00F83AFB" w:rsidRPr="00CD38FC">
        <w:t xml:space="preserve">treatment </w:t>
      </w:r>
      <w:r w:rsidRPr="00CD38FC">
        <w:t xml:space="preserve">system on the </w:t>
      </w:r>
      <w:r w:rsidR="00BC06F9" w:rsidRPr="00CD38FC">
        <w:t>iron</w:t>
      </w:r>
      <w:r w:rsidRPr="00CD38FC">
        <w:t xml:space="preserve"> concentration. The </w:t>
      </w:r>
      <w:r w:rsidR="00F83AFB" w:rsidRPr="00CD38FC">
        <w:t>concentrations of iron in the biomass were</w:t>
      </w:r>
      <w:r w:rsidR="001C393D" w:rsidRPr="00CD38FC">
        <w:t xml:space="preserve"> 1445.67</w:t>
      </w:r>
      <w:r w:rsidR="004F168A">
        <w:rPr>
          <w:rFonts w:cstheme="minorHAnsi"/>
        </w:rPr>
        <w:t>±128.59</w:t>
      </w:r>
      <w:r w:rsidR="00A32CBE">
        <w:t xml:space="preserve"> mg/kg</w:t>
      </w:r>
      <w:r w:rsidRPr="00CD38FC">
        <w:t xml:space="preserve">. The biomass </w:t>
      </w:r>
      <w:r w:rsidR="00BC06F9" w:rsidRPr="00CD38FC">
        <w:t>iron</w:t>
      </w:r>
      <w:r w:rsidRPr="00CD38FC">
        <w:t xml:space="preserve"> uptake followed the same oscillation pattern as productivity as well as the detritus </w:t>
      </w:r>
      <w:r w:rsidR="00BC06F9" w:rsidRPr="00CD38FC">
        <w:t>iron</w:t>
      </w:r>
      <w:r w:rsidRPr="00CD38FC">
        <w:t xml:space="preserve"> concentration.</w:t>
      </w:r>
    </w:p>
    <w:p w:rsidR="009B07CB" w:rsidRDefault="00987FE9" w:rsidP="009B07CB">
      <w:pPr>
        <w:ind w:firstLine="720"/>
      </w:pPr>
      <w:r w:rsidRPr="00CD38FC">
        <w:t>Th</w:t>
      </w:r>
      <w:r w:rsidRPr="003A4F63">
        <w:t xml:space="preserve">e </w:t>
      </w:r>
      <w:r w:rsidR="00BC06F9" w:rsidRPr="003A4F63">
        <w:t>zinc</w:t>
      </w:r>
      <w:r w:rsidR="009B07CB" w:rsidRPr="003A4F63">
        <w:t xml:space="preserve"> dynamics in the </w:t>
      </w:r>
      <w:r w:rsidR="00AB5231" w:rsidRPr="003A4F63">
        <w:t>Le Bosquet</w:t>
      </w:r>
      <w:r w:rsidR="009B07CB" w:rsidRPr="003A4F63">
        <w:t xml:space="preserve"> system model can be seen in</w:t>
      </w:r>
      <w:r w:rsidR="003A4F63" w:rsidRPr="003A4F63">
        <w:t xml:space="preserve"> </w:t>
      </w:r>
      <w:fldSimple w:instr=" REF _Ref371023478 \h  \* MERGEFORMAT ">
        <w:r w:rsidR="004072FB" w:rsidRPr="004072FB">
          <w:t xml:space="preserve">Figure </w:t>
        </w:r>
        <w:r w:rsidR="004072FB" w:rsidRPr="004072FB">
          <w:rPr>
            <w:noProof/>
          </w:rPr>
          <w:t>80</w:t>
        </w:r>
      </w:fldSimple>
      <w:r w:rsidR="003A4F63">
        <w:t xml:space="preserve"> and </w:t>
      </w:r>
      <w:fldSimple w:instr=" REF _Ref371023480 \h  \* MERGEFORMAT ">
        <w:r w:rsidR="004072FB" w:rsidRPr="004072FB">
          <w:t xml:space="preserve">          Figure</w:t>
        </w:r>
        <w:r w:rsidR="004072FB" w:rsidRPr="004072FB">
          <w:rPr>
            <w:noProof/>
          </w:rPr>
          <w:t xml:space="preserve"> </w:t>
        </w:r>
        <w:r w:rsidR="004072FB">
          <w:rPr>
            <w:b/>
            <w:noProof/>
          </w:rPr>
          <w:t>81</w:t>
        </w:r>
      </w:fldSimple>
      <w:r w:rsidR="000C4EB6" w:rsidRPr="00CD38FC">
        <w:t>.</w:t>
      </w:r>
      <w:r w:rsidR="009B07CB" w:rsidRPr="00CD38FC">
        <w:t xml:space="preserve"> As can be seen </w:t>
      </w:r>
      <w:r w:rsidR="009B07CB" w:rsidRPr="000A7182">
        <w:t>i</w:t>
      </w:r>
      <w:r w:rsidR="000A7182" w:rsidRPr="000A7182">
        <w:t xml:space="preserve">n </w:t>
      </w:r>
      <w:fldSimple w:instr=" REF _Ref383295276 \h  \* MERGEFORMAT ">
        <w:r w:rsidR="004072FB" w:rsidRPr="004072FB">
          <w:t xml:space="preserve">Table </w:t>
        </w:r>
        <w:r w:rsidR="004072FB" w:rsidRPr="004072FB">
          <w:rPr>
            <w:noProof/>
          </w:rPr>
          <w:t>60</w:t>
        </w:r>
      </w:fldSimple>
      <w:r w:rsidR="000C4EB6" w:rsidRPr="000A7182">
        <w:t>,</w:t>
      </w:r>
      <w:r w:rsidRPr="00CD38FC">
        <w:t xml:space="preserve"> the concentration of </w:t>
      </w:r>
      <w:r w:rsidR="00BC06F9" w:rsidRPr="00CD38FC">
        <w:t>zinc</w:t>
      </w:r>
      <w:r w:rsidR="009B07CB" w:rsidRPr="00CD38FC">
        <w:t xml:space="preserve"> in the i</w:t>
      </w:r>
      <w:r w:rsidR="0035060E" w:rsidRPr="00CD38FC">
        <w:t>ncoming water averaged 0.0119</w:t>
      </w:r>
      <w:r w:rsidRPr="00CD38FC">
        <w:t xml:space="preserve"> mg/</w:t>
      </w:r>
      <w:r w:rsidR="00C0137E">
        <w:t>L</w:t>
      </w:r>
      <w:r w:rsidRPr="00CD38FC">
        <w:t xml:space="preserve"> and the outflow of </w:t>
      </w:r>
      <w:r w:rsidR="00BC06F9" w:rsidRPr="00CD38FC">
        <w:t>zinc</w:t>
      </w:r>
      <w:r w:rsidR="0035060E" w:rsidRPr="00CD38FC">
        <w:t xml:space="preserve"> had the mean of 0</w:t>
      </w:r>
      <w:r w:rsidR="006804D8" w:rsidRPr="00CD38FC">
        <w:t>.00</w:t>
      </w:r>
      <w:r w:rsidR="0035060E" w:rsidRPr="00CD38FC">
        <w:t>59</w:t>
      </w:r>
      <w:r w:rsidR="004F168A">
        <w:rPr>
          <w:rFonts w:cstheme="minorHAnsi"/>
        </w:rPr>
        <w:t>±0.006</w:t>
      </w:r>
      <w:r w:rsidR="0035060E" w:rsidRPr="00CD38FC">
        <w:t xml:space="preserve"> </w:t>
      </w:r>
      <w:r w:rsidR="00A95F90">
        <w:t>mg/</w:t>
      </w:r>
      <w:r w:rsidR="004F168A">
        <w:t>L</w:t>
      </w:r>
      <w:r w:rsidR="009B07CB" w:rsidRPr="00CD38FC">
        <w:t xml:space="preserve">, showing the reducing </w:t>
      </w:r>
      <w:r w:rsidRPr="00CD38FC">
        <w:t xml:space="preserve">effect of the system on the </w:t>
      </w:r>
      <w:r w:rsidR="00BC06F9" w:rsidRPr="00CD38FC">
        <w:t>zinc</w:t>
      </w:r>
      <w:r w:rsidR="009B07CB" w:rsidRPr="00CD38FC">
        <w:t xml:space="preserve"> concentra</w:t>
      </w:r>
      <w:r w:rsidRPr="00CD38FC">
        <w:t xml:space="preserve">tion. The </w:t>
      </w:r>
      <w:r w:rsidR="000C4EB6" w:rsidRPr="00CD38FC">
        <w:t>concentrations of zinc in the biomass were</w:t>
      </w:r>
      <w:r w:rsidR="0035060E" w:rsidRPr="00CD38FC">
        <w:t xml:space="preserve"> 4.36</w:t>
      </w:r>
      <w:r w:rsidR="004F168A">
        <w:rPr>
          <w:rFonts w:cstheme="minorHAnsi"/>
        </w:rPr>
        <w:t>±0.39</w:t>
      </w:r>
      <w:r w:rsidR="00A95F90">
        <w:t xml:space="preserve"> mg/kg </w:t>
      </w:r>
      <w:r w:rsidRPr="00CD38FC">
        <w:t xml:space="preserve">. The biomass </w:t>
      </w:r>
      <w:r w:rsidR="00BC06F9" w:rsidRPr="00CD38FC">
        <w:t>zinc</w:t>
      </w:r>
      <w:r w:rsidR="009B07CB" w:rsidRPr="00CD38FC">
        <w:t xml:space="preserve"> uptake followed the </w:t>
      </w:r>
      <w:r w:rsidR="009B07CB" w:rsidRPr="009B07CB">
        <w:t>same oscillation pattern as productiv</w:t>
      </w:r>
      <w:r w:rsidR="00A735F2">
        <w:t xml:space="preserve">ity as well as the detritus </w:t>
      </w:r>
      <w:r w:rsidR="00BC06F9">
        <w:t>zinc</w:t>
      </w:r>
      <w:r w:rsidR="009B07CB" w:rsidRPr="009B07CB">
        <w:t xml:space="preserve"> concentration.</w:t>
      </w:r>
    </w:p>
    <w:p w:rsidR="003F2B49" w:rsidRDefault="003F2B49" w:rsidP="009B07CB">
      <w:pPr>
        <w:ind w:firstLine="720"/>
        <w:sectPr w:rsidR="003F2B49" w:rsidSect="0017454D">
          <w:headerReference w:type="default" r:id="rId132"/>
          <w:footerReference w:type="default" r:id="rId133"/>
          <w:pgSz w:w="12240" w:h="15840" w:code="1"/>
          <w:pgMar w:top="1440" w:right="1440" w:bottom="1440" w:left="2304" w:header="720" w:footer="720" w:gutter="0"/>
          <w:cols w:space="720"/>
          <w:docGrid w:linePitch="360"/>
        </w:sectPr>
      </w:pPr>
    </w:p>
    <w:p w:rsidR="003F2B49" w:rsidRDefault="003F2B49" w:rsidP="009B07CB">
      <w:pPr>
        <w:ind w:firstLine="720"/>
      </w:pPr>
    </w:p>
    <w:p w:rsidR="003F2B49" w:rsidRDefault="003F2B49" w:rsidP="009B07CB">
      <w:pPr>
        <w:ind w:firstLine="720"/>
      </w:pPr>
    </w:p>
    <w:p w:rsidR="001E1AB2" w:rsidRDefault="00DC691C" w:rsidP="001E1AB2">
      <w:pPr>
        <w:ind w:firstLine="720"/>
        <w:divId w:val="687097214"/>
        <w:rPr>
          <w:rFonts w:ascii="Times New Roman" w:hAnsi="Times New Roman"/>
          <w:sz w:val="20"/>
          <w:szCs w:val="20"/>
          <w:lang w:bidi="ar-SA"/>
        </w:rPr>
      </w:pPr>
      <w:r>
        <w:fldChar w:fldCharType="begin"/>
      </w:r>
      <w:r w:rsidR="003F2B49">
        <w:instrText xml:space="preserve"> LINK </w:instrText>
      </w:r>
      <w:r w:rsidR="008822A2">
        <w:instrText xml:space="preserve">Excel.Sheet.12 "C:\\Users\\Jessica\\Desktop\\Tables for Final Chapter.xlsx" "LeBosquet Tables!R18C15:R23C23" </w:instrText>
      </w:r>
      <w:r w:rsidR="003F2B49">
        <w:instrText xml:space="preserve">\a \f 4 \h  \* MERGEFORMAT </w:instrText>
      </w:r>
      <w:r>
        <w:fldChar w:fldCharType="separate"/>
      </w:r>
    </w:p>
    <w:p w:rsidR="00727903" w:rsidRPr="00727903" w:rsidRDefault="00727903" w:rsidP="00727903">
      <w:pPr>
        <w:pStyle w:val="Caption"/>
        <w:keepNext/>
        <w:divId w:val="687097214"/>
        <w:rPr>
          <w:b w:val="0"/>
        </w:rPr>
      </w:pPr>
      <w:bookmarkStart w:id="439" w:name="_Ref371022816"/>
      <w:bookmarkStart w:id="440" w:name="_Toc381360470"/>
      <w:r w:rsidRPr="00727903">
        <w:rPr>
          <w:b w:val="0"/>
        </w:rPr>
        <w:t xml:space="preserve">Table </w:t>
      </w:r>
      <w:r w:rsidR="00DC691C">
        <w:rPr>
          <w:b w:val="0"/>
        </w:rPr>
        <w:fldChar w:fldCharType="begin"/>
      </w:r>
      <w:r w:rsidR="00DE4167">
        <w:rPr>
          <w:b w:val="0"/>
        </w:rPr>
        <w:instrText xml:space="preserve"> SEQ Table \* ARABIC </w:instrText>
      </w:r>
      <w:r w:rsidR="00DC691C">
        <w:rPr>
          <w:b w:val="0"/>
        </w:rPr>
        <w:fldChar w:fldCharType="separate"/>
      </w:r>
      <w:r w:rsidR="004072FB">
        <w:rPr>
          <w:b w:val="0"/>
          <w:noProof/>
        </w:rPr>
        <w:t>57</w:t>
      </w:r>
      <w:r w:rsidR="00DC691C">
        <w:rPr>
          <w:b w:val="0"/>
        </w:rPr>
        <w:fldChar w:fldCharType="end"/>
      </w:r>
      <w:bookmarkEnd w:id="439"/>
      <w:r w:rsidRPr="00727903">
        <w:rPr>
          <w:b w:val="0"/>
        </w:rPr>
        <w:t xml:space="preserve"> Hydrologic summary from the results of the Le Bosquet model.</w:t>
      </w:r>
      <w:r>
        <w:rPr>
          <w:b w:val="0"/>
        </w:rPr>
        <w:t xml:space="preserve"> All values are given in m</w:t>
      </w:r>
      <w:r>
        <w:rPr>
          <w:b w:val="0"/>
          <w:vertAlign w:val="superscript"/>
        </w:rPr>
        <w:t>3</w:t>
      </w:r>
      <w:r>
        <w:rPr>
          <w:b w:val="0"/>
        </w:rPr>
        <w:t xml:space="preserve"> except Depth which is in m.</w:t>
      </w:r>
      <w:bookmarkEnd w:id="440"/>
    </w:p>
    <w:tbl>
      <w:tblPr>
        <w:tblW w:w="10139" w:type="dxa"/>
        <w:jc w:val="center"/>
        <w:tblLook w:val="04A0"/>
      </w:tblPr>
      <w:tblGrid>
        <w:gridCol w:w="1216"/>
        <w:gridCol w:w="990"/>
        <w:gridCol w:w="949"/>
        <w:gridCol w:w="1016"/>
        <w:gridCol w:w="1443"/>
        <w:gridCol w:w="2043"/>
        <w:gridCol w:w="949"/>
        <w:gridCol w:w="996"/>
        <w:gridCol w:w="803"/>
      </w:tblGrid>
      <w:tr w:rsidR="001E1AB2" w:rsidRPr="001E1AB2" w:rsidTr="00FE496C">
        <w:trPr>
          <w:divId w:val="687097214"/>
          <w:trHeight w:val="522"/>
          <w:jc w:val="center"/>
        </w:trPr>
        <w:tc>
          <w:tcPr>
            <w:tcW w:w="950" w:type="dxa"/>
            <w:tcBorders>
              <w:top w:val="single" w:sz="4" w:space="0" w:color="auto"/>
              <w:left w:val="nil"/>
              <w:bottom w:val="single" w:sz="4" w:space="0" w:color="auto"/>
              <w:right w:val="nil"/>
            </w:tcBorders>
            <w:shd w:val="clear" w:color="auto" w:fill="auto"/>
            <w:noWrap/>
            <w:vAlign w:val="bottom"/>
            <w:hideMark/>
          </w:tcPr>
          <w:p w:rsidR="001E1AB2" w:rsidRPr="001E1AB2" w:rsidRDefault="001E1AB2" w:rsidP="001E1AB2">
            <w:pPr>
              <w:jc w:val="center"/>
              <w:rPr>
                <w:rFonts w:ascii="Times New Roman" w:hAnsi="Times New Roman"/>
                <w:color w:val="000000"/>
                <w:lang w:bidi="ar-SA"/>
              </w:rPr>
            </w:pPr>
            <w:r w:rsidRPr="001E1AB2">
              <w:rPr>
                <w:rFonts w:ascii="Times New Roman" w:hAnsi="Times New Roman"/>
                <w:color w:val="000000"/>
                <w:lang w:bidi="ar-SA"/>
              </w:rPr>
              <w:t> </w:t>
            </w:r>
          </w:p>
        </w:tc>
        <w:tc>
          <w:tcPr>
            <w:tcW w:w="990" w:type="dxa"/>
            <w:tcBorders>
              <w:top w:val="single" w:sz="4" w:space="0" w:color="auto"/>
              <w:left w:val="nil"/>
              <w:bottom w:val="single" w:sz="4" w:space="0" w:color="auto"/>
              <w:right w:val="nil"/>
            </w:tcBorders>
            <w:shd w:val="clear" w:color="auto" w:fill="auto"/>
            <w:noWrap/>
            <w:vAlign w:val="bottom"/>
            <w:hideMark/>
          </w:tcPr>
          <w:p w:rsidR="001E1AB2" w:rsidRPr="001E1AB2" w:rsidRDefault="001E1AB2"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Volume</w:t>
            </w:r>
          </w:p>
        </w:tc>
        <w:tc>
          <w:tcPr>
            <w:tcW w:w="949" w:type="dxa"/>
            <w:tcBorders>
              <w:top w:val="single" w:sz="4" w:space="0" w:color="auto"/>
              <w:left w:val="nil"/>
              <w:bottom w:val="single" w:sz="4" w:space="0" w:color="auto"/>
              <w:right w:val="nil"/>
            </w:tcBorders>
            <w:shd w:val="clear" w:color="auto" w:fill="auto"/>
            <w:noWrap/>
            <w:vAlign w:val="bottom"/>
            <w:hideMark/>
          </w:tcPr>
          <w:p w:rsidR="001E1AB2" w:rsidRPr="001E1AB2" w:rsidRDefault="001E1AB2"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Surface Inflow</w:t>
            </w:r>
          </w:p>
        </w:tc>
        <w:tc>
          <w:tcPr>
            <w:tcW w:w="1016" w:type="dxa"/>
            <w:tcBorders>
              <w:top w:val="single" w:sz="4" w:space="0" w:color="auto"/>
              <w:left w:val="nil"/>
              <w:bottom w:val="single" w:sz="4" w:space="0" w:color="auto"/>
              <w:right w:val="nil"/>
            </w:tcBorders>
            <w:shd w:val="clear" w:color="auto" w:fill="auto"/>
            <w:noWrap/>
            <w:vAlign w:val="bottom"/>
            <w:hideMark/>
          </w:tcPr>
          <w:p w:rsidR="001E1AB2" w:rsidRPr="001E1AB2" w:rsidRDefault="001E1AB2"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Surface Outflow</w:t>
            </w:r>
          </w:p>
        </w:tc>
        <w:tc>
          <w:tcPr>
            <w:tcW w:w="1443" w:type="dxa"/>
            <w:tcBorders>
              <w:top w:val="single" w:sz="4" w:space="0" w:color="auto"/>
              <w:left w:val="nil"/>
              <w:bottom w:val="single" w:sz="4" w:space="0" w:color="auto"/>
              <w:right w:val="nil"/>
            </w:tcBorders>
            <w:shd w:val="clear" w:color="auto" w:fill="auto"/>
            <w:noWrap/>
            <w:vAlign w:val="bottom"/>
            <w:hideMark/>
          </w:tcPr>
          <w:p w:rsidR="001E1AB2" w:rsidRPr="001E1AB2" w:rsidRDefault="001E1AB2"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Precipitation</w:t>
            </w:r>
          </w:p>
        </w:tc>
        <w:tc>
          <w:tcPr>
            <w:tcW w:w="2043" w:type="dxa"/>
            <w:tcBorders>
              <w:top w:val="single" w:sz="4" w:space="0" w:color="auto"/>
              <w:left w:val="nil"/>
              <w:bottom w:val="single" w:sz="4" w:space="0" w:color="auto"/>
              <w:right w:val="nil"/>
            </w:tcBorders>
            <w:shd w:val="clear" w:color="auto" w:fill="auto"/>
            <w:noWrap/>
            <w:vAlign w:val="bottom"/>
            <w:hideMark/>
          </w:tcPr>
          <w:p w:rsidR="001E1AB2" w:rsidRPr="001E1AB2" w:rsidRDefault="001E1AB2"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Evapotranspiration</w:t>
            </w:r>
          </w:p>
        </w:tc>
        <w:tc>
          <w:tcPr>
            <w:tcW w:w="949" w:type="dxa"/>
            <w:tcBorders>
              <w:top w:val="single" w:sz="4" w:space="0" w:color="auto"/>
              <w:left w:val="nil"/>
              <w:bottom w:val="single" w:sz="4" w:space="0" w:color="auto"/>
              <w:right w:val="nil"/>
            </w:tcBorders>
            <w:shd w:val="clear" w:color="auto" w:fill="auto"/>
            <w:noWrap/>
            <w:vAlign w:val="bottom"/>
            <w:hideMark/>
          </w:tcPr>
          <w:p w:rsidR="001E1AB2" w:rsidRPr="001E1AB2" w:rsidRDefault="001E1AB2"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Surface Runoff</w:t>
            </w:r>
          </w:p>
        </w:tc>
        <w:tc>
          <w:tcPr>
            <w:tcW w:w="996" w:type="dxa"/>
            <w:tcBorders>
              <w:top w:val="single" w:sz="4" w:space="0" w:color="auto"/>
              <w:left w:val="nil"/>
              <w:bottom w:val="single" w:sz="4" w:space="0" w:color="auto"/>
              <w:right w:val="nil"/>
            </w:tcBorders>
            <w:shd w:val="clear" w:color="auto" w:fill="auto"/>
            <w:noWrap/>
            <w:vAlign w:val="bottom"/>
            <w:hideMark/>
          </w:tcPr>
          <w:p w:rsidR="001E1AB2" w:rsidRPr="001E1AB2" w:rsidRDefault="001E1AB2"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Surface Area</w:t>
            </w:r>
          </w:p>
        </w:tc>
        <w:tc>
          <w:tcPr>
            <w:tcW w:w="803" w:type="dxa"/>
            <w:tcBorders>
              <w:top w:val="single" w:sz="4" w:space="0" w:color="auto"/>
              <w:left w:val="nil"/>
              <w:bottom w:val="single" w:sz="4" w:space="0" w:color="auto"/>
              <w:right w:val="nil"/>
            </w:tcBorders>
            <w:shd w:val="clear" w:color="auto" w:fill="auto"/>
            <w:noWrap/>
            <w:vAlign w:val="bottom"/>
            <w:hideMark/>
          </w:tcPr>
          <w:p w:rsidR="001E1AB2" w:rsidRPr="001E1AB2" w:rsidRDefault="001E1AB2"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 xml:space="preserve">Depth </w:t>
            </w:r>
          </w:p>
        </w:tc>
      </w:tr>
      <w:tr w:rsidR="001E1AB2" w:rsidRPr="001E1AB2" w:rsidTr="00FE496C">
        <w:trPr>
          <w:divId w:val="687097214"/>
          <w:trHeight w:val="522"/>
          <w:jc w:val="center"/>
        </w:trPr>
        <w:tc>
          <w:tcPr>
            <w:tcW w:w="950" w:type="dxa"/>
            <w:tcBorders>
              <w:top w:val="nil"/>
              <w:left w:val="nil"/>
              <w:bottom w:val="nil"/>
              <w:right w:val="nil"/>
            </w:tcBorders>
            <w:shd w:val="clear" w:color="auto" w:fill="auto"/>
            <w:noWrap/>
            <w:vAlign w:val="bottom"/>
            <w:hideMark/>
          </w:tcPr>
          <w:p w:rsidR="001E1AB2" w:rsidRPr="001E1AB2" w:rsidRDefault="001E1AB2"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Mean</w:t>
            </w:r>
          </w:p>
        </w:tc>
        <w:tc>
          <w:tcPr>
            <w:tcW w:w="990" w:type="dxa"/>
            <w:tcBorders>
              <w:top w:val="nil"/>
              <w:left w:val="nil"/>
              <w:bottom w:val="nil"/>
              <w:right w:val="nil"/>
            </w:tcBorders>
            <w:shd w:val="clear" w:color="auto" w:fill="auto"/>
            <w:noWrap/>
            <w:vAlign w:val="bottom"/>
            <w:hideMark/>
          </w:tcPr>
          <w:p w:rsidR="001E1AB2" w:rsidRPr="001E1AB2" w:rsidRDefault="0027130C" w:rsidP="001E1AB2">
            <w:pPr>
              <w:spacing w:line="240" w:lineRule="auto"/>
              <w:jc w:val="center"/>
              <w:rPr>
                <w:rFonts w:ascii="Times New Roman" w:hAnsi="Times New Roman"/>
                <w:color w:val="000000"/>
                <w:lang w:bidi="ar-SA"/>
              </w:rPr>
            </w:pPr>
            <w:r>
              <w:rPr>
                <w:rFonts w:ascii="Times New Roman" w:hAnsi="Times New Roman"/>
                <w:color w:val="000000"/>
                <w:lang w:bidi="ar-SA"/>
              </w:rPr>
              <w:t>510.9</w:t>
            </w:r>
          </w:p>
        </w:tc>
        <w:tc>
          <w:tcPr>
            <w:tcW w:w="949" w:type="dxa"/>
            <w:tcBorders>
              <w:top w:val="nil"/>
              <w:left w:val="nil"/>
              <w:bottom w:val="nil"/>
              <w:right w:val="nil"/>
            </w:tcBorders>
            <w:shd w:val="clear" w:color="auto" w:fill="auto"/>
            <w:noWrap/>
            <w:vAlign w:val="bottom"/>
            <w:hideMark/>
          </w:tcPr>
          <w:p w:rsidR="001E1AB2" w:rsidRPr="001E1AB2" w:rsidRDefault="001E1AB2"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15.33</w:t>
            </w:r>
          </w:p>
        </w:tc>
        <w:tc>
          <w:tcPr>
            <w:tcW w:w="1016" w:type="dxa"/>
            <w:tcBorders>
              <w:top w:val="nil"/>
              <w:left w:val="nil"/>
              <w:bottom w:val="nil"/>
              <w:right w:val="nil"/>
            </w:tcBorders>
            <w:shd w:val="clear" w:color="auto" w:fill="auto"/>
            <w:noWrap/>
            <w:vAlign w:val="bottom"/>
            <w:hideMark/>
          </w:tcPr>
          <w:p w:rsidR="001E1AB2" w:rsidRPr="001E1AB2" w:rsidRDefault="001E1AB2"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13.62</w:t>
            </w:r>
          </w:p>
        </w:tc>
        <w:tc>
          <w:tcPr>
            <w:tcW w:w="1443" w:type="dxa"/>
            <w:tcBorders>
              <w:top w:val="nil"/>
              <w:left w:val="nil"/>
              <w:bottom w:val="nil"/>
              <w:right w:val="nil"/>
            </w:tcBorders>
            <w:shd w:val="clear" w:color="auto" w:fill="auto"/>
            <w:noWrap/>
            <w:vAlign w:val="bottom"/>
            <w:hideMark/>
          </w:tcPr>
          <w:p w:rsidR="001E1AB2" w:rsidRPr="001E1AB2" w:rsidRDefault="001E1AB2"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2.99</w:t>
            </w:r>
          </w:p>
        </w:tc>
        <w:tc>
          <w:tcPr>
            <w:tcW w:w="2043" w:type="dxa"/>
            <w:tcBorders>
              <w:top w:val="nil"/>
              <w:left w:val="nil"/>
              <w:bottom w:val="nil"/>
              <w:right w:val="nil"/>
            </w:tcBorders>
            <w:shd w:val="clear" w:color="auto" w:fill="auto"/>
            <w:noWrap/>
            <w:vAlign w:val="bottom"/>
            <w:hideMark/>
          </w:tcPr>
          <w:p w:rsidR="001E1AB2" w:rsidRPr="001E1AB2" w:rsidRDefault="001E1AB2"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4.69</w:t>
            </w:r>
          </w:p>
        </w:tc>
        <w:tc>
          <w:tcPr>
            <w:tcW w:w="949" w:type="dxa"/>
            <w:tcBorders>
              <w:top w:val="nil"/>
              <w:left w:val="nil"/>
              <w:bottom w:val="nil"/>
              <w:right w:val="nil"/>
            </w:tcBorders>
            <w:shd w:val="clear" w:color="auto" w:fill="auto"/>
            <w:noWrap/>
            <w:vAlign w:val="bottom"/>
            <w:hideMark/>
          </w:tcPr>
          <w:p w:rsidR="001E1AB2" w:rsidRPr="001E1AB2" w:rsidRDefault="001E1AB2"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0.33</w:t>
            </w:r>
          </w:p>
        </w:tc>
        <w:tc>
          <w:tcPr>
            <w:tcW w:w="996" w:type="dxa"/>
            <w:tcBorders>
              <w:top w:val="nil"/>
              <w:left w:val="nil"/>
              <w:bottom w:val="nil"/>
              <w:right w:val="nil"/>
            </w:tcBorders>
            <w:shd w:val="clear" w:color="auto" w:fill="auto"/>
            <w:noWrap/>
            <w:vAlign w:val="bottom"/>
            <w:hideMark/>
          </w:tcPr>
          <w:p w:rsidR="001E1AB2" w:rsidRPr="001E1AB2" w:rsidRDefault="0027130C" w:rsidP="001E1AB2">
            <w:pPr>
              <w:spacing w:line="240" w:lineRule="auto"/>
              <w:jc w:val="center"/>
              <w:rPr>
                <w:rFonts w:ascii="Times New Roman" w:hAnsi="Times New Roman"/>
                <w:color w:val="000000"/>
                <w:lang w:bidi="ar-SA"/>
              </w:rPr>
            </w:pPr>
            <w:r>
              <w:rPr>
                <w:rFonts w:ascii="Times New Roman" w:hAnsi="Times New Roman"/>
                <w:color w:val="000000"/>
                <w:lang w:bidi="ar-SA"/>
              </w:rPr>
              <w:t>1236</w:t>
            </w:r>
          </w:p>
        </w:tc>
        <w:tc>
          <w:tcPr>
            <w:tcW w:w="803" w:type="dxa"/>
            <w:tcBorders>
              <w:top w:val="nil"/>
              <w:left w:val="nil"/>
              <w:bottom w:val="nil"/>
              <w:right w:val="nil"/>
            </w:tcBorders>
            <w:shd w:val="clear" w:color="auto" w:fill="auto"/>
            <w:noWrap/>
            <w:vAlign w:val="bottom"/>
            <w:hideMark/>
          </w:tcPr>
          <w:p w:rsidR="001E1AB2" w:rsidRPr="001E1AB2" w:rsidRDefault="001E1AB2"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0.62</w:t>
            </w:r>
          </w:p>
        </w:tc>
      </w:tr>
      <w:tr w:rsidR="00FE496C" w:rsidRPr="001E1AB2" w:rsidTr="00FE496C">
        <w:trPr>
          <w:divId w:val="687097214"/>
          <w:trHeight w:val="522"/>
          <w:jc w:val="center"/>
        </w:trPr>
        <w:tc>
          <w:tcPr>
            <w:tcW w:w="950" w:type="dxa"/>
            <w:tcBorders>
              <w:top w:val="nil"/>
              <w:left w:val="nil"/>
              <w:bottom w:val="nil"/>
              <w:right w:val="nil"/>
            </w:tcBorders>
            <w:shd w:val="clear" w:color="auto" w:fill="auto"/>
            <w:noWrap/>
            <w:vAlign w:val="bottom"/>
            <w:hideMark/>
          </w:tcPr>
          <w:p w:rsidR="00FE496C" w:rsidRPr="001E1AB2" w:rsidRDefault="00FE496C"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St</w:t>
            </w:r>
            <w:r>
              <w:rPr>
                <w:rFonts w:ascii="Times New Roman" w:hAnsi="Times New Roman"/>
                <w:color w:val="000000"/>
                <w:lang w:bidi="ar-SA"/>
              </w:rPr>
              <w:t>andar</w:t>
            </w:r>
            <w:r w:rsidRPr="001E1AB2">
              <w:rPr>
                <w:rFonts w:ascii="Times New Roman" w:hAnsi="Times New Roman"/>
                <w:color w:val="000000"/>
                <w:lang w:bidi="ar-SA"/>
              </w:rPr>
              <w:t>d Dev</w:t>
            </w:r>
            <w:r>
              <w:rPr>
                <w:rFonts w:ascii="Times New Roman" w:hAnsi="Times New Roman"/>
                <w:color w:val="000000"/>
                <w:lang w:bidi="ar-SA"/>
              </w:rPr>
              <w:t>iation</w:t>
            </w:r>
          </w:p>
        </w:tc>
        <w:tc>
          <w:tcPr>
            <w:tcW w:w="990" w:type="dxa"/>
            <w:tcBorders>
              <w:top w:val="nil"/>
              <w:left w:val="nil"/>
              <w:bottom w:val="nil"/>
              <w:right w:val="nil"/>
            </w:tcBorders>
            <w:shd w:val="clear" w:color="auto" w:fill="auto"/>
            <w:noWrap/>
            <w:vAlign w:val="bottom"/>
            <w:hideMark/>
          </w:tcPr>
          <w:p w:rsidR="00FE496C" w:rsidRPr="001E1AB2" w:rsidRDefault="00FE496C"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30.81</w:t>
            </w:r>
          </w:p>
        </w:tc>
        <w:tc>
          <w:tcPr>
            <w:tcW w:w="949" w:type="dxa"/>
            <w:tcBorders>
              <w:top w:val="nil"/>
              <w:left w:val="nil"/>
              <w:bottom w:val="nil"/>
              <w:right w:val="nil"/>
            </w:tcBorders>
            <w:shd w:val="clear" w:color="auto" w:fill="auto"/>
            <w:noWrap/>
            <w:vAlign w:val="bottom"/>
            <w:hideMark/>
          </w:tcPr>
          <w:p w:rsidR="00FE496C" w:rsidRPr="001E1AB2" w:rsidRDefault="00FE496C"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1.17</w:t>
            </w:r>
          </w:p>
        </w:tc>
        <w:tc>
          <w:tcPr>
            <w:tcW w:w="1016" w:type="dxa"/>
            <w:tcBorders>
              <w:top w:val="nil"/>
              <w:left w:val="nil"/>
              <w:bottom w:val="nil"/>
              <w:right w:val="nil"/>
            </w:tcBorders>
            <w:shd w:val="clear" w:color="auto" w:fill="auto"/>
            <w:noWrap/>
            <w:vAlign w:val="bottom"/>
            <w:hideMark/>
          </w:tcPr>
          <w:p w:rsidR="00FE496C" w:rsidRPr="001E1AB2" w:rsidRDefault="00FE496C"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4.48</w:t>
            </w:r>
          </w:p>
        </w:tc>
        <w:tc>
          <w:tcPr>
            <w:tcW w:w="1443" w:type="dxa"/>
            <w:tcBorders>
              <w:top w:val="nil"/>
              <w:left w:val="nil"/>
              <w:bottom w:val="nil"/>
              <w:right w:val="nil"/>
            </w:tcBorders>
            <w:shd w:val="clear" w:color="auto" w:fill="auto"/>
            <w:noWrap/>
            <w:vAlign w:val="bottom"/>
            <w:hideMark/>
          </w:tcPr>
          <w:p w:rsidR="00FE496C" w:rsidRPr="001E1AB2" w:rsidRDefault="00FE496C"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10.64</w:t>
            </w:r>
          </w:p>
        </w:tc>
        <w:tc>
          <w:tcPr>
            <w:tcW w:w="2043" w:type="dxa"/>
            <w:tcBorders>
              <w:top w:val="nil"/>
              <w:left w:val="nil"/>
              <w:bottom w:val="nil"/>
              <w:right w:val="nil"/>
            </w:tcBorders>
            <w:shd w:val="clear" w:color="auto" w:fill="auto"/>
            <w:noWrap/>
            <w:vAlign w:val="bottom"/>
            <w:hideMark/>
          </w:tcPr>
          <w:p w:rsidR="00FE496C" w:rsidRPr="001E1AB2" w:rsidRDefault="00FE496C"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3.13</w:t>
            </w:r>
          </w:p>
        </w:tc>
        <w:tc>
          <w:tcPr>
            <w:tcW w:w="949" w:type="dxa"/>
            <w:tcBorders>
              <w:top w:val="nil"/>
              <w:left w:val="nil"/>
              <w:bottom w:val="nil"/>
              <w:right w:val="nil"/>
            </w:tcBorders>
            <w:shd w:val="clear" w:color="auto" w:fill="auto"/>
            <w:noWrap/>
            <w:vAlign w:val="bottom"/>
            <w:hideMark/>
          </w:tcPr>
          <w:p w:rsidR="00FE496C" w:rsidRPr="001E1AB2" w:rsidRDefault="00FE496C"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1.17</w:t>
            </w:r>
          </w:p>
        </w:tc>
        <w:tc>
          <w:tcPr>
            <w:tcW w:w="996" w:type="dxa"/>
            <w:tcBorders>
              <w:top w:val="nil"/>
              <w:left w:val="nil"/>
              <w:bottom w:val="nil"/>
              <w:right w:val="nil"/>
            </w:tcBorders>
            <w:shd w:val="clear" w:color="auto" w:fill="auto"/>
            <w:noWrap/>
            <w:vAlign w:val="bottom"/>
            <w:hideMark/>
          </w:tcPr>
          <w:p w:rsidR="00FE496C" w:rsidRPr="001E1AB2" w:rsidRDefault="00FE496C"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71.37</w:t>
            </w:r>
          </w:p>
        </w:tc>
        <w:tc>
          <w:tcPr>
            <w:tcW w:w="803" w:type="dxa"/>
            <w:tcBorders>
              <w:top w:val="nil"/>
              <w:left w:val="nil"/>
              <w:bottom w:val="nil"/>
              <w:right w:val="nil"/>
            </w:tcBorders>
            <w:shd w:val="clear" w:color="auto" w:fill="auto"/>
            <w:noWrap/>
            <w:vAlign w:val="bottom"/>
            <w:hideMark/>
          </w:tcPr>
          <w:p w:rsidR="00FE496C" w:rsidRPr="001E1AB2" w:rsidRDefault="00FE496C"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0.00</w:t>
            </w:r>
          </w:p>
        </w:tc>
      </w:tr>
      <w:tr w:rsidR="00FE496C" w:rsidRPr="001E1AB2" w:rsidTr="00FE496C">
        <w:trPr>
          <w:divId w:val="687097214"/>
          <w:trHeight w:val="522"/>
          <w:jc w:val="center"/>
        </w:trPr>
        <w:tc>
          <w:tcPr>
            <w:tcW w:w="950" w:type="dxa"/>
            <w:tcBorders>
              <w:top w:val="nil"/>
              <w:left w:val="nil"/>
              <w:bottom w:val="nil"/>
              <w:right w:val="nil"/>
            </w:tcBorders>
            <w:shd w:val="clear" w:color="auto" w:fill="auto"/>
            <w:noWrap/>
            <w:vAlign w:val="bottom"/>
            <w:hideMark/>
          </w:tcPr>
          <w:p w:rsidR="00FE496C" w:rsidRPr="001E1AB2" w:rsidRDefault="00FE496C"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Max</w:t>
            </w:r>
            <w:r>
              <w:rPr>
                <w:rFonts w:ascii="Times New Roman" w:hAnsi="Times New Roman"/>
                <w:color w:val="000000"/>
                <w:lang w:bidi="ar-SA"/>
              </w:rPr>
              <w:t>imum</w:t>
            </w:r>
          </w:p>
        </w:tc>
        <w:tc>
          <w:tcPr>
            <w:tcW w:w="990" w:type="dxa"/>
            <w:tcBorders>
              <w:top w:val="nil"/>
              <w:left w:val="nil"/>
              <w:bottom w:val="nil"/>
              <w:right w:val="nil"/>
            </w:tcBorders>
            <w:shd w:val="clear" w:color="auto" w:fill="auto"/>
            <w:noWrap/>
            <w:vAlign w:val="bottom"/>
            <w:hideMark/>
          </w:tcPr>
          <w:p w:rsidR="00FE496C" w:rsidRPr="001E1AB2" w:rsidRDefault="0027130C" w:rsidP="001E1AB2">
            <w:pPr>
              <w:spacing w:line="240" w:lineRule="auto"/>
              <w:jc w:val="center"/>
              <w:rPr>
                <w:rFonts w:ascii="Times New Roman" w:hAnsi="Times New Roman"/>
                <w:color w:val="000000"/>
                <w:lang w:bidi="ar-SA"/>
              </w:rPr>
            </w:pPr>
            <w:r>
              <w:rPr>
                <w:rFonts w:ascii="Times New Roman" w:hAnsi="Times New Roman"/>
                <w:color w:val="000000"/>
                <w:lang w:bidi="ar-SA"/>
              </w:rPr>
              <w:t>668.1</w:t>
            </w:r>
          </w:p>
        </w:tc>
        <w:tc>
          <w:tcPr>
            <w:tcW w:w="949" w:type="dxa"/>
            <w:tcBorders>
              <w:top w:val="nil"/>
              <w:left w:val="nil"/>
              <w:bottom w:val="nil"/>
              <w:right w:val="nil"/>
            </w:tcBorders>
            <w:shd w:val="clear" w:color="auto" w:fill="auto"/>
            <w:noWrap/>
            <w:vAlign w:val="bottom"/>
            <w:hideMark/>
          </w:tcPr>
          <w:p w:rsidR="00FE496C" w:rsidRPr="001E1AB2" w:rsidRDefault="00FE496C"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26.21</w:t>
            </w:r>
          </w:p>
        </w:tc>
        <w:tc>
          <w:tcPr>
            <w:tcW w:w="1016" w:type="dxa"/>
            <w:tcBorders>
              <w:top w:val="nil"/>
              <w:left w:val="nil"/>
              <w:bottom w:val="nil"/>
              <w:right w:val="nil"/>
            </w:tcBorders>
            <w:shd w:val="clear" w:color="auto" w:fill="auto"/>
            <w:noWrap/>
            <w:vAlign w:val="bottom"/>
            <w:hideMark/>
          </w:tcPr>
          <w:p w:rsidR="00FE496C" w:rsidRPr="001E1AB2" w:rsidRDefault="00FE496C"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29.39</w:t>
            </w:r>
          </w:p>
        </w:tc>
        <w:tc>
          <w:tcPr>
            <w:tcW w:w="1443" w:type="dxa"/>
            <w:tcBorders>
              <w:top w:val="nil"/>
              <w:left w:val="nil"/>
              <w:bottom w:val="nil"/>
              <w:right w:val="nil"/>
            </w:tcBorders>
            <w:shd w:val="clear" w:color="auto" w:fill="auto"/>
            <w:noWrap/>
            <w:vAlign w:val="bottom"/>
            <w:hideMark/>
          </w:tcPr>
          <w:p w:rsidR="00FE496C" w:rsidRPr="001E1AB2" w:rsidRDefault="00FE496C"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102.35</w:t>
            </w:r>
          </w:p>
        </w:tc>
        <w:tc>
          <w:tcPr>
            <w:tcW w:w="2043" w:type="dxa"/>
            <w:tcBorders>
              <w:top w:val="nil"/>
              <w:left w:val="nil"/>
              <w:bottom w:val="nil"/>
              <w:right w:val="nil"/>
            </w:tcBorders>
            <w:shd w:val="clear" w:color="auto" w:fill="auto"/>
            <w:noWrap/>
            <w:vAlign w:val="bottom"/>
            <w:hideMark/>
          </w:tcPr>
          <w:p w:rsidR="00FE496C" w:rsidRPr="001E1AB2" w:rsidRDefault="00FE496C"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10.80</w:t>
            </w:r>
          </w:p>
        </w:tc>
        <w:tc>
          <w:tcPr>
            <w:tcW w:w="949" w:type="dxa"/>
            <w:tcBorders>
              <w:top w:val="nil"/>
              <w:left w:val="nil"/>
              <w:bottom w:val="nil"/>
              <w:right w:val="nil"/>
            </w:tcBorders>
            <w:shd w:val="clear" w:color="auto" w:fill="auto"/>
            <w:noWrap/>
            <w:vAlign w:val="bottom"/>
            <w:hideMark/>
          </w:tcPr>
          <w:p w:rsidR="00FE496C" w:rsidRPr="001E1AB2" w:rsidRDefault="00FE496C"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11.21</w:t>
            </w:r>
          </w:p>
        </w:tc>
        <w:tc>
          <w:tcPr>
            <w:tcW w:w="996" w:type="dxa"/>
            <w:tcBorders>
              <w:top w:val="nil"/>
              <w:left w:val="nil"/>
              <w:bottom w:val="nil"/>
              <w:right w:val="nil"/>
            </w:tcBorders>
            <w:shd w:val="clear" w:color="auto" w:fill="auto"/>
            <w:noWrap/>
            <w:vAlign w:val="bottom"/>
            <w:hideMark/>
          </w:tcPr>
          <w:p w:rsidR="00FE496C" w:rsidRPr="001E1AB2" w:rsidRDefault="0027130C" w:rsidP="001E1AB2">
            <w:pPr>
              <w:spacing w:line="240" w:lineRule="auto"/>
              <w:jc w:val="center"/>
              <w:rPr>
                <w:rFonts w:ascii="Times New Roman" w:hAnsi="Times New Roman"/>
                <w:color w:val="000000"/>
                <w:lang w:bidi="ar-SA"/>
              </w:rPr>
            </w:pPr>
            <w:r>
              <w:rPr>
                <w:rFonts w:ascii="Times New Roman" w:hAnsi="Times New Roman"/>
                <w:color w:val="000000"/>
                <w:lang w:bidi="ar-SA"/>
              </w:rPr>
              <w:t>1613</w:t>
            </w:r>
          </w:p>
        </w:tc>
        <w:tc>
          <w:tcPr>
            <w:tcW w:w="803" w:type="dxa"/>
            <w:tcBorders>
              <w:top w:val="nil"/>
              <w:left w:val="nil"/>
              <w:bottom w:val="nil"/>
              <w:right w:val="nil"/>
            </w:tcBorders>
            <w:shd w:val="clear" w:color="auto" w:fill="auto"/>
            <w:noWrap/>
            <w:vAlign w:val="bottom"/>
            <w:hideMark/>
          </w:tcPr>
          <w:p w:rsidR="00FE496C" w:rsidRPr="001E1AB2" w:rsidRDefault="00FE496C"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0.62</w:t>
            </w:r>
          </w:p>
        </w:tc>
      </w:tr>
      <w:tr w:rsidR="00FE496C" w:rsidRPr="001E1AB2" w:rsidTr="00FE496C">
        <w:trPr>
          <w:divId w:val="687097214"/>
          <w:trHeight w:val="522"/>
          <w:jc w:val="center"/>
        </w:trPr>
        <w:tc>
          <w:tcPr>
            <w:tcW w:w="950" w:type="dxa"/>
            <w:tcBorders>
              <w:top w:val="nil"/>
              <w:left w:val="nil"/>
              <w:bottom w:val="nil"/>
              <w:right w:val="nil"/>
            </w:tcBorders>
            <w:shd w:val="clear" w:color="auto" w:fill="auto"/>
            <w:noWrap/>
            <w:vAlign w:val="bottom"/>
            <w:hideMark/>
          </w:tcPr>
          <w:p w:rsidR="00FE496C" w:rsidRPr="001E1AB2" w:rsidRDefault="00FE496C"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Median</w:t>
            </w:r>
          </w:p>
        </w:tc>
        <w:tc>
          <w:tcPr>
            <w:tcW w:w="990" w:type="dxa"/>
            <w:tcBorders>
              <w:top w:val="nil"/>
              <w:left w:val="nil"/>
              <w:bottom w:val="nil"/>
              <w:right w:val="nil"/>
            </w:tcBorders>
            <w:shd w:val="clear" w:color="auto" w:fill="auto"/>
            <w:noWrap/>
            <w:vAlign w:val="bottom"/>
            <w:hideMark/>
          </w:tcPr>
          <w:p w:rsidR="00FE496C" w:rsidRPr="001E1AB2" w:rsidRDefault="0027130C" w:rsidP="001E1AB2">
            <w:pPr>
              <w:spacing w:line="240" w:lineRule="auto"/>
              <w:jc w:val="center"/>
              <w:rPr>
                <w:rFonts w:ascii="Times New Roman" w:hAnsi="Times New Roman"/>
                <w:color w:val="000000"/>
                <w:lang w:bidi="ar-SA"/>
              </w:rPr>
            </w:pPr>
            <w:r>
              <w:rPr>
                <w:rFonts w:ascii="Times New Roman" w:hAnsi="Times New Roman"/>
                <w:color w:val="000000"/>
                <w:lang w:bidi="ar-SA"/>
              </w:rPr>
              <w:t>510.1</w:t>
            </w:r>
          </w:p>
        </w:tc>
        <w:tc>
          <w:tcPr>
            <w:tcW w:w="949" w:type="dxa"/>
            <w:tcBorders>
              <w:top w:val="nil"/>
              <w:left w:val="nil"/>
              <w:bottom w:val="nil"/>
              <w:right w:val="nil"/>
            </w:tcBorders>
            <w:shd w:val="clear" w:color="auto" w:fill="auto"/>
            <w:noWrap/>
            <w:vAlign w:val="bottom"/>
            <w:hideMark/>
          </w:tcPr>
          <w:p w:rsidR="00FE496C" w:rsidRPr="001E1AB2" w:rsidRDefault="00FE496C"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15.00</w:t>
            </w:r>
          </w:p>
        </w:tc>
        <w:tc>
          <w:tcPr>
            <w:tcW w:w="1016" w:type="dxa"/>
            <w:tcBorders>
              <w:top w:val="nil"/>
              <w:left w:val="nil"/>
              <w:bottom w:val="nil"/>
              <w:right w:val="nil"/>
            </w:tcBorders>
            <w:shd w:val="clear" w:color="auto" w:fill="auto"/>
            <w:noWrap/>
            <w:vAlign w:val="bottom"/>
            <w:hideMark/>
          </w:tcPr>
          <w:p w:rsidR="00FE496C" w:rsidRPr="001E1AB2" w:rsidRDefault="00FE496C"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13.53</w:t>
            </w:r>
          </w:p>
        </w:tc>
        <w:tc>
          <w:tcPr>
            <w:tcW w:w="1443" w:type="dxa"/>
            <w:tcBorders>
              <w:top w:val="nil"/>
              <w:left w:val="nil"/>
              <w:bottom w:val="nil"/>
              <w:right w:val="nil"/>
            </w:tcBorders>
            <w:shd w:val="clear" w:color="auto" w:fill="auto"/>
            <w:noWrap/>
            <w:vAlign w:val="bottom"/>
            <w:hideMark/>
          </w:tcPr>
          <w:p w:rsidR="00FE496C" w:rsidRPr="001E1AB2" w:rsidRDefault="00FE496C"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0.00</w:t>
            </w:r>
          </w:p>
        </w:tc>
        <w:tc>
          <w:tcPr>
            <w:tcW w:w="2043" w:type="dxa"/>
            <w:tcBorders>
              <w:top w:val="nil"/>
              <w:left w:val="nil"/>
              <w:bottom w:val="nil"/>
              <w:right w:val="nil"/>
            </w:tcBorders>
            <w:shd w:val="clear" w:color="auto" w:fill="auto"/>
            <w:noWrap/>
            <w:vAlign w:val="bottom"/>
            <w:hideMark/>
          </w:tcPr>
          <w:p w:rsidR="00FE496C" w:rsidRPr="001E1AB2" w:rsidRDefault="00FE496C"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4.26</w:t>
            </w:r>
          </w:p>
        </w:tc>
        <w:tc>
          <w:tcPr>
            <w:tcW w:w="949" w:type="dxa"/>
            <w:tcBorders>
              <w:top w:val="nil"/>
              <w:left w:val="nil"/>
              <w:bottom w:val="nil"/>
              <w:right w:val="nil"/>
            </w:tcBorders>
            <w:shd w:val="clear" w:color="auto" w:fill="auto"/>
            <w:noWrap/>
            <w:vAlign w:val="bottom"/>
            <w:hideMark/>
          </w:tcPr>
          <w:p w:rsidR="00FE496C" w:rsidRPr="001E1AB2" w:rsidRDefault="00FE496C"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0.00</w:t>
            </w:r>
          </w:p>
        </w:tc>
        <w:tc>
          <w:tcPr>
            <w:tcW w:w="996" w:type="dxa"/>
            <w:tcBorders>
              <w:top w:val="nil"/>
              <w:left w:val="nil"/>
              <w:bottom w:val="nil"/>
              <w:right w:val="nil"/>
            </w:tcBorders>
            <w:shd w:val="clear" w:color="auto" w:fill="auto"/>
            <w:noWrap/>
            <w:vAlign w:val="bottom"/>
            <w:hideMark/>
          </w:tcPr>
          <w:p w:rsidR="00FE496C" w:rsidRPr="001E1AB2" w:rsidRDefault="0027130C" w:rsidP="001E1AB2">
            <w:pPr>
              <w:spacing w:line="240" w:lineRule="auto"/>
              <w:jc w:val="center"/>
              <w:rPr>
                <w:rFonts w:ascii="Times New Roman" w:hAnsi="Times New Roman"/>
                <w:color w:val="000000"/>
                <w:lang w:bidi="ar-SA"/>
              </w:rPr>
            </w:pPr>
            <w:r>
              <w:rPr>
                <w:rFonts w:ascii="Times New Roman" w:hAnsi="Times New Roman"/>
                <w:color w:val="000000"/>
                <w:lang w:bidi="ar-SA"/>
              </w:rPr>
              <w:t>1231</w:t>
            </w:r>
          </w:p>
        </w:tc>
        <w:tc>
          <w:tcPr>
            <w:tcW w:w="803" w:type="dxa"/>
            <w:tcBorders>
              <w:top w:val="nil"/>
              <w:left w:val="nil"/>
              <w:bottom w:val="nil"/>
              <w:right w:val="nil"/>
            </w:tcBorders>
            <w:shd w:val="clear" w:color="auto" w:fill="auto"/>
            <w:noWrap/>
            <w:vAlign w:val="bottom"/>
            <w:hideMark/>
          </w:tcPr>
          <w:p w:rsidR="00FE496C" w:rsidRPr="001E1AB2" w:rsidRDefault="00FE496C"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0.62</w:t>
            </w:r>
          </w:p>
        </w:tc>
      </w:tr>
      <w:tr w:rsidR="00FE496C" w:rsidRPr="001E1AB2" w:rsidTr="00FE496C">
        <w:trPr>
          <w:divId w:val="687097214"/>
          <w:trHeight w:val="522"/>
          <w:jc w:val="center"/>
        </w:trPr>
        <w:tc>
          <w:tcPr>
            <w:tcW w:w="950" w:type="dxa"/>
            <w:tcBorders>
              <w:top w:val="nil"/>
              <w:left w:val="nil"/>
              <w:bottom w:val="single" w:sz="4" w:space="0" w:color="auto"/>
              <w:right w:val="nil"/>
            </w:tcBorders>
            <w:shd w:val="clear" w:color="auto" w:fill="auto"/>
            <w:noWrap/>
            <w:vAlign w:val="bottom"/>
            <w:hideMark/>
          </w:tcPr>
          <w:p w:rsidR="00FE496C" w:rsidRPr="001E1AB2" w:rsidRDefault="00FE496C"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Min</w:t>
            </w:r>
            <w:r>
              <w:rPr>
                <w:rFonts w:ascii="Times New Roman" w:hAnsi="Times New Roman"/>
                <w:color w:val="000000"/>
                <w:lang w:bidi="ar-SA"/>
              </w:rPr>
              <w:t>imum</w:t>
            </w:r>
          </w:p>
        </w:tc>
        <w:tc>
          <w:tcPr>
            <w:tcW w:w="990" w:type="dxa"/>
            <w:tcBorders>
              <w:top w:val="nil"/>
              <w:left w:val="nil"/>
              <w:bottom w:val="single" w:sz="4" w:space="0" w:color="auto"/>
              <w:right w:val="nil"/>
            </w:tcBorders>
            <w:shd w:val="clear" w:color="auto" w:fill="auto"/>
            <w:noWrap/>
            <w:vAlign w:val="bottom"/>
            <w:hideMark/>
          </w:tcPr>
          <w:p w:rsidR="00FE496C" w:rsidRPr="001E1AB2" w:rsidRDefault="0027130C" w:rsidP="001E1AB2">
            <w:pPr>
              <w:spacing w:line="240" w:lineRule="auto"/>
              <w:jc w:val="center"/>
              <w:rPr>
                <w:rFonts w:ascii="Times New Roman" w:hAnsi="Times New Roman"/>
                <w:color w:val="000000"/>
                <w:lang w:bidi="ar-SA"/>
              </w:rPr>
            </w:pPr>
            <w:r>
              <w:rPr>
                <w:rFonts w:ascii="Times New Roman" w:hAnsi="Times New Roman"/>
                <w:color w:val="000000"/>
                <w:lang w:bidi="ar-SA"/>
              </w:rPr>
              <w:t>456.2</w:t>
            </w:r>
          </w:p>
        </w:tc>
        <w:tc>
          <w:tcPr>
            <w:tcW w:w="949" w:type="dxa"/>
            <w:tcBorders>
              <w:top w:val="nil"/>
              <w:left w:val="nil"/>
              <w:bottom w:val="single" w:sz="4" w:space="0" w:color="auto"/>
              <w:right w:val="nil"/>
            </w:tcBorders>
            <w:shd w:val="clear" w:color="auto" w:fill="auto"/>
            <w:noWrap/>
            <w:vAlign w:val="bottom"/>
            <w:hideMark/>
          </w:tcPr>
          <w:p w:rsidR="00FE496C" w:rsidRPr="001E1AB2" w:rsidRDefault="00FE496C"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15.00</w:t>
            </w:r>
          </w:p>
        </w:tc>
        <w:tc>
          <w:tcPr>
            <w:tcW w:w="1016" w:type="dxa"/>
            <w:tcBorders>
              <w:top w:val="nil"/>
              <w:left w:val="nil"/>
              <w:bottom w:val="single" w:sz="4" w:space="0" w:color="auto"/>
              <w:right w:val="nil"/>
            </w:tcBorders>
            <w:shd w:val="clear" w:color="auto" w:fill="auto"/>
            <w:noWrap/>
            <w:vAlign w:val="bottom"/>
            <w:hideMark/>
          </w:tcPr>
          <w:p w:rsidR="00FE496C" w:rsidRPr="001E1AB2" w:rsidRDefault="00FE496C"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5.22</w:t>
            </w:r>
          </w:p>
        </w:tc>
        <w:tc>
          <w:tcPr>
            <w:tcW w:w="1443" w:type="dxa"/>
            <w:tcBorders>
              <w:top w:val="nil"/>
              <w:left w:val="nil"/>
              <w:bottom w:val="single" w:sz="4" w:space="0" w:color="auto"/>
              <w:right w:val="nil"/>
            </w:tcBorders>
            <w:shd w:val="clear" w:color="auto" w:fill="auto"/>
            <w:noWrap/>
            <w:vAlign w:val="bottom"/>
            <w:hideMark/>
          </w:tcPr>
          <w:p w:rsidR="00FE496C" w:rsidRPr="001E1AB2" w:rsidRDefault="00FE496C"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0.00</w:t>
            </w:r>
          </w:p>
        </w:tc>
        <w:tc>
          <w:tcPr>
            <w:tcW w:w="2043" w:type="dxa"/>
            <w:tcBorders>
              <w:top w:val="nil"/>
              <w:left w:val="nil"/>
              <w:bottom w:val="single" w:sz="4" w:space="0" w:color="auto"/>
              <w:right w:val="nil"/>
            </w:tcBorders>
            <w:shd w:val="clear" w:color="auto" w:fill="auto"/>
            <w:noWrap/>
            <w:vAlign w:val="bottom"/>
            <w:hideMark/>
          </w:tcPr>
          <w:p w:rsidR="00FE496C" w:rsidRPr="001E1AB2" w:rsidRDefault="00FE496C"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0.00</w:t>
            </w:r>
          </w:p>
        </w:tc>
        <w:tc>
          <w:tcPr>
            <w:tcW w:w="949" w:type="dxa"/>
            <w:tcBorders>
              <w:top w:val="nil"/>
              <w:left w:val="nil"/>
              <w:bottom w:val="single" w:sz="4" w:space="0" w:color="auto"/>
              <w:right w:val="nil"/>
            </w:tcBorders>
            <w:shd w:val="clear" w:color="auto" w:fill="auto"/>
            <w:noWrap/>
            <w:vAlign w:val="bottom"/>
            <w:hideMark/>
          </w:tcPr>
          <w:p w:rsidR="00FE496C" w:rsidRPr="001E1AB2" w:rsidRDefault="00FE496C"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0.00</w:t>
            </w:r>
          </w:p>
        </w:tc>
        <w:tc>
          <w:tcPr>
            <w:tcW w:w="996" w:type="dxa"/>
            <w:tcBorders>
              <w:top w:val="nil"/>
              <w:left w:val="nil"/>
              <w:bottom w:val="single" w:sz="4" w:space="0" w:color="auto"/>
              <w:right w:val="nil"/>
            </w:tcBorders>
            <w:shd w:val="clear" w:color="auto" w:fill="auto"/>
            <w:noWrap/>
            <w:vAlign w:val="bottom"/>
            <w:hideMark/>
          </w:tcPr>
          <w:p w:rsidR="00FE496C" w:rsidRPr="001E1AB2" w:rsidRDefault="0027130C" w:rsidP="001E1AB2">
            <w:pPr>
              <w:spacing w:line="240" w:lineRule="auto"/>
              <w:jc w:val="center"/>
              <w:rPr>
                <w:rFonts w:ascii="Times New Roman" w:hAnsi="Times New Roman"/>
                <w:color w:val="000000"/>
                <w:lang w:bidi="ar-SA"/>
              </w:rPr>
            </w:pPr>
            <w:r>
              <w:rPr>
                <w:rFonts w:ascii="Times New Roman" w:hAnsi="Times New Roman"/>
                <w:color w:val="000000"/>
                <w:lang w:bidi="ar-SA"/>
              </w:rPr>
              <w:t>1118</w:t>
            </w:r>
          </w:p>
        </w:tc>
        <w:tc>
          <w:tcPr>
            <w:tcW w:w="803" w:type="dxa"/>
            <w:tcBorders>
              <w:top w:val="nil"/>
              <w:left w:val="nil"/>
              <w:bottom w:val="single" w:sz="4" w:space="0" w:color="auto"/>
              <w:right w:val="nil"/>
            </w:tcBorders>
            <w:shd w:val="clear" w:color="auto" w:fill="auto"/>
            <w:noWrap/>
            <w:vAlign w:val="bottom"/>
            <w:hideMark/>
          </w:tcPr>
          <w:p w:rsidR="00FE496C" w:rsidRPr="001E1AB2" w:rsidRDefault="00FE496C"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0.61</w:t>
            </w:r>
          </w:p>
        </w:tc>
      </w:tr>
    </w:tbl>
    <w:p w:rsidR="003F2B49" w:rsidRDefault="00DC691C" w:rsidP="009B07CB">
      <w:pPr>
        <w:ind w:firstLine="720"/>
      </w:pPr>
      <w:r>
        <w:fldChar w:fldCharType="end"/>
      </w:r>
    </w:p>
    <w:p w:rsidR="00F91A42" w:rsidRDefault="00F91A42" w:rsidP="009B07CB">
      <w:pPr>
        <w:ind w:firstLine="720"/>
      </w:pPr>
    </w:p>
    <w:p w:rsidR="00F91A42" w:rsidRDefault="00F91A42" w:rsidP="009B07CB">
      <w:pPr>
        <w:ind w:firstLine="720"/>
      </w:pPr>
    </w:p>
    <w:p w:rsidR="00F91A42" w:rsidRDefault="00F91A42" w:rsidP="009B07CB">
      <w:pPr>
        <w:ind w:firstLine="720"/>
      </w:pPr>
    </w:p>
    <w:p w:rsidR="00F91A42" w:rsidRDefault="00F91A42" w:rsidP="009B07CB">
      <w:pPr>
        <w:ind w:firstLine="720"/>
      </w:pPr>
    </w:p>
    <w:p w:rsidR="00F91A42" w:rsidRDefault="00F91A42" w:rsidP="009B07CB">
      <w:pPr>
        <w:ind w:firstLine="720"/>
      </w:pPr>
    </w:p>
    <w:p w:rsidR="00F91A42" w:rsidRDefault="00F91A42" w:rsidP="00C04CF9">
      <w:pPr>
        <w:keepNext/>
        <w:jc w:val="center"/>
      </w:pPr>
      <w:r>
        <w:rPr>
          <w:noProof/>
          <w:lang w:bidi="ar-SA"/>
        </w:rPr>
        <w:lastRenderedPageBreak/>
        <w:drawing>
          <wp:inline distT="0" distB="0" distL="0" distR="0">
            <wp:extent cx="6550429" cy="4563766"/>
            <wp:effectExtent l="19050" t="0" r="2771" b="0"/>
            <wp:docPr id="546" name="Picture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546535" cy="4561053"/>
                    </a:xfrm>
                    <a:prstGeom prst="rect">
                      <a:avLst/>
                    </a:prstGeom>
                    <a:noFill/>
                  </pic:spPr>
                </pic:pic>
              </a:graphicData>
            </a:graphic>
          </wp:inline>
        </w:drawing>
      </w:r>
    </w:p>
    <w:p w:rsidR="00F91A42" w:rsidRPr="0019172F" w:rsidRDefault="001E53A3" w:rsidP="000119AA">
      <w:pPr>
        <w:pStyle w:val="Caption"/>
        <w:ind w:firstLine="720"/>
        <w:rPr>
          <w:b w:val="0"/>
        </w:rPr>
      </w:pPr>
      <w:bookmarkStart w:id="441" w:name="_Ref371022865"/>
      <w:bookmarkStart w:id="442" w:name="_Toc381389144"/>
      <w:r>
        <w:rPr>
          <w:b w:val="0"/>
        </w:rPr>
        <w:t xml:space="preserve">       </w:t>
      </w:r>
      <w:bookmarkStart w:id="443" w:name="_Ref383297689"/>
      <w:r w:rsidR="00F91A42" w:rsidRPr="0019172F">
        <w:rPr>
          <w:b w:val="0"/>
        </w:rPr>
        <w:t xml:space="preserve">Figure </w:t>
      </w:r>
      <w:r w:rsidR="00DC691C">
        <w:rPr>
          <w:b w:val="0"/>
        </w:rPr>
        <w:fldChar w:fldCharType="begin"/>
      </w:r>
      <w:r w:rsidR="00DE4167">
        <w:rPr>
          <w:b w:val="0"/>
        </w:rPr>
        <w:instrText xml:space="preserve"> SEQ Figure \* ARABIC </w:instrText>
      </w:r>
      <w:r w:rsidR="00DC691C">
        <w:rPr>
          <w:b w:val="0"/>
        </w:rPr>
        <w:fldChar w:fldCharType="separate"/>
      </w:r>
      <w:r w:rsidR="004072FB">
        <w:rPr>
          <w:b w:val="0"/>
          <w:noProof/>
        </w:rPr>
        <w:t>76</w:t>
      </w:r>
      <w:r w:rsidR="00DC691C">
        <w:rPr>
          <w:b w:val="0"/>
        </w:rPr>
        <w:fldChar w:fldCharType="end"/>
      </w:r>
      <w:bookmarkEnd w:id="441"/>
      <w:bookmarkEnd w:id="443"/>
      <w:r w:rsidR="00F91A42" w:rsidRPr="0019172F">
        <w:rPr>
          <w:b w:val="0"/>
        </w:rPr>
        <w:t xml:space="preserve"> </w:t>
      </w:r>
      <w:r w:rsidR="00C15DD2">
        <w:rPr>
          <w:b w:val="0"/>
        </w:rPr>
        <w:t>Figures</w:t>
      </w:r>
      <w:r w:rsidR="00F91A42" w:rsidRPr="0019172F">
        <w:rPr>
          <w:b w:val="0"/>
        </w:rPr>
        <w:t xml:space="preserve"> showing hydrologic trends in the </w:t>
      </w:r>
      <w:r w:rsidR="00AB5231" w:rsidRPr="0019172F">
        <w:rPr>
          <w:b w:val="0"/>
        </w:rPr>
        <w:t>Le Bosquet</w:t>
      </w:r>
      <w:r w:rsidR="00F91A42" w:rsidRPr="0019172F">
        <w:rPr>
          <w:b w:val="0"/>
        </w:rPr>
        <w:t xml:space="preserve"> system model.</w:t>
      </w:r>
      <w:bookmarkEnd w:id="442"/>
    </w:p>
    <w:p w:rsidR="00F91A42" w:rsidRDefault="00F91A42" w:rsidP="00F91A42"/>
    <w:p w:rsidR="000119AA" w:rsidRPr="006804D8" w:rsidRDefault="000119AA" w:rsidP="000119AA">
      <w:pPr>
        <w:pStyle w:val="Caption"/>
        <w:keepNext/>
        <w:jc w:val="center"/>
        <w:rPr>
          <w:b w:val="0"/>
        </w:rPr>
      </w:pPr>
      <w:bookmarkStart w:id="444" w:name="_Ref371023022"/>
      <w:bookmarkStart w:id="445" w:name="_Toc381360471"/>
      <w:r w:rsidRPr="000119AA">
        <w:rPr>
          <w:b w:val="0"/>
        </w:rPr>
        <w:lastRenderedPageBreak/>
        <w:t xml:space="preserve">Table </w:t>
      </w:r>
      <w:r w:rsidR="00DC691C">
        <w:rPr>
          <w:b w:val="0"/>
        </w:rPr>
        <w:fldChar w:fldCharType="begin"/>
      </w:r>
      <w:r w:rsidR="00DE4167">
        <w:rPr>
          <w:b w:val="0"/>
        </w:rPr>
        <w:instrText xml:space="preserve"> SEQ Table \* ARABIC </w:instrText>
      </w:r>
      <w:r w:rsidR="00DC691C">
        <w:rPr>
          <w:b w:val="0"/>
        </w:rPr>
        <w:fldChar w:fldCharType="separate"/>
      </w:r>
      <w:r w:rsidR="004072FB">
        <w:rPr>
          <w:b w:val="0"/>
          <w:noProof/>
        </w:rPr>
        <w:t>58</w:t>
      </w:r>
      <w:r w:rsidR="00DC691C">
        <w:rPr>
          <w:b w:val="0"/>
        </w:rPr>
        <w:fldChar w:fldCharType="end"/>
      </w:r>
      <w:bookmarkEnd w:id="444"/>
      <w:r w:rsidRPr="000119AA">
        <w:rPr>
          <w:b w:val="0"/>
        </w:rPr>
        <w:t xml:space="preserve"> Ecosystem dynamics in the Le Bosquet system model.</w:t>
      </w:r>
      <w:r w:rsidR="006804D8">
        <w:rPr>
          <w:b w:val="0"/>
        </w:rPr>
        <w:t xml:space="preserve"> All values are in kilocalories/m</w:t>
      </w:r>
      <w:r w:rsidR="006804D8">
        <w:rPr>
          <w:b w:val="0"/>
          <w:vertAlign w:val="superscript"/>
        </w:rPr>
        <w:t>2</w:t>
      </w:r>
      <w:r w:rsidR="006804D8">
        <w:rPr>
          <w:b w:val="0"/>
        </w:rPr>
        <w:t>.</w:t>
      </w:r>
      <w:bookmarkEnd w:id="445"/>
    </w:p>
    <w:tbl>
      <w:tblPr>
        <w:tblW w:w="11796" w:type="dxa"/>
        <w:jc w:val="center"/>
        <w:tblLayout w:type="fixed"/>
        <w:tblLook w:val="04A0"/>
      </w:tblPr>
      <w:tblGrid>
        <w:gridCol w:w="1966"/>
        <w:gridCol w:w="1966"/>
        <w:gridCol w:w="1966"/>
        <w:gridCol w:w="1966"/>
        <w:gridCol w:w="1966"/>
        <w:gridCol w:w="1966"/>
      </w:tblGrid>
      <w:tr w:rsidR="00F91A42" w:rsidRPr="00743E2B" w:rsidTr="00743E2B">
        <w:trPr>
          <w:trHeight w:val="432"/>
          <w:jc w:val="center"/>
        </w:trPr>
        <w:tc>
          <w:tcPr>
            <w:tcW w:w="1966" w:type="dxa"/>
            <w:tcBorders>
              <w:top w:val="single" w:sz="4" w:space="0" w:color="auto"/>
              <w:left w:val="nil"/>
              <w:bottom w:val="single" w:sz="4" w:space="0" w:color="auto"/>
              <w:right w:val="nil"/>
            </w:tcBorders>
            <w:shd w:val="clear" w:color="auto" w:fill="auto"/>
            <w:noWrap/>
            <w:vAlign w:val="center"/>
            <w:hideMark/>
          </w:tcPr>
          <w:p w:rsidR="00F91A42" w:rsidRPr="00743E2B" w:rsidRDefault="00F91A42" w:rsidP="00743E2B">
            <w:pPr>
              <w:spacing w:line="240" w:lineRule="auto"/>
              <w:jc w:val="center"/>
              <w:rPr>
                <w:rFonts w:ascii="Times New Roman" w:hAnsi="Times New Roman"/>
                <w:color w:val="000000"/>
                <w:sz w:val="22"/>
                <w:szCs w:val="22"/>
                <w:lang w:bidi="ar-SA"/>
              </w:rPr>
            </w:pPr>
          </w:p>
        </w:tc>
        <w:tc>
          <w:tcPr>
            <w:tcW w:w="1966" w:type="dxa"/>
            <w:tcBorders>
              <w:top w:val="single" w:sz="4" w:space="0" w:color="auto"/>
              <w:left w:val="nil"/>
              <w:bottom w:val="single" w:sz="4" w:space="0" w:color="auto"/>
              <w:right w:val="nil"/>
            </w:tcBorders>
            <w:shd w:val="clear" w:color="auto" w:fill="auto"/>
            <w:noWrap/>
            <w:vAlign w:val="center"/>
            <w:hideMark/>
          </w:tcPr>
          <w:p w:rsidR="000119AA" w:rsidRPr="006804D8" w:rsidRDefault="00F91A42" w:rsidP="006804D8">
            <w:pPr>
              <w:spacing w:line="240" w:lineRule="auto"/>
              <w:jc w:val="center"/>
              <w:rPr>
                <w:rFonts w:ascii="Times New Roman" w:hAnsi="Times New Roman"/>
                <w:color w:val="000000"/>
                <w:sz w:val="22"/>
                <w:szCs w:val="22"/>
                <w:lang w:bidi="ar-SA"/>
              </w:rPr>
            </w:pPr>
            <w:r w:rsidRPr="00743E2B">
              <w:rPr>
                <w:rFonts w:ascii="Times New Roman" w:hAnsi="Times New Roman"/>
                <w:color w:val="000000"/>
                <w:sz w:val="22"/>
                <w:szCs w:val="22"/>
                <w:lang w:bidi="ar-SA"/>
              </w:rPr>
              <w:t>Macrophyte</w:t>
            </w:r>
          </w:p>
        </w:tc>
        <w:tc>
          <w:tcPr>
            <w:tcW w:w="1966" w:type="dxa"/>
            <w:tcBorders>
              <w:top w:val="single" w:sz="4" w:space="0" w:color="auto"/>
              <w:left w:val="nil"/>
              <w:bottom w:val="single" w:sz="4" w:space="0" w:color="auto"/>
              <w:right w:val="nil"/>
            </w:tcBorders>
            <w:shd w:val="clear" w:color="auto" w:fill="auto"/>
            <w:noWrap/>
            <w:vAlign w:val="center"/>
            <w:hideMark/>
          </w:tcPr>
          <w:p w:rsidR="000119AA" w:rsidRPr="00743E2B" w:rsidRDefault="00F91A42" w:rsidP="006804D8">
            <w:pPr>
              <w:spacing w:line="240" w:lineRule="auto"/>
              <w:jc w:val="center"/>
              <w:rPr>
                <w:rFonts w:ascii="Times New Roman" w:hAnsi="Times New Roman"/>
                <w:color w:val="000000"/>
                <w:sz w:val="22"/>
                <w:szCs w:val="22"/>
                <w:lang w:bidi="ar-SA"/>
              </w:rPr>
            </w:pPr>
            <w:r w:rsidRPr="00743E2B">
              <w:rPr>
                <w:rFonts w:ascii="Times New Roman" w:hAnsi="Times New Roman"/>
                <w:color w:val="000000"/>
                <w:sz w:val="22"/>
                <w:szCs w:val="22"/>
                <w:lang w:bidi="ar-SA"/>
              </w:rPr>
              <w:t>Herbivore</w:t>
            </w:r>
          </w:p>
        </w:tc>
        <w:tc>
          <w:tcPr>
            <w:tcW w:w="1966" w:type="dxa"/>
            <w:tcBorders>
              <w:top w:val="single" w:sz="4" w:space="0" w:color="auto"/>
              <w:left w:val="nil"/>
              <w:bottom w:val="single" w:sz="4" w:space="0" w:color="auto"/>
              <w:right w:val="nil"/>
            </w:tcBorders>
            <w:shd w:val="clear" w:color="auto" w:fill="auto"/>
            <w:noWrap/>
            <w:vAlign w:val="center"/>
            <w:hideMark/>
          </w:tcPr>
          <w:p w:rsidR="000119AA" w:rsidRPr="00743E2B" w:rsidRDefault="00F91A42" w:rsidP="006804D8">
            <w:pPr>
              <w:spacing w:line="240" w:lineRule="auto"/>
              <w:jc w:val="center"/>
              <w:rPr>
                <w:rFonts w:ascii="Times New Roman" w:hAnsi="Times New Roman"/>
                <w:color w:val="000000"/>
                <w:sz w:val="22"/>
                <w:szCs w:val="22"/>
                <w:lang w:bidi="ar-SA"/>
              </w:rPr>
            </w:pPr>
            <w:r w:rsidRPr="00743E2B">
              <w:rPr>
                <w:rFonts w:ascii="Times New Roman" w:hAnsi="Times New Roman"/>
                <w:color w:val="000000"/>
                <w:sz w:val="22"/>
                <w:szCs w:val="22"/>
                <w:lang w:bidi="ar-SA"/>
              </w:rPr>
              <w:t>Predators</w:t>
            </w:r>
          </w:p>
        </w:tc>
        <w:tc>
          <w:tcPr>
            <w:tcW w:w="1966" w:type="dxa"/>
            <w:tcBorders>
              <w:top w:val="single" w:sz="4" w:space="0" w:color="auto"/>
              <w:left w:val="nil"/>
              <w:bottom w:val="single" w:sz="4" w:space="0" w:color="auto"/>
              <w:right w:val="nil"/>
            </w:tcBorders>
            <w:shd w:val="clear" w:color="auto" w:fill="auto"/>
            <w:noWrap/>
            <w:vAlign w:val="center"/>
            <w:hideMark/>
          </w:tcPr>
          <w:p w:rsidR="000119AA" w:rsidRPr="00743E2B" w:rsidRDefault="00F91A42" w:rsidP="006804D8">
            <w:pPr>
              <w:spacing w:line="240" w:lineRule="auto"/>
              <w:jc w:val="center"/>
              <w:rPr>
                <w:rFonts w:ascii="Times New Roman" w:hAnsi="Times New Roman"/>
                <w:color w:val="000000"/>
                <w:sz w:val="22"/>
                <w:szCs w:val="22"/>
                <w:lang w:bidi="ar-SA"/>
              </w:rPr>
            </w:pPr>
            <w:r w:rsidRPr="00743E2B">
              <w:rPr>
                <w:rFonts w:ascii="Times New Roman" w:hAnsi="Times New Roman"/>
                <w:color w:val="000000"/>
                <w:sz w:val="22"/>
                <w:szCs w:val="22"/>
                <w:lang w:bidi="ar-SA"/>
              </w:rPr>
              <w:t>Litter</w:t>
            </w:r>
          </w:p>
        </w:tc>
        <w:tc>
          <w:tcPr>
            <w:tcW w:w="1966" w:type="dxa"/>
            <w:tcBorders>
              <w:top w:val="single" w:sz="4" w:space="0" w:color="auto"/>
              <w:left w:val="nil"/>
              <w:bottom w:val="single" w:sz="4" w:space="0" w:color="auto"/>
              <w:right w:val="nil"/>
            </w:tcBorders>
            <w:shd w:val="clear" w:color="auto" w:fill="auto"/>
            <w:noWrap/>
            <w:vAlign w:val="center"/>
            <w:hideMark/>
          </w:tcPr>
          <w:p w:rsidR="000119AA" w:rsidRPr="00743E2B" w:rsidRDefault="00F91A42" w:rsidP="006804D8">
            <w:pPr>
              <w:spacing w:line="240" w:lineRule="auto"/>
              <w:jc w:val="center"/>
              <w:rPr>
                <w:rFonts w:ascii="Times New Roman" w:hAnsi="Times New Roman"/>
                <w:color w:val="000000"/>
                <w:sz w:val="22"/>
                <w:szCs w:val="22"/>
                <w:lang w:bidi="ar-SA"/>
              </w:rPr>
            </w:pPr>
            <w:r w:rsidRPr="00743E2B">
              <w:rPr>
                <w:rFonts w:ascii="Times New Roman" w:hAnsi="Times New Roman"/>
                <w:color w:val="000000"/>
                <w:sz w:val="22"/>
                <w:szCs w:val="22"/>
                <w:lang w:bidi="ar-SA"/>
              </w:rPr>
              <w:t>Detritus</w:t>
            </w:r>
          </w:p>
        </w:tc>
      </w:tr>
      <w:tr w:rsidR="00F91A42" w:rsidRPr="00743E2B" w:rsidTr="00743E2B">
        <w:trPr>
          <w:trHeight w:val="432"/>
          <w:jc w:val="center"/>
        </w:trPr>
        <w:tc>
          <w:tcPr>
            <w:tcW w:w="1966" w:type="dxa"/>
            <w:tcBorders>
              <w:top w:val="nil"/>
              <w:left w:val="nil"/>
              <w:bottom w:val="nil"/>
              <w:right w:val="nil"/>
            </w:tcBorders>
            <w:shd w:val="clear" w:color="auto" w:fill="auto"/>
            <w:noWrap/>
            <w:vAlign w:val="center"/>
            <w:hideMark/>
          </w:tcPr>
          <w:p w:rsidR="00F91A42" w:rsidRPr="00743E2B" w:rsidRDefault="00F91A42" w:rsidP="00743E2B">
            <w:pPr>
              <w:spacing w:line="240" w:lineRule="auto"/>
              <w:jc w:val="center"/>
              <w:rPr>
                <w:rFonts w:ascii="Times New Roman" w:hAnsi="Times New Roman"/>
                <w:color w:val="000000"/>
                <w:sz w:val="22"/>
                <w:szCs w:val="22"/>
                <w:lang w:bidi="ar-SA"/>
              </w:rPr>
            </w:pPr>
            <w:r w:rsidRPr="00743E2B">
              <w:rPr>
                <w:rFonts w:ascii="Times New Roman" w:hAnsi="Times New Roman"/>
                <w:color w:val="000000"/>
                <w:sz w:val="22"/>
                <w:szCs w:val="22"/>
                <w:lang w:bidi="ar-SA"/>
              </w:rPr>
              <w:t>Mean</w:t>
            </w:r>
          </w:p>
        </w:tc>
        <w:tc>
          <w:tcPr>
            <w:tcW w:w="1966" w:type="dxa"/>
            <w:tcBorders>
              <w:top w:val="nil"/>
              <w:left w:val="nil"/>
              <w:bottom w:val="nil"/>
              <w:right w:val="nil"/>
            </w:tcBorders>
            <w:shd w:val="clear" w:color="auto" w:fill="auto"/>
            <w:noWrap/>
            <w:vAlign w:val="center"/>
            <w:hideMark/>
          </w:tcPr>
          <w:p w:rsidR="00F91A42" w:rsidRPr="00743E2B" w:rsidRDefault="0027130C" w:rsidP="00743E2B">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5396</w:t>
            </w:r>
          </w:p>
        </w:tc>
        <w:tc>
          <w:tcPr>
            <w:tcW w:w="1966" w:type="dxa"/>
            <w:tcBorders>
              <w:top w:val="nil"/>
              <w:left w:val="nil"/>
              <w:bottom w:val="nil"/>
              <w:right w:val="nil"/>
            </w:tcBorders>
            <w:shd w:val="clear" w:color="auto" w:fill="auto"/>
            <w:noWrap/>
            <w:vAlign w:val="center"/>
            <w:hideMark/>
          </w:tcPr>
          <w:p w:rsidR="00F91A42" w:rsidRPr="00743E2B" w:rsidRDefault="0027130C" w:rsidP="00743E2B">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1416</w:t>
            </w:r>
          </w:p>
        </w:tc>
        <w:tc>
          <w:tcPr>
            <w:tcW w:w="1966" w:type="dxa"/>
            <w:tcBorders>
              <w:top w:val="nil"/>
              <w:left w:val="nil"/>
              <w:bottom w:val="nil"/>
              <w:right w:val="nil"/>
            </w:tcBorders>
            <w:shd w:val="clear" w:color="auto" w:fill="auto"/>
            <w:noWrap/>
            <w:vAlign w:val="center"/>
            <w:hideMark/>
          </w:tcPr>
          <w:p w:rsidR="00F91A42" w:rsidRPr="00743E2B" w:rsidRDefault="00F91A42" w:rsidP="00743E2B">
            <w:pPr>
              <w:spacing w:line="240" w:lineRule="auto"/>
              <w:jc w:val="center"/>
              <w:rPr>
                <w:rFonts w:ascii="Times New Roman" w:hAnsi="Times New Roman"/>
                <w:color w:val="000000"/>
                <w:sz w:val="22"/>
                <w:szCs w:val="22"/>
                <w:lang w:bidi="ar-SA"/>
              </w:rPr>
            </w:pPr>
            <w:r w:rsidRPr="00743E2B">
              <w:rPr>
                <w:rFonts w:ascii="Times New Roman" w:hAnsi="Times New Roman"/>
                <w:color w:val="000000"/>
                <w:sz w:val="22"/>
                <w:szCs w:val="22"/>
                <w:lang w:bidi="ar-SA"/>
              </w:rPr>
              <w:t>15.53</w:t>
            </w:r>
          </w:p>
        </w:tc>
        <w:tc>
          <w:tcPr>
            <w:tcW w:w="1966" w:type="dxa"/>
            <w:tcBorders>
              <w:top w:val="nil"/>
              <w:left w:val="nil"/>
              <w:bottom w:val="nil"/>
              <w:right w:val="nil"/>
            </w:tcBorders>
            <w:shd w:val="clear" w:color="auto" w:fill="auto"/>
            <w:noWrap/>
            <w:vAlign w:val="center"/>
            <w:hideMark/>
          </w:tcPr>
          <w:p w:rsidR="00F91A42" w:rsidRPr="00743E2B" w:rsidRDefault="0027130C" w:rsidP="00743E2B">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75184</w:t>
            </w:r>
          </w:p>
        </w:tc>
        <w:tc>
          <w:tcPr>
            <w:tcW w:w="1966" w:type="dxa"/>
            <w:tcBorders>
              <w:top w:val="nil"/>
              <w:left w:val="nil"/>
              <w:bottom w:val="nil"/>
              <w:right w:val="nil"/>
            </w:tcBorders>
            <w:shd w:val="clear" w:color="auto" w:fill="auto"/>
            <w:noWrap/>
            <w:vAlign w:val="center"/>
            <w:hideMark/>
          </w:tcPr>
          <w:p w:rsidR="00F91A42" w:rsidRPr="00743E2B" w:rsidRDefault="0027130C" w:rsidP="00743E2B">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48648</w:t>
            </w:r>
          </w:p>
        </w:tc>
      </w:tr>
      <w:tr w:rsidR="00AD663B" w:rsidRPr="00743E2B" w:rsidTr="00E13599">
        <w:trPr>
          <w:trHeight w:val="432"/>
          <w:jc w:val="center"/>
        </w:trPr>
        <w:tc>
          <w:tcPr>
            <w:tcW w:w="1966" w:type="dxa"/>
            <w:tcBorders>
              <w:top w:val="nil"/>
              <w:left w:val="nil"/>
              <w:bottom w:val="nil"/>
              <w:right w:val="nil"/>
            </w:tcBorders>
            <w:shd w:val="clear" w:color="auto" w:fill="auto"/>
            <w:noWrap/>
            <w:vAlign w:val="bottom"/>
            <w:hideMark/>
          </w:tcPr>
          <w:p w:rsidR="00AD663B" w:rsidRPr="00743E2B" w:rsidRDefault="00AD663B" w:rsidP="00743E2B">
            <w:pPr>
              <w:spacing w:line="240" w:lineRule="auto"/>
              <w:jc w:val="center"/>
              <w:rPr>
                <w:rFonts w:ascii="Times New Roman" w:hAnsi="Times New Roman"/>
                <w:color w:val="000000"/>
                <w:sz w:val="22"/>
                <w:szCs w:val="22"/>
                <w:lang w:bidi="ar-SA"/>
              </w:rPr>
            </w:pPr>
            <w:r w:rsidRPr="001E1AB2">
              <w:rPr>
                <w:rFonts w:ascii="Times New Roman" w:hAnsi="Times New Roman"/>
                <w:color w:val="000000"/>
                <w:lang w:bidi="ar-SA"/>
              </w:rPr>
              <w:t>St</w:t>
            </w:r>
            <w:r>
              <w:rPr>
                <w:rFonts w:ascii="Times New Roman" w:hAnsi="Times New Roman"/>
                <w:color w:val="000000"/>
                <w:lang w:bidi="ar-SA"/>
              </w:rPr>
              <w:t>andar</w:t>
            </w:r>
            <w:r w:rsidRPr="001E1AB2">
              <w:rPr>
                <w:rFonts w:ascii="Times New Roman" w:hAnsi="Times New Roman"/>
                <w:color w:val="000000"/>
                <w:lang w:bidi="ar-SA"/>
              </w:rPr>
              <w:t>d Dev</w:t>
            </w:r>
            <w:r>
              <w:rPr>
                <w:rFonts w:ascii="Times New Roman" w:hAnsi="Times New Roman"/>
                <w:color w:val="000000"/>
                <w:lang w:bidi="ar-SA"/>
              </w:rPr>
              <w:t>iation</w:t>
            </w:r>
          </w:p>
        </w:tc>
        <w:tc>
          <w:tcPr>
            <w:tcW w:w="1966" w:type="dxa"/>
            <w:tcBorders>
              <w:top w:val="nil"/>
              <w:left w:val="nil"/>
              <w:bottom w:val="nil"/>
              <w:right w:val="nil"/>
            </w:tcBorders>
            <w:shd w:val="clear" w:color="auto" w:fill="auto"/>
            <w:noWrap/>
            <w:vAlign w:val="center"/>
            <w:hideMark/>
          </w:tcPr>
          <w:p w:rsidR="00AD663B" w:rsidRPr="00743E2B" w:rsidRDefault="0027130C" w:rsidP="00743E2B">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236.2</w:t>
            </w:r>
          </w:p>
        </w:tc>
        <w:tc>
          <w:tcPr>
            <w:tcW w:w="1966" w:type="dxa"/>
            <w:tcBorders>
              <w:top w:val="nil"/>
              <w:left w:val="nil"/>
              <w:bottom w:val="nil"/>
              <w:right w:val="nil"/>
            </w:tcBorders>
            <w:shd w:val="clear" w:color="auto" w:fill="auto"/>
            <w:noWrap/>
            <w:vAlign w:val="center"/>
            <w:hideMark/>
          </w:tcPr>
          <w:p w:rsidR="00AD663B" w:rsidRPr="00743E2B" w:rsidRDefault="00AD663B" w:rsidP="00743E2B">
            <w:pPr>
              <w:spacing w:line="240" w:lineRule="auto"/>
              <w:jc w:val="center"/>
              <w:rPr>
                <w:rFonts w:ascii="Times New Roman" w:hAnsi="Times New Roman"/>
                <w:color w:val="000000"/>
                <w:sz w:val="22"/>
                <w:szCs w:val="22"/>
                <w:lang w:bidi="ar-SA"/>
              </w:rPr>
            </w:pPr>
            <w:r w:rsidRPr="00743E2B">
              <w:rPr>
                <w:rFonts w:ascii="Times New Roman" w:hAnsi="Times New Roman"/>
                <w:color w:val="000000"/>
                <w:sz w:val="22"/>
                <w:szCs w:val="22"/>
                <w:lang w:bidi="ar-SA"/>
              </w:rPr>
              <w:t>86.82</w:t>
            </w:r>
          </w:p>
        </w:tc>
        <w:tc>
          <w:tcPr>
            <w:tcW w:w="1966" w:type="dxa"/>
            <w:tcBorders>
              <w:top w:val="nil"/>
              <w:left w:val="nil"/>
              <w:bottom w:val="nil"/>
              <w:right w:val="nil"/>
            </w:tcBorders>
            <w:shd w:val="clear" w:color="auto" w:fill="auto"/>
            <w:noWrap/>
            <w:vAlign w:val="center"/>
            <w:hideMark/>
          </w:tcPr>
          <w:p w:rsidR="00AD663B" w:rsidRPr="00743E2B" w:rsidRDefault="00AD663B" w:rsidP="00743E2B">
            <w:pPr>
              <w:spacing w:line="240" w:lineRule="auto"/>
              <w:jc w:val="center"/>
              <w:rPr>
                <w:rFonts w:ascii="Times New Roman" w:hAnsi="Times New Roman"/>
                <w:color w:val="000000"/>
                <w:sz w:val="22"/>
                <w:szCs w:val="22"/>
                <w:lang w:bidi="ar-SA"/>
              </w:rPr>
            </w:pPr>
            <w:r w:rsidRPr="00743E2B">
              <w:rPr>
                <w:rFonts w:ascii="Times New Roman" w:hAnsi="Times New Roman"/>
                <w:color w:val="000000"/>
                <w:sz w:val="22"/>
                <w:szCs w:val="22"/>
                <w:lang w:bidi="ar-SA"/>
              </w:rPr>
              <w:t>10.02</w:t>
            </w:r>
          </w:p>
        </w:tc>
        <w:tc>
          <w:tcPr>
            <w:tcW w:w="1966" w:type="dxa"/>
            <w:tcBorders>
              <w:top w:val="nil"/>
              <w:left w:val="nil"/>
              <w:bottom w:val="nil"/>
              <w:right w:val="nil"/>
            </w:tcBorders>
            <w:shd w:val="clear" w:color="auto" w:fill="auto"/>
            <w:noWrap/>
            <w:vAlign w:val="center"/>
            <w:hideMark/>
          </w:tcPr>
          <w:p w:rsidR="00AD663B" w:rsidRPr="00743E2B" w:rsidRDefault="0027130C" w:rsidP="00743E2B">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16061</w:t>
            </w:r>
          </w:p>
        </w:tc>
        <w:tc>
          <w:tcPr>
            <w:tcW w:w="1966" w:type="dxa"/>
            <w:tcBorders>
              <w:top w:val="nil"/>
              <w:left w:val="nil"/>
              <w:bottom w:val="nil"/>
              <w:right w:val="nil"/>
            </w:tcBorders>
            <w:shd w:val="clear" w:color="auto" w:fill="auto"/>
            <w:noWrap/>
            <w:vAlign w:val="center"/>
            <w:hideMark/>
          </w:tcPr>
          <w:p w:rsidR="00AD663B" w:rsidRPr="00743E2B" w:rsidRDefault="0027130C" w:rsidP="00743E2B">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18969</w:t>
            </w:r>
          </w:p>
        </w:tc>
      </w:tr>
      <w:tr w:rsidR="00AD663B" w:rsidRPr="00743E2B" w:rsidTr="00E13599">
        <w:trPr>
          <w:trHeight w:val="432"/>
          <w:jc w:val="center"/>
        </w:trPr>
        <w:tc>
          <w:tcPr>
            <w:tcW w:w="1966" w:type="dxa"/>
            <w:tcBorders>
              <w:top w:val="nil"/>
              <w:left w:val="nil"/>
              <w:bottom w:val="nil"/>
              <w:right w:val="nil"/>
            </w:tcBorders>
            <w:shd w:val="clear" w:color="auto" w:fill="auto"/>
            <w:noWrap/>
            <w:vAlign w:val="bottom"/>
            <w:hideMark/>
          </w:tcPr>
          <w:p w:rsidR="00AD663B" w:rsidRPr="00743E2B" w:rsidRDefault="00AD663B" w:rsidP="00743E2B">
            <w:pPr>
              <w:spacing w:line="240" w:lineRule="auto"/>
              <w:jc w:val="center"/>
              <w:rPr>
                <w:rFonts w:ascii="Times New Roman" w:hAnsi="Times New Roman"/>
                <w:color w:val="000000"/>
                <w:sz w:val="22"/>
                <w:szCs w:val="22"/>
                <w:lang w:bidi="ar-SA"/>
              </w:rPr>
            </w:pPr>
            <w:r w:rsidRPr="001E1AB2">
              <w:rPr>
                <w:rFonts w:ascii="Times New Roman" w:hAnsi="Times New Roman"/>
                <w:color w:val="000000"/>
                <w:lang w:bidi="ar-SA"/>
              </w:rPr>
              <w:t>Max</w:t>
            </w:r>
            <w:r>
              <w:rPr>
                <w:rFonts w:ascii="Times New Roman" w:hAnsi="Times New Roman"/>
                <w:color w:val="000000"/>
                <w:lang w:bidi="ar-SA"/>
              </w:rPr>
              <w:t>imum</w:t>
            </w:r>
          </w:p>
        </w:tc>
        <w:tc>
          <w:tcPr>
            <w:tcW w:w="1966" w:type="dxa"/>
            <w:tcBorders>
              <w:top w:val="nil"/>
              <w:left w:val="nil"/>
              <w:bottom w:val="nil"/>
              <w:right w:val="nil"/>
            </w:tcBorders>
            <w:shd w:val="clear" w:color="auto" w:fill="auto"/>
            <w:noWrap/>
            <w:vAlign w:val="center"/>
            <w:hideMark/>
          </w:tcPr>
          <w:p w:rsidR="00AD663B" w:rsidRPr="00743E2B" w:rsidRDefault="0027130C" w:rsidP="00743E2B">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5936</w:t>
            </w:r>
          </w:p>
        </w:tc>
        <w:tc>
          <w:tcPr>
            <w:tcW w:w="1966" w:type="dxa"/>
            <w:tcBorders>
              <w:top w:val="nil"/>
              <w:left w:val="nil"/>
              <w:bottom w:val="nil"/>
              <w:right w:val="nil"/>
            </w:tcBorders>
            <w:shd w:val="clear" w:color="auto" w:fill="auto"/>
            <w:noWrap/>
            <w:vAlign w:val="center"/>
            <w:hideMark/>
          </w:tcPr>
          <w:p w:rsidR="00AD663B" w:rsidRPr="00743E2B" w:rsidRDefault="0027130C" w:rsidP="00743E2B">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2035</w:t>
            </w:r>
          </w:p>
        </w:tc>
        <w:tc>
          <w:tcPr>
            <w:tcW w:w="1966" w:type="dxa"/>
            <w:tcBorders>
              <w:top w:val="nil"/>
              <w:left w:val="nil"/>
              <w:bottom w:val="nil"/>
              <w:right w:val="nil"/>
            </w:tcBorders>
            <w:shd w:val="clear" w:color="auto" w:fill="auto"/>
            <w:noWrap/>
            <w:vAlign w:val="center"/>
            <w:hideMark/>
          </w:tcPr>
          <w:p w:rsidR="00AD663B" w:rsidRPr="00743E2B" w:rsidRDefault="00AD663B" w:rsidP="00743E2B">
            <w:pPr>
              <w:spacing w:line="240" w:lineRule="auto"/>
              <w:jc w:val="center"/>
              <w:rPr>
                <w:rFonts w:ascii="Times New Roman" w:hAnsi="Times New Roman"/>
                <w:color w:val="000000"/>
                <w:sz w:val="22"/>
                <w:szCs w:val="22"/>
                <w:lang w:bidi="ar-SA"/>
              </w:rPr>
            </w:pPr>
            <w:r w:rsidRPr="00743E2B">
              <w:rPr>
                <w:rFonts w:ascii="Times New Roman" w:hAnsi="Times New Roman"/>
                <w:color w:val="000000"/>
                <w:sz w:val="22"/>
                <w:szCs w:val="22"/>
                <w:lang w:bidi="ar-SA"/>
              </w:rPr>
              <w:t>75.30</w:t>
            </w:r>
          </w:p>
        </w:tc>
        <w:tc>
          <w:tcPr>
            <w:tcW w:w="1966" w:type="dxa"/>
            <w:tcBorders>
              <w:top w:val="nil"/>
              <w:left w:val="nil"/>
              <w:bottom w:val="nil"/>
              <w:right w:val="nil"/>
            </w:tcBorders>
            <w:shd w:val="clear" w:color="auto" w:fill="auto"/>
            <w:noWrap/>
            <w:vAlign w:val="center"/>
            <w:hideMark/>
          </w:tcPr>
          <w:p w:rsidR="00AD663B" w:rsidRPr="00743E2B" w:rsidRDefault="0027130C" w:rsidP="00743E2B">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101763</w:t>
            </w:r>
          </w:p>
        </w:tc>
        <w:tc>
          <w:tcPr>
            <w:tcW w:w="1966" w:type="dxa"/>
            <w:tcBorders>
              <w:top w:val="nil"/>
              <w:left w:val="nil"/>
              <w:bottom w:val="nil"/>
              <w:right w:val="nil"/>
            </w:tcBorders>
            <w:shd w:val="clear" w:color="auto" w:fill="auto"/>
            <w:noWrap/>
            <w:vAlign w:val="center"/>
            <w:hideMark/>
          </w:tcPr>
          <w:p w:rsidR="00AD663B" w:rsidRPr="00743E2B" w:rsidRDefault="0027130C" w:rsidP="00743E2B">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82750</w:t>
            </w:r>
          </w:p>
        </w:tc>
      </w:tr>
      <w:tr w:rsidR="00AD663B" w:rsidRPr="00743E2B" w:rsidTr="00E13599">
        <w:trPr>
          <w:trHeight w:val="432"/>
          <w:jc w:val="center"/>
        </w:trPr>
        <w:tc>
          <w:tcPr>
            <w:tcW w:w="1966" w:type="dxa"/>
            <w:tcBorders>
              <w:top w:val="nil"/>
              <w:left w:val="nil"/>
              <w:bottom w:val="nil"/>
              <w:right w:val="nil"/>
            </w:tcBorders>
            <w:shd w:val="clear" w:color="auto" w:fill="auto"/>
            <w:noWrap/>
            <w:vAlign w:val="bottom"/>
            <w:hideMark/>
          </w:tcPr>
          <w:p w:rsidR="00AD663B" w:rsidRPr="00743E2B" w:rsidRDefault="00AD663B" w:rsidP="00743E2B">
            <w:pPr>
              <w:spacing w:line="240" w:lineRule="auto"/>
              <w:jc w:val="center"/>
              <w:rPr>
                <w:rFonts w:ascii="Times New Roman" w:hAnsi="Times New Roman"/>
                <w:color w:val="000000"/>
                <w:sz w:val="22"/>
                <w:szCs w:val="22"/>
                <w:lang w:bidi="ar-SA"/>
              </w:rPr>
            </w:pPr>
            <w:r w:rsidRPr="001E1AB2">
              <w:rPr>
                <w:rFonts w:ascii="Times New Roman" w:hAnsi="Times New Roman"/>
                <w:color w:val="000000"/>
                <w:lang w:bidi="ar-SA"/>
              </w:rPr>
              <w:t>Median</w:t>
            </w:r>
          </w:p>
        </w:tc>
        <w:tc>
          <w:tcPr>
            <w:tcW w:w="1966" w:type="dxa"/>
            <w:tcBorders>
              <w:top w:val="nil"/>
              <w:left w:val="nil"/>
              <w:bottom w:val="nil"/>
              <w:right w:val="nil"/>
            </w:tcBorders>
            <w:shd w:val="clear" w:color="auto" w:fill="auto"/>
            <w:noWrap/>
            <w:vAlign w:val="center"/>
            <w:hideMark/>
          </w:tcPr>
          <w:p w:rsidR="00AD663B" w:rsidRPr="00743E2B" w:rsidRDefault="0027130C" w:rsidP="00743E2B">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5396</w:t>
            </w:r>
          </w:p>
        </w:tc>
        <w:tc>
          <w:tcPr>
            <w:tcW w:w="1966" w:type="dxa"/>
            <w:tcBorders>
              <w:top w:val="nil"/>
              <w:left w:val="nil"/>
              <w:bottom w:val="nil"/>
              <w:right w:val="nil"/>
            </w:tcBorders>
            <w:shd w:val="clear" w:color="auto" w:fill="auto"/>
            <w:noWrap/>
            <w:vAlign w:val="center"/>
            <w:hideMark/>
          </w:tcPr>
          <w:p w:rsidR="00AD663B" w:rsidRPr="00743E2B" w:rsidRDefault="0027130C" w:rsidP="00743E2B">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1403</w:t>
            </w:r>
          </w:p>
        </w:tc>
        <w:tc>
          <w:tcPr>
            <w:tcW w:w="1966" w:type="dxa"/>
            <w:tcBorders>
              <w:top w:val="nil"/>
              <w:left w:val="nil"/>
              <w:bottom w:val="nil"/>
              <w:right w:val="nil"/>
            </w:tcBorders>
            <w:shd w:val="clear" w:color="auto" w:fill="auto"/>
            <w:noWrap/>
            <w:vAlign w:val="center"/>
            <w:hideMark/>
          </w:tcPr>
          <w:p w:rsidR="00AD663B" w:rsidRPr="00743E2B" w:rsidRDefault="00AD663B" w:rsidP="00743E2B">
            <w:pPr>
              <w:spacing w:line="240" w:lineRule="auto"/>
              <w:jc w:val="center"/>
              <w:rPr>
                <w:rFonts w:ascii="Times New Roman" w:hAnsi="Times New Roman"/>
                <w:color w:val="000000"/>
                <w:sz w:val="22"/>
                <w:szCs w:val="22"/>
                <w:lang w:bidi="ar-SA"/>
              </w:rPr>
            </w:pPr>
            <w:r w:rsidRPr="00743E2B">
              <w:rPr>
                <w:rFonts w:ascii="Times New Roman" w:hAnsi="Times New Roman"/>
                <w:color w:val="000000"/>
                <w:sz w:val="22"/>
                <w:szCs w:val="22"/>
                <w:lang w:bidi="ar-SA"/>
              </w:rPr>
              <w:t>13.39</w:t>
            </w:r>
          </w:p>
        </w:tc>
        <w:tc>
          <w:tcPr>
            <w:tcW w:w="1966" w:type="dxa"/>
            <w:tcBorders>
              <w:top w:val="nil"/>
              <w:left w:val="nil"/>
              <w:bottom w:val="nil"/>
              <w:right w:val="nil"/>
            </w:tcBorders>
            <w:shd w:val="clear" w:color="auto" w:fill="auto"/>
            <w:noWrap/>
            <w:vAlign w:val="center"/>
            <w:hideMark/>
          </w:tcPr>
          <w:p w:rsidR="00AD663B" w:rsidRPr="00743E2B" w:rsidRDefault="0027130C" w:rsidP="00743E2B">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75951</w:t>
            </w:r>
          </w:p>
        </w:tc>
        <w:tc>
          <w:tcPr>
            <w:tcW w:w="1966" w:type="dxa"/>
            <w:tcBorders>
              <w:top w:val="nil"/>
              <w:left w:val="nil"/>
              <w:bottom w:val="nil"/>
              <w:right w:val="nil"/>
            </w:tcBorders>
            <w:shd w:val="clear" w:color="auto" w:fill="auto"/>
            <w:noWrap/>
            <w:vAlign w:val="center"/>
            <w:hideMark/>
          </w:tcPr>
          <w:p w:rsidR="00AD663B" w:rsidRPr="00743E2B" w:rsidRDefault="0027130C" w:rsidP="00743E2B">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47984</w:t>
            </w:r>
          </w:p>
        </w:tc>
      </w:tr>
      <w:tr w:rsidR="00AD663B" w:rsidRPr="00743E2B" w:rsidTr="00E13599">
        <w:trPr>
          <w:trHeight w:val="432"/>
          <w:jc w:val="center"/>
        </w:trPr>
        <w:tc>
          <w:tcPr>
            <w:tcW w:w="1966" w:type="dxa"/>
            <w:tcBorders>
              <w:top w:val="nil"/>
              <w:left w:val="nil"/>
              <w:bottom w:val="single" w:sz="4" w:space="0" w:color="auto"/>
              <w:right w:val="nil"/>
            </w:tcBorders>
            <w:shd w:val="clear" w:color="auto" w:fill="auto"/>
            <w:noWrap/>
            <w:vAlign w:val="bottom"/>
            <w:hideMark/>
          </w:tcPr>
          <w:p w:rsidR="00AD663B" w:rsidRPr="00743E2B" w:rsidRDefault="00AD663B" w:rsidP="00743E2B">
            <w:pPr>
              <w:spacing w:line="240" w:lineRule="auto"/>
              <w:jc w:val="center"/>
              <w:rPr>
                <w:rFonts w:ascii="Times New Roman" w:hAnsi="Times New Roman"/>
                <w:color w:val="000000"/>
                <w:sz w:val="22"/>
                <w:szCs w:val="22"/>
                <w:lang w:bidi="ar-SA"/>
              </w:rPr>
            </w:pPr>
            <w:r w:rsidRPr="001E1AB2">
              <w:rPr>
                <w:rFonts w:ascii="Times New Roman" w:hAnsi="Times New Roman"/>
                <w:color w:val="000000"/>
                <w:lang w:bidi="ar-SA"/>
              </w:rPr>
              <w:t>Min</w:t>
            </w:r>
            <w:r>
              <w:rPr>
                <w:rFonts w:ascii="Times New Roman" w:hAnsi="Times New Roman"/>
                <w:color w:val="000000"/>
                <w:lang w:bidi="ar-SA"/>
              </w:rPr>
              <w:t>imum</w:t>
            </w:r>
          </w:p>
        </w:tc>
        <w:tc>
          <w:tcPr>
            <w:tcW w:w="1966" w:type="dxa"/>
            <w:tcBorders>
              <w:top w:val="nil"/>
              <w:left w:val="nil"/>
              <w:bottom w:val="single" w:sz="4" w:space="0" w:color="auto"/>
              <w:right w:val="nil"/>
            </w:tcBorders>
            <w:shd w:val="clear" w:color="auto" w:fill="auto"/>
            <w:noWrap/>
            <w:vAlign w:val="center"/>
            <w:hideMark/>
          </w:tcPr>
          <w:p w:rsidR="00AD663B" w:rsidRPr="00743E2B" w:rsidRDefault="0027130C" w:rsidP="00743E2B">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5026</w:t>
            </w:r>
          </w:p>
        </w:tc>
        <w:tc>
          <w:tcPr>
            <w:tcW w:w="1966" w:type="dxa"/>
            <w:tcBorders>
              <w:top w:val="nil"/>
              <w:left w:val="nil"/>
              <w:bottom w:val="single" w:sz="4" w:space="0" w:color="auto"/>
              <w:right w:val="nil"/>
            </w:tcBorders>
            <w:shd w:val="clear" w:color="auto" w:fill="auto"/>
            <w:noWrap/>
            <w:vAlign w:val="center"/>
            <w:hideMark/>
          </w:tcPr>
          <w:p w:rsidR="00AD663B" w:rsidRPr="00743E2B" w:rsidRDefault="0027130C" w:rsidP="00743E2B">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1320</w:t>
            </w:r>
          </w:p>
        </w:tc>
        <w:tc>
          <w:tcPr>
            <w:tcW w:w="1966" w:type="dxa"/>
            <w:tcBorders>
              <w:top w:val="nil"/>
              <w:left w:val="nil"/>
              <w:bottom w:val="single" w:sz="4" w:space="0" w:color="auto"/>
              <w:right w:val="nil"/>
            </w:tcBorders>
            <w:shd w:val="clear" w:color="auto" w:fill="auto"/>
            <w:noWrap/>
            <w:vAlign w:val="center"/>
            <w:hideMark/>
          </w:tcPr>
          <w:p w:rsidR="00AD663B" w:rsidRPr="00743E2B" w:rsidRDefault="00AD663B" w:rsidP="00743E2B">
            <w:pPr>
              <w:spacing w:line="240" w:lineRule="auto"/>
              <w:jc w:val="center"/>
              <w:rPr>
                <w:rFonts w:ascii="Times New Roman" w:hAnsi="Times New Roman"/>
                <w:color w:val="000000"/>
                <w:sz w:val="22"/>
                <w:szCs w:val="22"/>
                <w:lang w:bidi="ar-SA"/>
              </w:rPr>
            </w:pPr>
            <w:r w:rsidRPr="00743E2B">
              <w:rPr>
                <w:rFonts w:ascii="Times New Roman" w:hAnsi="Times New Roman"/>
                <w:color w:val="000000"/>
                <w:sz w:val="22"/>
                <w:szCs w:val="22"/>
                <w:lang w:bidi="ar-SA"/>
              </w:rPr>
              <w:t>11.79</w:t>
            </w:r>
          </w:p>
        </w:tc>
        <w:tc>
          <w:tcPr>
            <w:tcW w:w="1966" w:type="dxa"/>
            <w:tcBorders>
              <w:top w:val="nil"/>
              <w:left w:val="nil"/>
              <w:bottom w:val="single" w:sz="4" w:space="0" w:color="auto"/>
              <w:right w:val="nil"/>
            </w:tcBorders>
            <w:shd w:val="clear" w:color="auto" w:fill="auto"/>
            <w:noWrap/>
            <w:vAlign w:val="center"/>
            <w:hideMark/>
          </w:tcPr>
          <w:p w:rsidR="00AD663B" w:rsidRPr="00743E2B" w:rsidRDefault="0027130C" w:rsidP="00743E2B">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46119</w:t>
            </w:r>
          </w:p>
        </w:tc>
        <w:tc>
          <w:tcPr>
            <w:tcW w:w="1966" w:type="dxa"/>
            <w:tcBorders>
              <w:top w:val="nil"/>
              <w:left w:val="nil"/>
              <w:bottom w:val="single" w:sz="4" w:space="0" w:color="auto"/>
              <w:right w:val="nil"/>
            </w:tcBorders>
            <w:shd w:val="clear" w:color="auto" w:fill="auto"/>
            <w:noWrap/>
            <w:vAlign w:val="center"/>
            <w:hideMark/>
          </w:tcPr>
          <w:p w:rsidR="00AD663B" w:rsidRPr="00743E2B" w:rsidRDefault="0027130C" w:rsidP="00743E2B">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16235</w:t>
            </w:r>
          </w:p>
        </w:tc>
      </w:tr>
    </w:tbl>
    <w:p w:rsidR="00F91A42" w:rsidRDefault="00F91A42" w:rsidP="00F91A42"/>
    <w:p w:rsidR="000119AA" w:rsidRPr="000119AA" w:rsidRDefault="000119AA" w:rsidP="000119AA">
      <w:pPr>
        <w:pStyle w:val="Caption"/>
        <w:keepNext/>
        <w:jc w:val="center"/>
        <w:rPr>
          <w:b w:val="0"/>
        </w:rPr>
      </w:pPr>
      <w:bookmarkStart w:id="446" w:name="_Ref383295230"/>
      <w:bookmarkStart w:id="447" w:name="_Ref371023318"/>
      <w:bookmarkStart w:id="448" w:name="_Toc381360472"/>
      <w:r w:rsidRPr="000119AA">
        <w:rPr>
          <w:b w:val="0"/>
        </w:rPr>
        <w:t xml:space="preserve">Table </w:t>
      </w:r>
      <w:r w:rsidR="00DC691C">
        <w:rPr>
          <w:b w:val="0"/>
        </w:rPr>
        <w:fldChar w:fldCharType="begin"/>
      </w:r>
      <w:r w:rsidR="00DE4167">
        <w:rPr>
          <w:b w:val="0"/>
        </w:rPr>
        <w:instrText xml:space="preserve"> SEQ Table \* ARABIC </w:instrText>
      </w:r>
      <w:r w:rsidR="00DC691C">
        <w:rPr>
          <w:b w:val="0"/>
        </w:rPr>
        <w:fldChar w:fldCharType="separate"/>
      </w:r>
      <w:r w:rsidR="004072FB">
        <w:rPr>
          <w:b w:val="0"/>
          <w:noProof/>
        </w:rPr>
        <w:t>59</w:t>
      </w:r>
      <w:r w:rsidR="00DC691C">
        <w:rPr>
          <w:b w:val="0"/>
        </w:rPr>
        <w:fldChar w:fldCharType="end"/>
      </w:r>
      <w:bookmarkEnd w:id="446"/>
      <w:r w:rsidRPr="000119AA">
        <w:rPr>
          <w:b w:val="0"/>
        </w:rPr>
        <w:t xml:space="preserve"> Iron dynamics in the Le Bosquet system model.</w:t>
      </w:r>
      <w:bookmarkEnd w:id="447"/>
      <w:bookmarkEnd w:id="448"/>
    </w:p>
    <w:tbl>
      <w:tblPr>
        <w:tblW w:w="6198" w:type="dxa"/>
        <w:jc w:val="center"/>
        <w:tblLayout w:type="fixed"/>
        <w:tblLook w:val="04A0"/>
      </w:tblPr>
      <w:tblGrid>
        <w:gridCol w:w="1616"/>
        <w:gridCol w:w="1616"/>
        <w:gridCol w:w="1350"/>
        <w:gridCol w:w="1616"/>
      </w:tblGrid>
      <w:tr w:rsidR="00AD663B" w:rsidRPr="00743E2B" w:rsidTr="00E13599">
        <w:trPr>
          <w:trHeight w:val="360"/>
          <w:jc w:val="center"/>
        </w:trPr>
        <w:tc>
          <w:tcPr>
            <w:tcW w:w="1616" w:type="dxa"/>
            <w:tcBorders>
              <w:top w:val="single" w:sz="4" w:space="0" w:color="auto"/>
              <w:left w:val="nil"/>
              <w:bottom w:val="single" w:sz="4" w:space="0" w:color="auto"/>
              <w:right w:val="nil"/>
            </w:tcBorders>
            <w:shd w:val="clear" w:color="auto" w:fill="auto"/>
            <w:noWrap/>
            <w:vAlign w:val="center"/>
            <w:hideMark/>
          </w:tcPr>
          <w:p w:rsidR="00AD663B" w:rsidRPr="00743E2B" w:rsidRDefault="00AD663B" w:rsidP="00743E2B">
            <w:pPr>
              <w:spacing w:line="240" w:lineRule="auto"/>
              <w:jc w:val="center"/>
              <w:rPr>
                <w:rFonts w:ascii="Times New Roman" w:hAnsi="Times New Roman"/>
                <w:color w:val="000000"/>
                <w:sz w:val="22"/>
                <w:szCs w:val="22"/>
                <w:lang w:bidi="ar-SA"/>
              </w:rPr>
            </w:pPr>
          </w:p>
        </w:tc>
        <w:tc>
          <w:tcPr>
            <w:tcW w:w="1616" w:type="dxa"/>
            <w:tcBorders>
              <w:top w:val="single" w:sz="4" w:space="0" w:color="auto"/>
              <w:left w:val="nil"/>
              <w:bottom w:val="single" w:sz="4" w:space="0" w:color="auto"/>
              <w:right w:val="nil"/>
            </w:tcBorders>
            <w:shd w:val="clear" w:color="auto" w:fill="auto"/>
            <w:noWrap/>
            <w:vAlign w:val="bottom"/>
            <w:hideMark/>
          </w:tcPr>
          <w:p w:rsidR="00AD663B" w:rsidRPr="00743E2B" w:rsidRDefault="00AD663B" w:rsidP="00F0023A">
            <w:pPr>
              <w:spacing w:line="240" w:lineRule="auto"/>
              <w:jc w:val="center"/>
              <w:rPr>
                <w:rFonts w:ascii="Times New Roman" w:hAnsi="Times New Roman"/>
                <w:color w:val="000000"/>
                <w:sz w:val="22"/>
                <w:szCs w:val="22"/>
                <w:lang w:bidi="ar-SA"/>
              </w:rPr>
            </w:pPr>
            <w:r w:rsidRPr="00450F94">
              <w:rPr>
                <w:rFonts w:ascii="Times New Roman" w:hAnsi="Times New Roman"/>
                <w:color w:val="000000"/>
                <w:sz w:val="22"/>
                <w:szCs w:val="22"/>
                <w:lang w:bidi="ar-SA"/>
              </w:rPr>
              <w:t xml:space="preserve">Biomass Fe </w:t>
            </w:r>
            <w:r>
              <w:rPr>
                <w:rFonts w:ascii="Times New Roman" w:hAnsi="Times New Roman"/>
                <w:color w:val="000000"/>
                <w:sz w:val="22"/>
                <w:szCs w:val="22"/>
                <w:lang w:bidi="ar-SA"/>
              </w:rPr>
              <w:t>(</w:t>
            </w:r>
            <w:r w:rsidRPr="00450F94">
              <w:rPr>
                <w:rFonts w:ascii="Times New Roman" w:hAnsi="Times New Roman"/>
                <w:color w:val="000000"/>
                <w:sz w:val="22"/>
                <w:szCs w:val="22"/>
                <w:lang w:bidi="ar-SA"/>
              </w:rPr>
              <w:t>mg/kg</w:t>
            </w:r>
            <w:r>
              <w:rPr>
                <w:rFonts w:ascii="Times New Roman" w:hAnsi="Times New Roman"/>
                <w:color w:val="000000"/>
                <w:sz w:val="22"/>
                <w:szCs w:val="22"/>
                <w:lang w:bidi="ar-SA"/>
              </w:rPr>
              <w:t>)</w:t>
            </w:r>
          </w:p>
        </w:tc>
        <w:tc>
          <w:tcPr>
            <w:tcW w:w="1350" w:type="dxa"/>
            <w:tcBorders>
              <w:top w:val="single" w:sz="4" w:space="0" w:color="auto"/>
              <w:left w:val="nil"/>
              <w:bottom w:val="single" w:sz="4" w:space="0" w:color="auto"/>
              <w:right w:val="nil"/>
            </w:tcBorders>
            <w:shd w:val="clear" w:color="auto" w:fill="auto"/>
            <w:noWrap/>
            <w:vAlign w:val="bottom"/>
            <w:hideMark/>
          </w:tcPr>
          <w:p w:rsidR="00AD663B" w:rsidRPr="00743E2B" w:rsidRDefault="00C15DD2" w:rsidP="00F0023A">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Inflow</w:t>
            </w:r>
            <w:r w:rsidR="00AD663B">
              <w:rPr>
                <w:rFonts w:ascii="Times New Roman" w:hAnsi="Times New Roman"/>
                <w:color w:val="000000"/>
                <w:sz w:val="22"/>
                <w:szCs w:val="22"/>
                <w:lang w:bidi="ar-SA"/>
              </w:rPr>
              <w:t xml:space="preserve"> Fe</w:t>
            </w:r>
            <w:r w:rsidR="00AD663B" w:rsidRPr="00450F94">
              <w:rPr>
                <w:rFonts w:ascii="Times New Roman" w:hAnsi="Times New Roman"/>
                <w:color w:val="000000"/>
                <w:sz w:val="22"/>
                <w:szCs w:val="22"/>
                <w:lang w:bidi="ar-SA"/>
              </w:rPr>
              <w:t xml:space="preserve"> </w:t>
            </w:r>
            <w:r w:rsidR="00AD663B">
              <w:rPr>
                <w:rFonts w:ascii="Times New Roman" w:hAnsi="Times New Roman"/>
                <w:color w:val="000000"/>
                <w:sz w:val="22"/>
                <w:szCs w:val="22"/>
                <w:lang w:bidi="ar-SA"/>
              </w:rPr>
              <w:t>(</w:t>
            </w:r>
            <w:r w:rsidR="00AD663B" w:rsidRPr="00450F94">
              <w:rPr>
                <w:rFonts w:ascii="Times New Roman" w:hAnsi="Times New Roman"/>
                <w:color w:val="000000"/>
                <w:sz w:val="22"/>
                <w:szCs w:val="22"/>
                <w:lang w:bidi="ar-SA"/>
              </w:rPr>
              <w:t>mg/</w:t>
            </w:r>
            <w:r w:rsidR="00AD663B">
              <w:rPr>
                <w:rFonts w:ascii="Times New Roman" w:hAnsi="Times New Roman"/>
                <w:color w:val="000000"/>
                <w:sz w:val="22"/>
                <w:szCs w:val="22"/>
                <w:lang w:bidi="ar-SA"/>
              </w:rPr>
              <w:t>L)</w:t>
            </w:r>
          </w:p>
        </w:tc>
        <w:tc>
          <w:tcPr>
            <w:tcW w:w="1616" w:type="dxa"/>
            <w:tcBorders>
              <w:top w:val="single" w:sz="4" w:space="0" w:color="auto"/>
              <w:left w:val="nil"/>
              <w:bottom w:val="single" w:sz="4" w:space="0" w:color="auto"/>
              <w:right w:val="nil"/>
            </w:tcBorders>
            <w:shd w:val="clear" w:color="auto" w:fill="auto"/>
            <w:noWrap/>
            <w:vAlign w:val="bottom"/>
            <w:hideMark/>
          </w:tcPr>
          <w:p w:rsidR="00AD663B" w:rsidRPr="00743E2B" w:rsidRDefault="00AD663B" w:rsidP="00F0023A">
            <w:pPr>
              <w:spacing w:line="240" w:lineRule="auto"/>
              <w:jc w:val="center"/>
              <w:rPr>
                <w:rFonts w:ascii="Times New Roman" w:hAnsi="Times New Roman"/>
                <w:color w:val="000000"/>
                <w:sz w:val="22"/>
                <w:szCs w:val="22"/>
                <w:lang w:bidi="ar-SA"/>
              </w:rPr>
            </w:pPr>
            <w:r w:rsidRPr="00450F94">
              <w:rPr>
                <w:rFonts w:ascii="Times New Roman" w:hAnsi="Times New Roman"/>
                <w:color w:val="000000"/>
                <w:sz w:val="22"/>
                <w:szCs w:val="22"/>
                <w:lang w:bidi="ar-SA"/>
              </w:rPr>
              <w:t xml:space="preserve">Outflow </w:t>
            </w:r>
            <w:r>
              <w:rPr>
                <w:rFonts w:ascii="Times New Roman" w:hAnsi="Times New Roman"/>
                <w:color w:val="000000"/>
                <w:sz w:val="22"/>
                <w:szCs w:val="22"/>
                <w:lang w:bidi="ar-SA"/>
              </w:rPr>
              <w:t>Fe (</w:t>
            </w:r>
            <w:r w:rsidRPr="00450F94">
              <w:rPr>
                <w:rFonts w:ascii="Times New Roman" w:hAnsi="Times New Roman"/>
                <w:color w:val="000000"/>
                <w:sz w:val="22"/>
                <w:szCs w:val="22"/>
                <w:lang w:bidi="ar-SA"/>
              </w:rPr>
              <w:t>mg/</w:t>
            </w:r>
            <w:r>
              <w:rPr>
                <w:rFonts w:ascii="Times New Roman" w:hAnsi="Times New Roman"/>
                <w:color w:val="000000"/>
                <w:sz w:val="22"/>
                <w:szCs w:val="22"/>
                <w:lang w:bidi="ar-SA"/>
              </w:rPr>
              <w:t>L)</w:t>
            </w:r>
          </w:p>
        </w:tc>
      </w:tr>
      <w:tr w:rsidR="00F91A42" w:rsidRPr="00743E2B" w:rsidTr="00743E2B">
        <w:trPr>
          <w:trHeight w:val="360"/>
          <w:jc w:val="center"/>
        </w:trPr>
        <w:tc>
          <w:tcPr>
            <w:tcW w:w="1616" w:type="dxa"/>
            <w:tcBorders>
              <w:top w:val="nil"/>
              <w:left w:val="nil"/>
              <w:bottom w:val="nil"/>
              <w:right w:val="nil"/>
            </w:tcBorders>
            <w:shd w:val="clear" w:color="auto" w:fill="auto"/>
            <w:noWrap/>
            <w:vAlign w:val="center"/>
            <w:hideMark/>
          </w:tcPr>
          <w:p w:rsidR="00F91A42" w:rsidRPr="00743E2B" w:rsidRDefault="00F91A42" w:rsidP="00743E2B">
            <w:pPr>
              <w:spacing w:line="240" w:lineRule="auto"/>
              <w:jc w:val="center"/>
              <w:rPr>
                <w:rFonts w:ascii="Times New Roman" w:hAnsi="Times New Roman"/>
                <w:color w:val="000000"/>
                <w:sz w:val="22"/>
                <w:szCs w:val="22"/>
                <w:lang w:bidi="ar-SA"/>
              </w:rPr>
            </w:pPr>
            <w:r w:rsidRPr="00743E2B">
              <w:rPr>
                <w:rFonts w:ascii="Times New Roman" w:hAnsi="Times New Roman"/>
                <w:color w:val="000000"/>
                <w:sz w:val="22"/>
                <w:szCs w:val="22"/>
                <w:lang w:bidi="ar-SA"/>
              </w:rPr>
              <w:t>Mean</w:t>
            </w:r>
          </w:p>
        </w:tc>
        <w:tc>
          <w:tcPr>
            <w:tcW w:w="1616" w:type="dxa"/>
            <w:tcBorders>
              <w:top w:val="nil"/>
              <w:left w:val="nil"/>
              <w:bottom w:val="nil"/>
              <w:right w:val="nil"/>
            </w:tcBorders>
            <w:shd w:val="clear" w:color="auto" w:fill="auto"/>
            <w:noWrap/>
            <w:vAlign w:val="center"/>
            <w:hideMark/>
          </w:tcPr>
          <w:p w:rsidR="00F91A42" w:rsidRPr="00743E2B" w:rsidRDefault="0027130C" w:rsidP="00743E2B">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1446</w:t>
            </w:r>
          </w:p>
        </w:tc>
        <w:tc>
          <w:tcPr>
            <w:tcW w:w="1350" w:type="dxa"/>
            <w:tcBorders>
              <w:top w:val="nil"/>
              <w:left w:val="nil"/>
              <w:bottom w:val="nil"/>
              <w:right w:val="nil"/>
            </w:tcBorders>
            <w:shd w:val="clear" w:color="auto" w:fill="auto"/>
            <w:noWrap/>
            <w:vAlign w:val="center"/>
            <w:hideMark/>
          </w:tcPr>
          <w:p w:rsidR="00F91A42" w:rsidRPr="00743E2B" w:rsidRDefault="00F91A42" w:rsidP="00743E2B">
            <w:pPr>
              <w:spacing w:line="240" w:lineRule="auto"/>
              <w:jc w:val="center"/>
              <w:rPr>
                <w:rFonts w:ascii="Times New Roman" w:hAnsi="Times New Roman"/>
                <w:color w:val="000000"/>
                <w:sz w:val="22"/>
                <w:szCs w:val="22"/>
                <w:lang w:bidi="ar-SA"/>
              </w:rPr>
            </w:pPr>
            <w:r w:rsidRPr="00743E2B">
              <w:rPr>
                <w:rFonts w:ascii="Times New Roman" w:hAnsi="Times New Roman"/>
                <w:color w:val="000000"/>
                <w:sz w:val="22"/>
                <w:szCs w:val="22"/>
                <w:lang w:bidi="ar-SA"/>
              </w:rPr>
              <w:t>43.47</w:t>
            </w:r>
          </w:p>
        </w:tc>
        <w:tc>
          <w:tcPr>
            <w:tcW w:w="1616" w:type="dxa"/>
            <w:tcBorders>
              <w:top w:val="nil"/>
              <w:left w:val="nil"/>
              <w:bottom w:val="nil"/>
              <w:right w:val="nil"/>
            </w:tcBorders>
            <w:shd w:val="clear" w:color="auto" w:fill="auto"/>
            <w:noWrap/>
            <w:vAlign w:val="center"/>
            <w:hideMark/>
          </w:tcPr>
          <w:p w:rsidR="00F91A42" w:rsidRPr="00743E2B" w:rsidRDefault="00F91A42" w:rsidP="00743E2B">
            <w:pPr>
              <w:spacing w:line="240" w:lineRule="auto"/>
              <w:jc w:val="center"/>
              <w:rPr>
                <w:rFonts w:ascii="Times New Roman" w:hAnsi="Times New Roman"/>
                <w:color w:val="000000"/>
                <w:sz w:val="22"/>
                <w:szCs w:val="22"/>
                <w:lang w:bidi="ar-SA"/>
              </w:rPr>
            </w:pPr>
            <w:r w:rsidRPr="00743E2B">
              <w:rPr>
                <w:rFonts w:ascii="Times New Roman" w:hAnsi="Times New Roman"/>
                <w:color w:val="000000"/>
                <w:sz w:val="22"/>
                <w:szCs w:val="22"/>
                <w:lang w:bidi="ar-SA"/>
              </w:rPr>
              <w:t>0.80</w:t>
            </w:r>
          </w:p>
        </w:tc>
      </w:tr>
      <w:tr w:rsidR="00AD663B" w:rsidRPr="00743E2B" w:rsidTr="00E13599">
        <w:trPr>
          <w:trHeight w:val="360"/>
          <w:jc w:val="center"/>
        </w:trPr>
        <w:tc>
          <w:tcPr>
            <w:tcW w:w="1616" w:type="dxa"/>
            <w:tcBorders>
              <w:top w:val="nil"/>
              <w:left w:val="nil"/>
              <w:bottom w:val="nil"/>
              <w:right w:val="nil"/>
            </w:tcBorders>
            <w:shd w:val="clear" w:color="auto" w:fill="auto"/>
            <w:noWrap/>
            <w:vAlign w:val="bottom"/>
            <w:hideMark/>
          </w:tcPr>
          <w:p w:rsidR="00AD663B" w:rsidRPr="00743E2B" w:rsidRDefault="00AD663B" w:rsidP="00743E2B">
            <w:pPr>
              <w:spacing w:line="240" w:lineRule="auto"/>
              <w:jc w:val="center"/>
              <w:rPr>
                <w:rFonts w:ascii="Times New Roman" w:hAnsi="Times New Roman"/>
                <w:color w:val="000000"/>
                <w:sz w:val="22"/>
                <w:szCs w:val="22"/>
                <w:lang w:bidi="ar-SA"/>
              </w:rPr>
            </w:pPr>
            <w:r w:rsidRPr="001E1AB2">
              <w:rPr>
                <w:rFonts w:ascii="Times New Roman" w:hAnsi="Times New Roman"/>
                <w:color w:val="000000"/>
                <w:lang w:bidi="ar-SA"/>
              </w:rPr>
              <w:t>St</w:t>
            </w:r>
            <w:r>
              <w:rPr>
                <w:rFonts w:ascii="Times New Roman" w:hAnsi="Times New Roman"/>
                <w:color w:val="000000"/>
                <w:lang w:bidi="ar-SA"/>
              </w:rPr>
              <w:t>andar</w:t>
            </w:r>
            <w:r w:rsidRPr="001E1AB2">
              <w:rPr>
                <w:rFonts w:ascii="Times New Roman" w:hAnsi="Times New Roman"/>
                <w:color w:val="000000"/>
                <w:lang w:bidi="ar-SA"/>
              </w:rPr>
              <w:t>d Dev</w:t>
            </w:r>
            <w:r>
              <w:rPr>
                <w:rFonts w:ascii="Times New Roman" w:hAnsi="Times New Roman"/>
                <w:color w:val="000000"/>
                <w:lang w:bidi="ar-SA"/>
              </w:rPr>
              <w:t>iation</w:t>
            </w:r>
          </w:p>
        </w:tc>
        <w:tc>
          <w:tcPr>
            <w:tcW w:w="1616" w:type="dxa"/>
            <w:tcBorders>
              <w:top w:val="nil"/>
              <w:left w:val="nil"/>
              <w:bottom w:val="nil"/>
              <w:right w:val="nil"/>
            </w:tcBorders>
            <w:shd w:val="clear" w:color="auto" w:fill="auto"/>
            <w:noWrap/>
            <w:vAlign w:val="center"/>
            <w:hideMark/>
          </w:tcPr>
          <w:p w:rsidR="00AD663B" w:rsidRPr="00743E2B" w:rsidRDefault="0027130C" w:rsidP="00743E2B">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128.6</w:t>
            </w:r>
          </w:p>
        </w:tc>
        <w:tc>
          <w:tcPr>
            <w:tcW w:w="1350" w:type="dxa"/>
            <w:tcBorders>
              <w:top w:val="nil"/>
              <w:left w:val="nil"/>
              <w:bottom w:val="nil"/>
              <w:right w:val="nil"/>
            </w:tcBorders>
            <w:shd w:val="clear" w:color="auto" w:fill="auto"/>
            <w:noWrap/>
            <w:vAlign w:val="center"/>
            <w:hideMark/>
          </w:tcPr>
          <w:p w:rsidR="00AD663B" w:rsidRPr="00743E2B" w:rsidRDefault="00AD663B" w:rsidP="00743E2B">
            <w:pPr>
              <w:spacing w:line="240" w:lineRule="auto"/>
              <w:jc w:val="center"/>
              <w:rPr>
                <w:rFonts w:ascii="Times New Roman" w:hAnsi="Times New Roman"/>
                <w:color w:val="000000"/>
                <w:sz w:val="22"/>
                <w:szCs w:val="22"/>
                <w:lang w:bidi="ar-SA"/>
              </w:rPr>
            </w:pPr>
            <w:r w:rsidRPr="00743E2B">
              <w:rPr>
                <w:rFonts w:ascii="Times New Roman" w:hAnsi="Times New Roman"/>
                <w:color w:val="000000"/>
                <w:sz w:val="22"/>
                <w:szCs w:val="22"/>
                <w:lang w:bidi="ar-SA"/>
              </w:rPr>
              <w:t>0.93</w:t>
            </w:r>
          </w:p>
        </w:tc>
        <w:tc>
          <w:tcPr>
            <w:tcW w:w="1616" w:type="dxa"/>
            <w:tcBorders>
              <w:top w:val="nil"/>
              <w:left w:val="nil"/>
              <w:bottom w:val="nil"/>
              <w:right w:val="nil"/>
            </w:tcBorders>
            <w:shd w:val="clear" w:color="auto" w:fill="auto"/>
            <w:noWrap/>
            <w:vAlign w:val="center"/>
            <w:hideMark/>
          </w:tcPr>
          <w:p w:rsidR="00AD663B" w:rsidRPr="00743E2B" w:rsidRDefault="00AD663B" w:rsidP="00743E2B">
            <w:pPr>
              <w:spacing w:line="240" w:lineRule="auto"/>
              <w:jc w:val="center"/>
              <w:rPr>
                <w:rFonts w:ascii="Times New Roman" w:hAnsi="Times New Roman"/>
                <w:color w:val="000000"/>
                <w:sz w:val="22"/>
                <w:szCs w:val="22"/>
                <w:lang w:bidi="ar-SA"/>
              </w:rPr>
            </w:pPr>
            <w:r w:rsidRPr="00743E2B">
              <w:rPr>
                <w:rFonts w:ascii="Times New Roman" w:hAnsi="Times New Roman"/>
                <w:color w:val="000000"/>
                <w:sz w:val="22"/>
                <w:szCs w:val="22"/>
                <w:lang w:bidi="ar-SA"/>
              </w:rPr>
              <w:t>0.05</w:t>
            </w:r>
          </w:p>
        </w:tc>
      </w:tr>
      <w:tr w:rsidR="00AD663B" w:rsidRPr="00743E2B" w:rsidTr="00E13599">
        <w:trPr>
          <w:trHeight w:val="360"/>
          <w:jc w:val="center"/>
        </w:trPr>
        <w:tc>
          <w:tcPr>
            <w:tcW w:w="1616" w:type="dxa"/>
            <w:tcBorders>
              <w:top w:val="nil"/>
              <w:left w:val="nil"/>
              <w:bottom w:val="nil"/>
              <w:right w:val="nil"/>
            </w:tcBorders>
            <w:shd w:val="clear" w:color="auto" w:fill="auto"/>
            <w:noWrap/>
            <w:vAlign w:val="bottom"/>
            <w:hideMark/>
          </w:tcPr>
          <w:p w:rsidR="00AD663B" w:rsidRPr="00743E2B" w:rsidRDefault="00AD663B" w:rsidP="00743E2B">
            <w:pPr>
              <w:spacing w:line="240" w:lineRule="auto"/>
              <w:jc w:val="center"/>
              <w:rPr>
                <w:rFonts w:ascii="Times New Roman" w:hAnsi="Times New Roman"/>
                <w:color w:val="000000"/>
                <w:sz w:val="22"/>
                <w:szCs w:val="22"/>
                <w:lang w:bidi="ar-SA"/>
              </w:rPr>
            </w:pPr>
            <w:r w:rsidRPr="001E1AB2">
              <w:rPr>
                <w:rFonts w:ascii="Times New Roman" w:hAnsi="Times New Roman"/>
                <w:color w:val="000000"/>
                <w:lang w:bidi="ar-SA"/>
              </w:rPr>
              <w:t>Max</w:t>
            </w:r>
            <w:r>
              <w:rPr>
                <w:rFonts w:ascii="Times New Roman" w:hAnsi="Times New Roman"/>
                <w:color w:val="000000"/>
                <w:lang w:bidi="ar-SA"/>
              </w:rPr>
              <w:t>imum</w:t>
            </w:r>
          </w:p>
        </w:tc>
        <w:tc>
          <w:tcPr>
            <w:tcW w:w="1616" w:type="dxa"/>
            <w:tcBorders>
              <w:top w:val="nil"/>
              <w:left w:val="nil"/>
              <w:bottom w:val="nil"/>
              <w:right w:val="nil"/>
            </w:tcBorders>
            <w:shd w:val="clear" w:color="auto" w:fill="auto"/>
            <w:noWrap/>
            <w:vAlign w:val="center"/>
            <w:hideMark/>
          </w:tcPr>
          <w:p w:rsidR="00AD663B" w:rsidRPr="00743E2B" w:rsidRDefault="0027130C" w:rsidP="00743E2B">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1598</w:t>
            </w:r>
          </w:p>
        </w:tc>
        <w:tc>
          <w:tcPr>
            <w:tcW w:w="1350" w:type="dxa"/>
            <w:tcBorders>
              <w:top w:val="nil"/>
              <w:left w:val="nil"/>
              <w:bottom w:val="nil"/>
              <w:right w:val="nil"/>
            </w:tcBorders>
            <w:shd w:val="clear" w:color="auto" w:fill="auto"/>
            <w:noWrap/>
            <w:vAlign w:val="center"/>
            <w:hideMark/>
          </w:tcPr>
          <w:p w:rsidR="00AD663B" w:rsidRPr="00743E2B" w:rsidRDefault="00AD663B" w:rsidP="00743E2B">
            <w:pPr>
              <w:spacing w:line="240" w:lineRule="auto"/>
              <w:jc w:val="center"/>
              <w:rPr>
                <w:rFonts w:ascii="Times New Roman" w:hAnsi="Times New Roman"/>
                <w:color w:val="000000"/>
                <w:sz w:val="22"/>
                <w:szCs w:val="22"/>
                <w:lang w:bidi="ar-SA"/>
              </w:rPr>
            </w:pPr>
            <w:r w:rsidRPr="00743E2B">
              <w:rPr>
                <w:rFonts w:ascii="Times New Roman" w:hAnsi="Times New Roman"/>
                <w:color w:val="000000"/>
                <w:sz w:val="22"/>
                <w:szCs w:val="22"/>
                <w:lang w:bidi="ar-SA"/>
              </w:rPr>
              <w:t>45.07</w:t>
            </w:r>
          </w:p>
        </w:tc>
        <w:tc>
          <w:tcPr>
            <w:tcW w:w="1616" w:type="dxa"/>
            <w:tcBorders>
              <w:top w:val="nil"/>
              <w:left w:val="nil"/>
              <w:bottom w:val="nil"/>
              <w:right w:val="nil"/>
            </w:tcBorders>
            <w:shd w:val="clear" w:color="auto" w:fill="auto"/>
            <w:noWrap/>
            <w:vAlign w:val="center"/>
            <w:hideMark/>
          </w:tcPr>
          <w:p w:rsidR="00AD663B" w:rsidRPr="00743E2B" w:rsidRDefault="00AD663B" w:rsidP="00743E2B">
            <w:pPr>
              <w:spacing w:line="240" w:lineRule="auto"/>
              <w:jc w:val="center"/>
              <w:rPr>
                <w:rFonts w:ascii="Times New Roman" w:hAnsi="Times New Roman"/>
                <w:color w:val="000000"/>
                <w:sz w:val="22"/>
                <w:szCs w:val="22"/>
                <w:lang w:bidi="ar-SA"/>
              </w:rPr>
            </w:pPr>
            <w:r w:rsidRPr="00743E2B">
              <w:rPr>
                <w:rFonts w:ascii="Times New Roman" w:hAnsi="Times New Roman"/>
                <w:color w:val="000000"/>
                <w:sz w:val="22"/>
                <w:szCs w:val="22"/>
                <w:lang w:bidi="ar-SA"/>
              </w:rPr>
              <w:t>1.05</w:t>
            </w:r>
          </w:p>
        </w:tc>
      </w:tr>
      <w:tr w:rsidR="00AD663B" w:rsidRPr="00743E2B" w:rsidTr="00E13599">
        <w:trPr>
          <w:trHeight w:val="360"/>
          <w:jc w:val="center"/>
        </w:trPr>
        <w:tc>
          <w:tcPr>
            <w:tcW w:w="1616" w:type="dxa"/>
            <w:tcBorders>
              <w:top w:val="nil"/>
              <w:left w:val="nil"/>
              <w:bottom w:val="nil"/>
              <w:right w:val="nil"/>
            </w:tcBorders>
            <w:shd w:val="clear" w:color="auto" w:fill="auto"/>
            <w:noWrap/>
            <w:vAlign w:val="bottom"/>
            <w:hideMark/>
          </w:tcPr>
          <w:p w:rsidR="00AD663B" w:rsidRPr="00743E2B" w:rsidRDefault="00AD663B" w:rsidP="00743E2B">
            <w:pPr>
              <w:spacing w:line="240" w:lineRule="auto"/>
              <w:jc w:val="center"/>
              <w:rPr>
                <w:rFonts w:ascii="Times New Roman" w:hAnsi="Times New Roman"/>
                <w:color w:val="000000"/>
                <w:sz w:val="22"/>
                <w:szCs w:val="22"/>
                <w:lang w:bidi="ar-SA"/>
              </w:rPr>
            </w:pPr>
            <w:r w:rsidRPr="001E1AB2">
              <w:rPr>
                <w:rFonts w:ascii="Times New Roman" w:hAnsi="Times New Roman"/>
                <w:color w:val="000000"/>
                <w:lang w:bidi="ar-SA"/>
              </w:rPr>
              <w:t>Median</w:t>
            </w:r>
          </w:p>
        </w:tc>
        <w:tc>
          <w:tcPr>
            <w:tcW w:w="1616" w:type="dxa"/>
            <w:tcBorders>
              <w:top w:val="nil"/>
              <w:left w:val="nil"/>
              <w:bottom w:val="nil"/>
              <w:right w:val="nil"/>
            </w:tcBorders>
            <w:shd w:val="clear" w:color="auto" w:fill="auto"/>
            <w:noWrap/>
            <w:vAlign w:val="center"/>
            <w:hideMark/>
          </w:tcPr>
          <w:p w:rsidR="00AD663B" w:rsidRPr="00743E2B" w:rsidRDefault="0027130C" w:rsidP="00743E2B">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1480</w:t>
            </w:r>
          </w:p>
        </w:tc>
        <w:tc>
          <w:tcPr>
            <w:tcW w:w="1350" w:type="dxa"/>
            <w:tcBorders>
              <w:top w:val="nil"/>
              <w:left w:val="nil"/>
              <w:bottom w:val="nil"/>
              <w:right w:val="nil"/>
            </w:tcBorders>
            <w:shd w:val="clear" w:color="auto" w:fill="auto"/>
            <w:noWrap/>
            <w:vAlign w:val="center"/>
            <w:hideMark/>
          </w:tcPr>
          <w:p w:rsidR="00AD663B" w:rsidRPr="00743E2B" w:rsidRDefault="00AD663B" w:rsidP="00743E2B">
            <w:pPr>
              <w:spacing w:line="240" w:lineRule="auto"/>
              <w:jc w:val="center"/>
              <w:rPr>
                <w:rFonts w:ascii="Times New Roman" w:hAnsi="Times New Roman"/>
                <w:color w:val="000000"/>
                <w:sz w:val="22"/>
                <w:szCs w:val="22"/>
                <w:lang w:bidi="ar-SA"/>
              </w:rPr>
            </w:pPr>
            <w:r w:rsidRPr="00743E2B">
              <w:rPr>
                <w:rFonts w:ascii="Times New Roman" w:hAnsi="Times New Roman"/>
                <w:color w:val="000000"/>
                <w:sz w:val="22"/>
                <w:szCs w:val="22"/>
                <w:lang w:bidi="ar-SA"/>
              </w:rPr>
              <w:t>43.61</w:t>
            </w:r>
          </w:p>
        </w:tc>
        <w:tc>
          <w:tcPr>
            <w:tcW w:w="1616" w:type="dxa"/>
            <w:tcBorders>
              <w:top w:val="nil"/>
              <w:left w:val="nil"/>
              <w:bottom w:val="nil"/>
              <w:right w:val="nil"/>
            </w:tcBorders>
            <w:shd w:val="clear" w:color="auto" w:fill="auto"/>
            <w:noWrap/>
            <w:vAlign w:val="center"/>
            <w:hideMark/>
          </w:tcPr>
          <w:p w:rsidR="00AD663B" w:rsidRPr="00743E2B" w:rsidRDefault="00AD663B" w:rsidP="00743E2B">
            <w:pPr>
              <w:spacing w:line="240" w:lineRule="auto"/>
              <w:jc w:val="center"/>
              <w:rPr>
                <w:rFonts w:ascii="Times New Roman" w:hAnsi="Times New Roman"/>
                <w:color w:val="000000"/>
                <w:sz w:val="22"/>
                <w:szCs w:val="22"/>
                <w:lang w:bidi="ar-SA"/>
              </w:rPr>
            </w:pPr>
            <w:r w:rsidRPr="00743E2B">
              <w:rPr>
                <w:rFonts w:ascii="Times New Roman" w:hAnsi="Times New Roman"/>
                <w:color w:val="000000"/>
                <w:sz w:val="22"/>
                <w:szCs w:val="22"/>
                <w:lang w:bidi="ar-SA"/>
              </w:rPr>
              <w:t>0.80</w:t>
            </w:r>
          </w:p>
        </w:tc>
      </w:tr>
      <w:tr w:rsidR="00AD663B" w:rsidRPr="00743E2B" w:rsidTr="00E13599">
        <w:trPr>
          <w:trHeight w:val="360"/>
          <w:jc w:val="center"/>
        </w:trPr>
        <w:tc>
          <w:tcPr>
            <w:tcW w:w="1616" w:type="dxa"/>
            <w:tcBorders>
              <w:top w:val="nil"/>
              <w:left w:val="nil"/>
              <w:bottom w:val="single" w:sz="4" w:space="0" w:color="auto"/>
              <w:right w:val="nil"/>
            </w:tcBorders>
            <w:shd w:val="clear" w:color="auto" w:fill="auto"/>
            <w:noWrap/>
            <w:vAlign w:val="bottom"/>
            <w:hideMark/>
          </w:tcPr>
          <w:p w:rsidR="00AD663B" w:rsidRPr="00743E2B" w:rsidRDefault="00AD663B" w:rsidP="00743E2B">
            <w:pPr>
              <w:spacing w:line="240" w:lineRule="auto"/>
              <w:jc w:val="center"/>
              <w:rPr>
                <w:rFonts w:ascii="Times New Roman" w:hAnsi="Times New Roman"/>
                <w:color w:val="000000"/>
                <w:sz w:val="22"/>
                <w:szCs w:val="22"/>
                <w:lang w:bidi="ar-SA"/>
              </w:rPr>
            </w:pPr>
            <w:r w:rsidRPr="001E1AB2">
              <w:rPr>
                <w:rFonts w:ascii="Times New Roman" w:hAnsi="Times New Roman"/>
                <w:color w:val="000000"/>
                <w:lang w:bidi="ar-SA"/>
              </w:rPr>
              <w:t>Min</w:t>
            </w:r>
            <w:r>
              <w:rPr>
                <w:rFonts w:ascii="Times New Roman" w:hAnsi="Times New Roman"/>
                <w:color w:val="000000"/>
                <w:lang w:bidi="ar-SA"/>
              </w:rPr>
              <w:t>imum</w:t>
            </w:r>
          </w:p>
        </w:tc>
        <w:tc>
          <w:tcPr>
            <w:tcW w:w="1616" w:type="dxa"/>
            <w:tcBorders>
              <w:top w:val="nil"/>
              <w:left w:val="nil"/>
              <w:bottom w:val="single" w:sz="4" w:space="0" w:color="auto"/>
              <w:right w:val="nil"/>
            </w:tcBorders>
            <w:shd w:val="clear" w:color="auto" w:fill="auto"/>
            <w:noWrap/>
            <w:vAlign w:val="center"/>
            <w:hideMark/>
          </w:tcPr>
          <w:p w:rsidR="00AD663B" w:rsidRPr="00743E2B" w:rsidRDefault="0027130C" w:rsidP="00743E2B">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1201</w:t>
            </w:r>
          </w:p>
        </w:tc>
        <w:tc>
          <w:tcPr>
            <w:tcW w:w="1350" w:type="dxa"/>
            <w:tcBorders>
              <w:top w:val="nil"/>
              <w:left w:val="nil"/>
              <w:bottom w:val="single" w:sz="4" w:space="0" w:color="auto"/>
              <w:right w:val="nil"/>
            </w:tcBorders>
            <w:shd w:val="clear" w:color="auto" w:fill="auto"/>
            <w:noWrap/>
            <w:vAlign w:val="center"/>
            <w:hideMark/>
          </w:tcPr>
          <w:p w:rsidR="00AD663B" w:rsidRPr="00743E2B" w:rsidRDefault="00AD663B" w:rsidP="00743E2B">
            <w:pPr>
              <w:spacing w:line="240" w:lineRule="auto"/>
              <w:jc w:val="center"/>
              <w:rPr>
                <w:rFonts w:ascii="Times New Roman" w:hAnsi="Times New Roman"/>
                <w:color w:val="000000"/>
                <w:sz w:val="22"/>
                <w:szCs w:val="22"/>
                <w:lang w:bidi="ar-SA"/>
              </w:rPr>
            </w:pPr>
            <w:r w:rsidRPr="00743E2B">
              <w:rPr>
                <w:rFonts w:ascii="Times New Roman" w:hAnsi="Times New Roman"/>
                <w:color w:val="000000"/>
                <w:sz w:val="22"/>
                <w:szCs w:val="22"/>
                <w:lang w:bidi="ar-SA"/>
              </w:rPr>
              <w:t>35.46</w:t>
            </w:r>
          </w:p>
        </w:tc>
        <w:tc>
          <w:tcPr>
            <w:tcW w:w="1616" w:type="dxa"/>
            <w:tcBorders>
              <w:top w:val="nil"/>
              <w:left w:val="nil"/>
              <w:bottom w:val="single" w:sz="4" w:space="0" w:color="auto"/>
              <w:right w:val="nil"/>
            </w:tcBorders>
            <w:shd w:val="clear" w:color="auto" w:fill="auto"/>
            <w:noWrap/>
            <w:vAlign w:val="center"/>
            <w:hideMark/>
          </w:tcPr>
          <w:p w:rsidR="00AD663B" w:rsidRPr="00743E2B" w:rsidRDefault="00AD663B" w:rsidP="00743E2B">
            <w:pPr>
              <w:spacing w:line="240" w:lineRule="auto"/>
              <w:jc w:val="center"/>
              <w:rPr>
                <w:rFonts w:ascii="Times New Roman" w:hAnsi="Times New Roman"/>
                <w:color w:val="000000"/>
                <w:sz w:val="22"/>
                <w:szCs w:val="22"/>
                <w:lang w:bidi="ar-SA"/>
              </w:rPr>
            </w:pPr>
            <w:r w:rsidRPr="00743E2B">
              <w:rPr>
                <w:rFonts w:ascii="Times New Roman" w:hAnsi="Times New Roman"/>
                <w:color w:val="000000"/>
                <w:sz w:val="22"/>
                <w:szCs w:val="22"/>
                <w:lang w:bidi="ar-SA"/>
              </w:rPr>
              <w:t>0.72</w:t>
            </w:r>
          </w:p>
        </w:tc>
      </w:tr>
    </w:tbl>
    <w:p w:rsidR="00F91A42" w:rsidRDefault="00F91A42" w:rsidP="00F91A42"/>
    <w:p w:rsidR="00743E2B" w:rsidRDefault="00743E2B" w:rsidP="00F91A42"/>
    <w:p w:rsidR="00743E2B" w:rsidRDefault="00743E2B" w:rsidP="00F91A42"/>
    <w:p w:rsidR="00743E2B" w:rsidRDefault="00743E2B" w:rsidP="00F91A42"/>
    <w:p w:rsidR="00C04CF9" w:rsidRDefault="00C04CF9" w:rsidP="007B4624">
      <w:pPr>
        <w:pStyle w:val="Caption"/>
        <w:keepNext/>
        <w:jc w:val="center"/>
        <w:rPr>
          <w:b w:val="0"/>
        </w:rPr>
      </w:pPr>
      <w:bookmarkStart w:id="449" w:name="_Ref371023539"/>
      <w:bookmarkStart w:id="450" w:name="_Toc381360473"/>
    </w:p>
    <w:p w:rsidR="00C04CF9" w:rsidRDefault="00C04CF9" w:rsidP="007B4624">
      <w:pPr>
        <w:pStyle w:val="Caption"/>
        <w:keepNext/>
        <w:jc w:val="center"/>
        <w:rPr>
          <w:b w:val="0"/>
        </w:rPr>
      </w:pPr>
    </w:p>
    <w:p w:rsidR="00C04CF9" w:rsidRPr="00C04CF9" w:rsidRDefault="00C04CF9" w:rsidP="00C04CF9"/>
    <w:p w:rsidR="007B4624" w:rsidRPr="007B4624" w:rsidRDefault="007B4624" w:rsidP="007B4624">
      <w:pPr>
        <w:pStyle w:val="Caption"/>
        <w:keepNext/>
        <w:jc w:val="center"/>
        <w:rPr>
          <w:b w:val="0"/>
        </w:rPr>
      </w:pPr>
      <w:bookmarkStart w:id="451" w:name="_Ref383295276"/>
      <w:r w:rsidRPr="007B4624">
        <w:rPr>
          <w:b w:val="0"/>
        </w:rPr>
        <w:t xml:space="preserve">Table </w:t>
      </w:r>
      <w:r w:rsidR="00DC691C">
        <w:rPr>
          <w:b w:val="0"/>
        </w:rPr>
        <w:fldChar w:fldCharType="begin"/>
      </w:r>
      <w:r w:rsidR="00DE4167">
        <w:rPr>
          <w:b w:val="0"/>
        </w:rPr>
        <w:instrText xml:space="preserve"> SEQ Table \* ARABIC </w:instrText>
      </w:r>
      <w:r w:rsidR="00DC691C">
        <w:rPr>
          <w:b w:val="0"/>
        </w:rPr>
        <w:fldChar w:fldCharType="separate"/>
      </w:r>
      <w:r w:rsidR="004072FB">
        <w:rPr>
          <w:b w:val="0"/>
          <w:noProof/>
        </w:rPr>
        <w:t>60</w:t>
      </w:r>
      <w:r w:rsidR="00DC691C">
        <w:rPr>
          <w:b w:val="0"/>
        </w:rPr>
        <w:fldChar w:fldCharType="end"/>
      </w:r>
      <w:bookmarkEnd w:id="449"/>
      <w:bookmarkEnd w:id="451"/>
      <w:r w:rsidRPr="007B4624">
        <w:rPr>
          <w:b w:val="0"/>
        </w:rPr>
        <w:t xml:space="preserve"> Zinc dynamics in the Le Bosquet system model.</w:t>
      </w:r>
      <w:bookmarkEnd w:id="450"/>
    </w:p>
    <w:tbl>
      <w:tblPr>
        <w:tblW w:w="7864" w:type="dxa"/>
        <w:jc w:val="center"/>
        <w:tblLook w:val="04A0"/>
      </w:tblPr>
      <w:tblGrid>
        <w:gridCol w:w="1736"/>
        <w:gridCol w:w="2116"/>
        <w:gridCol w:w="1976"/>
        <w:gridCol w:w="2036"/>
      </w:tblGrid>
      <w:tr w:rsidR="00F91A42" w:rsidRPr="00743E2B" w:rsidTr="00C15DD2">
        <w:trPr>
          <w:trHeight w:val="782"/>
          <w:jc w:val="center"/>
        </w:trPr>
        <w:tc>
          <w:tcPr>
            <w:tcW w:w="1736" w:type="dxa"/>
            <w:tcBorders>
              <w:top w:val="single" w:sz="4" w:space="0" w:color="auto"/>
              <w:left w:val="nil"/>
              <w:bottom w:val="single" w:sz="4" w:space="0" w:color="auto"/>
              <w:right w:val="nil"/>
            </w:tcBorders>
            <w:shd w:val="clear" w:color="auto" w:fill="auto"/>
            <w:noWrap/>
            <w:vAlign w:val="center"/>
            <w:hideMark/>
          </w:tcPr>
          <w:p w:rsidR="00F91A42" w:rsidRPr="00743E2B" w:rsidRDefault="00F91A42" w:rsidP="00C15DD2">
            <w:pPr>
              <w:spacing w:line="240" w:lineRule="auto"/>
              <w:jc w:val="center"/>
              <w:rPr>
                <w:rFonts w:ascii="Times New Roman" w:hAnsi="Times New Roman"/>
                <w:color w:val="000000"/>
                <w:sz w:val="22"/>
                <w:szCs w:val="22"/>
                <w:lang w:bidi="ar-SA"/>
              </w:rPr>
            </w:pPr>
          </w:p>
        </w:tc>
        <w:tc>
          <w:tcPr>
            <w:tcW w:w="2116" w:type="dxa"/>
            <w:tcBorders>
              <w:top w:val="single" w:sz="4" w:space="0" w:color="auto"/>
              <w:left w:val="nil"/>
              <w:bottom w:val="single" w:sz="4" w:space="0" w:color="auto"/>
              <w:right w:val="nil"/>
            </w:tcBorders>
            <w:shd w:val="clear" w:color="auto" w:fill="auto"/>
            <w:noWrap/>
            <w:vAlign w:val="center"/>
            <w:hideMark/>
          </w:tcPr>
          <w:p w:rsidR="00C15DD2" w:rsidRDefault="00F91A42" w:rsidP="00C15DD2">
            <w:pPr>
              <w:spacing w:line="240" w:lineRule="auto"/>
              <w:jc w:val="center"/>
              <w:rPr>
                <w:rFonts w:ascii="Times New Roman" w:hAnsi="Times New Roman"/>
                <w:color w:val="000000"/>
                <w:sz w:val="22"/>
                <w:szCs w:val="22"/>
                <w:lang w:bidi="ar-SA"/>
              </w:rPr>
            </w:pPr>
            <w:r w:rsidRPr="00743E2B">
              <w:rPr>
                <w:rFonts w:ascii="Times New Roman" w:hAnsi="Times New Roman"/>
                <w:color w:val="000000"/>
                <w:sz w:val="22"/>
                <w:szCs w:val="22"/>
                <w:lang w:bidi="ar-SA"/>
              </w:rPr>
              <w:t>Biomass</w:t>
            </w:r>
            <w:r w:rsidR="00C15DD2">
              <w:rPr>
                <w:rFonts w:ascii="Times New Roman" w:hAnsi="Times New Roman"/>
                <w:color w:val="000000"/>
                <w:sz w:val="22"/>
                <w:szCs w:val="22"/>
                <w:lang w:bidi="ar-SA"/>
              </w:rPr>
              <w:t xml:space="preserve"> Zn</w:t>
            </w:r>
          </w:p>
          <w:p w:rsidR="00F91A42" w:rsidRPr="00743E2B" w:rsidRDefault="00C15DD2" w:rsidP="00C15DD2">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w:t>
            </w:r>
            <w:r w:rsidR="00F91A42" w:rsidRPr="00743E2B">
              <w:rPr>
                <w:rFonts w:ascii="Times New Roman" w:hAnsi="Times New Roman"/>
                <w:color w:val="000000"/>
                <w:sz w:val="22"/>
                <w:szCs w:val="22"/>
                <w:lang w:bidi="ar-SA"/>
              </w:rPr>
              <w:t>mg/kg</w:t>
            </w:r>
            <w:r>
              <w:rPr>
                <w:rFonts w:ascii="Times New Roman" w:hAnsi="Times New Roman"/>
                <w:color w:val="000000"/>
                <w:sz w:val="22"/>
                <w:szCs w:val="22"/>
                <w:lang w:bidi="ar-SA"/>
              </w:rPr>
              <w:t>)</w:t>
            </w:r>
          </w:p>
        </w:tc>
        <w:tc>
          <w:tcPr>
            <w:tcW w:w="1976" w:type="dxa"/>
            <w:tcBorders>
              <w:top w:val="single" w:sz="4" w:space="0" w:color="auto"/>
              <w:left w:val="nil"/>
              <w:bottom w:val="single" w:sz="4" w:space="0" w:color="auto"/>
              <w:right w:val="nil"/>
            </w:tcBorders>
            <w:shd w:val="clear" w:color="auto" w:fill="auto"/>
            <w:noWrap/>
            <w:vAlign w:val="center"/>
            <w:hideMark/>
          </w:tcPr>
          <w:p w:rsidR="007B4624" w:rsidRDefault="00C15DD2" w:rsidP="00C15DD2">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Inflow Zn</w:t>
            </w:r>
          </w:p>
          <w:p w:rsidR="00F91A42" w:rsidRPr="00743E2B" w:rsidRDefault="00C15DD2" w:rsidP="00C15DD2">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w:t>
            </w:r>
            <w:r w:rsidR="00F91A42" w:rsidRPr="00743E2B">
              <w:rPr>
                <w:rFonts w:ascii="Times New Roman" w:hAnsi="Times New Roman"/>
                <w:color w:val="000000"/>
                <w:sz w:val="22"/>
                <w:szCs w:val="22"/>
                <w:lang w:bidi="ar-SA"/>
              </w:rPr>
              <w:t>mg/</w:t>
            </w:r>
            <w:r w:rsidR="00C0137E">
              <w:rPr>
                <w:rFonts w:ascii="Times New Roman" w:hAnsi="Times New Roman"/>
                <w:color w:val="000000"/>
                <w:sz w:val="22"/>
                <w:szCs w:val="22"/>
                <w:lang w:bidi="ar-SA"/>
              </w:rPr>
              <w:t>L</w:t>
            </w:r>
            <w:r>
              <w:rPr>
                <w:rFonts w:ascii="Times New Roman" w:hAnsi="Times New Roman"/>
                <w:color w:val="000000"/>
                <w:sz w:val="22"/>
                <w:szCs w:val="22"/>
                <w:lang w:bidi="ar-SA"/>
              </w:rPr>
              <w:t>)</w:t>
            </w:r>
          </w:p>
        </w:tc>
        <w:tc>
          <w:tcPr>
            <w:tcW w:w="2036" w:type="dxa"/>
            <w:tcBorders>
              <w:top w:val="single" w:sz="4" w:space="0" w:color="auto"/>
              <w:left w:val="nil"/>
              <w:bottom w:val="single" w:sz="4" w:space="0" w:color="auto"/>
              <w:right w:val="nil"/>
            </w:tcBorders>
            <w:shd w:val="clear" w:color="auto" w:fill="auto"/>
            <w:noWrap/>
            <w:vAlign w:val="center"/>
            <w:hideMark/>
          </w:tcPr>
          <w:p w:rsidR="007B4624" w:rsidRDefault="00C15DD2" w:rsidP="00C15DD2">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 xml:space="preserve">Outflow </w:t>
            </w:r>
            <w:r w:rsidR="00F91A42" w:rsidRPr="00743E2B">
              <w:rPr>
                <w:rFonts w:ascii="Times New Roman" w:hAnsi="Times New Roman"/>
                <w:color w:val="000000"/>
                <w:sz w:val="22"/>
                <w:szCs w:val="22"/>
                <w:lang w:bidi="ar-SA"/>
              </w:rPr>
              <w:t>Zn</w:t>
            </w:r>
          </w:p>
          <w:p w:rsidR="00F91A42" w:rsidRPr="00743E2B" w:rsidRDefault="00C15DD2" w:rsidP="00C15DD2">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w:t>
            </w:r>
            <w:r w:rsidR="00F91A42" w:rsidRPr="00743E2B">
              <w:rPr>
                <w:rFonts w:ascii="Times New Roman" w:hAnsi="Times New Roman"/>
                <w:color w:val="000000"/>
                <w:sz w:val="22"/>
                <w:szCs w:val="22"/>
                <w:lang w:bidi="ar-SA"/>
              </w:rPr>
              <w:t>mg/</w:t>
            </w:r>
            <w:r w:rsidR="00C0137E">
              <w:rPr>
                <w:rFonts w:ascii="Times New Roman" w:hAnsi="Times New Roman"/>
                <w:color w:val="000000"/>
                <w:sz w:val="22"/>
                <w:szCs w:val="22"/>
                <w:lang w:bidi="ar-SA"/>
              </w:rPr>
              <w:t>L</w:t>
            </w:r>
            <w:r>
              <w:rPr>
                <w:rFonts w:ascii="Times New Roman" w:hAnsi="Times New Roman"/>
                <w:color w:val="000000"/>
                <w:sz w:val="22"/>
                <w:szCs w:val="22"/>
                <w:lang w:bidi="ar-SA"/>
              </w:rPr>
              <w:t>)</w:t>
            </w:r>
          </w:p>
        </w:tc>
      </w:tr>
      <w:tr w:rsidR="00F91A42" w:rsidRPr="00743E2B" w:rsidTr="00743E2B">
        <w:trPr>
          <w:trHeight w:val="432"/>
          <w:jc w:val="center"/>
        </w:trPr>
        <w:tc>
          <w:tcPr>
            <w:tcW w:w="1736" w:type="dxa"/>
            <w:tcBorders>
              <w:top w:val="nil"/>
              <w:left w:val="nil"/>
              <w:bottom w:val="nil"/>
              <w:right w:val="nil"/>
            </w:tcBorders>
            <w:shd w:val="clear" w:color="auto" w:fill="auto"/>
            <w:noWrap/>
            <w:vAlign w:val="center"/>
            <w:hideMark/>
          </w:tcPr>
          <w:p w:rsidR="00F91A42" w:rsidRPr="00743E2B" w:rsidRDefault="00F91A42" w:rsidP="00743E2B">
            <w:pPr>
              <w:spacing w:line="240" w:lineRule="auto"/>
              <w:jc w:val="center"/>
              <w:rPr>
                <w:rFonts w:ascii="Times New Roman" w:hAnsi="Times New Roman"/>
                <w:color w:val="000000"/>
                <w:sz w:val="22"/>
                <w:szCs w:val="22"/>
                <w:lang w:bidi="ar-SA"/>
              </w:rPr>
            </w:pPr>
            <w:r w:rsidRPr="00743E2B">
              <w:rPr>
                <w:rFonts w:ascii="Times New Roman" w:hAnsi="Times New Roman"/>
                <w:color w:val="000000"/>
                <w:sz w:val="22"/>
                <w:szCs w:val="22"/>
                <w:lang w:bidi="ar-SA"/>
              </w:rPr>
              <w:t>Mean</w:t>
            </w:r>
          </w:p>
        </w:tc>
        <w:tc>
          <w:tcPr>
            <w:tcW w:w="2116" w:type="dxa"/>
            <w:tcBorders>
              <w:top w:val="nil"/>
              <w:left w:val="nil"/>
              <w:bottom w:val="nil"/>
              <w:right w:val="nil"/>
            </w:tcBorders>
            <w:shd w:val="clear" w:color="auto" w:fill="auto"/>
            <w:noWrap/>
            <w:vAlign w:val="center"/>
            <w:hideMark/>
          </w:tcPr>
          <w:p w:rsidR="00F91A42" w:rsidRPr="00743E2B" w:rsidRDefault="00F91A42" w:rsidP="00743E2B">
            <w:pPr>
              <w:spacing w:line="240" w:lineRule="auto"/>
              <w:jc w:val="center"/>
              <w:rPr>
                <w:rFonts w:ascii="Times New Roman" w:hAnsi="Times New Roman"/>
                <w:color w:val="000000"/>
                <w:sz w:val="22"/>
                <w:szCs w:val="22"/>
                <w:lang w:bidi="ar-SA"/>
              </w:rPr>
            </w:pPr>
            <w:r w:rsidRPr="00743E2B">
              <w:rPr>
                <w:rFonts w:ascii="Times New Roman" w:hAnsi="Times New Roman"/>
                <w:color w:val="000000"/>
                <w:sz w:val="22"/>
                <w:szCs w:val="22"/>
                <w:lang w:bidi="ar-SA"/>
              </w:rPr>
              <w:t>4.36</w:t>
            </w:r>
          </w:p>
        </w:tc>
        <w:tc>
          <w:tcPr>
            <w:tcW w:w="1976" w:type="dxa"/>
            <w:tcBorders>
              <w:top w:val="nil"/>
              <w:left w:val="nil"/>
              <w:bottom w:val="nil"/>
              <w:right w:val="nil"/>
            </w:tcBorders>
            <w:shd w:val="clear" w:color="auto" w:fill="auto"/>
            <w:noWrap/>
            <w:vAlign w:val="center"/>
            <w:hideMark/>
          </w:tcPr>
          <w:p w:rsidR="00F91A42" w:rsidRPr="00743E2B" w:rsidRDefault="00F91A42" w:rsidP="00743E2B">
            <w:pPr>
              <w:spacing w:line="240" w:lineRule="auto"/>
              <w:jc w:val="center"/>
              <w:rPr>
                <w:rFonts w:ascii="Times New Roman" w:hAnsi="Times New Roman"/>
                <w:color w:val="000000"/>
                <w:sz w:val="22"/>
                <w:szCs w:val="22"/>
                <w:lang w:bidi="ar-SA"/>
              </w:rPr>
            </w:pPr>
            <w:r w:rsidRPr="00743E2B">
              <w:rPr>
                <w:rFonts w:ascii="Times New Roman" w:hAnsi="Times New Roman"/>
                <w:color w:val="000000"/>
                <w:sz w:val="22"/>
                <w:szCs w:val="22"/>
                <w:lang w:bidi="ar-SA"/>
              </w:rPr>
              <w:t>0.0119</w:t>
            </w:r>
          </w:p>
        </w:tc>
        <w:tc>
          <w:tcPr>
            <w:tcW w:w="2036" w:type="dxa"/>
            <w:tcBorders>
              <w:top w:val="nil"/>
              <w:left w:val="nil"/>
              <w:bottom w:val="nil"/>
              <w:right w:val="nil"/>
            </w:tcBorders>
            <w:shd w:val="clear" w:color="auto" w:fill="auto"/>
            <w:noWrap/>
            <w:vAlign w:val="center"/>
            <w:hideMark/>
          </w:tcPr>
          <w:p w:rsidR="00F91A42" w:rsidRPr="00743E2B" w:rsidRDefault="00F91A42" w:rsidP="00743E2B">
            <w:pPr>
              <w:spacing w:line="240" w:lineRule="auto"/>
              <w:jc w:val="center"/>
              <w:rPr>
                <w:rFonts w:ascii="Times New Roman" w:hAnsi="Times New Roman"/>
                <w:color w:val="000000"/>
                <w:sz w:val="22"/>
                <w:szCs w:val="22"/>
                <w:lang w:bidi="ar-SA"/>
              </w:rPr>
            </w:pPr>
            <w:r w:rsidRPr="00743E2B">
              <w:rPr>
                <w:rFonts w:ascii="Times New Roman" w:hAnsi="Times New Roman"/>
                <w:color w:val="000000"/>
                <w:sz w:val="22"/>
                <w:szCs w:val="22"/>
                <w:lang w:bidi="ar-SA"/>
              </w:rPr>
              <w:t>0.0059</w:t>
            </w:r>
          </w:p>
        </w:tc>
      </w:tr>
      <w:tr w:rsidR="00AD663B" w:rsidRPr="00743E2B" w:rsidTr="00E13599">
        <w:trPr>
          <w:trHeight w:val="432"/>
          <w:jc w:val="center"/>
        </w:trPr>
        <w:tc>
          <w:tcPr>
            <w:tcW w:w="1736" w:type="dxa"/>
            <w:tcBorders>
              <w:top w:val="nil"/>
              <w:left w:val="nil"/>
              <w:bottom w:val="nil"/>
              <w:right w:val="nil"/>
            </w:tcBorders>
            <w:shd w:val="clear" w:color="auto" w:fill="auto"/>
            <w:noWrap/>
            <w:vAlign w:val="bottom"/>
            <w:hideMark/>
          </w:tcPr>
          <w:p w:rsidR="00AD663B" w:rsidRPr="00743E2B" w:rsidRDefault="00AD663B" w:rsidP="00743E2B">
            <w:pPr>
              <w:spacing w:line="240" w:lineRule="auto"/>
              <w:jc w:val="center"/>
              <w:rPr>
                <w:rFonts w:ascii="Times New Roman" w:hAnsi="Times New Roman"/>
                <w:color w:val="000000"/>
                <w:sz w:val="22"/>
                <w:szCs w:val="22"/>
                <w:lang w:bidi="ar-SA"/>
              </w:rPr>
            </w:pPr>
            <w:r w:rsidRPr="001E1AB2">
              <w:rPr>
                <w:rFonts w:ascii="Times New Roman" w:hAnsi="Times New Roman"/>
                <w:color w:val="000000"/>
                <w:lang w:bidi="ar-SA"/>
              </w:rPr>
              <w:t>St</w:t>
            </w:r>
            <w:r>
              <w:rPr>
                <w:rFonts w:ascii="Times New Roman" w:hAnsi="Times New Roman"/>
                <w:color w:val="000000"/>
                <w:lang w:bidi="ar-SA"/>
              </w:rPr>
              <w:t>andar</w:t>
            </w:r>
            <w:r w:rsidRPr="001E1AB2">
              <w:rPr>
                <w:rFonts w:ascii="Times New Roman" w:hAnsi="Times New Roman"/>
                <w:color w:val="000000"/>
                <w:lang w:bidi="ar-SA"/>
              </w:rPr>
              <w:t>d Dev</w:t>
            </w:r>
            <w:r>
              <w:rPr>
                <w:rFonts w:ascii="Times New Roman" w:hAnsi="Times New Roman"/>
                <w:color w:val="000000"/>
                <w:lang w:bidi="ar-SA"/>
              </w:rPr>
              <w:t>iation</w:t>
            </w:r>
          </w:p>
        </w:tc>
        <w:tc>
          <w:tcPr>
            <w:tcW w:w="2116" w:type="dxa"/>
            <w:tcBorders>
              <w:top w:val="nil"/>
              <w:left w:val="nil"/>
              <w:bottom w:val="nil"/>
              <w:right w:val="nil"/>
            </w:tcBorders>
            <w:shd w:val="clear" w:color="auto" w:fill="auto"/>
            <w:noWrap/>
            <w:vAlign w:val="center"/>
            <w:hideMark/>
          </w:tcPr>
          <w:p w:rsidR="00AD663B" w:rsidRPr="00743E2B" w:rsidRDefault="00AD663B" w:rsidP="00743E2B">
            <w:pPr>
              <w:spacing w:line="240" w:lineRule="auto"/>
              <w:jc w:val="center"/>
              <w:rPr>
                <w:rFonts w:ascii="Times New Roman" w:hAnsi="Times New Roman"/>
                <w:color w:val="000000"/>
                <w:sz w:val="22"/>
                <w:szCs w:val="22"/>
                <w:lang w:bidi="ar-SA"/>
              </w:rPr>
            </w:pPr>
            <w:r w:rsidRPr="00743E2B">
              <w:rPr>
                <w:rFonts w:ascii="Times New Roman" w:hAnsi="Times New Roman"/>
                <w:color w:val="000000"/>
                <w:sz w:val="22"/>
                <w:szCs w:val="22"/>
                <w:lang w:bidi="ar-SA"/>
              </w:rPr>
              <w:t>0.39</w:t>
            </w:r>
          </w:p>
        </w:tc>
        <w:tc>
          <w:tcPr>
            <w:tcW w:w="1976" w:type="dxa"/>
            <w:tcBorders>
              <w:top w:val="nil"/>
              <w:left w:val="nil"/>
              <w:bottom w:val="nil"/>
              <w:right w:val="nil"/>
            </w:tcBorders>
            <w:shd w:val="clear" w:color="auto" w:fill="auto"/>
            <w:noWrap/>
            <w:vAlign w:val="center"/>
            <w:hideMark/>
          </w:tcPr>
          <w:p w:rsidR="00AD663B" w:rsidRPr="00743E2B" w:rsidRDefault="00AD663B" w:rsidP="00743E2B">
            <w:pPr>
              <w:spacing w:line="240" w:lineRule="auto"/>
              <w:jc w:val="center"/>
              <w:rPr>
                <w:rFonts w:ascii="Times New Roman" w:hAnsi="Times New Roman"/>
                <w:color w:val="000000"/>
                <w:sz w:val="22"/>
                <w:szCs w:val="22"/>
                <w:lang w:bidi="ar-SA"/>
              </w:rPr>
            </w:pPr>
            <w:r w:rsidRPr="00743E2B">
              <w:rPr>
                <w:rFonts w:ascii="Times New Roman" w:hAnsi="Times New Roman"/>
                <w:color w:val="000000"/>
                <w:sz w:val="22"/>
                <w:szCs w:val="22"/>
                <w:lang w:bidi="ar-SA"/>
              </w:rPr>
              <w:t>0.0000</w:t>
            </w:r>
          </w:p>
        </w:tc>
        <w:tc>
          <w:tcPr>
            <w:tcW w:w="2036" w:type="dxa"/>
            <w:tcBorders>
              <w:top w:val="nil"/>
              <w:left w:val="nil"/>
              <w:bottom w:val="nil"/>
              <w:right w:val="nil"/>
            </w:tcBorders>
            <w:shd w:val="clear" w:color="auto" w:fill="auto"/>
            <w:noWrap/>
            <w:vAlign w:val="center"/>
            <w:hideMark/>
          </w:tcPr>
          <w:p w:rsidR="00AD663B" w:rsidRPr="00743E2B" w:rsidRDefault="00AD663B" w:rsidP="00743E2B">
            <w:pPr>
              <w:spacing w:line="240" w:lineRule="auto"/>
              <w:jc w:val="center"/>
              <w:rPr>
                <w:rFonts w:ascii="Times New Roman" w:hAnsi="Times New Roman"/>
                <w:color w:val="000000"/>
                <w:sz w:val="22"/>
                <w:szCs w:val="22"/>
                <w:lang w:bidi="ar-SA"/>
              </w:rPr>
            </w:pPr>
            <w:r w:rsidRPr="00743E2B">
              <w:rPr>
                <w:rFonts w:ascii="Times New Roman" w:hAnsi="Times New Roman"/>
                <w:color w:val="000000"/>
                <w:sz w:val="22"/>
                <w:szCs w:val="22"/>
                <w:lang w:bidi="ar-SA"/>
              </w:rPr>
              <w:t>0.0060</w:t>
            </w:r>
          </w:p>
        </w:tc>
      </w:tr>
      <w:tr w:rsidR="00AD663B" w:rsidRPr="00743E2B" w:rsidTr="00E13599">
        <w:trPr>
          <w:trHeight w:val="432"/>
          <w:jc w:val="center"/>
        </w:trPr>
        <w:tc>
          <w:tcPr>
            <w:tcW w:w="1736" w:type="dxa"/>
            <w:tcBorders>
              <w:top w:val="nil"/>
              <w:left w:val="nil"/>
              <w:bottom w:val="nil"/>
              <w:right w:val="nil"/>
            </w:tcBorders>
            <w:shd w:val="clear" w:color="auto" w:fill="auto"/>
            <w:noWrap/>
            <w:vAlign w:val="bottom"/>
            <w:hideMark/>
          </w:tcPr>
          <w:p w:rsidR="00AD663B" w:rsidRPr="00743E2B" w:rsidRDefault="00AD663B" w:rsidP="00743E2B">
            <w:pPr>
              <w:spacing w:line="240" w:lineRule="auto"/>
              <w:jc w:val="center"/>
              <w:rPr>
                <w:rFonts w:ascii="Times New Roman" w:hAnsi="Times New Roman"/>
                <w:color w:val="000000"/>
                <w:sz w:val="22"/>
                <w:szCs w:val="22"/>
                <w:lang w:bidi="ar-SA"/>
              </w:rPr>
            </w:pPr>
            <w:r w:rsidRPr="001E1AB2">
              <w:rPr>
                <w:rFonts w:ascii="Times New Roman" w:hAnsi="Times New Roman"/>
                <w:color w:val="000000"/>
                <w:lang w:bidi="ar-SA"/>
              </w:rPr>
              <w:t>Max</w:t>
            </w:r>
            <w:r>
              <w:rPr>
                <w:rFonts w:ascii="Times New Roman" w:hAnsi="Times New Roman"/>
                <w:color w:val="000000"/>
                <w:lang w:bidi="ar-SA"/>
              </w:rPr>
              <w:t>imum</w:t>
            </w:r>
          </w:p>
        </w:tc>
        <w:tc>
          <w:tcPr>
            <w:tcW w:w="2116" w:type="dxa"/>
            <w:tcBorders>
              <w:top w:val="nil"/>
              <w:left w:val="nil"/>
              <w:bottom w:val="nil"/>
              <w:right w:val="nil"/>
            </w:tcBorders>
            <w:shd w:val="clear" w:color="auto" w:fill="auto"/>
            <w:noWrap/>
            <w:vAlign w:val="center"/>
            <w:hideMark/>
          </w:tcPr>
          <w:p w:rsidR="00AD663B" w:rsidRPr="00743E2B" w:rsidRDefault="00AD663B" w:rsidP="00743E2B">
            <w:pPr>
              <w:spacing w:line="240" w:lineRule="auto"/>
              <w:jc w:val="center"/>
              <w:rPr>
                <w:rFonts w:ascii="Times New Roman" w:hAnsi="Times New Roman"/>
                <w:color w:val="000000"/>
                <w:sz w:val="22"/>
                <w:szCs w:val="22"/>
                <w:lang w:bidi="ar-SA"/>
              </w:rPr>
            </w:pPr>
            <w:r w:rsidRPr="00743E2B">
              <w:rPr>
                <w:rFonts w:ascii="Times New Roman" w:hAnsi="Times New Roman"/>
                <w:color w:val="000000"/>
                <w:sz w:val="22"/>
                <w:szCs w:val="22"/>
                <w:lang w:bidi="ar-SA"/>
              </w:rPr>
              <w:t>4.82</w:t>
            </w:r>
          </w:p>
        </w:tc>
        <w:tc>
          <w:tcPr>
            <w:tcW w:w="1976" w:type="dxa"/>
            <w:tcBorders>
              <w:top w:val="nil"/>
              <w:left w:val="nil"/>
              <w:bottom w:val="nil"/>
              <w:right w:val="nil"/>
            </w:tcBorders>
            <w:shd w:val="clear" w:color="auto" w:fill="auto"/>
            <w:noWrap/>
            <w:vAlign w:val="center"/>
            <w:hideMark/>
          </w:tcPr>
          <w:p w:rsidR="00AD663B" w:rsidRPr="00743E2B" w:rsidRDefault="00AD663B" w:rsidP="00743E2B">
            <w:pPr>
              <w:spacing w:line="240" w:lineRule="auto"/>
              <w:jc w:val="center"/>
              <w:rPr>
                <w:rFonts w:ascii="Times New Roman" w:hAnsi="Times New Roman"/>
                <w:color w:val="000000"/>
                <w:sz w:val="22"/>
                <w:szCs w:val="22"/>
                <w:lang w:bidi="ar-SA"/>
              </w:rPr>
            </w:pPr>
            <w:r w:rsidRPr="00743E2B">
              <w:rPr>
                <w:rFonts w:ascii="Times New Roman" w:hAnsi="Times New Roman"/>
                <w:color w:val="000000"/>
                <w:sz w:val="22"/>
                <w:szCs w:val="22"/>
                <w:lang w:bidi="ar-SA"/>
              </w:rPr>
              <w:t>0.0119</w:t>
            </w:r>
          </w:p>
        </w:tc>
        <w:tc>
          <w:tcPr>
            <w:tcW w:w="2036" w:type="dxa"/>
            <w:tcBorders>
              <w:top w:val="nil"/>
              <w:left w:val="nil"/>
              <w:bottom w:val="nil"/>
              <w:right w:val="nil"/>
            </w:tcBorders>
            <w:shd w:val="clear" w:color="auto" w:fill="auto"/>
            <w:noWrap/>
            <w:vAlign w:val="center"/>
            <w:hideMark/>
          </w:tcPr>
          <w:p w:rsidR="00AD663B" w:rsidRPr="00743E2B" w:rsidRDefault="00AD663B" w:rsidP="00743E2B">
            <w:pPr>
              <w:spacing w:line="240" w:lineRule="auto"/>
              <w:jc w:val="center"/>
              <w:rPr>
                <w:rFonts w:ascii="Times New Roman" w:hAnsi="Times New Roman"/>
                <w:color w:val="000000"/>
                <w:sz w:val="22"/>
                <w:szCs w:val="22"/>
                <w:lang w:bidi="ar-SA"/>
              </w:rPr>
            </w:pPr>
            <w:r w:rsidRPr="00743E2B">
              <w:rPr>
                <w:rFonts w:ascii="Times New Roman" w:hAnsi="Times New Roman"/>
                <w:color w:val="000000"/>
                <w:sz w:val="22"/>
                <w:szCs w:val="22"/>
                <w:lang w:bidi="ar-SA"/>
              </w:rPr>
              <w:t>0.0123</w:t>
            </w:r>
          </w:p>
        </w:tc>
      </w:tr>
      <w:tr w:rsidR="00AD663B" w:rsidRPr="00743E2B" w:rsidTr="00E13599">
        <w:trPr>
          <w:trHeight w:val="432"/>
          <w:jc w:val="center"/>
        </w:trPr>
        <w:tc>
          <w:tcPr>
            <w:tcW w:w="1736" w:type="dxa"/>
            <w:tcBorders>
              <w:top w:val="nil"/>
              <w:left w:val="nil"/>
              <w:bottom w:val="nil"/>
              <w:right w:val="nil"/>
            </w:tcBorders>
            <w:shd w:val="clear" w:color="auto" w:fill="auto"/>
            <w:noWrap/>
            <w:vAlign w:val="bottom"/>
            <w:hideMark/>
          </w:tcPr>
          <w:p w:rsidR="00AD663B" w:rsidRPr="00743E2B" w:rsidRDefault="00AD663B" w:rsidP="00743E2B">
            <w:pPr>
              <w:spacing w:line="240" w:lineRule="auto"/>
              <w:jc w:val="center"/>
              <w:rPr>
                <w:rFonts w:ascii="Times New Roman" w:hAnsi="Times New Roman"/>
                <w:color w:val="000000"/>
                <w:sz w:val="22"/>
                <w:szCs w:val="22"/>
                <w:lang w:bidi="ar-SA"/>
              </w:rPr>
            </w:pPr>
            <w:r w:rsidRPr="001E1AB2">
              <w:rPr>
                <w:rFonts w:ascii="Times New Roman" w:hAnsi="Times New Roman"/>
                <w:color w:val="000000"/>
                <w:lang w:bidi="ar-SA"/>
              </w:rPr>
              <w:t>Median</w:t>
            </w:r>
          </w:p>
        </w:tc>
        <w:tc>
          <w:tcPr>
            <w:tcW w:w="2116" w:type="dxa"/>
            <w:tcBorders>
              <w:top w:val="nil"/>
              <w:left w:val="nil"/>
              <w:bottom w:val="nil"/>
              <w:right w:val="nil"/>
            </w:tcBorders>
            <w:shd w:val="clear" w:color="auto" w:fill="auto"/>
            <w:noWrap/>
            <w:vAlign w:val="center"/>
            <w:hideMark/>
          </w:tcPr>
          <w:p w:rsidR="00AD663B" w:rsidRPr="00743E2B" w:rsidRDefault="00AD663B" w:rsidP="00743E2B">
            <w:pPr>
              <w:spacing w:line="240" w:lineRule="auto"/>
              <w:jc w:val="center"/>
              <w:rPr>
                <w:rFonts w:ascii="Times New Roman" w:hAnsi="Times New Roman"/>
                <w:color w:val="000000"/>
                <w:sz w:val="22"/>
                <w:szCs w:val="22"/>
                <w:lang w:bidi="ar-SA"/>
              </w:rPr>
            </w:pPr>
            <w:r w:rsidRPr="00743E2B">
              <w:rPr>
                <w:rFonts w:ascii="Times New Roman" w:hAnsi="Times New Roman"/>
                <w:color w:val="000000"/>
                <w:sz w:val="22"/>
                <w:szCs w:val="22"/>
                <w:lang w:bidi="ar-SA"/>
              </w:rPr>
              <w:t>4.47</w:t>
            </w:r>
          </w:p>
        </w:tc>
        <w:tc>
          <w:tcPr>
            <w:tcW w:w="1976" w:type="dxa"/>
            <w:tcBorders>
              <w:top w:val="nil"/>
              <w:left w:val="nil"/>
              <w:bottom w:val="nil"/>
              <w:right w:val="nil"/>
            </w:tcBorders>
            <w:shd w:val="clear" w:color="auto" w:fill="auto"/>
            <w:noWrap/>
            <w:vAlign w:val="center"/>
            <w:hideMark/>
          </w:tcPr>
          <w:p w:rsidR="00AD663B" w:rsidRPr="00743E2B" w:rsidRDefault="00AD663B" w:rsidP="00743E2B">
            <w:pPr>
              <w:spacing w:line="240" w:lineRule="auto"/>
              <w:jc w:val="center"/>
              <w:rPr>
                <w:rFonts w:ascii="Times New Roman" w:hAnsi="Times New Roman"/>
                <w:color w:val="000000"/>
                <w:sz w:val="22"/>
                <w:szCs w:val="22"/>
                <w:lang w:bidi="ar-SA"/>
              </w:rPr>
            </w:pPr>
            <w:r w:rsidRPr="00743E2B">
              <w:rPr>
                <w:rFonts w:ascii="Times New Roman" w:hAnsi="Times New Roman"/>
                <w:color w:val="000000"/>
                <w:sz w:val="22"/>
                <w:szCs w:val="22"/>
                <w:lang w:bidi="ar-SA"/>
              </w:rPr>
              <w:t>0.0119</w:t>
            </w:r>
          </w:p>
        </w:tc>
        <w:tc>
          <w:tcPr>
            <w:tcW w:w="2036" w:type="dxa"/>
            <w:tcBorders>
              <w:top w:val="nil"/>
              <w:left w:val="nil"/>
              <w:bottom w:val="nil"/>
              <w:right w:val="nil"/>
            </w:tcBorders>
            <w:shd w:val="clear" w:color="auto" w:fill="auto"/>
            <w:noWrap/>
            <w:vAlign w:val="center"/>
            <w:hideMark/>
          </w:tcPr>
          <w:p w:rsidR="00AD663B" w:rsidRPr="00743E2B" w:rsidRDefault="00AD663B" w:rsidP="00743E2B">
            <w:pPr>
              <w:spacing w:line="240" w:lineRule="auto"/>
              <w:jc w:val="center"/>
              <w:rPr>
                <w:rFonts w:ascii="Times New Roman" w:hAnsi="Times New Roman"/>
                <w:color w:val="000000"/>
                <w:sz w:val="22"/>
                <w:szCs w:val="22"/>
                <w:lang w:bidi="ar-SA"/>
              </w:rPr>
            </w:pPr>
            <w:r w:rsidRPr="00743E2B">
              <w:rPr>
                <w:rFonts w:ascii="Times New Roman" w:hAnsi="Times New Roman"/>
                <w:color w:val="000000"/>
                <w:sz w:val="22"/>
                <w:szCs w:val="22"/>
                <w:lang w:bidi="ar-SA"/>
              </w:rPr>
              <w:t>0.0049</w:t>
            </w:r>
          </w:p>
        </w:tc>
      </w:tr>
      <w:tr w:rsidR="00AD663B" w:rsidRPr="00743E2B" w:rsidTr="00E13599">
        <w:trPr>
          <w:trHeight w:val="432"/>
          <w:jc w:val="center"/>
        </w:trPr>
        <w:tc>
          <w:tcPr>
            <w:tcW w:w="1736" w:type="dxa"/>
            <w:tcBorders>
              <w:top w:val="nil"/>
              <w:left w:val="nil"/>
              <w:bottom w:val="single" w:sz="4" w:space="0" w:color="auto"/>
              <w:right w:val="nil"/>
            </w:tcBorders>
            <w:shd w:val="clear" w:color="auto" w:fill="auto"/>
            <w:noWrap/>
            <w:vAlign w:val="bottom"/>
            <w:hideMark/>
          </w:tcPr>
          <w:p w:rsidR="00AD663B" w:rsidRPr="00743E2B" w:rsidRDefault="00AD663B" w:rsidP="00743E2B">
            <w:pPr>
              <w:spacing w:line="240" w:lineRule="auto"/>
              <w:jc w:val="center"/>
              <w:rPr>
                <w:rFonts w:ascii="Times New Roman" w:hAnsi="Times New Roman"/>
                <w:color w:val="000000"/>
                <w:sz w:val="22"/>
                <w:szCs w:val="22"/>
                <w:lang w:bidi="ar-SA"/>
              </w:rPr>
            </w:pPr>
            <w:r w:rsidRPr="001E1AB2">
              <w:rPr>
                <w:rFonts w:ascii="Times New Roman" w:hAnsi="Times New Roman"/>
                <w:color w:val="000000"/>
                <w:lang w:bidi="ar-SA"/>
              </w:rPr>
              <w:t>Min</w:t>
            </w:r>
            <w:r>
              <w:rPr>
                <w:rFonts w:ascii="Times New Roman" w:hAnsi="Times New Roman"/>
                <w:color w:val="000000"/>
                <w:lang w:bidi="ar-SA"/>
              </w:rPr>
              <w:t>imum</w:t>
            </w:r>
          </w:p>
        </w:tc>
        <w:tc>
          <w:tcPr>
            <w:tcW w:w="2116" w:type="dxa"/>
            <w:tcBorders>
              <w:top w:val="nil"/>
              <w:left w:val="nil"/>
              <w:bottom w:val="single" w:sz="4" w:space="0" w:color="auto"/>
              <w:right w:val="nil"/>
            </w:tcBorders>
            <w:shd w:val="clear" w:color="auto" w:fill="auto"/>
            <w:noWrap/>
            <w:vAlign w:val="center"/>
            <w:hideMark/>
          </w:tcPr>
          <w:p w:rsidR="00AD663B" w:rsidRPr="00743E2B" w:rsidRDefault="00AD663B" w:rsidP="00743E2B">
            <w:pPr>
              <w:spacing w:line="240" w:lineRule="auto"/>
              <w:jc w:val="center"/>
              <w:rPr>
                <w:rFonts w:ascii="Times New Roman" w:hAnsi="Times New Roman"/>
                <w:color w:val="000000"/>
                <w:sz w:val="22"/>
                <w:szCs w:val="22"/>
                <w:lang w:bidi="ar-SA"/>
              </w:rPr>
            </w:pPr>
            <w:r w:rsidRPr="00743E2B">
              <w:rPr>
                <w:rFonts w:ascii="Times New Roman" w:hAnsi="Times New Roman"/>
                <w:color w:val="000000"/>
                <w:sz w:val="22"/>
                <w:szCs w:val="22"/>
                <w:lang w:bidi="ar-SA"/>
              </w:rPr>
              <w:t>3.62</w:t>
            </w:r>
          </w:p>
        </w:tc>
        <w:tc>
          <w:tcPr>
            <w:tcW w:w="1976" w:type="dxa"/>
            <w:tcBorders>
              <w:top w:val="nil"/>
              <w:left w:val="nil"/>
              <w:bottom w:val="single" w:sz="4" w:space="0" w:color="auto"/>
              <w:right w:val="nil"/>
            </w:tcBorders>
            <w:shd w:val="clear" w:color="auto" w:fill="auto"/>
            <w:noWrap/>
            <w:vAlign w:val="center"/>
            <w:hideMark/>
          </w:tcPr>
          <w:p w:rsidR="00AD663B" w:rsidRPr="00743E2B" w:rsidRDefault="00AD663B" w:rsidP="00743E2B">
            <w:pPr>
              <w:spacing w:line="240" w:lineRule="auto"/>
              <w:jc w:val="center"/>
              <w:rPr>
                <w:rFonts w:ascii="Times New Roman" w:hAnsi="Times New Roman"/>
                <w:color w:val="000000"/>
                <w:sz w:val="22"/>
                <w:szCs w:val="22"/>
                <w:lang w:bidi="ar-SA"/>
              </w:rPr>
            </w:pPr>
            <w:r w:rsidRPr="00743E2B">
              <w:rPr>
                <w:rFonts w:ascii="Times New Roman" w:hAnsi="Times New Roman"/>
                <w:color w:val="000000"/>
                <w:sz w:val="22"/>
                <w:szCs w:val="22"/>
                <w:lang w:bidi="ar-SA"/>
              </w:rPr>
              <w:t>0.0000</w:t>
            </w:r>
          </w:p>
        </w:tc>
        <w:tc>
          <w:tcPr>
            <w:tcW w:w="2036" w:type="dxa"/>
            <w:tcBorders>
              <w:top w:val="nil"/>
              <w:left w:val="nil"/>
              <w:bottom w:val="single" w:sz="4" w:space="0" w:color="auto"/>
              <w:right w:val="nil"/>
            </w:tcBorders>
            <w:shd w:val="clear" w:color="auto" w:fill="auto"/>
            <w:noWrap/>
            <w:vAlign w:val="center"/>
            <w:hideMark/>
          </w:tcPr>
          <w:p w:rsidR="00AD663B" w:rsidRPr="00743E2B" w:rsidRDefault="00AD663B" w:rsidP="00743E2B">
            <w:pPr>
              <w:spacing w:line="240" w:lineRule="auto"/>
              <w:jc w:val="center"/>
              <w:rPr>
                <w:rFonts w:ascii="Times New Roman" w:hAnsi="Times New Roman"/>
                <w:color w:val="000000"/>
                <w:sz w:val="22"/>
                <w:szCs w:val="22"/>
                <w:lang w:bidi="ar-SA"/>
              </w:rPr>
            </w:pPr>
            <w:r w:rsidRPr="00743E2B">
              <w:rPr>
                <w:rFonts w:ascii="Times New Roman" w:hAnsi="Times New Roman"/>
                <w:color w:val="000000"/>
                <w:sz w:val="22"/>
                <w:szCs w:val="22"/>
                <w:lang w:bidi="ar-SA"/>
              </w:rPr>
              <w:t>0.0000</w:t>
            </w:r>
          </w:p>
        </w:tc>
      </w:tr>
    </w:tbl>
    <w:p w:rsidR="00F91A42" w:rsidRDefault="00F91A42" w:rsidP="00F91A42"/>
    <w:p w:rsidR="00F91A42" w:rsidRDefault="00F91A42" w:rsidP="00616212">
      <w:pPr>
        <w:jc w:val="center"/>
      </w:pPr>
    </w:p>
    <w:p w:rsidR="00C04CF9" w:rsidRDefault="00C04CF9" w:rsidP="008F78D9">
      <w:pPr>
        <w:keepNext/>
      </w:pPr>
    </w:p>
    <w:p w:rsidR="00616212" w:rsidRDefault="0047746A" w:rsidP="008F78D9">
      <w:pPr>
        <w:keepNext/>
      </w:pPr>
      <w:r>
        <w:rPr>
          <w:noProof/>
          <w:lang w:bidi="ar-SA"/>
        </w:rPr>
        <w:drawing>
          <wp:inline distT="0" distB="0" distL="0" distR="0">
            <wp:extent cx="8160674" cy="3511073"/>
            <wp:effectExtent l="19050" t="0" r="0" b="0"/>
            <wp:docPr id="8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5"/>
                    <a:srcRect/>
                    <a:stretch>
                      <a:fillRect/>
                    </a:stretch>
                  </pic:blipFill>
                  <pic:spPr bwMode="auto">
                    <a:xfrm>
                      <a:off x="0" y="0"/>
                      <a:ext cx="8166354" cy="3513517"/>
                    </a:xfrm>
                    <a:prstGeom prst="rect">
                      <a:avLst/>
                    </a:prstGeom>
                    <a:noFill/>
                  </pic:spPr>
                </pic:pic>
              </a:graphicData>
            </a:graphic>
          </wp:inline>
        </w:drawing>
      </w:r>
    </w:p>
    <w:p w:rsidR="0047746A" w:rsidRPr="0092652F" w:rsidRDefault="00616212" w:rsidP="0047746A">
      <w:pPr>
        <w:pStyle w:val="Caption"/>
        <w:rPr>
          <w:b w:val="0"/>
        </w:rPr>
      </w:pPr>
      <w:bookmarkStart w:id="452" w:name="_Ref371022995"/>
      <w:bookmarkStart w:id="453" w:name="_Toc381389145"/>
      <w:r w:rsidRPr="0019172F">
        <w:rPr>
          <w:b w:val="0"/>
        </w:rPr>
        <w:t xml:space="preserve">Figure </w:t>
      </w:r>
      <w:r w:rsidR="00DC691C">
        <w:rPr>
          <w:b w:val="0"/>
        </w:rPr>
        <w:fldChar w:fldCharType="begin"/>
      </w:r>
      <w:r w:rsidR="00DE4167">
        <w:rPr>
          <w:b w:val="0"/>
        </w:rPr>
        <w:instrText xml:space="preserve"> SEQ Figure \* ARABIC </w:instrText>
      </w:r>
      <w:r w:rsidR="00DC691C">
        <w:rPr>
          <w:b w:val="0"/>
        </w:rPr>
        <w:fldChar w:fldCharType="separate"/>
      </w:r>
      <w:r w:rsidR="004072FB">
        <w:rPr>
          <w:b w:val="0"/>
          <w:noProof/>
        </w:rPr>
        <w:t>77</w:t>
      </w:r>
      <w:r w:rsidR="00DC691C">
        <w:rPr>
          <w:b w:val="0"/>
        </w:rPr>
        <w:fldChar w:fldCharType="end"/>
      </w:r>
      <w:bookmarkEnd w:id="452"/>
      <w:r w:rsidRPr="0019172F">
        <w:rPr>
          <w:b w:val="0"/>
        </w:rPr>
        <w:t xml:space="preserve"> Ecosystem patterns in the </w:t>
      </w:r>
      <w:r w:rsidR="00AB5231" w:rsidRPr="0019172F">
        <w:rPr>
          <w:b w:val="0"/>
        </w:rPr>
        <w:t>Le Bosquet</w:t>
      </w:r>
      <w:r w:rsidR="007B4624">
        <w:rPr>
          <w:b w:val="0"/>
        </w:rPr>
        <w:t xml:space="preserve"> s</w:t>
      </w:r>
      <w:r w:rsidRPr="0019172F">
        <w:rPr>
          <w:b w:val="0"/>
        </w:rPr>
        <w:t>ystem model.</w:t>
      </w:r>
      <w:r w:rsidR="0047746A">
        <w:rPr>
          <w:b w:val="0"/>
        </w:rPr>
        <w:t xml:space="preserve"> </w:t>
      </w:r>
      <w:r w:rsidR="0047746A" w:rsidRPr="0092652F">
        <w:rPr>
          <w:b w:val="0"/>
        </w:rPr>
        <w:t xml:space="preserve">Axis </w:t>
      </w:r>
      <w:r w:rsidR="0047746A">
        <w:rPr>
          <w:b w:val="0"/>
        </w:rPr>
        <w:t xml:space="preserve">“A” </w:t>
      </w:r>
      <w:r w:rsidR="0047746A" w:rsidRPr="0092652F">
        <w:rPr>
          <w:b w:val="0"/>
        </w:rPr>
        <w:t xml:space="preserve">is for detritus and Axis </w:t>
      </w:r>
      <w:r w:rsidR="0047746A">
        <w:rPr>
          <w:b w:val="0"/>
        </w:rPr>
        <w:t>“</w:t>
      </w:r>
      <w:r w:rsidR="0047746A" w:rsidRPr="0092652F">
        <w:rPr>
          <w:b w:val="0"/>
        </w:rPr>
        <w:t>B</w:t>
      </w:r>
      <w:r w:rsidR="0047746A">
        <w:rPr>
          <w:b w:val="0"/>
        </w:rPr>
        <w:t>”</w:t>
      </w:r>
      <w:r w:rsidR="0047746A" w:rsidRPr="0092652F">
        <w:rPr>
          <w:b w:val="0"/>
        </w:rPr>
        <w:t xml:space="preserve"> is for the macrophytes, herbivores, predators</w:t>
      </w:r>
      <w:r w:rsidR="0047746A">
        <w:rPr>
          <w:b w:val="0"/>
        </w:rPr>
        <w:t>,</w:t>
      </w:r>
      <w:r w:rsidR="0047746A" w:rsidRPr="0092652F">
        <w:rPr>
          <w:b w:val="0"/>
        </w:rPr>
        <w:t xml:space="preserve"> and litter.</w:t>
      </w:r>
      <w:bookmarkEnd w:id="453"/>
    </w:p>
    <w:p w:rsidR="00616212" w:rsidRPr="0019172F" w:rsidRDefault="00616212" w:rsidP="00616212">
      <w:pPr>
        <w:pStyle w:val="Caption"/>
        <w:rPr>
          <w:b w:val="0"/>
        </w:rPr>
      </w:pPr>
    </w:p>
    <w:p w:rsidR="00616212" w:rsidRPr="000D6EBC" w:rsidRDefault="00616212" w:rsidP="00616212">
      <w:pPr>
        <w:pStyle w:val="Caption"/>
        <w:keepNext/>
        <w:rPr>
          <w:b w:val="0"/>
        </w:rPr>
      </w:pPr>
    </w:p>
    <w:p w:rsidR="00616212" w:rsidRDefault="00616212" w:rsidP="00616212"/>
    <w:p w:rsidR="00616212" w:rsidRDefault="00616212" w:rsidP="00616212"/>
    <w:p w:rsidR="00616212" w:rsidRDefault="00616212" w:rsidP="00743E2B">
      <w:pPr>
        <w:keepNext/>
        <w:jc w:val="center"/>
      </w:pPr>
      <w:r>
        <w:rPr>
          <w:noProof/>
          <w:lang w:bidi="ar-SA"/>
        </w:rPr>
        <w:drawing>
          <wp:inline distT="0" distB="0" distL="0" distR="0">
            <wp:extent cx="6970745" cy="3989774"/>
            <wp:effectExtent l="19050" t="0" r="1555" b="0"/>
            <wp:docPr id="548" name="Picture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990141" cy="4000875"/>
                    </a:xfrm>
                    <a:prstGeom prst="rect">
                      <a:avLst/>
                    </a:prstGeom>
                    <a:noFill/>
                  </pic:spPr>
                </pic:pic>
              </a:graphicData>
            </a:graphic>
          </wp:inline>
        </w:drawing>
      </w:r>
    </w:p>
    <w:p w:rsidR="00616212" w:rsidRPr="000D6EBC" w:rsidRDefault="00616212" w:rsidP="00616212">
      <w:pPr>
        <w:pStyle w:val="Caption"/>
        <w:rPr>
          <w:b w:val="0"/>
        </w:rPr>
      </w:pPr>
      <w:bookmarkStart w:id="454" w:name="_Ref371023266"/>
      <w:bookmarkStart w:id="455" w:name="_Toc381389146"/>
      <w:r w:rsidRPr="0019172F">
        <w:rPr>
          <w:b w:val="0"/>
        </w:rPr>
        <w:t xml:space="preserve">Figure </w:t>
      </w:r>
      <w:r w:rsidR="00DC691C">
        <w:rPr>
          <w:b w:val="0"/>
        </w:rPr>
        <w:fldChar w:fldCharType="begin"/>
      </w:r>
      <w:r w:rsidR="00DE4167">
        <w:rPr>
          <w:b w:val="0"/>
        </w:rPr>
        <w:instrText xml:space="preserve"> SEQ Figure \* ARABIC </w:instrText>
      </w:r>
      <w:r w:rsidR="00DC691C">
        <w:rPr>
          <w:b w:val="0"/>
        </w:rPr>
        <w:fldChar w:fldCharType="separate"/>
      </w:r>
      <w:r w:rsidR="004072FB">
        <w:rPr>
          <w:b w:val="0"/>
          <w:noProof/>
        </w:rPr>
        <w:t>78</w:t>
      </w:r>
      <w:r w:rsidR="00DC691C">
        <w:rPr>
          <w:b w:val="0"/>
        </w:rPr>
        <w:fldChar w:fldCharType="end"/>
      </w:r>
      <w:bookmarkEnd w:id="454"/>
      <w:r w:rsidR="00C90047">
        <w:rPr>
          <w:b w:val="0"/>
        </w:rPr>
        <w:t xml:space="preserve"> Figure</w:t>
      </w:r>
      <w:r w:rsidRPr="0019172F">
        <w:rPr>
          <w:b w:val="0"/>
        </w:rPr>
        <w:t xml:space="preserve"> of the </w:t>
      </w:r>
      <w:r w:rsidR="00BC06F9" w:rsidRPr="0019172F">
        <w:rPr>
          <w:b w:val="0"/>
        </w:rPr>
        <w:t>iron</w:t>
      </w:r>
      <w:r w:rsidRPr="0019172F">
        <w:rPr>
          <w:b w:val="0"/>
        </w:rPr>
        <w:t xml:space="preserve"> in the </w:t>
      </w:r>
      <w:r w:rsidR="00AB5231" w:rsidRPr="0019172F">
        <w:rPr>
          <w:b w:val="0"/>
        </w:rPr>
        <w:t>Le Bosquet</w:t>
      </w:r>
      <w:r w:rsidRPr="0019172F">
        <w:rPr>
          <w:b w:val="0"/>
        </w:rPr>
        <w:t xml:space="preserve"> system and outflows. </w:t>
      </w:r>
      <w:r w:rsidR="006D5E0E">
        <w:rPr>
          <w:b w:val="0"/>
        </w:rPr>
        <w:t>T</w:t>
      </w:r>
      <w:r w:rsidR="00C90047">
        <w:rPr>
          <w:b w:val="0"/>
        </w:rPr>
        <w:t>his figure</w:t>
      </w:r>
      <w:r w:rsidRPr="0019172F">
        <w:rPr>
          <w:b w:val="0"/>
        </w:rPr>
        <w:t xml:space="preserve"> reflects the total moles of </w:t>
      </w:r>
      <w:r w:rsidR="00BC06F9" w:rsidRPr="0019172F">
        <w:rPr>
          <w:b w:val="0"/>
        </w:rPr>
        <w:t>iron</w:t>
      </w:r>
      <w:r w:rsidRPr="0019172F">
        <w:rPr>
          <w:b w:val="0"/>
        </w:rPr>
        <w:t xml:space="preserve"> in the total system volume and the total moles of </w:t>
      </w:r>
      <w:r w:rsidR="00BC06F9" w:rsidRPr="0019172F">
        <w:rPr>
          <w:b w:val="0"/>
        </w:rPr>
        <w:t>iron</w:t>
      </w:r>
      <w:r w:rsidRPr="0019172F">
        <w:rPr>
          <w:b w:val="0"/>
        </w:rPr>
        <w:t xml:space="preserve"> </w:t>
      </w:r>
      <w:r w:rsidR="00D6014A" w:rsidRPr="0019172F">
        <w:rPr>
          <w:b w:val="0"/>
        </w:rPr>
        <w:t>out flowing</w:t>
      </w:r>
      <w:r w:rsidRPr="0019172F">
        <w:rPr>
          <w:b w:val="0"/>
        </w:rPr>
        <w:t xml:space="preserve"> with the outflow volume</w:t>
      </w:r>
      <w:r w:rsidRPr="000D6EBC">
        <w:rPr>
          <w:b w:val="0"/>
        </w:rPr>
        <w:t>.</w:t>
      </w:r>
      <w:bookmarkEnd w:id="455"/>
    </w:p>
    <w:p w:rsidR="00616212" w:rsidRPr="00C87582" w:rsidRDefault="00616212" w:rsidP="00616212"/>
    <w:p w:rsidR="000153B9" w:rsidRDefault="000153B9" w:rsidP="00743E2B">
      <w:pPr>
        <w:keepNext/>
        <w:jc w:val="center"/>
      </w:pPr>
    </w:p>
    <w:p w:rsidR="00616212" w:rsidRDefault="0047746A" w:rsidP="00743E2B">
      <w:pPr>
        <w:keepNext/>
        <w:jc w:val="center"/>
      </w:pPr>
      <w:r>
        <w:rPr>
          <w:noProof/>
          <w:lang w:bidi="ar-SA"/>
        </w:rPr>
        <w:drawing>
          <wp:inline distT="0" distB="0" distL="0" distR="0">
            <wp:extent cx="7672991" cy="4345456"/>
            <wp:effectExtent l="19050" t="0" r="4159" b="0"/>
            <wp:docPr id="8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7"/>
                    <a:srcRect/>
                    <a:stretch>
                      <a:fillRect/>
                    </a:stretch>
                  </pic:blipFill>
                  <pic:spPr bwMode="auto">
                    <a:xfrm>
                      <a:off x="0" y="0"/>
                      <a:ext cx="7676421" cy="4347398"/>
                    </a:xfrm>
                    <a:prstGeom prst="rect">
                      <a:avLst/>
                    </a:prstGeom>
                    <a:noFill/>
                  </pic:spPr>
                </pic:pic>
              </a:graphicData>
            </a:graphic>
          </wp:inline>
        </w:drawing>
      </w:r>
    </w:p>
    <w:p w:rsidR="00616212" w:rsidRPr="0019172F" w:rsidRDefault="000153B9" w:rsidP="00616212">
      <w:pPr>
        <w:pStyle w:val="Caption"/>
        <w:rPr>
          <w:b w:val="0"/>
        </w:rPr>
      </w:pPr>
      <w:bookmarkStart w:id="456" w:name="_Ref371023171"/>
      <w:bookmarkStart w:id="457" w:name="_Toc381389147"/>
      <w:r>
        <w:rPr>
          <w:b w:val="0"/>
        </w:rPr>
        <w:t xml:space="preserve">    </w:t>
      </w:r>
      <w:r w:rsidR="00616212" w:rsidRPr="0019172F">
        <w:rPr>
          <w:b w:val="0"/>
        </w:rPr>
        <w:t xml:space="preserve">Figure </w:t>
      </w:r>
      <w:r w:rsidR="00DC691C">
        <w:rPr>
          <w:b w:val="0"/>
        </w:rPr>
        <w:fldChar w:fldCharType="begin"/>
      </w:r>
      <w:r w:rsidR="00DE4167">
        <w:rPr>
          <w:b w:val="0"/>
        </w:rPr>
        <w:instrText xml:space="preserve"> SEQ Figure \* ARABIC </w:instrText>
      </w:r>
      <w:r w:rsidR="00DC691C">
        <w:rPr>
          <w:b w:val="0"/>
        </w:rPr>
        <w:fldChar w:fldCharType="separate"/>
      </w:r>
      <w:r w:rsidR="004072FB">
        <w:rPr>
          <w:b w:val="0"/>
          <w:noProof/>
        </w:rPr>
        <w:t>79</w:t>
      </w:r>
      <w:r w:rsidR="00DC691C">
        <w:rPr>
          <w:b w:val="0"/>
        </w:rPr>
        <w:fldChar w:fldCharType="end"/>
      </w:r>
      <w:bookmarkEnd w:id="456"/>
      <w:r w:rsidR="00616212" w:rsidRPr="0019172F">
        <w:rPr>
          <w:b w:val="0"/>
        </w:rPr>
        <w:t xml:space="preserve"> Productivity, </w:t>
      </w:r>
      <w:r w:rsidR="00BC06F9" w:rsidRPr="0019172F">
        <w:rPr>
          <w:b w:val="0"/>
        </w:rPr>
        <w:t>iron</w:t>
      </w:r>
      <w:r w:rsidR="00616212" w:rsidRPr="0019172F">
        <w:rPr>
          <w:b w:val="0"/>
        </w:rPr>
        <w:t xml:space="preserve"> in the biomass</w:t>
      </w:r>
      <w:r w:rsidR="00C90047">
        <w:rPr>
          <w:b w:val="0"/>
        </w:rPr>
        <w:t>,</w:t>
      </w:r>
      <w:r w:rsidR="00616212" w:rsidRPr="0019172F">
        <w:rPr>
          <w:b w:val="0"/>
        </w:rPr>
        <w:t xml:space="preserve"> and detritus in the </w:t>
      </w:r>
      <w:r w:rsidR="00AB5231" w:rsidRPr="0019172F">
        <w:rPr>
          <w:b w:val="0"/>
        </w:rPr>
        <w:t>Le Bosquet</w:t>
      </w:r>
      <w:r w:rsidR="00616212" w:rsidRPr="0019172F">
        <w:rPr>
          <w:b w:val="0"/>
        </w:rPr>
        <w:t xml:space="preserve"> system model.</w:t>
      </w:r>
      <w:bookmarkEnd w:id="457"/>
    </w:p>
    <w:p w:rsidR="00616212" w:rsidRDefault="00616212" w:rsidP="00616212"/>
    <w:p w:rsidR="00616212" w:rsidRDefault="00616212" w:rsidP="00743E2B">
      <w:pPr>
        <w:keepNext/>
        <w:jc w:val="center"/>
      </w:pPr>
      <w:r>
        <w:rPr>
          <w:noProof/>
          <w:lang w:bidi="ar-SA"/>
        </w:rPr>
        <w:drawing>
          <wp:inline distT="0" distB="0" distL="0" distR="0">
            <wp:extent cx="6988175" cy="4171950"/>
            <wp:effectExtent l="0" t="0" r="3175" b="0"/>
            <wp:docPr id="550" name="Picture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988175" cy="4171950"/>
                    </a:xfrm>
                    <a:prstGeom prst="rect">
                      <a:avLst/>
                    </a:prstGeom>
                    <a:noFill/>
                  </pic:spPr>
                </pic:pic>
              </a:graphicData>
            </a:graphic>
          </wp:inline>
        </w:drawing>
      </w:r>
    </w:p>
    <w:p w:rsidR="00616212" w:rsidRPr="0019172F" w:rsidRDefault="00616212" w:rsidP="00616212">
      <w:pPr>
        <w:pStyle w:val="Caption"/>
        <w:rPr>
          <w:b w:val="0"/>
        </w:rPr>
      </w:pPr>
      <w:bookmarkStart w:id="458" w:name="_Ref371023478"/>
      <w:bookmarkStart w:id="459" w:name="_Toc381389148"/>
      <w:r w:rsidRPr="0019172F">
        <w:rPr>
          <w:b w:val="0"/>
        </w:rPr>
        <w:t xml:space="preserve">Figure </w:t>
      </w:r>
      <w:r w:rsidR="00DC691C">
        <w:rPr>
          <w:b w:val="0"/>
        </w:rPr>
        <w:fldChar w:fldCharType="begin"/>
      </w:r>
      <w:r w:rsidR="00DE4167">
        <w:rPr>
          <w:b w:val="0"/>
        </w:rPr>
        <w:instrText xml:space="preserve"> SEQ Figure \* ARABIC </w:instrText>
      </w:r>
      <w:r w:rsidR="00DC691C">
        <w:rPr>
          <w:b w:val="0"/>
        </w:rPr>
        <w:fldChar w:fldCharType="separate"/>
      </w:r>
      <w:r w:rsidR="004072FB">
        <w:rPr>
          <w:b w:val="0"/>
          <w:noProof/>
        </w:rPr>
        <w:t>80</w:t>
      </w:r>
      <w:r w:rsidR="00DC691C">
        <w:rPr>
          <w:b w:val="0"/>
        </w:rPr>
        <w:fldChar w:fldCharType="end"/>
      </w:r>
      <w:bookmarkEnd w:id="458"/>
      <w:r w:rsidRPr="0019172F">
        <w:rPr>
          <w:b w:val="0"/>
        </w:rPr>
        <w:t xml:space="preserve"> </w:t>
      </w:r>
      <w:r w:rsidR="00C15DD2">
        <w:rPr>
          <w:b w:val="0"/>
        </w:rPr>
        <w:t>Figure</w:t>
      </w:r>
      <w:r w:rsidRPr="0019172F">
        <w:rPr>
          <w:b w:val="0"/>
        </w:rPr>
        <w:t xml:space="preserve"> of the </w:t>
      </w:r>
      <w:r w:rsidR="00BC06F9" w:rsidRPr="0019172F">
        <w:rPr>
          <w:b w:val="0"/>
        </w:rPr>
        <w:t>zinc</w:t>
      </w:r>
      <w:r w:rsidRPr="0019172F">
        <w:rPr>
          <w:b w:val="0"/>
        </w:rPr>
        <w:t xml:space="preserve"> in the </w:t>
      </w:r>
      <w:r w:rsidR="00AB5231" w:rsidRPr="0019172F">
        <w:rPr>
          <w:b w:val="0"/>
        </w:rPr>
        <w:t>Le Bosquet</w:t>
      </w:r>
      <w:r w:rsidRPr="0019172F">
        <w:rPr>
          <w:b w:val="0"/>
        </w:rPr>
        <w:t xml:space="preserve"> system and outflows. </w:t>
      </w:r>
      <w:r w:rsidR="003C659C">
        <w:rPr>
          <w:b w:val="0"/>
        </w:rPr>
        <w:t>T</w:t>
      </w:r>
      <w:r w:rsidRPr="0019172F">
        <w:rPr>
          <w:b w:val="0"/>
        </w:rPr>
        <w:t xml:space="preserve">his </w:t>
      </w:r>
      <w:r w:rsidR="00C15DD2">
        <w:rPr>
          <w:b w:val="0"/>
        </w:rPr>
        <w:t>figure</w:t>
      </w:r>
      <w:r w:rsidRPr="0019172F">
        <w:rPr>
          <w:b w:val="0"/>
        </w:rPr>
        <w:t xml:space="preserve"> reflects the total moles of </w:t>
      </w:r>
      <w:r w:rsidR="00BC06F9" w:rsidRPr="0019172F">
        <w:rPr>
          <w:b w:val="0"/>
        </w:rPr>
        <w:t>zinc</w:t>
      </w:r>
      <w:r w:rsidRPr="0019172F">
        <w:rPr>
          <w:b w:val="0"/>
        </w:rPr>
        <w:t xml:space="preserve"> in the total system volume and the total moles of </w:t>
      </w:r>
      <w:r w:rsidR="00BC06F9" w:rsidRPr="0019172F">
        <w:rPr>
          <w:b w:val="0"/>
        </w:rPr>
        <w:t>zinc</w:t>
      </w:r>
      <w:r w:rsidRPr="0019172F">
        <w:rPr>
          <w:b w:val="0"/>
        </w:rPr>
        <w:t xml:space="preserve"> </w:t>
      </w:r>
      <w:r w:rsidR="00D6014A" w:rsidRPr="0019172F">
        <w:rPr>
          <w:b w:val="0"/>
        </w:rPr>
        <w:t>out flowing</w:t>
      </w:r>
      <w:r w:rsidRPr="0019172F">
        <w:rPr>
          <w:b w:val="0"/>
        </w:rPr>
        <w:t xml:space="preserve"> with the outflow volume.</w:t>
      </w:r>
      <w:bookmarkEnd w:id="459"/>
    </w:p>
    <w:p w:rsidR="00616212" w:rsidRPr="003C659C" w:rsidRDefault="00616212" w:rsidP="00616212"/>
    <w:p w:rsidR="00616212" w:rsidRDefault="00616212" w:rsidP="00743E2B">
      <w:pPr>
        <w:keepNext/>
        <w:jc w:val="center"/>
      </w:pPr>
      <w:r>
        <w:rPr>
          <w:noProof/>
          <w:lang w:bidi="ar-SA"/>
        </w:rPr>
        <w:drawing>
          <wp:inline distT="0" distB="0" distL="0" distR="0">
            <wp:extent cx="7181850" cy="4268400"/>
            <wp:effectExtent l="0" t="0" r="0" b="0"/>
            <wp:docPr id="551" name="Picture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183834" cy="4269579"/>
                    </a:xfrm>
                    <a:prstGeom prst="rect">
                      <a:avLst/>
                    </a:prstGeom>
                    <a:noFill/>
                  </pic:spPr>
                </pic:pic>
              </a:graphicData>
            </a:graphic>
          </wp:inline>
        </w:drawing>
      </w:r>
    </w:p>
    <w:p w:rsidR="00F91A42" w:rsidRPr="0019172F" w:rsidRDefault="000153B9" w:rsidP="00616212">
      <w:pPr>
        <w:pStyle w:val="Caption"/>
        <w:rPr>
          <w:b w:val="0"/>
        </w:rPr>
        <w:sectPr w:rsidR="00F91A42" w:rsidRPr="0019172F" w:rsidSect="0076210C">
          <w:headerReference w:type="default" r:id="rId140"/>
          <w:footerReference w:type="default" r:id="rId141"/>
          <w:pgSz w:w="15840" w:h="12240" w:orient="landscape" w:code="1"/>
          <w:pgMar w:top="2304" w:right="1440" w:bottom="1440" w:left="1440" w:header="720" w:footer="720" w:gutter="0"/>
          <w:cols w:space="720"/>
          <w:docGrid w:linePitch="360"/>
        </w:sectPr>
      </w:pPr>
      <w:bookmarkStart w:id="460" w:name="_Ref371023480"/>
      <w:bookmarkStart w:id="461" w:name="_Toc381389149"/>
      <w:r>
        <w:rPr>
          <w:b w:val="0"/>
        </w:rPr>
        <w:t xml:space="preserve">          </w:t>
      </w:r>
      <w:r w:rsidR="00616212" w:rsidRPr="0019172F">
        <w:rPr>
          <w:b w:val="0"/>
        </w:rPr>
        <w:t xml:space="preserve">Figure </w:t>
      </w:r>
      <w:r w:rsidR="00DC691C">
        <w:rPr>
          <w:b w:val="0"/>
        </w:rPr>
        <w:fldChar w:fldCharType="begin"/>
      </w:r>
      <w:r w:rsidR="00DE4167">
        <w:rPr>
          <w:b w:val="0"/>
        </w:rPr>
        <w:instrText xml:space="preserve"> SEQ Figure \* ARABIC </w:instrText>
      </w:r>
      <w:r w:rsidR="00DC691C">
        <w:rPr>
          <w:b w:val="0"/>
        </w:rPr>
        <w:fldChar w:fldCharType="separate"/>
      </w:r>
      <w:r w:rsidR="004072FB">
        <w:rPr>
          <w:b w:val="0"/>
          <w:noProof/>
        </w:rPr>
        <w:t>81</w:t>
      </w:r>
      <w:r w:rsidR="00DC691C">
        <w:rPr>
          <w:b w:val="0"/>
        </w:rPr>
        <w:fldChar w:fldCharType="end"/>
      </w:r>
      <w:bookmarkEnd w:id="460"/>
      <w:r w:rsidR="00616212" w:rsidRPr="0019172F">
        <w:rPr>
          <w:b w:val="0"/>
        </w:rPr>
        <w:t xml:space="preserve"> Productivity, </w:t>
      </w:r>
      <w:r w:rsidR="00BC06F9" w:rsidRPr="0019172F">
        <w:rPr>
          <w:b w:val="0"/>
        </w:rPr>
        <w:t>zinc</w:t>
      </w:r>
      <w:r w:rsidR="00616212" w:rsidRPr="0019172F">
        <w:rPr>
          <w:b w:val="0"/>
        </w:rPr>
        <w:t xml:space="preserve"> in the biomass</w:t>
      </w:r>
      <w:r w:rsidR="00C90047">
        <w:rPr>
          <w:b w:val="0"/>
        </w:rPr>
        <w:t>,</w:t>
      </w:r>
      <w:r w:rsidR="00616212" w:rsidRPr="0019172F">
        <w:rPr>
          <w:b w:val="0"/>
        </w:rPr>
        <w:t xml:space="preserve"> and detritus in the </w:t>
      </w:r>
      <w:r w:rsidR="00AB5231" w:rsidRPr="0019172F">
        <w:rPr>
          <w:b w:val="0"/>
        </w:rPr>
        <w:t>Le Bosquet</w:t>
      </w:r>
      <w:r w:rsidR="00616212" w:rsidRPr="0019172F">
        <w:rPr>
          <w:b w:val="0"/>
        </w:rPr>
        <w:t xml:space="preserve"> system model.</w:t>
      </w:r>
      <w:bookmarkEnd w:id="461"/>
    </w:p>
    <w:p w:rsidR="00DC5D00" w:rsidRDefault="00DC5D00" w:rsidP="00F150F2">
      <w:pPr>
        <w:pStyle w:val="Heading3"/>
      </w:pPr>
      <w:bookmarkStart w:id="462" w:name="_Ref373111109"/>
      <w:bookmarkStart w:id="463" w:name="_Toc381351436"/>
      <w:r>
        <w:lastRenderedPageBreak/>
        <w:t>5.3.1.5 Red Oak</w:t>
      </w:r>
      <w:bookmarkEnd w:id="462"/>
      <w:bookmarkEnd w:id="463"/>
    </w:p>
    <w:p w:rsidR="00A26DB8" w:rsidRPr="00CD38FC" w:rsidRDefault="007955A3" w:rsidP="00A26DB8">
      <w:r w:rsidRPr="00A834FB">
        <w:tab/>
      </w:r>
      <w:r w:rsidRPr="00652B7F">
        <w:t xml:space="preserve">The hydrologic results from the Red Oak system model are displayed in </w:t>
      </w:r>
      <w:fldSimple w:instr=" REF _Ref371023632 \h  \* MERGEFORMAT ">
        <w:r w:rsidR="004072FB" w:rsidRPr="004072FB">
          <w:t xml:space="preserve">Table </w:t>
        </w:r>
        <w:r w:rsidR="004072FB" w:rsidRPr="004072FB">
          <w:rPr>
            <w:noProof/>
          </w:rPr>
          <w:t>61</w:t>
        </w:r>
      </w:fldSimple>
      <w:r w:rsidRPr="00652B7F">
        <w:t>. The system was modeled with a constant volume of seep inflow and the fluctuations in surface inflow</w:t>
      </w:r>
      <w:r w:rsidRPr="00CD38FC">
        <w:t xml:space="preserve"> come from the s</w:t>
      </w:r>
      <w:r w:rsidR="001E415E">
        <w:t>urface runoff, seep inflow was</w:t>
      </w:r>
      <w:r w:rsidRPr="00CD38FC">
        <w:t xml:space="preserve"> set at 60 m³/day and the highest surface runoff being 40.05 m³/day, averaging 1.17</w:t>
      </w:r>
      <w:r w:rsidR="00B11E74">
        <w:rPr>
          <w:rFonts w:cstheme="minorHAnsi"/>
        </w:rPr>
        <w:t>±</w:t>
      </w:r>
      <w:r w:rsidR="00B11E74">
        <w:t>4.16</w:t>
      </w:r>
      <w:r w:rsidRPr="00CD38FC">
        <w:t xml:space="preserve"> </w:t>
      </w:r>
      <w:r w:rsidR="001E415E">
        <w:t>m³/day</w:t>
      </w:r>
      <w:r w:rsidRPr="00CD38FC">
        <w:t xml:space="preserve">. As can be seen from </w:t>
      </w:r>
      <w:fldSimple w:instr=" REF _Ref371023632 \h  \* MERGEFORMAT ">
        <w:r w:rsidR="004072FB" w:rsidRPr="004072FB">
          <w:t xml:space="preserve">Table </w:t>
        </w:r>
        <w:r w:rsidR="004072FB" w:rsidRPr="004072FB">
          <w:rPr>
            <w:noProof/>
          </w:rPr>
          <w:t>61</w:t>
        </w:r>
      </w:fldSimple>
      <w:r w:rsidRPr="00CD38FC">
        <w:t>, the volume of the system had a mean of 1398.70</w:t>
      </w:r>
      <w:r w:rsidR="00B11E74">
        <w:rPr>
          <w:rFonts w:cstheme="minorHAnsi"/>
        </w:rPr>
        <w:t>±112.71</w:t>
      </w:r>
      <w:r w:rsidR="001E415E">
        <w:t xml:space="preserve"> </w:t>
      </w:r>
      <w:r w:rsidR="001E415E" w:rsidRPr="00CD38FC">
        <w:t>m³/day</w:t>
      </w:r>
      <w:r w:rsidRPr="00CD38FC">
        <w:t>, the surface inflow had a mean of 61.17</w:t>
      </w:r>
      <w:r w:rsidR="00B11E74">
        <w:rPr>
          <w:rFonts w:cstheme="minorHAnsi"/>
        </w:rPr>
        <w:t>±4.16</w:t>
      </w:r>
      <w:r w:rsidRPr="00CD38FC">
        <w:t xml:space="preserve"> </w:t>
      </w:r>
      <w:r w:rsidR="001E415E" w:rsidRPr="00CD38FC">
        <w:t>m³/day</w:t>
      </w:r>
      <w:r w:rsidRPr="00CD38FC">
        <w:t xml:space="preserve"> and the surface outflow had a mean of 58.81</w:t>
      </w:r>
      <w:r w:rsidR="00B11E74">
        <w:rPr>
          <w:rFonts w:cstheme="minorHAnsi"/>
        </w:rPr>
        <w:t>±13.88</w:t>
      </w:r>
      <w:r w:rsidRPr="00CD38FC">
        <w:t xml:space="preserve"> </w:t>
      </w:r>
      <w:r w:rsidR="001E415E" w:rsidRPr="00CD38FC">
        <w:t>m³/day</w:t>
      </w:r>
      <w:r w:rsidRPr="00CD38FC">
        <w:t>.  Precipitation had a mean of 10.53</w:t>
      </w:r>
      <w:r w:rsidR="00B11E74">
        <w:rPr>
          <w:rFonts w:cstheme="minorHAnsi"/>
        </w:rPr>
        <w:t>±37.47</w:t>
      </w:r>
      <w:r w:rsidRPr="00CD38FC">
        <w:t xml:space="preserve"> </w:t>
      </w:r>
      <w:r w:rsidR="001E415E" w:rsidRPr="00CD38FC">
        <w:t>m³/day</w:t>
      </w:r>
      <w:r w:rsidRPr="00CD38FC">
        <w:t xml:space="preserve"> and evapotranspiration 12.89</w:t>
      </w:r>
      <w:r w:rsidR="00B11E74">
        <w:rPr>
          <w:rFonts w:cstheme="minorHAnsi"/>
        </w:rPr>
        <w:t>±8.52</w:t>
      </w:r>
      <w:r w:rsidRPr="00CD38FC">
        <w:t xml:space="preserve"> </w:t>
      </w:r>
      <w:r w:rsidR="001E415E" w:rsidRPr="00CD38FC">
        <w:t>m³/day</w:t>
      </w:r>
      <w:r w:rsidRPr="00CD38FC">
        <w:t>. The model took approximately 38 days to stabilize and the trends for volume, surface area</w:t>
      </w:r>
      <w:r w:rsidR="0076210C" w:rsidRPr="00CD38FC">
        <w:t>,</w:t>
      </w:r>
      <w:r w:rsidRPr="00CD38FC">
        <w:t xml:space="preserve"> and depth can be seen in </w:t>
      </w:r>
      <w:fldSimple w:instr=" REF _Ref371023677 \h  \* MERGEFORMAT ">
        <w:r w:rsidR="004072FB" w:rsidRPr="004072FB">
          <w:t xml:space="preserve">Figure </w:t>
        </w:r>
        <w:r w:rsidR="004072FB" w:rsidRPr="004072FB">
          <w:rPr>
            <w:noProof/>
          </w:rPr>
          <w:t>82</w:t>
        </w:r>
      </w:fldSimple>
      <w:r w:rsidRPr="00CD38FC">
        <w:t xml:space="preserve"> and all three variables in the model are set to have a relationship and this relationship can be seen. Surface inflows and outflow</w:t>
      </w:r>
      <w:r w:rsidR="006B60A6" w:rsidRPr="00CD38FC">
        <w:t>s</w:t>
      </w:r>
      <w:r w:rsidRPr="00CD38FC">
        <w:t xml:space="preserve"> can all so be seen in </w:t>
      </w:r>
      <w:fldSimple w:instr=" REF _Ref371023677 \h  \* MERGEFORMAT ">
        <w:r w:rsidR="004072FB" w:rsidRPr="004072FB">
          <w:t xml:space="preserve">Figure </w:t>
        </w:r>
        <w:r w:rsidR="004072FB" w:rsidRPr="004072FB">
          <w:rPr>
            <w:noProof/>
          </w:rPr>
          <w:t>82</w:t>
        </w:r>
      </w:fldSimple>
      <w:r w:rsidR="006B60A6" w:rsidRPr="00CD38FC">
        <w:t xml:space="preserve"> </w:t>
      </w:r>
      <w:r w:rsidR="0076210C" w:rsidRPr="00CD38FC">
        <w:t>where</w:t>
      </w:r>
      <w:r w:rsidR="006B60A6" w:rsidRPr="00CD38FC">
        <w:t xml:space="preserve"> </w:t>
      </w:r>
      <w:r w:rsidRPr="00CD38FC">
        <w:t>the outflow trend follows the trend for volume, surface area</w:t>
      </w:r>
      <w:r w:rsidR="0076210C" w:rsidRPr="00CD38FC">
        <w:t>,</w:t>
      </w:r>
      <w:r w:rsidRPr="00CD38FC">
        <w:t xml:space="preserve"> and depth which </w:t>
      </w:r>
      <w:r w:rsidR="0076210C" w:rsidRPr="00CD38FC">
        <w:t xml:space="preserve">was </w:t>
      </w:r>
      <w:r w:rsidRPr="00CD38FC">
        <w:t>expected given that the model’s outflow rate is determined by the system’s volume.</w:t>
      </w:r>
    </w:p>
    <w:p w:rsidR="005B4354" w:rsidRPr="007C6E0D" w:rsidRDefault="007955A3" w:rsidP="00A26DB8">
      <w:r w:rsidRPr="00CD38FC">
        <w:tab/>
        <w:t>For the Red Oak system model the trophic level patterns and values can be seen in</w:t>
      </w:r>
      <w:r w:rsidR="006B60A6" w:rsidRPr="00CD38FC">
        <w:t xml:space="preserve"> </w:t>
      </w:r>
      <w:fldSimple w:instr=" REF _Ref371023755 \h  \* MERGEFORMAT ">
        <w:r w:rsidR="004072FB" w:rsidRPr="004072FB">
          <w:t xml:space="preserve">Table </w:t>
        </w:r>
        <w:r w:rsidR="004072FB" w:rsidRPr="004072FB">
          <w:rPr>
            <w:noProof/>
          </w:rPr>
          <w:t>62</w:t>
        </w:r>
      </w:fldSimple>
      <w:r w:rsidR="006B60A6" w:rsidRPr="00CD38FC">
        <w:t xml:space="preserve"> and</w:t>
      </w:r>
      <w:r w:rsidRPr="00CD38FC">
        <w:t xml:space="preserve"> </w:t>
      </w:r>
      <w:fldSimple w:instr=" REF _Ref371023728 \h  \* MERGEFORMAT ">
        <w:r w:rsidR="004072FB" w:rsidRPr="004072FB">
          <w:t xml:space="preserve">Figure </w:t>
        </w:r>
        <w:r w:rsidR="004072FB" w:rsidRPr="004072FB">
          <w:rPr>
            <w:noProof/>
          </w:rPr>
          <w:t>83</w:t>
        </w:r>
      </w:fldSimple>
      <w:r w:rsidR="006B60A6" w:rsidRPr="00CD38FC">
        <w:t>.</w:t>
      </w:r>
      <w:r w:rsidRPr="00CD38FC">
        <w:t xml:space="preserve"> Red Oak had an average macrophyte biomass, in units of </w:t>
      </w:r>
      <w:r w:rsidR="009764A6" w:rsidRPr="00CD38FC">
        <w:t>energy, of 9563.42</w:t>
      </w:r>
      <w:r w:rsidR="00B11E74">
        <w:rPr>
          <w:rFonts w:cstheme="minorHAnsi"/>
        </w:rPr>
        <w:t>±876.07</w:t>
      </w:r>
      <w:r w:rsidR="001E415E">
        <w:t xml:space="preserve"> </w:t>
      </w:r>
      <w:r w:rsidR="001E415E" w:rsidRPr="00CD38FC">
        <w:t>kcal/m</w:t>
      </w:r>
      <w:r w:rsidR="001E415E" w:rsidRPr="00CD38FC">
        <w:rPr>
          <w:vertAlign w:val="superscript"/>
        </w:rPr>
        <w:t>3</w:t>
      </w:r>
      <w:r w:rsidR="009764A6" w:rsidRPr="00CD38FC">
        <w:t xml:space="preserve"> </w:t>
      </w:r>
      <w:r w:rsidRPr="00CD38FC">
        <w:t xml:space="preserve">with a maximum of 10919.61 </w:t>
      </w:r>
      <w:r w:rsidR="009764A6" w:rsidRPr="00CD38FC">
        <w:t>kcal</w:t>
      </w:r>
      <w:r w:rsidR="00183D60" w:rsidRPr="00CD38FC">
        <w:t>/m</w:t>
      </w:r>
      <w:r w:rsidR="00183D60" w:rsidRPr="00CD38FC">
        <w:rPr>
          <w:vertAlign w:val="superscript"/>
        </w:rPr>
        <w:t>3</w:t>
      </w:r>
      <w:r w:rsidRPr="00CD38FC">
        <w:t xml:space="preserve">. Herbivores and predators </w:t>
      </w:r>
      <w:r w:rsidR="0076210C" w:rsidRPr="00CD38FC">
        <w:t>had</w:t>
      </w:r>
      <w:r w:rsidR="00106AF6" w:rsidRPr="00CD38FC">
        <w:t xml:space="preserve"> </w:t>
      </w:r>
      <w:r w:rsidRPr="00CD38FC">
        <w:t>ave</w:t>
      </w:r>
      <w:r w:rsidR="009764A6" w:rsidRPr="00CD38FC">
        <w:t>rages of 1949.64</w:t>
      </w:r>
      <w:r w:rsidR="00B11E74">
        <w:rPr>
          <w:rFonts w:cstheme="minorHAnsi"/>
        </w:rPr>
        <w:t>±182.68</w:t>
      </w:r>
      <w:r w:rsidR="001E415E">
        <w:t xml:space="preserve"> </w:t>
      </w:r>
      <w:r w:rsidR="001E415E" w:rsidRPr="00CD38FC">
        <w:t>kcal/m</w:t>
      </w:r>
      <w:r w:rsidR="001E415E" w:rsidRPr="00CD38FC">
        <w:rPr>
          <w:vertAlign w:val="superscript"/>
        </w:rPr>
        <w:t>3</w:t>
      </w:r>
      <w:r w:rsidRPr="00CD38FC">
        <w:t xml:space="preserve"> and 180.63</w:t>
      </w:r>
      <w:r w:rsidR="00B11E74">
        <w:rPr>
          <w:rFonts w:cstheme="minorHAnsi"/>
        </w:rPr>
        <w:t>±69.88</w:t>
      </w:r>
      <w:r w:rsidR="001E415E">
        <w:t xml:space="preserve"> </w:t>
      </w:r>
      <w:r w:rsidR="001E415E" w:rsidRPr="00CD38FC">
        <w:t>kcal/m</w:t>
      </w:r>
      <w:r w:rsidR="001E415E" w:rsidRPr="00CD38FC">
        <w:rPr>
          <w:vertAlign w:val="superscript"/>
        </w:rPr>
        <w:t>3</w:t>
      </w:r>
      <w:r w:rsidRPr="00CD38FC">
        <w:t xml:space="preserve">, respectively. Detritus, being a sink for the biomass in the system </w:t>
      </w:r>
      <w:r w:rsidR="002D1863" w:rsidRPr="00CD38FC">
        <w:t>and with</w:t>
      </w:r>
      <w:r w:rsidR="00106AF6" w:rsidRPr="00CD38FC">
        <w:t xml:space="preserve"> </w:t>
      </w:r>
      <w:r w:rsidRPr="00CD38FC">
        <w:t>no outflow set for the detritus</w:t>
      </w:r>
      <w:r w:rsidR="00106AF6" w:rsidRPr="00CD38FC">
        <w:t xml:space="preserve"> in the model</w:t>
      </w:r>
      <w:r w:rsidRPr="00CD38FC">
        <w:t xml:space="preserve">, had </w:t>
      </w:r>
      <w:r w:rsidR="002D1863" w:rsidRPr="00CD38FC">
        <w:t xml:space="preserve">a predicted </w:t>
      </w:r>
      <w:r w:rsidRPr="00CD38FC">
        <w:t xml:space="preserve">constant increase in the model expected. Litter, from macrophyte litterfall, also </w:t>
      </w:r>
      <w:r w:rsidR="002D1863" w:rsidRPr="00CD38FC">
        <w:t>had</w:t>
      </w:r>
      <w:r w:rsidR="003F486E" w:rsidRPr="00CD38FC">
        <w:t xml:space="preserve"> </w:t>
      </w:r>
      <w:r w:rsidRPr="00CD38FC">
        <w:t>a constant increase in the model</w:t>
      </w:r>
      <w:r w:rsidR="002D1863" w:rsidRPr="00CD38FC">
        <w:t>.</w:t>
      </w:r>
      <w:r w:rsidR="007B4624" w:rsidRPr="00CD38FC">
        <w:t xml:space="preserve"> </w:t>
      </w:r>
      <w:r w:rsidR="002D1863" w:rsidRPr="00CD38FC">
        <w:t>Litter was</w:t>
      </w:r>
      <w:r w:rsidR="007B4624" w:rsidRPr="00CD38FC">
        <w:t xml:space="preserve"> </w:t>
      </w:r>
      <w:r w:rsidR="002D1863" w:rsidRPr="00CD38FC">
        <w:t>more abundant</w:t>
      </w:r>
      <w:r w:rsidR="007B4624" w:rsidRPr="00CD38FC">
        <w:t xml:space="preserve"> </w:t>
      </w:r>
      <w:r w:rsidRPr="00CD38FC">
        <w:t xml:space="preserve">than the detritus until the 11th year </w:t>
      </w:r>
      <w:r w:rsidR="002D1863" w:rsidRPr="00CD38FC">
        <w:t>when</w:t>
      </w:r>
      <w:r w:rsidR="007B4624" w:rsidRPr="00CD38FC">
        <w:t xml:space="preserve"> </w:t>
      </w:r>
      <w:r w:rsidRPr="00CD38FC">
        <w:t xml:space="preserve">the detritus mass </w:t>
      </w:r>
      <w:r w:rsidR="002D1863" w:rsidRPr="00CD38FC">
        <w:t>surpassed</w:t>
      </w:r>
      <w:r w:rsidR="007B4624" w:rsidRPr="00CD38FC">
        <w:t xml:space="preserve"> </w:t>
      </w:r>
      <w:r w:rsidRPr="00CD38FC">
        <w:t>the litter. Ma</w:t>
      </w:r>
      <w:r w:rsidRPr="001E415E">
        <w:rPr>
          <w:rFonts w:cstheme="minorHAnsi"/>
        </w:rPr>
        <w:t xml:space="preserve">crophytes, herbivore, and predators all oscillated with the </w:t>
      </w:r>
      <w:r w:rsidRPr="001E415E">
        <w:rPr>
          <w:rFonts w:cstheme="minorHAnsi"/>
        </w:rPr>
        <w:lastRenderedPageBreak/>
        <w:t xml:space="preserve">productivity of the system (productivity </w:t>
      </w:r>
      <w:r w:rsidRPr="006239EB">
        <w:rPr>
          <w:rFonts w:cstheme="minorHAnsi"/>
        </w:rPr>
        <w:t>shown i</w:t>
      </w:r>
      <w:r w:rsidR="006239EB" w:rsidRPr="006239EB">
        <w:rPr>
          <w:rFonts w:cstheme="minorHAnsi"/>
        </w:rPr>
        <w:t xml:space="preserve">n </w:t>
      </w:r>
      <w:fldSimple w:instr=" REF _Ref383298000 \h  \* MERGEFORMAT ">
        <w:r w:rsidR="004072FB" w:rsidRPr="004072FB">
          <w:t xml:space="preserve">Figure </w:t>
        </w:r>
        <w:r w:rsidR="004072FB" w:rsidRPr="004072FB">
          <w:rPr>
            <w:noProof/>
          </w:rPr>
          <w:t>85</w:t>
        </w:r>
      </w:fldSimple>
      <w:r w:rsidR="00806890" w:rsidRPr="001E415E">
        <w:rPr>
          <w:rFonts w:cstheme="minorHAnsi"/>
        </w:rPr>
        <w:t>),</w:t>
      </w:r>
      <w:r w:rsidRPr="001E415E">
        <w:rPr>
          <w:rFonts w:cstheme="minorHAnsi"/>
        </w:rPr>
        <w:t xml:space="preserve"> with an oscillating equilibrium being reached in the 11th year of the simulation.</w:t>
      </w:r>
      <w:r w:rsidR="009C5E74" w:rsidRPr="001E415E">
        <w:rPr>
          <w:rFonts w:cstheme="minorHAnsi"/>
        </w:rPr>
        <w:t xml:space="preserve"> Red Oak did not have any macrophyte vegetation </w:t>
      </w:r>
      <w:r w:rsidR="002D1863" w:rsidRPr="001E415E">
        <w:rPr>
          <w:rFonts w:cstheme="minorHAnsi"/>
        </w:rPr>
        <w:t>for evaluation</w:t>
      </w:r>
      <w:r w:rsidR="009C5E74" w:rsidRPr="001E415E">
        <w:rPr>
          <w:rFonts w:cstheme="minorHAnsi"/>
        </w:rPr>
        <w:t xml:space="preserve">, but a previous study confirmed that the system </w:t>
      </w:r>
      <w:r w:rsidR="009C5E74" w:rsidRPr="007C6E0D">
        <w:rPr>
          <w:rFonts w:cstheme="minorHAnsi"/>
        </w:rPr>
        <w:t xml:space="preserve">supports </w:t>
      </w:r>
      <w:r w:rsidR="002D1863" w:rsidRPr="007C6E0D">
        <w:rPr>
          <w:rFonts w:cstheme="minorHAnsi"/>
        </w:rPr>
        <w:t xml:space="preserve">a </w:t>
      </w:r>
      <w:r w:rsidR="009C5E74" w:rsidRPr="007C6E0D">
        <w:rPr>
          <w:rFonts w:cstheme="minorHAnsi"/>
        </w:rPr>
        <w:t>phytoplan</w:t>
      </w:r>
      <w:r w:rsidR="005B4354" w:rsidRPr="007C6E0D">
        <w:rPr>
          <w:rFonts w:cstheme="minorHAnsi"/>
        </w:rPr>
        <w:t xml:space="preserve">kton </w:t>
      </w:r>
      <w:r w:rsidR="002D1863" w:rsidRPr="007C6E0D">
        <w:rPr>
          <w:rFonts w:cstheme="minorHAnsi"/>
        </w:rPr>
        <w:t xml:space="preserve">average of </w:t>
      </w:r>
      <w:r w:rsidR="005B4354" w:rsidRPr="007C6E0D">
        <w:rPr>
          <w:rFonts w:cstheme="minorHAnsi"/>
        </w:rPr>
        <w:t>0.75</w:t>
      </w:r>
      <w:r w:rsidR="00B11E74" w:rsidRPr="007C6E0D">
        <w:rPr>
          <w:rFonts w:cstheme="minorHAnsi"/>
        </w:rPr>
        <w:t>±1.58</w:t>
      </w:r>
      <w:r w:rsidR="001E415E" w:rsidRPr="007C6E0D">
        <w:rPr>
          <w:rFonts w:cstheme="minorHAnsi"/>
        </w:rPr>
        <w:t xml:space="preserve"> mg Chlorophyll </w:t>
      </w:r>
      <w:r w:rsidR="001E415E" w:rsidRPr="007C6E0D">
        <w:rPr>
          <w:rFonts w:cstheme="minorHAnsi"/>
          <w:i/>
        </w:rPr>
        <w:t>a</w:t>
      </w:r>
      <w:r w:rsidR="001E415E" w:rsidRPr="007C6E0D">
        <w:rPr>
          <w:rFonts w:cstheme="minorHAnsi"/>
        </w:rPr>
        <w:t>/</w:t>
      </w:r>
      <w:r w:rsidR="00C0137E" w:rsidRPr="007C6E0D">
        <w:rPr>
          <w:rFonts w:cstheme="minorHAnsi"/>
        </w:rPr>
        <w:t>L</w:t>
      </w:r>
      <w:r w:rsidR="001E415E" w:rsidRPr="007C6E0D">
        <w:rPr>
          <w:rFonts w:cstheme="minorHAnsi"/>
        </w:rPr>
        <w:t xml:space="preserve"> </w:t>
      </w:r>
      <w:r w:rsidR="00EB6463" w:rsidRPr="007C6E0D">
        <w:rPr>
          <w:rFonts w:cstheme="minorHAnsi"/>
        </w:rPr>
        <w:t>to</w:t>
      </w:r>
      <w:r w:rsidR="00A32CBE">
        <w:rPr>
          <w:rFonts w:cstheme="minorHAnsi"/>
        </w:rPr>
        <w:t xml:space="preserve"> </w:t>
      </w:r>
      <w:r w:rsidR="005B4354" w:rsidRPr="007C6E0D">
        <w:rPr>
          <w:rFonts w:cstheme="minorHAnsi"/>
        </w:rPr>
        <w:t>60.55</w:t>
      </w:r>
      <w:r w:rsidR="00B11E74" w:rsidRPr="007C6E0D">
        <w:rPr>
          <w:rFonts w:cstheme="minorHAnsi"/>
        </w:rPr>
        <w:t>±73.09</w:t>
      </w:r>
      <w:r w:rsidR="001E415E" w:rsidRPr="007C6E0D">
        <w:rPr>
          <w:rFonts w:cstheme="minorHAnsi"/>
        </w:rPr>
        <w:t xml:space="preserve"> mg Chlorophyll </w:t>
      </w:r>
      <w:r w:rsidR="001E415E" w:rsidRPr="007C6E0D">
        <w:rPr>
          <w:rFonts w:cstheme="minorHAnsi"/>
          <w:i/>
        </w:rPr>
        <w:t>a</w:t>
      </w:r>
      <w:r w:rsidR="001E415E" w:rsidRPr="007C6E0D">
        <w:rPr>
          <w:rFonts w:cstheme="minorHAnsi"/>
        </w:rPr>
        <w:t>/</w:t>
      </w:r>
      <w:r w:rsidR="00C0137E" w:rsidRPr="007C6E0D">
        <w:rPr>
          <w:rFonts w:cstheme="minorHAnsi"/>
        </w:rPr>
        <w:t>L</w:t>
      </w:r>
      <w:r w:rsidR="005B4354" w:rsidRPr="007C6E0D">
        <w:t xml:space="preserve"> </w:t>
      </w:r>
      <w:r w:rsidR="002D1863" w:rsidRPr="007C6E0D">
        <w:t>which increased</w:t>
      </w:r>
      <w:r w:rsidR="00DA489F" w:rsidRPr="007C6E0D">
        <w:t xml:space="preserve"> sequentially through the system </w:t>
      </w:r>
      <w:r w:rsidR="005B4354" w:rsidRPr="007C6E0D">
        <w:t>(Porter</w:t>
      </w:r>
      <w:r w:rsidR="002D1863" w:rsidRPr="007C6E0D">
        <w:t>,</w:t>
      </w:r>
      <w:r w:rsidR="005B4354" w:rsidRPr="007C6E0D">
        <w:t xml:space="preserve"> 2004). In energy units, this would range </w:t>
      </w:r>
      <w:r w:rsidR="002D1863" w:rsidRPr="007C6E0D">
        <w:t xml:space="preserve">from </w:t>
      </w:r>
      <w:r w:rsidR="005B4354" w:rsidRPr="007C6E0D">
        <w:t>241.9</w:t>
      </w:r>
      <w:r w:rsidR="001E415E" w:rsidRPr="007C6E0D">
        <w:t xml:space="preserve"> </w:t>
      </w:r>
      <w:r w:rsidR="001E415E" w:rsidRPr="007C6E0D">
        <w:rPr>
          <w:rFonts w:ascii="Times New Roman" w:hAnsi="Times New Roman"/>
        </w:rPr>
        <w:t>kcal/m</w:t>
      </w:r>
      <w:r w:rsidR="001E415E" w:rsidRPr="007C6E0D">
        <w:rPr>
          <w:rFonts w:ascii="Times New Roman" w:hAnsi="Times New Roman"/>
          <w:vertAlign w:val="superscript"/>
        </w:rPr>
        <w:t>3</w:t>
      </w:r>
      <w:r w:rsidR="001E415E" w:rsidRPr="007C6E0D">
        <w:rPr>
          <w:rFonts w:ascii="Times New Roman" w:hAnsi="Times New Roman"/>
        </w:rPr>
        <w:t xml:space="preserve"> </w:t>
      </w:r>
      <w:r w:rsidR="002359D3" w:rsidRPr="007C6E0D">
        <w:rPr>
          <w:rFonts w:ascii="Times New Roman" w:hAnsi="Times New Roman"/>
        </w:rPr>
        <w:t>– 19314.0</w:t>
      </w:r>
      <w:r w:rsidR="001E415E" w:rsidRPr="007C6E0D">
        <w:rPr>
          <w:rFonts w:ascii="Times New Roman" w:hAnsi="Times New Roman"/>
        </w:rPr>
        <w:t xml:space="preserve"> kcal/m</w:t>
      </w:r>
      <w:r w:rsidR="001E415E" w:rsidRPr="007C6E0D">
        <w:rPr>
          <w:rFonts w:ascii="Times New Roman" w:hAnsi="Times New Roman"/>
          <w:vertAlign w:val="superscript"/>
        </w:rPr>
        <w:t>3</w:t>
      </w:r>
      <w:r w:rsidR="003F486E" w:rsidRPr="007C6E0D">
        <w:rPr>
          <w:rFonts w:ascii="Times New Roman" w:hAnsi="Times New Roman"/>
        </w:rPr>
        <w:t xml:space="preserve">, averaging 7040.0 </w:t>
      </w:r>
      <w:r w:rsidR="009764A6" w:rsidRPr="007C6E0D">
        <w:rPr>
          <w:rFonts w:ascii="Times New Roman" w:hAnsi="Times New Roman"/>
        </w:rPr>
        <w:t>k</w:t>
      </w:r>
      <w:r w:rsidR="002359D3" w:rsidRPr="007C6E0D">
        <w:rPr>
          <w:rFonts w:ascii="Times New Roman" w:hAnsi="Times New Roman"/>
        </w:rPr>
        <w:t>cal/m</w:t>
      </w:r>
      <w:r w:rsidR="002359D3" w:rsidRPr="007C6E0D">
        <w:rPr>
          <w:rFonts w:ascii="Times New Roman" w:hAnsi="Times New Roman"/>
          <w:vertAlign w:val="superscript"/>
        </w:rPr>
        <w:t>3</w:t>
      </w:r>
      <w:r w:rsidR="00B610FF" w:rsidRPr="007C6E0D">
        <w:rPr>
          <w:rFonts w:ascii="Times New Roman" w:hAnsi="Times New Roman"/>
        </w:rPr>
        <w:t xml:space="preserve">. </w:t>
      </w:r>
      <w:r w:rsidR="00004E6F" w:rsidRPr="007C6E0D">
        <w:rPr>
          <w:rFonts w:ascii="Times New Roman" w:hAnsi="Times New Roman"/>
        </w:rPr>
        <w:t xml:space="preserve">The model seems to have a higher biomass average than the estimated mass from the </w:t>
      </w:r>
      <w:r w:rsidR="00913FD9" w:rsidRPr="007C6E0D">
        <w:t xml:space="preserve">Chlorophyll </w:t>
      </w:r>
      <w:r w:rsidR="00913FD9" w:rsidRPr="007C6E0D">
        <w:rPr>
          <w:i/>
        </w:rPr>
        <w:t>a</w:t>
      </w:r>
      <w:r w:rsidR="00004E6F" w:rsidRPr="007C6E0D">
        <w:rPr>
          <w:rFonts w:ascii="Times New Roman" w:hAnsi="Times New Roman"/>
        </w:rPr>
        <w:t xml:space="preserve"> study.</w:t>
      </w:r>
      <w:r w:rsidR="002B0D1D" w:rsidRPr="007C6E0D">
        <w:rPr>
          <w:rFonts w:ascii="Times New Roman" w:hAnsi="Times New Roman"/>
        </w:rPr>
        <w:t xml:space="preserve"> </w:t>
      </w:r>
      <w:r w:rsidR="00810858" w:rsidRPr="007C6E0D">
        <w:rPr>
          <w:rFonts w:ascii="Times New Roman" w:hAnsi="Times New Roman"/>
        </w:rPr>
        <w:t xml:space="preserve">Porter’s (2004) study looked at the </w:t>
      </w:r>
      <w:r w:rsidR="00913FD9" w:rsidRPr="007C6E0D">
        <w:t xml:space="preserve">Chlorophyll </w:t>
      </w:r>
      <w:r w:rsidR="00913FD9" w:rsidRPr="007C6E0D">
        <w:rPr>
          <w:i/>
        </w:rPr>
        <w:t>a</w:t>
      </w:r>
      <w:r w:rsidR="00810858" w:rsidRPr="007C6E0D">
        <w:rPr>
          <w:rFonts w:ascii="Times New Roman" w:hAnsi="Times New Roman"/>
        </w:rPr>
        <w:t xml:space="preserve"> concentrations from </w:t>
      </w:r>
      <w:r w:rsidR="002B0D1D" w:rsidRPr="007C6E0D">
        <w:rPr>
          <w:rFonts w:ascii="Times New Roman" w:hAnsi="Times New Roman"/>
        </w:rPr>
        <w:t>June</w:t>
      </w:r>
      <w:r w:rsidR="002D1863" w:rsidRPr="007C6E0D">
        <w:rPr>
          <w:rFonts w:ascii="Times New Roman" w:hAnsi="Times New Roman"/>
        </w:rPr>
        <w:t xml:space="preserve"> </w:t>
      </w:r>
      <w:r w:rsidR="00810858" w:rsidRPr="007C6E0D">
        <w:rPr>
          <w:rFonts w:ascii="Times New Roman" w:hAnsi="Times New Roman"/>
        </w:rPr>
        <w:t>2003</w:t>
      </w:r>
      <w:r w:rsidR="002B0D1D" w:rsidRPr="007C6E0D">
        <w:rPr>
          <w:rFonts w:ascii="Times New Roman" w:hAnsi="Times New Roman"/>
        </w:rPr>
        <w:t xml:space="preserve"> </w:t>
      </w:r>
      <w:r w:rsidR="00810858" w:rsidRPr="007C6E0D">
        <w:rPr>
          <w:rFonts w:ascii="Times New Roman" w:hAnsi="Times New Roman"/>
        </w:rPr>
        <w:t>-</w:t>
      </w:r>
      <w:r w:rsidR="002B0D1D" w:rsidRPr="007C6E0D">
        <w:rPr>
          <w:rFonts w:ascii="Times New Roman" w:hAnsi="Times New Roman"/>
        </w:rPr>
        <w:t xml:space="preserve"> December</w:t>
      </w:r>
      <w:r w:rsidR="002D1863" w:rsidRPr="007C6E0D">
        <w:rPr>
          <w:rFonts w:ascii="Times New Roman" w:hAnsi="Times New Roman"/>
        </w:rPr>
        <w:t xml:space="preserve"> </w:t>
      </w:r>
      <w:r w:rsidR="00810858" w:rsidRPr="007C6E0D">
        <w:rPr>
          <w:rFonts w:ascii="Times New Roman" w:hAnsi="Times New Roman"/>
        </w:rPr>
        <w:t>2003</w:t>
      </w:r>
      <w:r w:rsidR="00B50044" w:rsidRPr="007C6E0D">
        <w:rPr>
          <w:rFonts w:ascii="Times New Roman" w:hAnsi="Times New Roman"/>
        </w:rPr>
        <w:t>.</w:t>
      </w:r>
      <w:r w:rsidR="00A32CBE">
        <w:rPr>
          <w:rFonts w:ascii="Times New Roman" w:hAnsi="Times New Roman"/>
        </w:rPr>
        <w:t xml:space="preserve"> </w:t>
      </w:r>
      <w:r w:rsidR="00B50044" w:rsidRPr="007C6E0D">
        <w:rPr>
          <w:rFonts w:ascii="Times New Roman" w:hAnsi="Times New Roman"/>
        </w:rPr>
        <w:t>T</w:t>
      </w:r>
      <w:r w:rsidR="00810858" w:rsidRPr="007C6E0D">
        <w:rPr>
          <w:rFonts w:ascii="Times New Roman" w:hAnsi="Times New Roman"/>
        </w:rPr>
        <w:t>he last pond, ROW 6, peaked in biomass in August</w:t>
      </w:r>
      <w:r w:rsidR="00DA489F" w:rsidRPr="007C6E0D">
        <w:rPr>
          <w:rFonts w:ascii="Times New Roman" w:hAnsi="Times New Roman"/>
        </w:rPr>
        <w:t xml:space="preserve"> with 245.05 mg </w:t>
      </w:r>
      <w:r w:rsidR="00B50044" w:rsidRPr="007C6E0D">
        <w:t xml:space="preserve">Chlorophyll </w:t>
      </w:r>
      <w:r w:rsidR="00B50044" w:rsidRPr="007C6E0D">
        <w:rPr>
          <w:i/>
        </w:rPr>
        <w:t>a</w:t>
      </w:r>
      <w:r w:rsidR="00DA489F" w:rsidRPr="007C6E0D">
        <w:rPr>
          <w:rFonts w:ascii="Times New Roman" w:hAnsi="Times New Roman"/>
        </w:rPr>
        <w:t>/</w:t>
      </w:r>
      <w:r w:rsidR="00C0137E" w:rsidRPr="007C6E0D">
        <w:rPr>
          <w:rFonts w:ascii="Times New Roman" w:hAnsi="Times New Roman"/>
        </w:rPr>
        <w:t>L</w:t>
      </w:r>
      <w:r w:rsidR="00810858" w:rsidRPr="007C6E0D">
        <w:rPr>
          <w:rFonts w:ascii="Times New Roman" w:hAnsi="Times New Roman"/>
        </w:rPr>
        <w:t>. R</w:t>
      </w:r>
      <w:r w:rsidR="002B0D1D" w:rsidRPr="007C6E0D">
        <w:rPr>
          <w:rFonts w:ascii="Times New Roman" w:hAnsi="Times New Roman"/>
        </w:rPr>
        <w:t xml:space="preserve">OW </w:t>
      </w:r>
      <w:r w:rsidR="00810858" w:rsidRPr="007C6E0D">
        <w:rPr>
          <w:rFonts w:ascii="Times New Roman" w:hAnsi="Times New Roman"/>
        </w:rPr>
        <w:t xml:space="preserve">4 showed two oscillations in that time period, </w:t>
      </w:r>
      <w:r w:rsidR="002B0D1D" w:rsidRPr="007C6E0D">
        <w:rPr>
          <w:rFonts w:ascii="Times New Roman" w:hAnsi="Times New Roman"/>
        </w:rPr>
        <w:t xml:space="preserve">a similar pattern seen in </w:t>
      </w:r>
      <w:r w:rsidR="00810858" w:rsidRPr="007C6E0D">
        <w:rPr>
          <w:rFonts w:ascii="Times New Roman" w:hAnsi="Times New Roman"/>
        </w:rPr>
        <w:t xml:space="preserve">the multiple oscillations </w:t>
      </w:r>
      <w:r w:rsidR="002B0D1D" w:rsidRPr="007C6E0D">
        <w:rPr>
          <w:rFonts w:ascii="Times New Roman" w:hAnsi="Times New Roman"/>
        </w:rPr>
        <w:t>in the</w:t>
      </w:r>
      <w:r w:rsidR="00810858" w:rsidRPr="007C6E0D">
        <w:rPr>
          <w:rFonts w:ascii="Times New Roman" w:hAnsi="Times New Roman"/>
        </w:rPr>
        <w:t xml:space="preserve"> year seen in the high productivity models </w:t>
      </w:r>
      <w:r w:rsidR="00B50044" w:rsidRPr="007C6E0D">
        <w:rPr>
          <w:rFonts w:ascii="Times New Roman" w:hAnsi="Times New Roman"/>
        </w:rPr>
        <w:t xml:space="preserve">discussed </w:t>
      </w:r>
      <w:r w:rsidR="00810858" w:rsidRPr="007C6E0D">
        <w:rPr>
          <w:rFonts w:ascii="Times New Roman" w:hAnsi="Times New Roman"/>
        </w:rPr>
        <w:t xml:space="preserve">in Chapter 4. </w:t>
      </w:r>
      <w:r w:rsidR="00DA489F" w:rsidRPr="007C6E0D">
        <w:rPr>
          <w:rFonts w:ascii="Times New Roman" w:hAnsi="Times New Roman"/>
        </w:rPr>
        <w:t xml:space="preserve">These </w:t>
      </w:r>
      <w:r w:rsidR="003F486E" w:rsidRPr="007C6E0D">
        <w:rPr>
          <w:rFonts w:ascii="Times New Roman" w:hAnsi="Times New Roman"/>
        </w:rPr>
        <w:t>trends</w:t>
      </w:r>
      <w:r w:rsidR="00DA489F" w:rsidRPr="007C6E0D">
        <w:rPr>
          <w:rFonts w:ascii="Times New Roman" w:hAnsi="Times New Roman"/>
        </w:rPr>
        <w:t xml:space="preserve"> suggest</w:t>
      </w:r>
      <w:r w:rsidR="00104669" w:rsidRPr="007C6E0D">
        <w:rPr>
          <w:rFonts w:ascii="Times New Roman" w:hAnsi="Times New Roman"/>
        </w:rPr>
        <w:t>ed</w:t>
      </w:r>
      <w:r w:rsidR="00DA489F" w:rsidRPr="007C6E0D">
        <w:rPr>
          <w:rFonts w:ascii="Times New Roman" w:hAnsi="Times New Roman"/>
        </w:rPr>
        <w:t xml:space="preserve"> that the system could have </w:t>
      </w:r>
      <w:r w:rsidR="00104669" w:rsidRPr="007C6E0D">
        <w:rPr>
          <w:rFonts w:ascii="Times New Roman" w:hAnsi="Times New Roman"/>
        </w:rPr>
        <w:t>had</w:t>
      </w:r>
      <w:r w:rsidR="00DA489F" w:rsidRPr="007C6E0D">
        <w:rPr>
          <w:rFonts w:ascii="Times New Roman" w:hAnsi="Times New Roman"/>
        </w:rPr>
        <w:t xml:space="preserve"> a higher productivity than reflected in the field data, </w:t>
      </w:r>
      <w:r w:rsidR="00B50044" w:rsidRPr="007C6E0D">
        <w:rPr>
          <w:rFonts w:ascii="Times New Roman" w:hAnsi="Times New Roman"/>
        </w:rPr>
        <w:t>thus imitating</w:t>
      </w:r>
      <w:r w:rsidR="00DA489F" w:rsidRPr="007C6E0D">
        <w:rPr>
          <w:rFonts w:ascii="Times New Roman" w:hAnsi="Times New Roman"/>
        </w:rPr>
        <w:t xml:space="preserve"> the model.</w:t>
      </w:r>
    </w:p>
    <w:p w:rsidR="007955A3" w:rsidRPr="007C6E0D" w:rsidRDefault="007955A3" w:rsidP="00B50044">
      <w:pPr>
        <w:tabs>
          <w:tab w:val="left" w:pos="8100"/>
        </w:tabs>
        <w:ind w:firstLine="720"/>
      </w:pPr>
      <w:r w:rsidRPr="007C6E0D">
        <w:t>The</w:t>
      </w:r>
      <w:r w:rsidRPr="006239EB">
        <w:t xml:space="preserve"> </w:t>
      </w:r>
      <w:r w:rsidR="00BC06F9" w:rsidRPr="006239EB">
        <w:t>iron</w:t>
      </w:r>
      <w:r w:rsidRPr="006239EB">
        <w:t xml:space="preserve"> dynamics in the Red Oak system model can be seen in</w:t>
      </w:r>
      <w:r w:rsidR="006239EB" w:rsidRPr="006239EB">
        <w:t xml:space="preserve"> </w:t>
      </w:r>
      <w:fldSimple w:instr=" REF _Ref371023861 \h  \* MERGEFORMAT ">
        <w:r w:rsidR="004072FB" w:rsidRPr="004072FB">
          <w:t xml:space="preserve">Figure </w:t>
        </w:r>
        <w:r w:rsidR="004072FB" w:rsidRPr="004072FB">
          <w:rPr>
            <w:noProof/>
          </w:rPr>
          <w:t>84</w:t>
        </w:r>
      </w:fldSimple>
      <w:r w:rsidR="006239EB">
        <w:t xml:space="preserve"> and </w:t>
      </w:r>
      <w:fldSimple w:instr=" REF _Ref383298000 \h  \* MERGEFORMAT ">
        <w:r w:rsidR="004072FB" w:rsidRPr="004072FB">
          <w:t xml:space="preserve">Figure </w:t>
        </w:r>
        <w:r w:rsidR="004072FB" w:rsidRPr="004072FB">
          <w:rPr>
            <w:noProof/>
          </w:rPr>
          <w:t>85</w:t>
        </w:r>
      </w:fldSimple>
      <w:r w:rsidR="007E4625">
        <w:t>.</w:t>
      </w:r>
      <w:r w:rsidR="00806890" w:rsidRPr="007C6E0D">
        <w:t xml:space="preserve"> </w:t>
      </w:r>
      <w:fldSimple w:instr=" REF _Ref371023914 \h  \* MERGEFORMAT ">
        <w:r w:rsidR="004072FB" w:rsidRPr="004072FB">
          <w:t xml:space="preserve">Table </w:t>
        </w:r>
        <w:r w:rsidR="004072FB" w:rsidRPr="004072FB">
          <w:rPr>
            <w:noProof/>
          </w:rPr>
          <w:t>63</w:t>
        </w:r>
      </w:fldSimple>
      <w:r w:rsidR="005E5929" w:rsidRPr="007C6E0D">
        <w:t xml:space="preserve"> shows</w:t>
      </w:r>
      <w:r w:rsidRPr="007C6E0D">
        <w:t xml:space="preserve"> the concentration of </w:t>
      </w:r>
      <w:r w:rsidR="00BC06F9" w:rsidRPr="007C6E0D">
        <w:t>iron</w:t>
      </w:r>
      <w:r w:rsidRPr="007C6E0D">
        <w:t xml:space="preserve"> in the incoming water averaged 122.64</w:t>
      </w:r>
      <w:r w:rsidR="00B11E74" w:rsidRPr="007C6E0D">
        <w:rPr>
          <w:rFonts w:cstheme="minorHAnsi"/>
        </w:rPr>
        <w:t>±3.28</w:t>
      </w:r>
      <w:r w:rsidRPr="007C6E0D">
        <w:t xml:space="preserve"> </w:t>
      </w:r>
      <w:r w:rsidR="001E415E" w:rsidRPr="007C6E0D">
        <w:t>mg/</w:t>
      </w:r>
      <w:r w:rsidR="00104669" w:rsidRPr="007C6E0D">
        <w:t>L</w:t>
      </w:r>
      <w:r w:rsidRPr="007C6E0D">
        <w:t xml:space="preserve"> and the outflow of </w:t>
      </w:r>
      <w:r w:rsidR="00BC06F9" w:rsidRPr="007C6E0D">
        <w:t>iron</w:t>
      </w:r>
      <w:r w:rsidRPr="007C6E0D">
        <w:t xml:space="preserve"> had the mean of 1.07</w:t>
      </w:r>
      <w:r w:rsidR="00B11E74" w:rsidRPr="007C6E0D">
        <w:rPr>
          <w:rFonts w:cstheme="minorHAnsi"/>
        </w:rPr>
        <w:t>±0.09</w:t>
      </w:r>
      <w:r w:rsidR="001E415E" w:rsidRPr="007C6E0D">
        <w:t xml:space="preserve"> mg/</w:t>
      </w:r>
      <w:r w:rsidR="00104669" w:rsidRPr="007C6E0D">
        <w:t>L</w:t>
      </w:r>
      <w:r w:rsidR="004A71D2" w:rsidRPr="007C6E0D">
        <w:t xml:space="preserve">, showing the reduction of </w:t>
      </w:r>
      <w:r w:rsidR="00BC06F9" w:rsidRPr="007C6E0D">
        <w:t>iron</w:t>
      </w:r>
      <w:r w:rsidR="004A71D2" w:rsidRPr="007C6E0D">
        <w:t xml:space="preserve"> by 99.13%</w:t>
      </w:r>
      <w:r w:rsidR="005E5929" w:rsidRPr="007C6E0D">
        <w:t>. The concentration</w:t>
      </w:r>
      <w:r w:rsidRPr="007C6E0D">
        <w:t xml:space="preserve"> o</w:t>
      </w:r>
      <w:r w:rsidR="00DF0D89" w:rsidRPr="007C6E0D">
        <w:t xml:space="preserve">f </w:t>
      </w:r>
      <w:r w:rsidR="00BC06F9" w:rsidRPr="007C6E0D">
        <w:t>iron</w:t>
      </w:r>
      <w:r w:rsidR="00DF0D89" w:rsidRPr="007C6E0D">
        <w:t xml:space="preserve"> in the biomass was 3,298.33</w:t>
      </w:r>
      <w:r w:rsidR="00B11E74" w:rsidRPr="007C6E0D">
        <w:rPr>
          <w:rFonts w:cstheme="minorHAnsi"/>
        </w:rPr>
        <w:t>±663.74</w:t>
      </w:r>
      <w:r w:rsidR="00DF0D89" w:rsidRPr="007C6E0D">
        <w:t xml:space="preserve"> </w:t>
      </w:r>
      <w:r w:rsidR="001E415E" w:rsidRPr="007C6E0D">
        <w:t>mg/kg</w:t>
      </w:r>
      <w:r w:rsidRPr="007C6E0D">
        <w:t xml:space="preserve">. The biomass </w:t>
      </w:r>
      <w:r w:rsidR="00BC06F9" w:rsidRPr="007C6E0D">
        <w:t>iron</w:t>
      </w:r>
      <w:r w:rsidRPr="007C6E0D">
        <w:t xml:space="preserve"> uptake followed the same oscillation pattern as productivity </w:t>
      </w:r>
      <w:r w:rsidR="00B50044" w:rsidRPr="007C6E0D">
        <w:t>and of</w:t>
      </w:r>
      <w:r w:rsidRPr="007C6E0D">
        <w:t xml:space="preserve"> the detritus </w:t>
      </w:r>
      <w:r w:rsidR="00BC06F9" w:rsidRPr="007C6E0D">
        <w:t>iron</w:t>
      </w:r>
      <w:r w:rsidRPr="007C6E0D">
        <w:t xml:space="preserve"> concentration.</w:t>
      </w:r>
      <w:r w:rsidR="008C40DD" w:rsidRPr="007C6E0D">
        <w:t xml:space="preserve"> The zinc </w:t>
      </w:r>
      <w:r w:rsidR="004A71D2" w:rsidRPr="007C6E0D">
        <w:t>concentration</w:t>
      </w:r>
      <w:r w:rsidR="008C40DD" w:rsidRPr="007C6E0D">
        <w:t xml:space="preserve"> </w:t>
      </w:r>
      <w:r w:rsidR="005E5929" w:rsidRPr="007C6E0D">
        <w:t>was not modeled for this system due t</w:t>
      </w:r>
      <w:r w:rsidR="00145258" w:rsidRPr="007C6E0D">
        <w:t xml:space="preserve">o low levels of </w:t>
      </w:r>
      <w:r w:rsidR="00BC06F9" w:rsidRPr="007C6E0D">
        <w:t>zinc</w:t>
      </w:r>
      <w:r w:rsidR="008C40DD" w:rsidRPr="007C6E0D">
        <w:t xml:space="preserve"> </w:t>
      </w:r>
      <w:r w:rsidR="005E5929" w:rsidRPr="007C6E0D">
        <w:t xml:space="preserve">and the purpose of the Red Oak system was not to remove </w:t>
      </w:r>
      <w:r w:rsidR="00BC06F9" w:rsidRPr="007C6E0D">
        <w:t>zinc</w:t>
      </w:r>
      <w:r w:rsidR="005E5929" w:rsidRPr="007C6E0D">
        <w:t xml:space="preserve"> from the waters. </w:t>
      </w:r>
    </w:p>
    <w:p w:rsidR="00DC04E6" w:rsidRPr="00CD38FC" w:rsidRDefault="00DC04E6" w:rsidP="00A47F68">
      <w:pPr>
        <w:sectPr w:rsidR="00DC04E6" w:rsidRPr="00CD38FC" w:rsidSect="0076210C">
          <w:headerReference w:type="default" r:id="rId142"/>
          <w:footerReference w:type="default" r:id="rId143"/>
          <w:pgSz w:w="12240" w:h="15840" w:code="1"/>
          <w:pgMar w:top="1440" w:right="1440" w:bottom="1440" w:left="2304" w:header="720" w:footer="720" w:gutter="0"/>
          <w:cols w:space="720"/>
          <w:docGrid w:linePitch="360"/>
        </w:sectPr>
      </w:pPr>
    </w:p>
    <w:p w:rsidR="00DC04E6" w:rsidRPr="00CD38FC" w:rsidRDefault="00DC04E6" w:rsidP="00A47F68"/>
    <w:p w:rsidR="00014709" w:rsidRDefault="00014709" w:rsidP="005B4354">
      <w:pPr>
        <w:ind w:firstLine="720"/>
      </w:pPr>
    </w:p>
    <w:p w:rsidR="00014709" w:rsidRDefault="00014709" w:rsidP="005B4354">
      <w:pPr>
        <w:ind w:firstLine="720"/>
      </w:pPr>
    </w:p>
    <w:p w:rsidR="001E1AB2" w:rsidRDefault="00DC691C" w:rsidP="001E1AB2">
      <w:pPr>
        <w:ind w:firstLine="720"/>
        <w:jc w:val="center"/>
        <w:divId w:val="378479499"/>
        <w:rPr>
          <w:rFonts w:ascii="Times New Roman" w:hAnsi="Times New Roman"/>
          <w:sz w:val="20"/>
          <w:szCs w:val="20"/>
          <w:lang w:bidi="ar-SA"/>
        </w:rPr>
      </w:pPr>
      <w:r>
        <w:fldChar w:fldCharType="begin"/>
      </w:r>
      <w:r w:rsidR="00014709">
        <w:instrText xml:space="preserve"> LINK </w:instrText>
      </w:r>
      <w:r w:rsidR="008822A2">
        <w:instrText xml:space="preserve">Excel.Sheet.12 "C:\\Users\\Jessica\\Desktop\\Tables for Final Chapter.xlsx" "Red Oak Tables!R24C10:R29C18" </w:instrText>
      </w:r>
      <w:r w:rsidR="00014709">
        <w:instrText xml:space="preserve">\a \f 4 \h  \* MERGEFORMAT </w:instrText>
      </w:r>
      <w:r>
        <w:fldChar w:fldCharType="separate"/>
      </w:r>
    </w:p>
    <w:p w:rsidR="002B0D1D" w:rsidRPr="002B0D1D" w:rsidRDefault="002B0D1D" w:rsidP="002B0D1D">
      <w:pPr>
        <w:pStyle w:val="Caption"/>
        <w:keepNext/>
        <w:divId w:val="378479499"/>
        <w:rPr>
          <w:b w:val="0"/>
        </w:rPr>
      </w:pPr>
      <w:bookmarkStart w:id="464" w:name="_Ref371023632"/>
      <w:bookmarkStart w:id="465" w:name="_Toc381360474"/>
      <w:r w:rsidRPr="002B0D1D">
        <w:rPr>
          <w:b w:val="0"/>
        </w:rPr>
        <w:t xml:space="preserve">Table </w:t>
      </w:r>
      <w:r w:rsidR="00DC691C">
        <w:rPr>
          <w:b w:val="0"/>
        </w:rPr>
        <w:fldChar w:fldCharType="begin"/>
      </w:r>
      <w:r w:rsidR="00DE4167">
        <w:rPr>
          <w:b w:val="0"/>
        </w:rPr>
        <w:instrText xml:space="preserve"> SEQ Table \* ARABIC </w:instrText>
      </w:r>
      <w:r w:rsidR="00DC691C">
        <w:rPr>
          <w:b w:val="0"/>
        </w:rPr>
        <w:fldChar w:fldCharType="separate"/>
      </w:r>
      <w:r w:rsidR="004072FB">
        <w:rPr>
          <w:b w:val="0"/>
          <w:noProof/>
        </w:rPr>
        <w:t>61</w:t>
      </w:r>
      <w:r w:rsidR="00DC691C">
        <w:rPr>
          <w:b w:val="0"/>
        </w:rPr>
        <w:fldChar w:fldCharType="end"/>
      </w:r>
      <w:bookmarkEnd w:id="464"/>
      <w:r w:rsidRPr="002B0D1D">
        <w:rPr>
          <w:b w:val="0"/>
        </w:rPr>
        <w:t xml:space="preserve"> Hydrologic summary from the results of the Red Oak model. All values are given in m</w:t>
      </w:r>
      <w:r w:rsidRPr="002B0D1D">
        <w:rPr>
          <w:b w:val="0"/>
          <w:vertAlign w:val="superscript"/>
        </w:rPr>
        <w:t>3</w:t>
      </w:r>
      <w:r w:rsidRPr="002B0D1D">
        <w:rPr>
          <w:b w:val="0"/>
        </w:rPr>
        <w:t xml:space="preserve"> except Depth which is in m.</w:t>
      </w:r>
      <w:bookmarkEnd w:id="465"/>
    </w:p>
    <w:tbl>
      <w:tblPr>
        <w:tblW w:w="10145" w:type="dxa"/>
        <w:jc w:val="center"/>
        <w:tblLook w:val="04A0"/>
      </w:tblPr>
      <w:tblGrid>
        <w:gridCol w:w="1216"/>
        <w:gridCol w:w="996"/>
        <w:gridCol w:w="949"/>
        <w:gridCol w:w="1016"/>
        <w:gridCol w:w="1443"/>
        <w:gridCol w:w="2043"/>
        <w:gridCol w:w="949"/>
        <w:gridCol w:w="996"/>
        <w:gridCol w:w="803"/>
      </w:tblGrid>
      <w:tr w:rsidR="001E1AB2" w:rsidRPr="001E1AB2" w:rsidTr="00AD663B">
        <w:trPr>
          <w:divId w:val="378479499"/>
          <w:trHeight w:val="552"/>
          <w:jc w:val="center"/>
        </w:trPr>
        <w:tc>
          <w:tcPr>
            <w:tcW w:w="950" w:type="dxa"/>
            <w:tcBorders>
              <w:top w:val="single" w:sz="4" w:space="0" w:color="auto"/>
              <w:left w:val="nil"/>
              <w:bottom w:val="single" w:sz="4" w:space="0" w:color="auto"/>
              <w:right w:val="nil"/>
            </w:tcBorders>
            <w:shd w:val="clear" w:color="auto" w:fill="auto"/>
            <w:noWrap/>
            <w:vAlign w:val="bottom"/>
            <w:hideMark/>
          </w:tcPr>
          <w:p w:rsidR="001E1AB2" w:rsidRPr="001E1AB2" w:rsidRDefault="001E1AB2" w:rsidP="001E1AB2">
            <w:pPr>
              <w:jc w:val="center"/>
              <w:rPr>
                <w:rFonts w:ascii="Times New Roman" w:hAnsi="Times New Roman"/>
                <w:color w:val="000000"/>
                <w:lang w:bidi="ar-SA"/>
              </w:rPr>
            </w:pPr>
            <w:r w:rsidRPr="001E1AB2">
              <w:rPr>
                <w:rFonts w:ascii="Times New Roman" w:hAnsi="Times New Roman"/>
                <w:color w:val="000000"/>
                <w:lang w:bidi="ar-SA"/>
              </w:rPr>
              <w:t> </w:t>
            </w:r>
          </w:p>
        </w:tc>
        <w:tc>
          <w:tcPr>
            <w:tcW w:w="996" w:type="dxa"/>
            <w:tcBorders>
              <w:top w:val="single" w:sz="4" w:space="0" w:color="auto"/>
              <w:left w:val="nil"/>
              <w:bottom w:val="single" w:sz="4" w:space="0" w:color="auto"/>
              <w:right w:val="nil"/>
            </w:tcBorders>
            <w:shd w:val="clear" w:color="auto" w:fill="auto"/>
            <w:noWrap/>
            <w:vAlign w:val="bottom"/>
            <w:hideMark/>
          </w:tcPr>
          <w:p w:rsidR="001E1AB2" w:rsidRPr="001E1AB2" w:rsidRDefault="001E1AB2"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Volume</w:t>
            </w:r>
          </w:p>
        </w:tc>
        <w:tc>
          <w:tcPr>
            <w:tcW w:w="949" w:type="dxa"/>
            <w:tcBorders>
              <w:top w:val="single" w:sz="4" w:space="0" w:color="auto"/>
              <w:left w:val="nil"/>
              <w:bottom w:val="single" w:sz="4" w:space="0" w:color="auto"/>
              <w:right w:val="nil"/>
            </w:tcBorders>
            <w:shd w:val="clear" w:color="auto" w:fill="auto"/>
            <w:noWrap/>
            <w:vAlign w:val="bottom"/>
            <w:hideMark/>
          </w:tcPr>
          <w:p w:rsidR="001E1AB2" w:rsidRPr="001E1AB2" w:rsidRDefault="001E1AB2"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Surface Inflow</w:t>
            </w:r>
          </w:p>
        </w:tc>
        <w:tc>
          <w:tcPr>
            <w:tcW w:w="1016" w:type="dxa"/>
            <w:tcBorders>
              <w:top w:val="single" w:sz="4" w:space="0" w:color="auto"/>
              <w:left w:val="nil"/>
              <w:bottom w:val="single" w:sz="4" w:space="0" w:color="auto"/>
              <w:right w:val="nil"/>
            </w:tcBorders>
            <w:shd w:val="clear" w:color="auto" w:fill="auto"/>
            <w:noWrap/>
            <w:vAlign w:val="bottom"/>
            <w:hideMark/>
          </w:tcPr>
          <w:p w:rsidR="001E1AB2" w:rsidRPr="001E1AB2" w:rsidRDefault="001E1AB2"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Surface Outflow</w:t>
            </w:r>
          </w:p>
        </w:tc>
        <w:tc>
          <w:tcPr>
            <w:tcW w:w="1443" w:type="dxa"/>
            <w:tcBorders>
              <w:top w:val="single" w:sz="4" w:space="0" w:color="auto"/>
              <w:left w:val="nil"/>
              <w:bottom w:val="single" w:sz="4" w:space="0" w:color="auto"/>
              <w:right w:val="nil"/>
            </w:tcBorders>
            <w:shd w:val="clear" w:color="auto" w:fill="auto"/>
            <w:noWrap/>
            <w:vAlign w:val="bottom"/>
            <w:hideMark/>
          </w:tcPr>
          <w:p w:rsidR="001E1AB2" w:rsidRPr="001E1AB2" w:rsidRDefault="001E1AB2"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Precipitation</w:t>
            </w:r>
          </w:p>
        </w:tc>
        <w:tc>
          <w:tcPr>
            <w:tcW w:w="2043" w:type="dxa"/>
            <w:tcBorders>
              <w:top w:val="single" w:sz="4" w:space="0" w:color="auto"/>
              <w:left w:val="nil"/>
              <w:bottom w:val="single" w:sz="4" w:space="0" w:color="auto"/>
              <w:right w:val="nil"/>
            </w:tcBorders>
            <w:shd w:val="clear" w:color="auto" w:fill="auto"/>
            <w:noWrap/>
            <w:vAlign w:val="bottom"/>
            <w:hideMark/>
          </w:tcPr>
          <w:p w:rsidR="001E1AB2" w:rsidRPr="001E1AB2" w:rsidRDefault="001E1AB2"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Evapotranspiration</w:t>
            </w:r>
          </w:p>
        </w:tc>
        <w:tc>
          <w:tcPr>
            <w:tcW w:w="949" w:type="dxa"/>
            <w:tcBorders>
              <w:top w:val="single" w:sz="4" w:space="0" w:color="auto"/>
              <w:left w:val="nil"/>
              <w:bottom w:val="single" w:sz="4" w:space="0" w:color="auto"/>
              <w:right w:val="nil"/>
            </w:tcBorders>
            <w:shd w:val="clear" w:color="auto" w:fill="auto"/>
            <w:noWrap/>
            <w:vAlign w:val="bottom"/>
            <w:hideMark/>
          </w:tcPr>
          <w:p w:rsidR="001E1AB2" w:rsidRPr="001E1AB2" w:rsidRDefault="001E1AB2"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Surface Runoff</w:t>
            </w:r>
          </w:p>
        </w:tc>
        <w:tc>
          <w:tcPr>
            <w:tcW w:w="996" w:type="dxa"/>
            <w:tcBorders>
              <w:top w:val="single" w:sz="4" w:space="0" w:color="auto"/>
              <w:left w:val="nil"/>
              <w:bottom w:val="single" w:sz="4" w:space="0" w:color="auto"/>
              <w:right w:val="nil"/>
            </w:tcBorders>
            <w:shd w:val="clear" w:color="auto" w:fill="auto"/>
            <w:noWrap/>
            <w:vAlign w:val="bottom"/>
            <w:hideMark/>
          </w:tcPr>
          <w:p w:rsidR="001E1AB2" w:rsidRPr="001E1AB2" w:rsidRDefault="001E1AB2"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Surface Area</w:t>
            </w:r>
          </w:p>
        </w:tc>
        <w:tc>
          <w:tcPr>
            <w:tcW w:w="803" w:type="dxa"/>
            <w:tcBorders>
              <w:top w:val="single" w:sz="4" w:space="0" w:color="auto"/>
              <w:left w:val="nil"/>
              <w:bottom w:val="single" w:sz="4" w:space="0" w:color="auto"/>
              <w:right w:val="nil"/>
            </w:tcBorders>
            <w:shd w:val="clear" w:color="auto" w:fill="auto"/>
            <w:noWrap/>
            <w:vAlign w:val="bottom"/>
            <w:hideMark/>
          </w:tcPr>
          <w:p w:rsidR="001E1AB2" w:rsidRPr="001E1AB2" w:rsidRDefault="001E1AB2" w:rsidP="00B11E74">
            <w:pPr>
              <w:spacing w:line="240" w:lineRule="auto"/>
              <w:jc w:val="center"/>
              <w:rPr>
                <w:rFonts w:ascii="Times New Roman" w:hAnsi="Times New Roman"/>
                <w:color w:val="000000"/>
                <w:lang w:bidi="ar-SA"/>
              </w:rPr>
            </w:pPr>
            <w:r w:rsidRPr="001E1AB2">
              <w:rPr>
                <w:rFonts w:ascii="Times New Roman" w:hAnsi="Times New Roman"/>
                <w:color w:val="000000"/>
                <w:lang w:bidi="ar-SA"/>
              </w:rPr>
              <w:t xml:space="preserve">Depth </w:t>
            </w:r>
          </w:p>
        </w:tc>
      </w:tr>
      <w:tr w:rsidR="001E1AB2" w:rsidRPr="001E1AB2" w:rsidTr="00AD663B">
        <w:trPr>
          <w:divId w:val="378479499"/>
          <w:trHeight w:val="552"/>
          <w:jc w:val="center"/>
        </w:trPr>
        <w:tc>
          <w:tcPr>
            <w:tcW w:w="950" w:type="dxa"/>
            <w:tcBorders>
              <w:top w:val="nil"/>
              <w:left w:val="nil"/>
              <w:bottom w:val="nil"/>
              <w:right w:val="nil"/>
            </w:tcBorders>
            <w:shd w:val="clear" w:color="auto" w:fill="auto"/>
            <w:noWrap/>
            <w:vAlign w:val="bottom"/>
            <w:hideMark/>
          </w:tcPr>
          <w:p w:rsidR="001E1AB2" w:rsidRPr="001E1AB2" w:rsidRDefault="001E1AB2"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Mean</w:t>
            </w:r>
          </w:p>
        </w:tc>
        <w:tc>
          <w:tcPr>
            <w:tcW w:w="996" w:type="dxa"/>
            <w:tcBorders>
              <w:top w:val="nil"/>
              <w:left w:val="nil"/>
              <w:bottom w:val="nil"/>
              <w:right w:val="nil"/>
            </w:tcBorders>
            <w:shd w:val="clear" w:color="auto" w:fill="auto"/>
            <w:noWrap/>
            <w:vAlign w:val="bottom"/>
            <w:hideMark/>
          </w:tcPr>
          <w:p w:rsidR="001E1AB2" w:rsidRPr="001E1AB2" w:rsidRDefault="0027130C" w:rsidP="001E1AB2">
            <w:pPr>
              <w:spacing w:line="240" w:lineRule="auto"/>
              <w:jc w:val="center"/>
              <w:rPr>
                <w:rFonts w:ascii="Times New Roman" w:hAnsi="Times New Roman"/>
                <w:color w:val="000000"/>
                <w:lang w:bidi="ar-SA"/>
              </w:rPr>
            </w:pPr>
            <w:r>
              <w:rPr>
                <w:rFonts w:ascii="Times New Roman" w:hAnsi="Times New Roman"/>
                <w:color w:val="000000"/>
                <w:lang w:bidi="ar-SA"/>
              </w:rPr>
              <w:t>1399</w:t>
            </w:r>
          </w:p>
        </w:tc>
        <w:tc>
          <w:tcPr>
            <w:tcW w:w="949" w:type="dxa"/>
            <w:tcBorders>
              <w:top w:val="nil"/>
              <w:left w:val="nil"/>
              <w:bottom w:val="nil"/>
              <w:right w:val="nil"/>
            </w:tcBorders>
            <w:shd w:val="clear" w:color="auto" w:fill="auto"/>
            <w:noWrap/>
            <w:vAlign w:val="bottom"/>
            <w:hideMark/>
          </w:tcPr>
          <w:p w:rsidR="001E1AB2" w:rsidRPr="001E1AB2" w:rsidRDefault="001E1AB2"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61.17</w:t>
            </w:r>
          </w:p>
        </w:tc>
        <w:tc>
          <w:tcPr>
            <w:tcW w:w="1016" w:type="dxa"/>
            <w:tcBorders>
              <w:top w:val="nil"/>
              <w:left w:val="nil"/>
              <w:bottom w:val="nil"/>
              <w:right w:val="nil"/>
            </w:tcBorders>
            <w:shd w:val="clear" w:color="auto" w:fill="auto"/>
            <w:noWrap/>
            <w:vAlign w:val="bottom"/>
            <w:hideMark/>
          </w:tcPr>
          <w:p w:rsidR="001E1AB2" w:rsidRPr="001E1AB2" w:rsidRDefault="001E1AB2"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58.81</w:t>
            </w:r>
          </w:p>
        </w:tc>
        <w:tc>
          <w:tcPr>
            <w:tcW w:w="1443" w:type="dxa"/>
            <w:tcBorders>
              <w:top w:val="nil"/>
              <w:left w:val="nil"/>
              <w:bottom w:val="nil"/>
              <w:right w:val="nil"/>
            </w:tcBorders>
            <w:shd w:val="clear" w:color="auto" w:fill="auto"/>
            <w:noWrap/>
            <w:vAlign w:val="bottom"/>
            <w:hideMark/>
          </w:tcPr>
          <w:p w:rsidR="001E1AB2" w:rsidRPr="001E1AB2" w:rsidRDefault="001E1AB2"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10.53</w:t>
            </w:r>
          </w:p>
        </w:tc>
        <w:tc>
          <w:tcPr>
            <w:tcW w:w="2043" w:type="dxa"/>
            <w:tcBorders>
              <w:top w:val="nil"/>
              <w:left w:val="nil"/>
              <w:bottom w:val="nil"/>
              <w:right w:val="nil"/>
            </w:tcBorders>
            <w:shd w:val="clear" w:color="auto" w:fill="auto"/>
            <w:noWrap/>
            <w:vAlign w:val="bottom"/>
            <w:hideMark/>
          </w:tcPr>
          <w:p w:rsidR="001E1AB2" w:rsidRPr="001E1AB2" w:rsidRDefault="001E1AB2"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12.89</w:t>
            </w:r>
          </w:p>
        </w:tc>
        <w:tc>
          <w:tcPr>
            <w:tcW w:w="949" w:type="dxa"/>
            <w:tcBorders>
              <w:top w:val="nil"/>
              <w:left w:val="nil"/>
              <w:bottom w:val="nil"/>
              <w:right w:val="nil"/>
            </w:tcBorders>
            <w:shd w:val="clear" w:color="auto" w:fill="auto"/>
            <w:noWrap/>
            <w:vAlign w:val="bottom"/>
            <w:hideMark/>
          </w:tcPr>
          <w:p w:rsidR="001E1AB2" w:rsidRPr="001E1AB2" w:rsidRDefault="001E1AB2"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1.17</w:t>
            </w:r>
          </w:p>
        </w:tc>
        <w:tc>
          <w:tcPr>
            <w:tcW w:w="996" w:type="dxa"/>
            <w:tcBorders>
              <w:top w:val="nil"/>
              <w:left w:val="nil"/>
              <w:bottom w:val="nil"/>
              <w:right w:val="nil"/>
            </w:tcBorders>
            <w:shd w:val="clear" w:color="auto" w:fill="auto"/>
            <w:noWrap/>
            <w:vAlign w:val="bottom"/>
            <w:hideMark/>
          </w:tcPr>
          <w:p w:rsidR="001E1AB2" w:rsidRPr="001E1AB2" w:rsidRDefault="0027130C" w:rsidP="001E1AB2">
            <w:pPr>
              <w:spacing w:line="240" w:lineRule="auto"/>
              <w:jc w:val="center"/>
              <w:rPr>
                <w:rFonts w:ascii="Times New Roman" w:hAnsi="Times New Roman"/>
                <w:color w:val="000000"/>
                <w:lang w:bidi="ar-SA"/>
              </w:rPr>
            </w:pPr>
            <w:r>
              <w:rPr>
                <w:rFonts w:ascii="Times New Roman" w:hAnsi="Times New Roman"/>
                <w:color w:val="000000"/>
                <w:lang w:bidi="ar-SA"/>
              </w:rPr>
              <w:t>3407</w:t>
            </w:r>
          </w:p>
        </w:tc>
        <w:tc>
          <w:tcPr>
            <w:tcW w:w="803" w:type="dxa"/>
            <w:tcBorders>
              <w:top w:val="nil"/>
              <w:left w:val="nil"/>
              <w:bottom w:val="nil"/>
              <w:right w:val="nil"/>
            </w:tcBorders>
            <w:shd w:val="clear" w:color="auto" w:fill="auto"/>
            <w:noWrap/>
            <w:vAlign w:val="bottom"/>
            <w:hideMark/>
          </w:tcPr>
          <w:p w:rsidR="001E1AB2" w:rsidRPr="001E1AB2" w:rsidRDefault="001E1AB2"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0.62</w:t>
            </w:r>
          </w:p>
        </w:tc>
      </w:tr>
      <w:tr w:rsidR="00AD663B" w:rsidRPr="001E1AB2" w:rsidTr="00AD663B">
        <w:trPr>
          <w:divId w:val="378479499"/>
          <w:trHeight w:val="552"/>
          <w:jc w:val="center"/>
        </w:trPr>
        <w:tc>
          <w:tcPr>
            <w:tcW w:w="950" w:type="dxa"/>
            <w:tcBorders>
              <w:top w:val="nil"/>
              <w:left w:val="nil"/>
              <w:bottom w:val="nil"/>
              <w:right w:val="nil"/>
            </w:tcBorders>
            <w:shd w:val="clear" w:color="auto" w:fill="auto"/>
            <w:noWrap/>
            <w:vAlign w:val="bottom"/>
            <w:hideMark/>
          </w:tcPr>
          <w:p w:rsidR="00AD663B" w:rsidRPr="001E1AB2" w:rsidRDefault="00AD663B"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St</w:t>
            </w:r>
            <w:r>
              <w:rPr>
                <w:rFonts w:ascii="Times New Roman" w:hAnsi="Times New Roman"/>
                <w:color w:val="000000"/>
                <w:lang w:bidi="ar-SA"/>
              </w:rPr>
              <w:t>andar</w:t>
            </w:r>
            <w:r w:rsidRPr="001E1AB2">
              <w:rPr>
                <w:rFonts w:ascii="Times New Roman" w:hAnsi="Times New Roman"/>
                <w:color w:val="000000"/>
                <w:lang w:bidi="ar-SA"/>
              </w:rPr>
              <w:t>d Dev</w:t>
            </w:r>
            <w:r>
              <w:rPr>
                <w:rFonts w:ascii="Times New Roman" w:hAnsi="Times New Roman"/>
                <w:color w:val="000000"/>
                <w:lang w:bidi="ar-SA"/>
              </w:rPr>
              <w:t>iation</w:t>
            </w:r>
          </w:p>
        </w:tc>
        <w:tc>
          <w:tcPr>
            <w:tcW w:w="996" w:type="dxa"/>
            <w:tcBorders>
              <w:top w:val="nil"/>
              <w:left w:val="nil"/>
              <w:bottom w:val="nil"/>
              <w:right w:val="nil"/>
            </w:tcBorders>
            <w:shd w:val="clear" w:color="auto" w:fill="auto"/>
            <w:noWrap/>
            <w:vAlign w:val="bottom"/>
            <w:hideMark/>
          </w:tcPr>
          <w:p w:rsidR="00AD663B" w:rsidRPr="001E1AB2" w:rsidRDefault="0027130C" w:rsidP="001E1AB2">
            <w:pPr>
              <w:spacing w:line="240" w:lineRule="auto"/>
              <w:jc w:val="center"/>
              <w:rPr>
                <w:rFonts w:ascii="Times New Roman" w:hAnsi="Times New Roman"/>
                <w:color w:val="000000"/>
                <w:lang w:bidi="ar-SA"/>
              </w:rPr>
            </w:pPr>
            <w:r>
              <w:rPr>
                <w:rFonts w:ascii="Times New Roman" w:hAnsi="Times New Roman"/>
                <w:color w:val="000000"/>
                <w:lang w:bidi="ar-SA"/>
              </w:rPr>
              <w:t>112.7</w:t>
            </w:r>
          </w:p>
        </w:tc>
        <w:tc>
          <w:tcPr>
            <w:tcW w:w="949" w:type="dxa"/>
            <w:tcBorders>
              <w:top w:val="nil"/>
              <w:left w:val="nil"/>
              <w:bottom w:val="nil"/>
              <w:right w:val="nil"/>
            </w:tcBorders>
            <w:shd w:val="clear" w:color="auto" w:fill="auto"/>
            <w:noWrap/>
            <w:vAlign w:val="bottom"/>
            <w:hideMark/>
          </w:tcPr>
          <w:p w:rsidR="00AD663B" w:rsidRPr="001E1AB2" w:rsidRDefault="00AD663B"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4.16</w:t>
            </w:r>
          </w:p>
        </w:tc>
        <w:tc>
          <w:tcPr>
            <w:tcW w:w="1016" w:type="dxa"/>
            <w:tcBorders>
              <w:top w:val="nil"/>
              <w:left w:val="nil"/>
              <w:bottom w:val="nil"/>
              <w:right w:val="nil"/>
            </w:tcBorders>
            <w:shd w:val="clear" w:color="auto" w:fill="auto"/>
            <w:noWrap/>
            <w:vAlign w:val="bottom"/>
            <w:hideMark/>
          </w:tcPr>
          <w:p w:rsidR="00AD663B" w:rsidRPr="001E1AB2" w:rsidRDefault="00AD663B"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13.88</w:t>
            </w:r>
          </w:p>
        </w:tc>
        <w:tc>
          <w:tcPr>
            <w:tcW w:w="1443" w:type="dxa"/>
            <w:tcBorders>
              <w:top w:val="nil"/>
              <w:left w:val="nil"/>
              <w:bottom w:val="nil"/>
              <w:right w:val="nil"/>
            </w:tcBorders>
            <w:shd w:val="clear" w:color="auto" w:fill="auto"/>
            <w:noWrap/>
            <w:vAlign w:val="bottom"/>
            <w:hideMark/>
          </w:tcPr>
          <w:p w:rsidR="00AD663B" w:rsidRPr="001E1AB2" w:rsidRDefault="00AD663B"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37.47</w:t>
            </w:r>
          </w:p>
        </w:tc>
        <w:tc>
          <w:tcPr>
            <w:tcW w:w="2043" w:type="dxa"/>
            <w:tcBorders>
              <w:top w:val="nil"/>
              <w:left w:val="nil"/>
              <w:bottom w:val="nil"/>
              <w:right w:val="nil"/>
            </w:tcBorders>
            <w:shd w:val="clear" w:color="auto" w:fill="auto"/>
            <w:noWrap/>
            <w:vAlign w:val="bottom"/>
            <w:hideMark/>
          </w:tcPr>
          <w:p w:rsidR="00AD663B" w:rsidRPr="001E1AB2" w:rsidRDefault="00AD663B"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8.52</w:t>
            </w:r>
          </w:p>
        </w:tc>
        <w:tc>
          <w:tcPr>
            <w:tcW w:w="949" w:type="dxa"/>
            <w:tcBorders>
              <w:top w:val="nil"/>
              <w:left w:val="nil"/>
              <w:bottom w:val="nil"/>
              <w:right w:val="nil"/>
            </w:tcBorders>
            <w:shd w:val="clear" w:color="auto" w:fill="auto"/>
            <w:noWrap/>
            <w:vAlign w:val="bottom"/>
            <w:hideMark/>
          </w:tcPr>
          <w:p w:rsidR="00AD663B" w:rsidRPr="001E1AB2" w:rsidRDefault="00AD663B"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4.16</w:t>
            </w:r>
          </w:p>
        </w:tc>
        <w:tc>
          <w:tcPr>
            <w:tcW w:w="996" w:type="dxa"/>
            <w:tcBorders>
              <w:top w:val="nil"/>
              <w:left w:val="nil"/>
              <w:bottom w:val="nil"/>
              <w:right w:val="nil"/>
            </w:tcBorders>
            <w:shd w:val="clear" w:color="auto" w:fill="auto"/>
            <w:noWrap/>
            <w:vAlign w:val="bottom"/>
            <w:hideMark/>
          </w:tcPr>
          <w:p w:rsidR="00AD663B" w:rsidRPr="001E1AB2" w:rsidRDefault="0027130C" w:rsidP="001E1AB2">
            <w:pPr>
              <w:spacing w:line="240" w:lineRule="auto"/>
              <w:jc w:val="center"/>
              <w:rPr>
                <w:rFonts w:ascii="Times New Roman" w:hAnsi="Times New Roman"/>
                <w:color w:val="000000"/>
                <w:lang w:bidi="ar-SA"/>
              </w:rPr>
            </w:pPr>
            <w:r>
              <w:rPr>
                <w:rFonts w:ascii="Times New Roman" w:hAnsi="Times New Roman"/>
                <w:color w:val="000000"/>
                <w:lang w:bidi="ar-SA"/>
              </w:rPr>
              <w:t>236.7</w:t>
            </w:r>
          </w:p>
        </w:tc>
        <w:tc>
          <w:tcPr>
            <w:tcW w:w="803" w:type="dxa"/>
            <w:tcBorders>
              <w:top w:val="nil"/>
              <w:left w:val="nil"/>
              <w:bottom w:val="nil"/>
              <w:right w:val="nil"/>
            </w:tcBorders>
            <w:shd w:val="clear" w:color="auto" w:fill="auto"/>
            <w:noWrap/>
            <w:vAlign w:val="bottom"/>
            <w:hideMark/>
          </w:tcPr>
          <w:p w:rsidR="00AD663B" w:rsidRPr="001E1AB2" w:rsidRDefault="00AD663B"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0.01</w:t>
            </w:r>
          </w:p>
        </w:tc>
      </w:tr>
      <w:tr w:rsidR="00AD663B" w:rsidRPr="001E1AB2" w:rsidTr="00AD663B">
        <w:trPr>
          <w:divId w:val="378479499"/>
          <w:trHeight w:val="552"/>
          <w:jc w:val="center"/>
        </w:trPr>
        <w:tc>
          <w:tcPr>
            <w:tcW w:w="950" w:type="dxa"/>
            <w:tcBorders>
              <w:top w:val="nil"/>
              <w:left w:val="nil"/>
              <w:bottom w:val="nil"/>
              <w:right w:val="nil"/>
            </w:tcBorders>
            <w:shd w:val="clear" w:color="auto" w:fill="auto"/>
            <w:noWrap/>
            <w:vAlign w:val="bottom"/>
            <w:hideMark/>
          </w:tcPr>
          <w:p w:rsidR="00AD663B" w:rsidRPr="001E1AB2" w:rsidRDefault="00AD663B"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Max</w:t>
            </w:r>
            <w:r>
              <w:rPr>
                <w:rFonts w:ascii="Times New Roman" w:hAnsi="Times New Roman"/>
                <w:color w:val="000000"/>
                <w:lang w:bidi="ar-SA"/>
              </w:rPr>
              <w:t>imum</w:t>
            </w:r>
          </w:p>
        </w:tc>
        <w:tc>
          <w:tcPr>
            <w:tcW w:w="996" w:type="dxa"/>
            <w:tcBorders>
              <w:top w:val="nil"/>
              <w:left w:val="nil"/>
              <w:bottom w:val="nil"/>
              <w:right w:val="nil"/>
            </w:tcBorders>
            <w:shd w:val="clear" w:color="auto" w:fill="auto"/>
            <w:noWrap/>
            <w:vAlign w:val="bottom"/>
            <w:hideMark/>
          </w:tcPr>
          <w:p w:rsidR="00AD663B" w:rsidRPr="001E1AB2" w:rsidRDefault="0027130C" w:rsidP="001E1AB2">
            <w:pPr>
              <w:spacing w:line="240" w:lineRule="auto"/>
              <w:jc w:val="center"/>
              <w:rPr>
                <w:rFonts w:ascii="Times New Roman" w:hAnsi="Times New Roman"/>
                <w:color w:val="000000"/>
                <w:lang w:bidi="ar-SA"/>
              </w:rPr>
            </w:pPr>
            <w:r>
              <w:rPr>
                <w:rFonts w:ascii="Times New Roman" w:hAnsi="Times New Roman"/>
                <w:color w:val="000000"/>
                <w:lang w:bidi="ar-SA"/>
              </w:rPr>
              <w:t>1962</w:t>
            </w:r>
          </w:p>
        </w:tc>
        <w:tc>
          <w:tcPr>
            <w:tcW w:w="949" w:type="dxa"/>
            <w:tcBorders>
              <w:top w:val="nil"/>
              <w:left w:val="nil"/>
              <w:bottom w:val="nil"/>
              <w:right w:val="nil"/>
            </w:tcBorders>
            <w:shd w:val="clear" w:color="auto" w:fill="auto"/>
            <w:noWrap/>
            <w:vAlign w:val="bottom"/>
            <w:hideMark/>
          </w:tcPr>
          <w:p w:rsidR="00AD663B" w:rsidRPr="001E1AB2" w:rsidRDefault="0027130C" w:rsidP="001E1AB2">
            <w:pPr>
              <w:spacing w:line="240" w:lineRule="auto"/>
              <w:jc w:val="center"/>
              <w:rPr>
                <w:rFonts w:ascii="Times New Roman" w:hAnsi="Times New Roman"/>
                <w:color w:val="000000"/>
                <w:lang w:bidi="ar-SA"/>
              </w:rPr>
            </w:pPr>
            <w:r>
              <w:rPr>
                <w:rFonts w:ascii="Times New Roman" w:hAnsi="Times New Roman"/>
                <w:color w:val="000000"/>
                <w:lang w:bidi="ar-SA"/>
              </w:rPr>
              <w:t>100.1</w:t>
            </w:r>
          </w:p>
        </w:tc>
        <w:tc>
          <w:tcPr>
            <w:tcW w:w="1016" w:type="dxa"/>
            <w:tcBorders>
              <w:top w:val="nil"/>
              <w:left w:val="nil"/>
              <w:bottom w:val="nil"/>
              <w:right w:val="nil"/>
            </w:tcBorders>
            <w:shd w:val="clear" w:color="auto" w:fill="auto"/>
            <w:noWrap/>
            <w:vAlign w:val="bottom"/>
            <w:hideMark/>
          </w:tcPr>
          <w:p w:rsidR="00AD663B" w:rsidRPr="001E1AB2" w:rsidRDefault="0027130C" w:rsidP="001E1AB2">
            <w:pPr>
              <w:spacing w:line="240" w:lineRule="auto"/>
              <w:jc w:val="center"/>
              <w:rPr>
                <w:rFonts w:ascii="Times New Roman" w:hAnsi="Times New Roman"/>
                <w:color w:val="000000"/>
                <w:lang w:bidi="ar-SA"/>
              </w:rPr>
            </w:pPr>
            <w:r>
              <w:rPr>
                <w:rFonts w:ascii="Times New Roman" w:hAnsi="Times New Roman"/>
                <w:color w:val="000000"/>
                <w:lang w:bidi="ar-SA"/>
              </w:rPr>
              <w:t>153.1</w:t>
            </w:r>
          </w:p>
        </w:tc>
        <w:tc>
          <w:tcPr>
            <w:tcW w:w="1443" w:type="dxa"/>
            <w:tcBorders>
              <w:top w:val="nil"/>
              <w:left w:val="nil"/>
              <w:bottom w:val="nil"/>
              <w:right w:val="nil"/>
            </w:tcBorders>
            <w:shd w:val="clear" w:color="auto" w:fill="auto"/>
            <w:noWrap/>
            <w:vAlign w:val="bottom"/>
            <w:hideMark/>
          </w:tcPr>
          <w:p w:rsidR="00AD663B" w:rsidRPr="001E1AB2" w:rsidRDefault="00C90047" w:rsidP="001E1AB2">
            <w:pPr>
              <w:spacing w:line="240" w:lineRule="auto"/>
              <w:jc w:val="center"/>
              <w:rPr>
                <w:rFonts w:ascii="Times New Roman" w:hAnsi="Times New Roman"/>
                <w:color w:val="000000"/>
                <w:lang w:bidi="ar-SA"/>
              </w:rPr>
            </w:pPr>
            <w:r>
              <w:rPr>
                <w:rFonts w:ascii="Times New Roman" w:hAnsi="Times New Roman"/>
                <w:color w:val="000000"/>
                <w:lang w:bidi="ar-SA"/>
              </w:rPr>
              <w:t>360.5</w:t>
            </w:r>
          </w:p>
        </w:tc>
        <w:tc>
          <w:tcPr>
            <w:tcW w:w="2043" w:type="dxa"/>
            <w:tcBorders>
              <w:top w:val="nil"/>
              <w:left w:val="nil"/>
              <w:bottom w:val="nil"/>
              <w:right w:val="nil"/>
            </w:tcBorders>
            <w:shd w:val="clear" w:color="auto" w:fill="auto"/>
            <w:noWrap/>
            <w:vAlign w:val="bottom"/>
            <w:hideMark/>
          </w:tcPr>
          <w:p w:rsidR="00AD663B" w:rsidRPr="001E1AB2" w:rsidRDefault="00AD663B"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30.41</w:t>
            </w:r>
          </w:p>
        </w:tc>
        <w:tc>
          <w:tcPr>
            <w:tcW w:w="949" w:type="dxa"/>
            <w:tcBorders>
              <w:top w:val="nil"/>
              <w:left w:val="nil"/>
              <w:bottom w:val="nil"/>
              <w:right w:val="nil"/>
            </w:tcBorders>
            <w:shd w:val="clear" w:color="auto" w:fill="auto"/>
            <w:noWrap/>
            <w:vAlign w:val="bottom"/>
            <w:hideMark/>
          </w:tcPr>
          <w:p w:rsidR="00AD663B" w:rsidRPr="001E1AB2" w:rsidRDefault="00AD663B"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40.05</w:t>
            </w:r>
          </w:p>
        </w:tc>
        <w:tc>
          <w:tcPr>
            <w:tcW w:w="996" w:type="dxa"/>
            <w:tcBorders>
              <w:top w:val="nil"/>
              <w:left w:val="nil"/>
              <w:bottom w:val="nil"/>
              <w:right w:val="nil"/>
            </w:tcBorders>
            <w:shd w:val="clear" w:color="auto" w:fill="auto"/>
            <w:noWrap/>
            <w:vAlign w:val="bottom"/>
            <w:hideMark/>
          </w:tcPr>
          <w:p w:rsidR="00AD663B" w:rsidRPr="001E1AB2" w:rsidRDefault="0027130C" w:rsidP="001E1AB2">
            <w:pPr>
              <w:spacing w:line="240" w:lineRule="auto"/>
              <w:jc w:val="center"/>
              <w:rPr>
                <w:rFonts w:ascii="Times New Roman" w:hAnsi="Times New Roman"/>
                <w:color w:val="000000"/>
                <w:lang w:bidi="ar-SA"/>
              </w:rPr>
            </w:pPr>
            <w:r>
              <w:rPr>
                <w:rFonts w:ascii="Times New Roman" w:hAnsi="Times New Roman"/>
                <w:color w:val="000000"/>
                <w:lang w:bidi="ar-SA"/>
              </w:rPr>
              <w:t>4638</w:t>
            </w:r>
          </w:p>
        </w:tc>
        <w:tc>
          <w:tcPr>
            <w:tcW w:w="803" w:type="dxa"/>
            <w:tcBorders>
              <w:top w:val="nil"/>
              <w:left w:val="nil"/>
              <w:bottom w:val="nil"/>
              <w:right w:val="nil"/>
            </w:tcBorders>
            <w:shd w:val="clear" w:color="auto" w:fill="auto"/>
            <w:noWrap/>
            <w:vAlign w:val="bottom"/>
            <w:hideMark/>
          </w:tcPr>
          <w:p w:rsidR="00AD663B" w:rsidRPr="001E1AB2" w:rsidRDefault="00AD663B"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0.63</w:t>
            </w:r>
          </w:p>
        </w:tc>
      </w:tr>
      <w:tr w:rsidR="00AD663B" w:rsidRPr="001E1AB2" w:rsidTr="00AD663B">
        <w:trPr>
          <w:divId w:val="378479499"/>
          <w:trHeight w:val="552"/>
          <w:jc w:val="center"/>
        </w:trPr>
        <w:tc>
          <w:tcPr>
            <w:tcW w:w="950" w:type="dxa"/>
            <w:tcBorders>
              <w:top w:val="nil"/>
              <w:left w:val="nil"/>
              <w:bottom w:val="nil"/>
              <w:right w:val="nil"/>
            </w:tcBorders>
            <w:shd w:val="clear" w:color="auto" w:fill="auto"/>
            <w:noWrap/>
            <w:vAlign w:val="bottom"/>
            <w:hideMark/>
          </w:tcPr>
          <w:p w:rsidR="00AD663B" w:rsidRPr="001E1AB2" w:rsidRDefault="00AD663B"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Median</w:t>
            </w:r>
          </w:p>
        </w:tc>
        <w:tc>
          <w:tcPr>
            <w:tcW w:w="996" w:type="dxa"/>
            <w:tcBorders>
              <w:top w:val="nil"/>
              <w:left w:val="nil"/>
              <w:bottom w:val="nil"/>
              <w:right w:val="nil"/>
            </w:tcBorders>
            <w:shd w:val="clear" w:color="auto" w:fill="auto"/>
            <w:noWrap/>
            <w:vAlign w:val="bottom"/>
            <w:hideMark/>
          </w:tcPr>
          <w:p w:rsidR="00AD663B" w:rsidRPr="001E1AB2" w:rsidRDefault="0027130C" w:rsidP="001E1AB2">
            <w:pPr>
              <w:spacing w:line="240" w:lineRule="auto"/>
              <w:jc w:val="center"/>
              <w:rPr>
                <w:rFonts w:ascii="Times New Roman" w:hAnsi="Times New Roman"/>
                <w:color w:val="000000"/>
                <w:lang w:bidi="ar-SA"/>
              </w:rPr>
            </w:pPr>
            <w:r>
              <w:rPr>
                <w:rFonts w:ascii="Times New Roman" w:hAnsi="Times New Roman"/>
                <w:color w:val="000000"/>
                <w:lang w:bidi="ar-SA"/>
              </w:rPr>
              <w:t>1396</w:t>
            </w:r>
          </w:p>
        </w:tc>
        <w:tc>
          <w:tcPr>
            <w:tcW w:w="949" w:type="dxa"/>
            <w:tcBorders>
              <w:top w:val="nil"/>
              <w:left w:val="nil"/>
              <w:bottom w:val="nil"/>
              <w:right w:val="nil"/>
            </w:tcBorders>
            <w:shd w:val="clear" w:color="auto" w:fill="auto"/>
            <w:noWrap/>
            <w:vAlign w:val="bottom"/>
            <w:hideMark/>
          </w:tcPr>
          <w:p w:rsidR="00AD663B" w:rsidRPr="001E1AB2" w:rsidRDefault="00AD663B"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60.00</w:t>
            </w:r>
          </w:p>
        </w:tc>
        <w:tc>
          <w:tcPr>
            <w:tcW w:w="1016" w:type="dxa"/>
            <w:tcBorders>
              <w:top w:val="nil"/>
              <w:left w:val="nil"/>
              <w:bottom w:val="nil"/>
              <w:right w:val="nil"/>
            </w:tcBorders>
            <w:shd w:val="clear" w:color="auto" w:fill="auto"/>
            <w:noWrap/>
            <w:vAlign w:val="bottom"/>
            <w:hideMark/>
          </w:tcPr>
          <w:p w:rsidR="00AD663B" w:rsidRPr="001E1AB2" w:rsidRDefault="00AD663B"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56.98</w:t>
            </w:r>
          </w:p>
        </w:tc>
        <w:tc>
          <w:tcPr>
            <w:tcW w:w="1443" w:type="dxa"/>
            <w:tcBorders>
              <w:top w:val="nil"/>
              <w:left w:val="nil"/>
              <w:bottom w:val="nil"/>
              <w:right w:val="nil"/>
            </w:tcBorders>
            <w:shd w:val="clear" w:color="auto" w:fill="auto"/>
            <w:noWrap/>
            <w:vAlign w:val="bottom"/>
            <w:hideMark/>
          </w:tcPr>
          <w:p w:rsidR="00AD663B" w:rsidRPr="001E1AB2" w:rsidRDefault="00AD663B"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0.00</w:t>
            </w:r>
          </w:p>
        </w:tc>
        <w:tc>
          <w:tcPr>
            <w:tcW w:w="2043" w:type="dxa"/>
            <w:tcBorders>
              <w:top w:val="nil"/>
              <w:left w:val="nil"/>
              <w:bottom w:val="nil"/>
              <w:right w:val="nil"/>
            </w:tcBorders>
            <w:shd w:val="clear" w:color="auto" w:fill="auto"/>
            <w:noWrap/>
            <w:vAlign w:val="bottom"/>
            <w:hideMark/>
          </w:tcPr>
          <w:p w:rsidR="00AD663B" w:rsidRPr="001E1AB2" w:rsidRDefault="00AD663B"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11.64</w:t>
            </w:r>
          </w:p>
        </w:tc>
        <w:tc>
          <w:tcPr>
            <w:tcW w:w="949" w:type="dxa"/>
            <w:tcBorders>
              <w:top w:val="nil"/>
              <w:left w:val="nil"/>
              <w:bottom w:val="nil"/>
              <w:right w:val="nil"/>
            </w:tcBorders>
            <w:shd w:val="clear" w:color="auto" w:fill="auto"/>
            <w:noWrap/>
            <w:vAlign w:val="bottom"/>
            <w:hideMark/>
          </w:tcPr>
          <w:p w:rsidR="00AD663B" w:rsidRPr="001E1AB2" w:rsidRDefault="00AD663B"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0.00</w:t>
            </w:r>
          </w:p>
        </w:tc>
        <w:tc>
          <w:tcPr>
            <w:tcW w:w="996" w:type="dxa"/>
            <w:tcBorders>
              <w:top w:val="nil"/>
              <w:left w:val="nil"/>
              <w:bottom w:val="nil"/>
              <w:right w:val="nil"/>
            </w:tcBorders>
            <w:shd w:val="clear" w:color="auto" w:fill="auto"/>
            <w:noWrap/>
            <w:vAlign w:val="bottom"/>
            <w:hideMark/>
          </w:tcPr>
          <w:p w:rsidR="00AD663B" w:rsidRPr="001E1AB2" w:rsidRDefault="0027130C" w:rsidP="001E1AB2">
            <w:pPr>
              <w:spacing w:line="240" w:lineRule="auto"/>
              <w:jc w:val="center"/>
              <w:rPr>
                <w:rFonts w:ascii="Times New Roman" w:hAnsi="Times New Roman"/>
                <w:color w:val="000000"/>
                <w:lang w:bidi="ar-SA"/>
              </w:rPr>
            </w:pPr>
            <w:r>
              <w:rPr>
                <w:rFonts w:ascii="Times New Roman" w:hAnsi="Times New Roman"/>
                <w:color w:val="000000"/>
                <w:lang w:bidi="ar-SA"/>
              </w:rPr>
              <w:t>3402</w:t>
            </w:r>
          </w:p>
        </w:tc>
        <w:tc>
          <w:tcPr>
            <w:tcW w:w="803" w:type="dxa"/>
            <w:tcBorders>
              <w:top w:val="nil"/>
              <w:left w:val="nil"/>
              <w:bottom w:val="nil"/>
              <w:right w:val="nil"/>
            </w:tcBorders>
            <w:shd w:val="clear" w:color="auto" w:fill="auto"/>
            <w:noWrap/>
            <w:vAlign w:val="bottom"/>
            <w:hideMark/>
          </w:tcPr>
          <w:p w:rsidR="00AD663B" w:rsidRPr="001E1AB2" w:rsidRDefault="00AD663B"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0.62</w:t>
            </w:r>
          </w:p>
        </w:tc>
      </w:tr>
      <w:tr w:rsidR="00AD663B" w:rsidRPr="001E1AB2" w:rsidTr="00AD663B">
        <w:trPr>
          <w:divId w:val="378479499"/>
          <w:trHeight w:val="552"/>
          <w:jc w:val="center"/>
        </w:trPr>
        <w:tc>
          <w:tcPr>
            <w:tcW w:w="950" w:type="dxa"/>
            <w:tcBorders>
              <w:top w:val="nil"/>
              <w:left w:val="nil"/>
              <w:bottom w:val="single" w:sz="4" w:space="0" w:color="auto"/>
              <w:right w:val="nil"/>
            </w:tcBorders>
            <w:shd w:val="clear" w:color="auto" w:fill="auto"/>
            <w:noWrap/>
            <w:vAlign w:val="bottom"/>
            <w:hideMark/>
          </w:tcPr>
          <w:p w:rsidR="00AD663B" w:rsidRPr="001E1AB2" w:rsidRDefault="00AD663B"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Min</w:t>
            </w:r>
            <w:r>
              <w:rPr>
                <w:rFonts w:ascii="Times New Roman" w:hAnsi="Times New Roman"/>
                <w:color w:val="000000"/>
                <w:lang w:bidi="ar-SA"/>
              </w:rPr>
              <w:t>imum</w:t>
            </w:r>
          </w:p>
        </w:tc>
        <w:tc>
          <w:tcPr>
            <w:tcW w:w="996" w:type="dxa"/>
            <w:tcBorders>
              <w:top w:val="nil"/>
              <w:left w:val="nil"/>
              <w:bottom w:val="single" w:sz="4" w:space="0" w:color="auto"/>
              <w:right w:val="nil"/>
            </w:tcBorders>
            <w:shd w:val="clear" w:color="auto" w:fill="auto"/>
            <w:noWrap/>
            <w:vAlign w:val="bottom"/>
            <w:hideMark/>
          </w:tcPr>
          <w:p w:rsidR="00AD663B" w:rsidRPr="001E1AB2" w:rsidRDefault="0027130C" w:rsidP="001E1AB2">
            <w:pPr>
              <w:spacing w:line="240" w:lineRule="auto"/>
              <w:jc w:val="center"/>
              <w:rPr>
                <w:rFonts w:ascii="Times New Roman" w:hAnsi="Times New Roman"/>
                <w:color w:val="000000"/>
                <w:lang w:bidi="ar-SA"/>
              </w:rPr>
            </w:pPr>
            <w:r>
              <w:rPr>
                <w:rFonts w:ascii="Times New Roman" w:hAnsi="Times New Roman"/>
                <w:color w:val="000000"/>
                <w:lang w:bidi="ar-SA"/>
              </w:rPr>
              <w:t>1163</w:t>
            </w:r>
          </w:p>
        </w:tc>
        <w:tc>
          <w:tcPr>
            <w:tcW w:w="949" w:type="dxa"/>
            <w:tcBorders>
              <w:top w:val="nil"/>
              <w:left w:val="nil"/>
              <w:bottom w:val="single" w:sz="4" w:space="0" w:color="auto"/>
              <w:right w:val="nil"/>
            </w:tcBorders>
            <w:shd w:val="clear" w:color="auto" w:fill="auto"/>
            <w:noWrap/>
            <w:vAlign w:val="bottom"/>
            <w:hideMark/>
          </w:tcPr>
          <w:p w:rsidR="00AD663B" w:rsidRPr="001E1AB2" w:rsidRDefault="00AD663B"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60.00</w:t>
            </w:r>
          </w:p>
        </w:tc>
        <w:tc>
          <w:tcPr>
            <w:tcW w:w="1016" w:type="dxa"/>
            <w:tcBorders>
              <w:top w:val="nil"/>
              <w:left w:val="nil"/>
              <w:bottom w:val="single" w:sz="4" w:space="0" w:color="auto"/>
              <w:right w:val="nil"/>
            </w:tcBorders>
            <w:shd w:val="clear" w:color="auto" w:fill="auto"/>
            <w:noWrap/>
            <w:vAlign w:val="bottom"/>
            <w:hideMark/>
          </w:tcPr>
          <w:p w:rsidR="00AD663B" w:rsidRPr="001E1AB2" w:rsidRDefault="00AD663B"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35.31</w:t>
            </w:r>
          </w:p>
        </w:tc>
        <w:tc>
          <w:tcPr>
            <w:tcW w:w="1443" w:type="dxa"/>
            <w:tcBorders>
              <w:top w:val="nil"/>
              <w:left w:val="nil"/>
              <w:bottom w:val="single" w:sz="4" w:space="0" w:color="auto"/>
              <w:right w:val="nil"/>
            </w:tcBorders>
            <w:shd w:val="clear" w:color="auto" w:fill="auto"/>
            <w:noWrap/>
            <w:vAlign w:val="bottom"/>
            <w:hideMark/>
          </w:tcPr>
          <w:p w:rsidR="00AD663B" w:rsidRPr="001E1AB2" w:rsidRDefault="00AD663B"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0.00</w:t>
            </w:r>
          </w:p>
        </w:tc>
        <w:tc>
          <w:tcPr>
            <w:tcW w:w="2043" w:type="dxa"/>
            <w:tcBorders>
              <w:top w:val="nil"/>
              <w:left w:val="nil"/>
              <w:bottom w:val="single" w:sz="4" w:space="0" w:color="auto"/>
              <w:right w:val="nil"/>
            </w:tcBorders>
            <w:shd w:val="clear" w:color="auto" w:fill="auto"/>
            <w:noWrap/>
            <w:vAlign w:val="bottom"/>
            <w:hideMark/>
          </w:tcPr>
          <w:p w:rsidR="00AD663B" w:rsidRPr="001E1AB2" w:rsidRDefault="00AD663B"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0.00</w:t>
            </w:r>
          </w:p>
        </w:tc>
        <w:tc>
          <w:tcPr>
            <w:tcW w:w="949" w:type="dxa"/>
            <w:tcBorders>
              <w:top w:val="nil"/>
              <w:left w:val="nil"/>
              <w:bottom w:val="single" w:sz="4" w:space="0" w:color="auto"/>
              <w:right w:val="nil"/>
            </w:tcBorders>
            <w:shd w:val="clear" w:color="auto" w:fill="auto"/>
            <w:noWrap/>
            <w:vAlign w:val="bottom"/>
            <w:hideMark/>
          </w:tcPr>
          <w:p w:rsidR="00AD663B" w:rsidRPr="001E1AB2" w:rsidRDefault="00AD663B"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0.00</w:t>
            </w:r>
          </w:p>
        </w:tc>
        <w:tc>
          <w:tcPr>
            <w:tcW w:w="996" w:type="dxa"/>
            <w:tcBorders>
              <w:top w:val="nil"/>
              <w:left w:val="nil"/>
              <w:bottom w:val="single" w:sz="4" w:space="0" w:color="auto"/>
              <w:right w:val="nil"/>
            </w:tcBorders>
            <w:shd w:val="clear" w:color="auto" w:fill="auto"/>
            <w:noWrap/>
            <w:vAlign w:val="bottom"/>
            <w:hideMark/>
          </w:tcPr>
          <w:p w:rsidR="00AD663B" w:rsidRPr="001E1AB2" w:rsidRDefault="00AD663B"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2908</w:t>
            </w:r>
          </w:p>
        </w:tc>
        <w:tc>
          <w:tcPr>
            <w:tcW w:w="803" w:type="dxa"/>
            <w:tcBorders>
              <w:top w:val="nil"/>
              <w:left w:val="nil"/>
              <w:bottom w:val="single" w:sz="4" w:space="0" w:color="auto"/>
              <w:right w:val="nil"/>
            </w:tcBorders>
            <w:shd w:val="clear" w:color="auto" w:fill="auto"/>
            <w:noWrap/>
            <w:vAlign w:val="bottom"/>
            <w:hideMark/>
          </w:tcPr>
          <w:p w:rsidR="00AD663B" w:rsidRPr="001E1AB2" w:rsidRDefault="00AD663B"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0.60</w:t>
            </w:r>
          </w:p>
        </w:tc>
      </w:tr>
    </w:tbl>
    <w:p w:rsidR="00DC04E6" w:rsidRDefault="00DC691C" w:rsidP="00DC04E6">
      <w:pPr>
        <w:ind w:firstLine="720"/>
        <w:jc w:val="center"/>
      </w:pPr>
      <w:r>
        <w:fldChar w:fldCharType="end"/>
      </w:r>
    </w:p>
    <w:p w:rsidR="00616212" w:rsidRDefault="00616212" w:rsidP="00DC04E6">
      <w:pPr>
        <w:ind w:firstLine="720"/>
        <w:jc w:val="center"/>
      </w:pPr>
    </w:p>
    <w:p w:rsidR="00616212" w:rsidRDefault="00616212" w:rsidP="00DC04E6">
      <w:pPr>
        <w:ind w:firstLine="720"/>
        <w:jc w:val="center"/>
      </w:pPr>
    </w:p>
    <w:p w:rsidR="00616212" w:rsidRDefault="00616212" w:rsidP="00DC04E6">
      <w:pPr>
        <w:ind w:firstLine="720"/>
        <w:jc w:val="center"/>
      </w:pPr>
    </w:p>
    <w:p w:rsidR="00616212" w:rsidRDefault="00616212" w:rsidP="001E53A3">
      <w:pPr>
        <w:keepNext/>
        <w:jc w:val="center"/>
      </w:pPr>
      <w:r>
        <w:rPr>
          <w:noProof/>
          <w:lang w:bidi="ar-SA"/>
        </w:rPr>
        <w:lastRenderedPageBreak/>
        <w:drawing>
          <wp:inline distT="0" distB="0" distL="0" distR="0">
            <wp:extent cx="6831656" cy="4726817"/>
            <wp:effectExtent l="19050" t="0" r="7294" b="0"/>
            <wp:docPr id="552" name="Picture 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845148" cy="4736152"/>
                    </a:xfrm>
                    <a:prstGeom prst="rect">
                      <a:avLst/>
                    </a:prstGeom>
                    <a:noFill/>
                  </pic:spPr>
                </pic:pic>
              </a:graphicData>
            </a:graphic>
          </wp:inline>
        </w:drawing>
      </w:r>
    </w:p>
    <w:p w:rsidR="00616212" w:rsidRPr="0019172F" w:rsidRDefault="00616212" w:rsidP="00616212">
      <w:pPr>
        <w:pStyle w:val="Caption"/>
        <w:jc w:val="center"/>
        <w:rPr>
          <w:b w:val="0"/>
        </w:rPr>
      </w:pPr>
      <w:bookmarkStart w:id="466" w:name="_Ref371023677"/>
      <w:bookmarkStart w:id="467" w:name="_Toc381389150"/>
      <w:r w:rsidRPr="0019172F">
        <w:rPr>
          <w:b w:val="0"/>
        </w:rPr>
        <w:t xml:space="preserve">Figure </w:t>
      </w:r>
      <w:r w:rsidR="00DC691C">
        <w:rPr>
          <w:b w:val="0"/>
        </w:rPr>
        <w:fldChar w:fldCharType="begin"/>
      </w:r>
      <w:r w:rsidR="00DE4167">
        <w:rPr>
          <w:b w:val="0"/>
        </w:rPr>
        <w:instrText xml:space="preserve"> SEQ Figure \* ARABIC </w:instrText>
      </w:r>
      <w:r w:rsidR="00DC691C">
        <w:rPr>
          <w:b w:val="0"/>
        </w:rPr>
        <w:fldChar w:fldCharType="separate"/>
      </w:r>
      <w:r w:rsidR="004072FB">
        <w:rPr>
          <w:b w:val="0"/>
          <w:noProof/>
        </w:rPr>
        <w:t>82</w:t>
      </w:r>
      <w:r w:rsidR="00DC691C">
        <w:rPr>
          <w:b w:val="0"/>
        </w:rPr>
        <w:fldChar w:fldCharType="end"/>
      </w:r>
      <w:bookmarkEnd w:id="466"/>
      <w:r w:rsidRPr="0019172F">
        <w:rPr>
          <w:b w:val="0"/>
        </w:rPr>
        <w:t xml:space="preserve"> </w:t>
      </w:r>
      <w:r w:rsidR="00B11E74">
        <w:rPr>
          <w:b w:val="0"/>
        </w:rPr>
        <w:t>Figures</w:t>
      </w:r>
      <w:r w:rsidRPr="0019172F">
        <w:rPr>
          <w:b w:val="0"/>
        </w:rPr>
        <w:t xml:space="preserve"> showing hydrologic trends in the Red Oak system model.</w:t>
      </w:r>
      <w:bookmarkEnd w:id="467"/>
    </w:p>
    <w:p w:rsidR="00616212" w:rsidRDefault="00616212" w:rsidP="00616212"/>
    <w:p w:rsidR="00616212" w:rsidRPr="00616212" w:rsidRDefault="00616212" w:rsidP="00616212"/>
    <w:p w:rsidR="00CA1E63" w:rsidRPr="009764A6" w:rsidRDefault="00CA1E63" w:rsidP="00CA1E63">
      <w:pPr>
        <w:pStyle w:val="Caption"/>
        <w:keepNext/>
        <w:jc w:val="center"/>
        <w:rPr>
          <w:b w:val="0"/>
        </w:rPr>
      </w:pPr>
      <w:bookmarkStart w:id="468" w:name="_Ref371023755"/>
      <w:bookmarkStart w:id="469" w:name="_Toc381360475"/>
      <w:r w:rsidRPr="00CA1E63">
        <w:rPr>
          <w:b w:val="0"/>
        </w:rPr>
        <w:t xml:space="preserve">Table </w:t>
      </w:r>
      <w:r w:rsidR="00DC691C">
        <w:rPr>
          <w:b w:val="0"/>
        </w:rPr>
        <w:fldChar w:fldCharType="begin"/>
      </w:r>
      <w:r w:rsidR="00DE4167">
        <w:rPr>
          <w:b w:val="0"/>
        </w:rPr>
        <w:instrText xml:space="preserve"> SEQ Table \* ARABIC </w:instrText>
      </w:r>
      <w:r w:rsidR="00DC691C">
        <w:rPr>
          <w:b w:val="0"/>
        </w:rPr>
        <w:fldChar w:fldCharType="separate"/>
      </w:r>
      <w:r w:rsidR="004072FB">
        <w:rPr>
          <w:b w:val="0"/>
          <w:noProof/>
        </w:rPr>
        <w:t>62</w:t>
      </w:r>
      <w:r w:rsidR="00DC691C">
        <w:rPr>
          <w:b w:val="0"/>
        </w:rPr>
        <w:fldChar w:fldCharType="end"/>
      </w:r>
      <w:bookmarkEnd w:id="468"/>
      <w:r w:rsidRPr="00CA1E63">
        <w:rPr>
          <w:b w:val="0"/>
        </w:rPr>
        <w:t xml:space="preserve"> Ecosystem dynamics in the Red Oak system model.</w:t>
      </w:r>
      <w:r w:rsidR="009764A6">
        <w:rPr>
          <w:b w:val="0"/>
        </w:rPr>
        <w:t xml:space="preserve"> All values are in kcal/m</w:t>
      </w:r>
      <w:r w:rsidR="009764A6">
        <w:rPr>
          <w:b w:val="0"/>
          <w:vertAlign w:val="superscript"/>
        </w:rPr>
        <w:t>3</w:t>
      </w:r>
      <w:r w:rsidR="009764A6">
        <w:rPr>
          <w:b w:val="0"/>
        </w:rPr>
        <w:t>.</w:t>
      </w:r>
      <w:bookmarkEnd w:id="469"/>
    </w:p>
    <w:tbl>
      <w:tblPr>
        <w:tblW w:w="8596" w:type="dxa"/>
        <w:jc w:val="center"/>
        <w:tblLayout w:type="fixed"/>
        <w:tblLook w:val="04A0"/>
      </w:tblPr>
      <w:tblGrid>
        <w:gridCol w:w="1432"/>
        <w:gridCol w:w="1433"/>
        <w:gridCol w:w="1433"/>
        <w:gridCol w:w="1432"/>
        <w:gridCol w:w="1433"/>
        <w:gridCol w:w="1433"/>
      </w:tblGrid>
      <w:tr w:rsidR="00616212" w:rsidRPr="00743E2B" w:rsidTr="009764A6">
        <w:trPr>
          <w:trHeight w:val="432"/>
          <w:jc w:val="center"/>
        </w:trPr>
        <w:tc>
          <w:tcPr>
            <w:tcW w:w="1432" w:type="dxa"/>
            <w:tcBorders>
              <w:top w:val="single" w:sz="4" w:space="0" w:color="auto"/>
              <w:left w:val="nil"/>
              <w:bottom w:val="single" w:sz="4" w:space="0" w:color="auto"/>
              <w:right w:val="nil"/>
            </w:tcBorders>
            <w:shd w:val="clear" w:color="auto" w:fill="auto"/>
            <w:noWrap/>
            <w:vAlign w:val="center"/>
            <w:hideMark/>
          </w:tcPr>
          <w:p w:rsidR="00616212" w:rsidRPr="00743E2B" w:rsidRDefault="00616212" w:rsidP="009764A6">
            <w:pPr>
              <w:spacing w:line="240" w:lineRule="auto"/>
              <w:jc w:val="center"/>
              <w:rPr>
                <w:rFonts w:ascii="Times New Roman" w:hAnsi="Times New Roman"/>
                <w:color w:val="000000"/>
                <w:lang w:bidi="ar-SA"/>
              </w:rPr>
            </w:pPr>
          </w:p>
        </w:tc>
        <w:tc>
          <w:tcPr>
            <w:tcW w:w="1433" w:type="dxa"/>
            <w:tcBorders>
              <w:top w:val="single" w:sz="4" w:space="0" w:color="auto"/>
              <w:left w:val="nil"/>
              <w:bottom w:val="single" w:sz="4" w:space="0" w:color="auto"/>
              <w:right w:val="nil"/>
            </w:tcBorders>
            <w:shd w:val="clear" w:color="auto" w:fill="auto"/>
            <w:noWrap/>
            <w:vAlign w:val="center"/>
            <w:hideMark/>
          </w:tcPr>
          <w:p w:rsidR="006A27E2" w:rsidRPr="009764A6" w:rsidRDefault="00616212" w:rsidP="009764A6">
            <w:pPr>
              <w:spacing w:line="240" w:lineRule="auto"/>
              <w:jc w:val="center"/>
              <w:rPr>
                <w:rFonts w:ascii="Times New Roman" w:hAnsi="Times New Roman"/>
                <w:color w:val="000000"/>
                <w:lang w:bidi="ar-SA"/>
              </w:rPr>
            </w:pPr>
            <w:r w:rsidRPr="00743E2B">
              <w:rPr>
                <w:rFonts w:ascii="Times New Roman" w:hAnsi="Times New Roman"/>
                <w:color w:val="000000"/>
                <w:lang w:bidi="ar-SA"/>
              </w:rPr>
              <w:t>Macrophyte</w:t>
            </w:r>
          </w:p>
        </w:tc>
        <w:tc>
          <w:tcPr>
            <w:tcW w:w="1433" w:type="dxa"/>
            <w:tcBorders>
              <w:top w:val="single" w:sz="4" w:space="0" w:color="auto"/>
              <w:left w:val="nil"/>
              <w:bottom w:val="single" w:sz="4" w:space="0" w:color="auto"/>
              <w:right w:val="nil"/>
            </w:tcBorders>
            <w:shd w:val="clear" w:color="auto" w:fill="auto"/>
            <w:noWrap/>
            <w:vAlign w:val="center"/>
            <w:hideMark/>
          </w:tcPr>
          <w:p w:rsidR="006A27E2" w:rsidRPr="00743E2B" w:rsidRDefault="00616212" w:rsidP="009764A6">
            <w:pPr>
              <w:spacing w:line="240" w:lineRule="auto"/>
              <w:jc w:val="center"/>
              <w:rPr>
                <w:rFonts w:ascii="Times New Roman" w:hAnsi="Times New Roman"/>
                <w:color w:val="000000"/>
                <w:lang w:bidi="ar-SA"/>
              </w:rPr>
            </w:pPr>
            <w:r w:rsidRPr="00743E2B">
              <w:rPr>
                <w:rFonts w:ascii="Times New Roman" w:hAnsi="Times New Roman"/>
                <w:color w:val="000000"/>
                <w:lang w:bidi="ar-SA"/>
              </w:rPr>
              <w:t>Herbivore</w:t>
            </w:r>
          </w:p>
        </w:tc>
        <w:tc>
          <w:tcPr>
            <w:tcW w:w="1432" w:type="dxa"/>
            <w:tcBorders>
              <w:top w:val="single" w:sz="4" w:space="0" w:color="auto"/>
              <w:left w:val="nil"/>
              <w:bottom w:val="single" w:sz="4" w:space="0" w:color="auto"/>
              <w:right w:val="nil"/>
            </w:tcBorders>
            <w:shd w:val="clear" w:color="auto" w:fill="auto"/>
            <w:noWrap/>
            <w:vAlign w:val="center"/>
            <w:hideMark/>
          </w:tcPr>
          <w:p w:rsidR="006A27E2" w:rsidRPr="00743E2B" w:rsidRDefault="00616212" w:rsidP="009764A6">
            <w:pPr>
              <w:spacing w:line="240" w:lineRule="auto"/>
              <w:jc w:val="center"/>
              <w:rPr>
                <w:rFonts w:ascii="Times New Roman" w:hAnsi="Times New Roman"/>
                <w:color w:val="000000"/>
                <w:lang w:bidi="ar-SA"/>
              </w:rPr>
            </w:pPr>
            <w:r w:rsidRPr="00743E2B">
              <w:rPr>
                <w:rFonts w:ascii="Times New Roman" w:hAnsi="Times New Roman"/>
                <w:color w:val="000000"/>
                <w:lang w:bidi="ar-SA"/>
              </w:rPr>
              <w:t>Predators</w:t>
            </w:r>
          </w:p>
        </w:tc>
        <w:tc>
          <w:tcPr>
            <w:tcW w:w="1433" w:type="dxa"/>
            <w:tcBorders>
              <w:top w:val="single" w:sz="4" w:space="0" w:color="auto"/>
              <w:left w:val="nil"/>
              <w:bottom w:val="single" w:sz="4" w:space="0" w:color="auto"/>
              <w:right w:val="nil"/>
            </w:tcBorders>
            <w:shd w:val="clear" w:color="auto" w:fill="auto"/>
            <w:noWrap/>
            <w:vAlign w:val="center"/>
            <w:hideMark/>
          </w:tcPr>
          <w:p w:rsidR="006A27E2" w:rsidRPr="00743E2B" w:rsidRDefault="00616212" w:rsidP="009764A6">
            <w:pPr>
              <w:spacing w:line="240" w:lineRule="auto"/>
              <w:jc w:val="center"/>
              <w:rPr>
                <w:rFonts w:ascii="Times New Roman" w:hAnsi="Times New Roman"/>
                <w:color w:val="000000"/>
                <w:lang w:bidi="ar-SA"/>
              </w:rPr>
            </w:pPr>
            <w:r w:rsidRPr="00743E2B">
              <w:rPr>
                <w:rFonts w:ascii="Times New Roman" w:hAnsi="Times New Roman"/>
                <w:color w:val="000000"/>
                <w:lang w:bidi="ar-SA"/>
              </w:rPr>
              <w:t>Litter</w:t>
            </w:r>
          </w:p>
        </w:tc>
        <w:tc>
          <w:tcPr>
            <w:tcW w:w="1433" w:type="dxa"/>
            <w:tcBorders>
              <w:top w:val="single" w:sz="4" w:space="0" w:color="auto"/>
              <w:left w:val="nil"/>
              <w:bottom w:val="single" w:sz="4" w:space="0" w:color="auto"/>
              <w:right w:val="nil"/>
            </w:tcBorders>
            <w:shd w:val="clear" w:color="auto" w:fill="auto"/>
            <w:noWrap/>
            <w:vAlign w:val="center"/>
            <w:hideMark/>
          </w:tcPr>
          <w:p w:rsidR="006A27E2" w:rsidRPr="00743E2B" w:rsidRDefault="00616212" w:rsidP="009764A6">
            <w:pPr>
              <w:spacing w:line="240" w:lineRule="auto"/>
              <w:jc w:val="center"/>
              <w:rPr>
                <w:rFonts w:ascii="Times New Roman" w:hAnsi="Times New Roman"/>
                <w:color w:val="000000"/>
                <w:lang w:bidi="ar-SA"/>
              </w:rPr>
            </w:pPr>
            <w:r w:rsidRPr="00743E2B">
              <w:rPr>
                <w:rFonts w:ascii="Times New Roman" w:hAnsi="Times New Roman"/>
                <w:color w:val="000000"/>
                <w:lang w:bidi="ar-SA"/>
              </w:rPr>
              <w:t>Detritus</w:t>
            </w:r>
          </w:p>
        </w:tc>
      </w:tr>
      <w:tr w:rsidR="00616212" w:rsidRPr="00743E2B" w:rsidTr="00743E2B">
        <w:trPr>
          <w:trHeight w:val="432"/>
          <w:jc w:val="center"/>
        </w:trPr>
        <w:tc>
          <w:tcPr>
            <w:tcW w:w="1432" w:type="dxa"/>
            <w:tcBorders>
              <w:top w:val="nil"/>
              <w:left w:val="nil"/>
              <w:bottom w:val="nil"/>
              <w:right w:val="nil"/>
            </w:tcBorders>
            <w:shd w:val="clear" w:color="auto" w:fill="auto"/>
            <w:noWrap/>
            <w:vAlign w:val="bottom"/>
            <w:hideMark/>
          </w:tcPr>
          <w:p w:rsidR="00616212" w:rsidRPr="00743E2B" w:rsidRDefault="00616212" w:rsidP="00616212">
            <w:pPr>
              <w:spacing w:line="240" w:lineRule="auto"/>
              <w:jc w:val="center"/>
              <w:rPr>
                <w:rFonts w:ascii="Times New Roman" w:hAnsi="Times New Roman"/>
                <w:color w:val="000000"/>
                <w:lang w:bidi="ar-SA"/>
              </w:rPr>
            </w:pPr>
            <w:r w:rsidRPr="00743E2B">
              <w:rPr>
                <w:rFonts w:ascii="Times New Roman" w:hAnsi="Times New Roman"/>
                <w:color w:val="000000"/>
                <w:lang w:bidi="ar-SA"/>
              </w:rPr>
              <w:t>Mean</w:t>
            </w:r>
          </w:p>
        </w:tc>
        <w:tc>
          <w:tcPr>
            <w:tcW w:w="1433" w:type="dxa"/>
            <w:tcBorders>
              <w:top w:val="nil"/>
              <w:left w:val="nil"/>
              <w:bottom w:val="nil"/>
              <w:right w:val="nil"/>
            </w:tcBorders>
            <w:shd w:val="clear" w:color="auto" w:fill="auto"/>
            <w:noWrap/>
            <w:vAlign w:val="bottom"/>
            <w:hideMark/>
          </w:tcPr>
          <w:p w:rsidR="00616212" w:rsidRPr="00743E2B" w:rsidRDefault="0027130C" w:rsidP="00616212">
            <w:pPr>
              <w:spacing w:line="240" w:lineRule="auto"/>
              <w:jc w:val="center"/>
              <w:rPr>
                <w:rFonts w:ascii="Times New Roman" w:hAnsi="Times New Roman"/>
                <w:color w:val="000000"/>
                <w:lang w:bidi="ar-SA"/>
              </w:rPr>
            </w:pPr>
            <w:r>
              <w:rPr>
                <w:rFonts w:ascii="Times New Roman" w:hAnsi="Times New Roman"/>
                <w:color w:val="000000"/>
                <w:lang w:bidi="ar-SA"/>
              </w:rPr>
              <w:t>9563</w:t>
            </w:r>
          </w:p>
        </w:tc>
        <w:tc>
          <w:tcPr>
            <w:tcW w:w="1433" w:type="dxa"/>
            <w:tcBorders>
              <w:top w:val="nil"/>
              <w:left w:val="nil"/>
              <w:bottom w:val="nil"/>
              <w:right w:val="nil"/>
            </w:tcBorders>
            <w:shd w:val="clear" w:color="auto" w:fill="auto"/>
            <w:noWrap/>
            <w:vAlign w:val="bottom"/>
            <w:hideMark/>
          </w:tcPr>
          <w:p w:rsidR="00616212" w:rsidRPr="00743E2B" w:rsidRDefault="0027130C" w:rsidP="00616212">
            <w:pPr>
              <w:spacing w:line="240" w:lineRule="auto"/>
              <w:jc w:val="center"/>
              <w:rPr>
                <w:rFonts w:ascii="Times New Roman" w:hAnsi="Times New Roman"/>
                <w:color w:val="000000"/>
                <w:lang w:bidi="ar-SA"/>
              </w:rPr>
            </w:pPr>
            <w:r>
              <w:rPr>
                <w:rFonts w:ascii="Times New Roman" w:hAnsi="Times New Roman"/>
                <w:color w:val="000000"/>
                <w:lang w:bidi="ar-SA"/>
              </w:rPr>
              <w:t>1950</w:t>
            </w:r>
          </w:p>
        </w:tc>
        <w:tc>
          <w:tcPr>
            <w:tcW w:w="1432" w:type="dxa"/>
            <w:tcBorders>
              <w:top w:val="nil"/>
              <w:left w:val="nil"/>
              <w:bottom w:val="nil"/>
              <w:right w:val="nil"/>
            </w:tcBorders>
            <w:shd w:val="clear" w:color="auto" w:fill="auto"/>
            <w:noWrap/>
            <w:vAlign w:val="bottom"/>
            <w:hideMark/>
          </w:tcPr>
          <w:p w:rsidR="00616212" w:rsidRPr="00743E2B" w:rsidRDefault="0027130C" w:rsidP="00616212">
            <w:pPr>
              <w:spacing w:line="240" w:lineRule="auto"/>
              <w:jc w:val="center"/>
              <w:rPr>
                <w:rFonts w:ascii="Times New Roman" w:hAnsi="Times New Roman"/>
                <w:color w:val="000000"/>
                <w:lang w:bidi="ar-SA"/>
              </w:rPr>
            </w:pPr>
            <w:r>
              <w:rPr>
                <w:rFonts w:ascii="Times New Roman" w:hAnsi="Times New Roman"/>
                <w:color w:val="000000"/>
                <w:lang w:bidi="ar-SA"/>
              </w:rPr>
              <w:t>180.6</w:t>
            </w:r>
          </w:p>
        </w:tc>
        <w:tc>
          <w:tcPr>
            <w:tcW w:w="1433" w:type="dxa"/>
            <w:tcBorders>
              <w:top w:val="nil"/>
              <w:left w:val="nil"/>
              <w:bottom w:val="nil"/>
              <w:right w:val="nil"/>
            </w:tcBorders>
            <w:shd w:val="clear" w:color="auto" w:fill="auto"/>
            <w:noWrap/>
            <w:vAlign w:val="bottom"/>
            <w:hideMark/>
          </w:tcPr>
          <w:p w:rsidR="00616212" w:rsidRPr="00743E2B" w:rsidRDefault="0027130C" w:rsidP="00616212">
            <w:pPr>
              <w:spacing w:line="240" w:lineRule="auto"/>
              <w:jc w:val="center"/>
              <w:rPr>
                <w:rFonts w:ascii="Times New Roman" w:hAnsi="Times New Roman"/>
                <w:color w:val="000000"/>
                <w:lang w:bidi="ar-SA"/>
              </w:rPr>
            </w:pPr>
            <w:r>
              <w:rPr>
                <w:rFonts w:ascii="Times New Roman" w:hAnsi="Times New Roman"/>
                <w:color w:val="000000"/>
                <w:lang w:bidi="ar-SA"/>
              </w:rPr>
              <w:t>129535</w:t>
            </w:r>
          </w:p>
        </w:tc>
        <w:tc>
          <w:tcPr>
            <w:tcW w:w="1433" w:type="dxa"/>
            <w:tcBorders>
              <w:top w:val="nil"/>
              <w:left w:val="nil"/>
              <w:bottom w:val="nil"/>
              <w:right w:val="nil"/>
            </w:tcBorders>
            <w:shd w:val="clear" w:color="auto" w:fill="auto"/>
            <w:noWrap/>
            <w:vAlign w:val="bottom"/>
            <w:hideMark/>
          </w:tcPr>
          <w:p w:rsidR="00616212" w:rsidRPr="00743E2B" w:rsidRDefault="0027130C" w:rsidP="00616212">
            <w:pPr>
              <w:spacing w:line="240" w:lineRule="auto"/>
              <w:jc w:val="center"/>
              <w:rPr>
                <w:rFonts w:ascii="Times New Roman" w:hAnsi="Times New Roman"/>
                <w:color w:val="000000"/>
                <w:lang w:bidi="ar-SA"/>
              </w:rPr>
            </w:pPr>
            <w:r>
              <w:rPr>
                <w:rFonts w:ascii="Times New Roman" w:hAnsi="Times New Roman"/>
                <w:color w:val="000000"/>
                <w:lang w:bidi="ar-SA"/>
              </w:rPr>
              <w:t>123103</w:t>
            </w:r>
          </w:p>
        </w:tc>
      </w:tr>
      <w:tr w:rsidR="00AD663B" w:rsidRPr="00743E2B" w:rsidTr="00743E2B">
        <w:trPr>
          <w:trHeight w:val="432"/>
          <w:jc w:val="center"/>
        </w:trPr>
        <w:tc>
          <w:tcPr>
            <w:tcW w:w="1432" w:type="dxa"/>
            <w:tcBorders>
              <w:top w:val="nil"/>
              <w:left w:val="nil"/>
              <w:bottom w:val="nil"/>
              <w:right w:val="nil"/>
            </w:tcBorders>
            <w:shd w:val="clear" w:color="auto" w:fill="auto"/>
            <w:noWrap/>
            <w:vAlign w:val="bottom"/>
            <w:hideMark/>
          </w:tcPr>
          <w:p w:rsidR="00AD663B" w:rsidRPr="00743E2B" w:rsidRDefault="00AD663B" w:rsidP="00616212">
            <w:pPr>
              <w:spacing w:line="240" w:lineRule="auto"/>
              <w:jc w:val="center"/>
              <w:rPr>
                <w:rFonts w:ascii="Times New Roman" w:hAnsi="Times New Roman"/>
                <w:color w:val="000000"/>
                <w:lang w:bidi="ar-SA"/>
              </w:rPr>
            </w:pPr>
            <w:r w:rsidRPr="001E1AB2">
              <w:rPr>
                <w:rFonts w:ascii="Times New Roman" w:hAnsi="Times New Roman"/>
                <w:color w:val="000000"/>
                <w:lang w:bidi="ar-SA"/>
              </w:rPr>
              <w:t>St</w:t>
            </w:r>
            <w:r>
              <w:rPr>
                <w:rFonts w:ascii="Times New Roman" w:hAnsi="Times New Roman"/>
                <w:color w:val="000000"/>
                <w:lang w:bidi="ar-SA"/>
              </w:rPr>
              <w:t>andar</w:t>
            </w:r>
            <w:r w:rsidRPr="001E1AB2">
              <w:rPr>
                <w:rFonts w:ascii="Times New Roman" w:hAnsi="Times New Roman"/>
                <w:color w:val="000000"/>
                <w:lang w:bidi="ar-SA"/>
              </w:rPr>
              <w:t>d Dev</w:t>
            </w:r>
            <w:r>
              <w:rPr>
                <w:rFonts w:ascii="Times New Roman" w:hAnsi="Times New Roman"/>
                <w:color w:val="000000"/>
                <w:lang w:bidi="ar-SA"/>
              </w:rPr>
              <w:t>iation</w:t>
            </w:r>
          </w:p>
        </w:tc>
        <w:tc>
          <w:tcPr>
            <w:tcW w:w="1433" w:type="dxa"/>
            <w:tcBorders>
              <w:top w:val="nil"/>
              <w:left w:val="nil"/>
              <w:bottom w:val="nil"/>
              <w:right w:val="nil"/>
            </w:tcBorders>
            <w:shd w:val="clear" w:color="auto" w:fill="auto"/>
            <w:noWrap/>
            <w:vAlign w:val="bottom"/>
            <w:hideMark/>
          </w:tcPr>
          <w:p w:rsidR="00AD663B" w:rsidRPr="00743E2B" w:rsidRDefault="0027130C" w:rsidP="00616212">
            <w:pPr>
              <w:spacing w:line="240" w:lineRule="auto"/>
              <w:jc w:val="center"/>
              <w:rPr>
                <w:rFonts w:ascii="Times New Roman" w:hAnsi="Times New Roman"/>
                <w:color w:val="000000"/>
                <w:lang w:bidi="ar-SA"/>
              </w:rPr>
            </w:pPr>
            <w:r>
              <w:rPr>
                <w:rFonts w:ascii="Times New Roman" w:hAnsi="Times New Roman"/>
                <w:color w:val="000000"/>
                <w:lang w:bidi="ar-SA"/>
              </w:rPr>
              <w:t>876.1</w:t>
            </w:r>
          </w:p>
        </w:tc>
        <w:tc>
          <w:tcPr>
            <w:tcW w:w="1433" w:type="dxa"/>
            <w:tcBorders>
              <w:top w:val="nil"/>
              <w:left w:val="nil"/>
              <w:bottom w:val="nil"/>
              <w:right w:val="nil"/>
            </w:tcBorders>
            <w:shd w:val="clear" w:color="auto" w:fill="auto"/>
            <w:noWrap/>
            <w:vAlign w:val="bottom"/>
            <w:hideMark/>
          </w:tcPr>
          <w:p w:rsidR="00AD663B" w:rsidRPr="00743E2B" w:rsidRDefault="0027130C" w:rsidP="00616212">
            <w:pPr>
              <w:spacing w:line="240" w:lineRule="auto"/>
              <w:jc w:val="center"/>
              <w:rPr>
                <w:rFonts w:ascii="Times New Roman" w:hAnsi="Times New Roman"/>
                <w:color w:val="000000"/>
                <w:lang w:bidi="ar-SA"/>
              </w:rPr>
            </w:pPr>
            <w:r>
              <w:rPr>
                <w:rFonts w:ascii="Times New Roman" w:hAnsi="Times New Roman"/>
                <w:color w:val="000000"/>
                <w:lang w:bidi="ar-SA"/>
              </w:rPr>
              <w:t>182.7</w:t>
            </w:r>
          </w:p>
        </w:tc>
        <w:tc>
          <w:tcPr>
            <w:tcW w:w="1432" w:type="dxa"/>
            <w:tcBorders>
              <w:top w:val="nil"/>
              <w:left w:val="nil"/>
              <w:bottom w:val="nil"/>
              <w:right w:val="nil"/>
            </w:tcBorders>
            <w:shd w:val="clear" w:color="auto" w:fill="auto"/>
            <w:noWrap/>
            <w:vAlign w:val="bottom"/>
            <w:hideMark/>
          </w:tcPr>
          <w:p w:rsidR="00AD663B" w:rsidRPr="00743E2B" w:rsidRDefault="00AD663B" w:rsidP="00616212">
            <w:pPr>
              <w:spacing w:line="240" w:lineRule="auto"/>
              <w:jc w:val="center"/>
              <w:rPr>
                <w:rFonts w:ascii="Times New Roman" w:hAnsi="Times New Roman"/>
                <w:color w:val="000000"/>
                <w:lang w:bidi="ar-SA"/>
              </w:rPr>
            </w:pPr>
            <w:r w:rsidRPr="00743E2B">
              <w:rPr>
                <w:rFonts w:ascii="Times New Roman" w:hAnsi="Times New Roman"/>
                <w:color w:val="000000"/>
                <w:lang w:bidi="ar-SA"/>
              </w:rPr>
              <w:t>69.88</w:t>
            </w:r>
          </w:p>
        </w:tc>
        <w:tc>
          <w:tcPr>
            <w:tcW w:w="1433" w:type="dxa"/>
            <w:tcBorders>
              <w:top w:val="nil"/>
              <w:left w:val="nil"/>
              <w:bottom w:val="nil"/>
              <w:right w:val="nil"/>
            </w:tcBorders>
            <w:shd w:val="clear" w:color="auto" w:fill="auto"/>
            <w:noWrap/>
            <w:vAlign w:val="bottom"/>
            <w:hideMark/>
          </w:tcPr>
          <w:p w:rsidR="00AD663B" w:rsidRPr="00743E2B" w:rsidRDefault="0027130C" w:rsidP="00616212">
            <w:pPr>
              <w:spacing w:line="240" w:lineRule="auto"/>
              <w:jc w:val="center"/>
              <w:rPr>
                <w:rFonts w:ascii="Times New Roman" w:hAnsi="Times New Roman"/>
                <w:color w:val="000000"/>
                <w:lang w:bidi="ar-SA"/>
              </w:rPr>
            </w:pPr>
            <w:r>
              <w:rPr>
                <w:rFonts w:ascii="Times New Roman" w:hAnsi="Times New Roman"/>
                <w:color w:val="000000"/>
                <w:lang w:bidi="ar-SA"/>
              </w:rPr>
              <w:t>29020</w:t>
            </w:r>
          </w:p>
        </w:tc>
        <w:tc>
          <w:tcPr>
            <w:tcW w:w="1433" w:type="dxa"/>
            <w:tcBorders>
              <w:top w:val="nil"/>
              <w:left w:val="nil"/>
              <w:bottom w:val="nil"/>
              <w:right w:val="nil"/>
            </w:tcBorders>
            <w:shd w:val="clear" w:color="auto" w:fill="auto"/>
            <w:noWrap/>
            <w:vAlign w:val="bottom"/>
            <w:hideMark/>
          </w:tcPr>
          <w:p w:rsidR="00AD663B" w:rsidRPr="00743E2B" w:rsidRDefault="0027130C" w:rsidP="00616212">
            <w:pPr>
              <w:spacing w:line="240" w:lineRule="auto"/>
              <w:jc w:val="center"/>
              <w:rPr>
                <w:rFonts w:ascii="Times New Roman" w:hAnsi="Times New Roman"/>
                <w:color w:val="000000"/>
                <w:lang w:bidi="ar-SA"/>
              </w:rPr>
            </w:pPr>
            <w:r>
              <w:rPr>
                <w:rFonts w:ascii="Times New Roman" w:hAnsi="Times New Roman"/>
                <w:color w:val="000000"/>
                <w:lang w:bidi="ar-SA"/>
              </w:rPr>
              <w:t>42243</w:t>
            </w:r>
          </w:p>
        </w:tc>
      </w:tr>
      <w:tr w:rsidR="00AD663B" w:rsidRPr="00743E2B" w:rsidTr="00743E2B">
        <w:trPr>
          <w:trHeight w:val="432"/>
          <w:jc w:val="center"/>
        </w:trPr>
        <w:tc>
          <w:tcPr>
            <w:tcW w:w="1432" w:type="dxa"/>
            <w:tcBorders>
              <w:top w:val="nil"/>
              <w:left w:val="nil"/>
              <w:bottom w:val="nil"/>
              <w:right w:val="nil"/>
            </w:tcBorders>
            <w:shd w:val="clear" w:color="auto" w:fill="auto"/>
            <w:noWrap/>
            <w:vAlign w:val="bottom"/>
            <w:hideMark/>
          </w:tcPr>
          <w:p w:rsidR="00AD663B" w:rsidRPr="00743E2B" w:rsidRDefault="00AD663B" w:rsidP="00616212">
            <w:pPr>
              <w:spacing w:line="240" w:lineRule="auto"/>
              <w:jc w:val="center"/>
              <w:rPr>
                <w:rFonts w:ascii="Times New Roman" w:hAnsi="Times New Roman"/>
                <w:color w:val="000000"/>
                <w:lang w:bidi="ar-SA"/>
              </w:rPr>
            </w:pPr>
            <w:r w:rsidRPr="001E1AB2">
              <w:rPr>
                <w:rFonts w:ascii="Times New Roman" w:hAnsi="Times New Roman"/>
                <w:color w:val="000000"/>
                <w:lang w:bidi="ar-SA"/>
              </w:rPr>
              <w:t>Max</w:t>
            </w:r>
            <w:r>
              <w:rPr>
                <w:rFonts w:ascii="Times New Roman" w:hAnsi="Times New Roman"/>
                <w:color w:val="000000"/>
                <w:lang w:bidi="ar-SA"/>
              </w:rPr>
              <w:t>imum</w:t>
            </w:r>
          </w:p>
        </w:tc>
        <w:tc>
          <w:tcPr>
            <w:tcW w:w="1433" w:type="dxa"/>
            <w:tcBorders>
              <w:top w:val="nil"/>
              <w:left w:val="nil"/>
              <w:bottom w:val="nil"/>
              <w:right w:val="nil"/>
            </w:tcBorders>
            <w:shd w:val="clear" w:color="auto" w:fill="auto"/>
            <w:noWrap/>
            <w:vAlign w:val="bottom"/>
            <w:hideMark/>
          </w:tcPr>
          <w:p w:rsidR="00AD663B" w:rsidRPr="00743E2B" w:rsidRDefault="0027130C" w:rsidP="00616212">
            <w:pPr>
              <w:spacing w:line="240" w:lineRule="auto"/>
              <w:jc w:val="center"/>
              <w:rPr>
                <w:rFonts w:ascii="Times New Roman" w:hAnsi="Times New Roman"/>
                <w:color w:val="000000"/>
                <w:lang w:bidi="ar-SA"/>
              </w:rPr>
            </w:pPr>
            <w:r>
              <w:rPr>
                <w:rFonts w:ascii="Times New Roman" w:hAnsi="Times New Roman"/>
                <w:color w:val="000000"/>
                <w:lang w:bidi="ar-SA"/>
              </w:rPr>
              <w:t>10920</w:t>
            </w:r>
          </w:p>
        </w:tc>
        <w:tc>
          <w:tcPr>
            <w:tcW w:w="1433" w:type="dxa"/>
            <w:tcBorders>
              <w:top w:val="nil"/>
              <w:left w:val="nil"/>
              <w:bottom w:val="nil"/>
              <w:right w:val="nil"/>
            </w:tcBorders>
            <w:shd w:val="clear" w:color="auto" w:fill="auto"/>
            <w:noWrap/>
            <w:vAlign w:val="bottom"/>
            <w:hideMark/>
          </w:tcPr>
          <w:p w:rsidR="00AD663B" w:rsidRPr="00743E2B" w:rsidRDefault="0027130C" w:rsidP="00616212">
            <w:pPr>
              <w:spacing w:line="240" w:lineRule="auto"/>
              <w:jc w:val="center"/>
              <w:rPr>
                <w:rFonts w:ascii="Times New Roman" w:hAnsi="Times New Roman"/>
                <w:color w:val="000000"/>
                <w:lang w:bidi="ar-SA"/>
              </w:rPr>
            </w:pPr>
            <w:r>
              <w:rPr>
                <w:rFonts w:ascii="Times New Roman" w:hAnsi="Times New Roman"/>
                <w:color w:val="000000"/>
                <w:lang w:bidi="ar-SA"/>
              </w:rPr>
              <w:t>2499</w:t>
            </w:r>
          </w:p>
        </w:tc>
        <w:tc>
          <w:tcPr>
            <w:tcW w:w="1432" w:type="dxa"/>
            <w:tcBorders>
              <w:top w:val="nil"/>
              <w:left w:val="nil"/>
              <w:bottom w:val="nil"/>
              <w:right w:val="nil"/>
            </w:tcBorders>
            <w:shd w:val="clear" w:color="auto" w:fill="auto"/>
            <w:noWrap/>
            <w:vAlign w:val="bottom"/>
            <w:hideMark/>
          </w:tcPr>
          <w:p w:rsidR="00AD663B" w:rsidRPr="00743E2B" w:rsidRDefault="0027130C" w:rsidP="00616212">
            <w:pPr>
              <w:spacing w:line="240" w:lineRule="auto"/>
              <w:jc w:val="center"/>
              <w:rPr>
                <w:rFonts w:ascii="Times New Roman" w:hAnsi="Times New Roman"/>
                <w:color w:val="000000"/>
                <w:lang w:bidi="ar-SA"/>
              </w:rPr>
            </w:pPr>
            <w:r>
              <w:rPr>
                <w:rFonts w:ascii="Times New Roman" w:hAnsi="Times New Roman"/>
                <w:color w:val="000000"/>
                <w:lang w:bidi="ar-SA"/>
              </w:rPr>
              <w:t>400.2</w:t>
            </w:r>
          </w:p>
        </w:tc>
        <w:tc>
          <w:tcPr>
            <w:tcW w:w="1433" w:type="dxa"/>
            <w:tcBorders>
              <w:top w:val="nil"/>
              <w:left w:val="nil"/>
              <w:bottom w:val="nil"/>
              <w:right w:val="nil"/>
            </w:tcBorders>
            <w:shd w:val="clear" w:color="auto" w:fill="auto"/>
            <w:noWrap/>
            <w:vAlign w:val="bottom"/>
            <w:hideMark/>
          </w:tcPr>
          <w:p w:rsidR="00AD663B" w:rsidRPr="00743E2B" w:rsidRDefault="0027130C" w:rsidP="00616212">
            <w:pPr>
              <w:spacing w:line="240" w:lineRule="auto"/>
              <w:jc w:val="center"/>
              <w:rPr>
                <w:rFonts w:ascii="Times New Roman" w:hAnsi="Times New Roman"/>
                <w:color w:val="000000"/>
                <w:lang w:bidi="ar-SA"/>
              </w:rPr>
            </w:pPr>
            <w:r>
              <w:rPr>
                <w:rFonts w:ascii="Times New Roman" w:hAnsi="Times New Roman"/>
                <w:color w:val="000000"/>
                <w:lang w:bidi="ar-SA"/>
              </w:rPr>
              <w:t>177712</w:t>
            </w:r>
          </w:p>
        </w:tc>
        <w:tc>
          <w:tcPr>
            <w:tcW w:w="1433" w:type="dxa"/>
            <w:tcBorders>
              <w:top w:val="nil"/>
              <w:left w:val="nil"/>
              <w:bottom w:val="nil"/>
              <w:right w:val="nil"/>
            </w:tcBorders>
            <w:shd w:val="clear" w:color="auto" w:fill="auto"/>
            <w:noWrap/>
            <w:vAlign w:val="bottom"/>
            <w:hideMark/>
          </w:tcPr>
          <w:p w:rsidR="00AD663B" w:rsidRPr="00743E2B" w:rsidRDefault="0027130C" w:rsidP="00616212">
            <w:pPr>
              <w:spacing w:line="240" w:lineRule="auto"/>
              <w:jc w:val="center"/>
              <w:rPr>
                <w:rFonts w:ascii="Times New Roman" w:hAnsi="Times New Roman"/>
                <w:color w:val="000000"/>
                <w:lang w:bidi="ar-SA"/>
              </w:rPr>
            </w:pPr>
            <w:r>
              <w:rPr>
                <w:rFonts w:ascii="Times New Roman" w:hAnsi="Times New Roman"/>
                <w:color w:val="000000"/>
                <w:lang w:bidi="ar-SA"/>
              </w:rPr>
              <w:t>198992</w:t>
            </w:r>
          </w:p>
        </w:tc>
      </w:tr>
      <w:tr w:rsidR="00AD663B" w:rsidRPr="00743E2B" w:rsidTr="00743E2B">
        <w:trPr>
          <w:trHeight w:val="432"/>
          <w:jc w:val="center"/>
        </w:trPr>
        <w:tc>
          <w:tcPr>
            <w:tcW w:w="1432" w:type="dxa"/>
            <w:tcBorders>
              <w:top w:val="nil"/>
              <w:left w:val="nil"/>
              <w:bottom w:val="nil"/>
              <w:right w:val="nil"/>
            </w:tcBorders>
            <w:shd w:val="clear" w:color="auto" w:fill="auto"/>
            <w:noWrap/>
            <w:vAlign w:val="bottom"/>
            <w:hideMark/>
          </w:tcPr>
          <w:p w:rsidR="00AD663B" w:rsidRPr="00743E2B" w:rsidRDefault="00AD663B" w:rsidP="00616212">
            <w:pPr>
              <w:spacing w:line="240" w:lineRule="auto"/>
              <w:jc w:val="center"/>
              <w:rPr>
                <w:rFonts w:ascii="Times New Roman" w:hAnsi="Times New Roman"/>
                <w:color w:val="000000"/>
                <w:lang w:bidi="ar-SA"/>
              </w:rPr>
            </w:pPr>
            <w:r w:rsidRPr="001E1AB2">
              <w:rPr>
                <w:rFonts w:ascii="Times New Roman" w:hAnsi="Times New Roman"/>
                <w:color w:val="000000"/>
                <w:lang w:bidi="ar-SA"/>
              </w:rPr>
              <w:t>Median</w:t>
            </w:r>
          </w:p>
        </w:tc>
        <w:tc>
          <w:tcPr>
            <w:tcW w:w="1433" w:type="dxa"/>
            <w:tcBorders>
              <w:top w:val="nil"/>
              <w:left w:val="nil"/>
              <w:bottom w:val="nil"/>
              <w:right w:val="nil"/>
            </w:tcBorders>
            <w:shd w:val="clear" w:color="auto" w:fill="auto"/>
            <w:noWrap/>
            <w:vAlign w:val="bottom"/>
            <w:hideMark/>
          </w:tcPr>
          <w:p w:rsidR="00AD663B" w:rsidRPr="00743E2B" w:rsidRDefault="0027130C" w:rsidP="00616212">
            <w:pPr>
              <w:spacing w:line="240" w:lineRule="auto"/>
              <w:jc w:val="center"/>
              <w:rPr>
                <w:rFonts w:ascii="Times New Roman" w:hAnsi="Times New Roman"/>
                <w:color w:val="000000"/>
                <w:lang w:bidi="ar-SA"/>
              </w:rPr>
            </w:pPr>
            <w:r>
              <w:rPr>
                <w:rFonts w:ascii="Times New Roman" w:hAnsi="Times New Roman"/>
                <w:color w:val="000000"/>
                <w:lang w:bidi="ar-SA"/>
              </w:rPr>
              <w:t>9610</w:t>
            </w:r>
          </w:p>
        </w:tc>
        <w:tc>
          <w:tcPr>
            <w:tcW w:w="1433" w:type="dxa"/>
            <w:tcBorders>
              <w:top w:val="nil"/>
              <w:left w:val="nil"/>
              <w:bottom w:val="nil"/>
              <w:right w:val="nil"/>
            </w:tcBorders>
            <w:shd w:val="clear" w:color="auto" w:fill="auto"/>
            <w:noWrap/>
            <w:vAlign w:val="bottom"/>
            <w:hideMark/>
          </w:tcPr>
          <w:p w:rsidR="00AD663B" w:rsidRPr="00743E2B" w:rsidRDefault="0027130C" w:rsidP="00616212">
            <w:pPr>
              <w:spacing w:line="240" w:lineRule="auto"/>
              <w:jc w:val="center"/>
              <w:rPr>
                <w:rFonts w:ascii="Times New Roman" w:hAnsi="Times New Roman"/>
                <w:color w:val="000000"/>
                <w:lang w:bidi="ar-SA"/>
              </w:rPr>
            </w:pPr>
            <w:r>
              <w:rPr>
                <w:rFonts w:ascii="Times New Roman" w:hAnsi="Times New Roman"/>
                <w:color w:val="000000"/>
                <w:lang w:bidi="ar-SA"/>
              </w:rPr>
              <w:t>1931</w:t>
            </w:r>
          </w:p>
        </w:tc>
        <w:tc>
          <w:tcPr>
            <w:tcW w:w="1432" w:type="dxa"/>
            <w:tcBorders>
              <w:top w:val="nil"/>
              <w:left w:val="nil"/>
              <w:bottom w:val="nil"/>
              <w:right w:val="nil"/>
            </w:tcBorders>
            <w:shd w:val="clear" w:color="auto" w:fill="auto"/>
            <w:noWrap/>
            <w:vAlign w:val="bottom"/>
            <w:hideMark/>
          </w:tcPr>
          <w:p w:rsidR="00AD663B" w:rsidRPr="00743E2B" w:rsidRDefault="0027130C" w:rsidP="00616212">
            <w:pPr>
              <w:spacing w:line="240" w:lineRule="auto"/>
              <w:jc w:val="center"/>
              <w:rPr>
                <w:rFonts w:ascii="Times New Roman" w:hAnsi="Times New Roman"/>
                <w:color w:val="000000"/>
                <w:lang w:bidi="ar-SA"/>
              </w:rPr>
            </w:pPr>
            <w:r>
              <w:rPr>
                <w:rFonts w:ascii="Times New Roman" w:hAnsi="Times New Roman"/>
                <w:color w:val="000000"/>
                <w:lang w:bidi="ar-SA"/>
              </w:rPr>
              <w:t>161.9</w:t>
            </w:r>
          </w:p>
        </w:tc>
        <w:tc>
          <w:tcPr>
            <w:tcW w:w="1433" w:type="dxa"/>
            <w:tcBorders>
              <w:top w:val="nil"/>
              <w:left w:val="nil"/>
              <w:bottom w:val="nil"/>
              <w:right w:val="nil"/>
            </w:tcBorders>
            <w:shd w:val="clear" w:color="auto" w:fill="auto"/>
            <w:noWrap/>
            <w:vAlign w:val="bottom"/>
            <w:hideMark/>
          </w:tcPr>
          <w:p w:rsidR="00AD663B" w:rsidRPr="00743E2B" w:rsidRDefault="0027130C" w:rsidP="00616212">
            <w:pPr>
              <w:spacing w:line="240" w:lineRule="auto"/>
              <w:jc w:val="center"/>
              <w:rPr>
                <w:rFonts w:ascii="Times New Roman" w:hAnsi="Times New Roman"/>
                <w:color w:val="000000"/>
                <w:lang w:bidi="ar-SA"/>
              </w:rPr>
            </w:pPr>
            <w:r>
              <w:rPr>
                <w:rFonts w:ascii="Times New Roman" w:hAnsi="Times New Roman"/>
                <w:color w:val="000000"/>
                <w:lang w:bidi="ar-SA"/>
              </w:rPr>
              <w:t>131135</w:t>
            </w:r>
          </w:p>
        </w:tc>
        <w:tc>
          <w:tcPr>
            <w:tcW w:w="1433" w:type="dxa"/>
            <w:tcBorders>
              <w:top w:val="nil"/>
              <w:left w:val="nil"/>
              <w:bottom w:val="nil"/>
              <w:right w:val="nil"/>
            </w:tcBorders>
            <w:shd w:val="clear" w:color="auto" w:fill="auto"/>
            <w:noWrap/>
            <w:vAlign w:val="bottom"/>
            <w:hideMark/>
          </w:tcPr>
          <w:p w:rsidR="00AD663B" w:rsidRPr="00743E2B" w:rsidRDefault="0027130C" w:rsidP="00616212">
            <w:pPr>
              <w:spacing w:line="240" w:lineRule="auto"/>
              <w:jc w:val="center"/>
              <w:rPr>
                <w:rFonts w:ascii="Times New Roman" w:hAnsi="Times New Roman"/>
                <w:color w:val="000000"/>
                <w:lang w:bidi="ar-SA"/>
              </w:rPr>
            </w:pPr>
            <w:r>
              <w:rPr>
                <w:rFonts w:ascii="Times New Roman" w:hAnsi="Times New Roman"/>
                <w:color w:val="000000"/>
                <w:lang w:bidi="ar-SA"/>
              </w:rPr>
              <w:t>122288</w:t>
            </w:r>
          </w:p>
        </w:tc>
      </w:tr>
      <w:tr w:rsidR="00AD663B" w:rsidRPr="00743E2B" w:rsidTr="00743E2B">
        <w:trPr>
          <w:trHeight w:val="432"/>
          <w:jc w:val="center"/>
        </w:trPr>
        <w:tc>
          <w:tcPr>
            <w:tcW w:w="1432" w:type="dxa"/>
            <w:tcBorders>
              <w:top w:val="nil"/>
              <w:left w:val="nil"/>
              <w:bottom w:val="single" w:sz="4" w:space="0" w:color="auto"/>
              <w:right w:val="nil"/>
            </w:tcBorders>
            <w:shd w:val="clear" w:color="auto" w:fill="auto"/>
            <w:noWrap/>
            <w:vAlign w:val="bottom"/>
            <w:hideMark/>
          </w:tcPr>
          <w:p w:rsidR="00AD663B" w:rsidRPr="00743E2B" w:rsidRDefault="00AD663B" w:rsidP="00616212">
            <w:pPr>
              <w:spacing w:line="240" w:lineRule="auto"/>
              <w:jc w:val="center"/>
              <w:rPr>
                <w:rFonts w:ascii="Times New Roman" w:hAnsi="Times New Roman"/>
                <w:color w:val="000000"/>
                <w:lang w:bidi="ar-SA"/>
              </w:rPr>
            </w:pPr>
            <w:r w:rsidRPr="001E1AB2">
              <w:rPr>
                <w:rFonts w:ascii="Times New Roman" w:hAnsi="Times New Roman"/>
                <w:color w:val="000000"/>
                <w:lang w:bidi="ar-SA"/>
              </w:rPr>
              <w:t>Min</w:t>
            </w:r>
            <w:r>
              <w:rPr>
                <w:rFonts w:ascii="Times New Roman" w:hAnsi="Times New Roman"/>
                <w:color w:val="000000"/>
                <w:lang w:bidi="ar-SA"/>
              </w:rPr>
              <w:t>imum</w:t>
            </w:r>
          </w:p>
        </w:tc>
        <w:tc>
          <w:tcPr>
            <w:tcW w:w="1433" w:type="dxa"/>
            <w:tcBorders>
              <w:top w:val="nil"/>
              <w:left w:val="nil"/>
              <w:bottom w:val="single" w:sz="4" w:space="0" w:color="auto"/>
              <w:right w:val="nil"/>
            </w:tcBorders>
            <w:shd w:val="clear" w:color="auto" w:fill="auto"/>
            <w:noWrap/>
            <w:vAlign w:val="bottom"/>
            <w:hideMark/>
          </w:tcPr>
          <w:p w:rsidR="00AD663B" w:rsidRPr="00743E2B" w:rsidRDefault="0027130C" w:rsidP="00616212">
            <w:pPr>
              <w:spacing w:line="240" w:lineRule="auto"/>
              <w:jc w:val="center"/>
              <w:rPr>
                <w:rFonts w:ascii="Times New Roman" w:hAnsi="Times New Roman"/>
                <w:color w:val="000000"/>
                <w:lang w:bidi="ar-SA"/>
              </w:rPr>
            </w:pPr>
            <w:r>
              <w:rPr>
                <w:rFonts w:ascii="Times New Roman" w:hAnsi="Times New Roman"/>
                <w:color w:val="000000"/>
                <w:lang w:bidi="ar-SA"/>
              </w:rPr>
              <w:t>8168</w:t>
            </w:r>
          </w:p>
        </w:tc>
        <w:tc>
          <w:tcPr>
            <w:tcW w:w="1433" w:type="dxa"/>
            <w:tcBorders>
              <w:top w:val="nil"/>
              <w:left w:val="nil"/>
              <w:bottom w:val="single" w:sz="4" w:space="0" w:color="auto"/>
              <w:right w:val="nil"/>
            </w:tcBorders>
            <w:shd w:val="clear" w:color="auto" w:fill="auto"/>
            <w:noWrap/>
            <w:vAlign w:val="bottom"/>
            <w:hideMark/>
          </w:tcPr>
          <w:p w:rsidR="00AD663B" w:rsidRPr="00743E2B" w:rsidRDefault="0027130C" w:rsidP="00616212">
            <w:pPr>
              <w:spacing w:line="240" w:lineRule="auto"/>
              <w:jc w:val="center"/>
              <w:rPr>
                <w:rFonts w:ascii="Times New Roman" w:hAnsi="Times New Roman"/>
                <w:color w:val="000000"/>
                <w:lang w:bidi="ar-SA"/>
              </w:rPr>
            </w:pPr>
            <w:r>
              <w:rPr>
                <w:rFonts w:ascii="Times New Roman" w:hAnsi="Times New Roman"/>
                <w:color w:val="000000"/>
                <w:lang w:bidi="ar-SA"/>
              </w:rPr>
              <w:t>1544</w:t>
            </w:r>
          </w:p>
        </w:tc>
        <w:tc>
          <w:tcPr>
            <w:tcW w:w="1432" w:type="dxa"/>
            <w:tcBorders>
              <w:top w:val="nil"/>
              <w:left w:val="nil"/>
              <w:bottom w:val="single" w:sz="4" w:space="0" w:color="auto"/>
              <w:right w:val="nil"/>
            </w:tcBorders>
            <w:shd w:val="clear" w:color="auto" w:fill="auto"/>
            <w:noWrap/>
            <w:vAlign w:val="bottom"/>
            <w:hideMark/>
          </w:tcPr>
          <w:p w:rsidR="00AD663B" w:rsidRPr="00743E2B" w:rsidRDefault="00AD663B" w:rsidP="00616212">
            <w:pPr>
              <w:spacing w:line="240" w:lineRule="auto"/>
              <w:jc w:val="center"/>
              <w:rPr>
                <w:rFonts w:ascii="Times New Roman" w:hAnsi="Times New Roman"/>
                <w:color w:val="000000"/>
                <w:lang w:bidi="ar-SA"/>
              </w:rPr>
            </w:pPr>
            <w:r w:rsidRPr="00743E2B">
              <w:rPr>
                <w:rFonts w:ascii="Times New Roman" w:hAnsi="Times New Roman"/>
                <w:color w:val="000000"/>
                <w:lang w:bidi="ar-SA"/>
              </w:rPr>
              <w:t>59.09</w:t>
            </w:r>
          </w:p>
        </w:tc>
        <w:tc>
          <w:tcPr>
            <w:tcW w:w="1433" w:type="dxa"/>
            <w:tcBorders>
              <w:top w:val="nil"/>
              <w:left w:val="nil"/>
              <w:bottom w:val="single" w:sz="4" w:space="0" w:color="auto"/>
              <w:right w:val="nil"/>
            </w:tcBorders>
            <w:shd w:val="clear" w:color="auto" w:fill="auto"/>
            <w:noWrap/>
            <w:vAlign w:val="bottom"/>
            <w:hideMark/>
          </w:tcPr>
          <w:p w:rsidR="00AD663B" w:rsidRPr="00743E2B" w:rsidRDefault="0027130C" w:rsidP="00616212">
            <w:pPr>
              <w:spacing w:line="240" w:lineRule="auto"/>
              <w:jc w:val="center"/>
              <w:rPr>
                <w:rFonts w:ascii="Times New Roman" w:hAnsi="Times New Roman"/>
                <w:color w:val="000000"/>
                <w:lang w:bidi="ar-SA"/>
              </w:rPr>
            </w:pPr>
            <w:r>
              <w:rPr>
                <w:rFonts w:ascii="Times New Roman" w:hAnsi="Times New Roman"/>
                <w:color w:val="000000"/>
                <w:lang w:bidi="ar-SA"/>
              </w:rPr>
              <w:t>77109</w:t>
            </w:r>
          </w:p>
        </w:tc>
        <w:tc>
          <w:tcPr>
            <w:tcW w:w="1433" w:type="dxa"/>
            <w:tcBorders>
              <w:top w:val="nil"/>
              <w:left w:val="nil"/>
              <w:bottom w:val="single" w:sz="4" w:space="0" w:color="auto"/>
              <w:right w:val="nil"/>
            </w:tcBorders>
            <w:shd w:val="clear" w:color="auto" w:fill="auto"/>
            <w:noWrap/>
            <w:vAlign w:val="bottom"/>
            <w:hideMark/>
          </w:tcPr>
          <w:p w:rsidR="00AD663B" w:rsidRPr="00743E2B" w:rsidRDefault="0027130C" w:rsidP="00616212">
            <w:pPr>
              <w:spacing w:line="240" w:lineRule="auto"/>
              <w:jc w:val="center"/>
              <w:rPr>
                <w:rFonts w:ascii="Times New Roman" w:hAnsi="Times New Roman"/>
                <w:color w:val="000000"/>
                <w:lang w:bidi="ar-SA"/>
              </w:rPr>
            </w:pPr>
            <w:r>
              <w:rPr>
                <w:rFonts w:ascii="Times New Roman" w:hAnsi="Times New Roman"/>
                <w:color w:val="000000"/>
                <w:lang w:bidi="ar-SA"/>
              </w:rPr>
              <w:t>52834</w:t>
            </w:r>
          </w:p>
        </w:tc>
      </w:tr>
    </w:tbl>
    <w:p w:rsidR="00616212" w:rsidRDefault="00616212" w:rsidP="00DC04E6">
      <w:pPr>
        <w:ind w:firstLine="720"/>
        <w:jc w:val="center"/>
      </w:pPr>
    </w:p>
    <w:p w:rsidR="00A95AA1" w:rsidRPr="00A95AA1" w:rsidRDefault="00A95AA1" w:rsidP="00616212">
      <w:pPr>
        <w:pStyle w:val="Caption"/>
        <w:keepNext/>
        <w:rPr>
          <w:b w:val="0"/>
        </w:rPr>
      </w:pPr>
    </w:p>
    <w:p w:rsidR="00CA1E63" w:rsidRPr="00CA1E63" w:rsidRDefault="00CA1E63" w:rsidP="00CA1E63">
      <w:pPr>
        <w:pStyle w:val="Caption"/>
        <w:keepNext/>
        <w:jc w:val="center"/>
        <w:rPr>
          <w:b w:val="0"/>
        </w:rPr>
      </w:pPr>
      <w:bookmarkStart w:id="470" w:name="_Ref371023914"/>
      <w:bookmarkStart w:id="471" w:name="_Toc381360476"/>
      <w:r w:rsidRPr="00CA1E63">
        <w:rPr>
          <w:b w:val="0"/>
        </w:rPr>
        <w:t xml:space="preserve">Table </w:t>
      </w:r>
      <w:r w:rsidR="00DC691C">
        <w:rPr>
          <w:b w:val="0"/>
        </w:rPr>
        <w:fldChar w:fldCharType="begin"/>
      </w:r>
      <w:r w:rsidR="00DE4167">
        <w:rPr>
          <w:b w:val="0"/>
        </w:rPr>
        <w:instrText xml:space="preserve"> SEQ Table \* ARABIC </w:instrText>
      </w:r>
      <w:r w:rsidR="00DC691C">
        <w:rPr>
          <w:b w:val="0"/>
        </w:rPr>
        <w:fldChar w:fldCharType="separate"/>
      </w:r>
      <w:r w:rsidR="004072FB">
        <w:rPr>
          <w:b w:val="0"/>
          <w:noProof/>
        </w:rPr>
        <w:t>63</w:t>
      </w:r>
      <w:r w:rsidR="00DC691C">
        <w:rPr>
          <w:b w:val="0"/>
        </w:rPr>
        <w:fldChar w:fldCharType="end"/>
      </w:r>
      <w:bookmarkEnd w:id="470"/>
      <w:r w:rsidRPr="00CA1E63">
        <w:rPr>
          <w:b w:val="0"/>
        </w:rPr>
        <w:t xml:space="preserve"> Iron dynamics in the Red Oak system model.</w:t>
      </w:r>
      <w:bookmarkEnd w:id="471"/>
    </w:p>
    <w:tbl>
      <w:tblPr>
        <w:tblW w:w="6244" w:type="dxa"/>
        <w:jc w:val="center"/>
        <w:tblLayout w:type="fixed"/>
        <w:tblLook w:val="04A0"/>
      </w:tblPr>
      <w:tblGrid>
        <w:gridCol w:w="1561"/>
        <w:gridCol w:w="1561"/>
        <w:gridCol w:w="1561"/>
        <w:gridCol w:w="1561"/>
      </w:tblGrid>
      <w:tr w:rsidR="00AD663B" w:rsidRPr="00743E2B" w:rsidTr="00743E2B">
        <w:trPr>
          <w:trHeight w:val="432"/>
          <w:jc w:val="center"/>
        </w:trPr>
        <w:tc>
          <w:tcPr>
            <w:tcW w:w="1561" w:type="dxa"/>
            <w:tcBorders>
              <w:top w:val="single" w:sz="4" w:space="0" w:color="auto"/>
              <w:left w:val="nil"/>
              <w:bottom w:val="single" w:sz="4" w:space="0" w:color="auto"/>
              <w:right w:val="nil"/>
            </w:tcBorders>
            <w:shd w:val="clear" w:color="auto" w:fill="auto"/>
            <w:noWrap/>
            <w:vAlign w:val="bottom"/>
            <w:hideMark/>
          </w:tcPr>
          <w:p w:rsidR="00AD663B" w:rsidRPr="00743E2B" w:rsidRDefault="00AD663B" w:rsidP="00616212">
            <w:pPr>
              <w:spacing w:line="240" w:lineRule="auto"/>
              <w:jc w:val="center"/>
              <w:rPr>
                <w:rFonts w:ascii="Times New Roman" w:hAnsi="Times New Roman"/>
                <w:color w:val="000000"/>
                <w:lang w:bidi="ar-SA"/>
              </w:rPr>
            </w:pPr>
            <w:r w:rsidRPr="00743E2B">
              <w:rPr>
                <w:rFonts w:ascii="Times New Roman" w:hAnsi="Times New Roman"/>
                <w:color w:val="000000"/>
                <w:lang w:bidi="ar-SA"/>
              </w:rPr>
              <w:t> </w:t>
            </w:r>
          </w:p>
        </w:tc>
        <w:tc>
          <w:tcPr>
            <w:tcW w:w="1561" w:type="dxa"/>
            <w:tcBorders>
              <w:top w:val="single" w:sz="4" w:space="0" w:color="auto"/>
              <w:left w:val="nil"/>
              <w:bottom w:val="single" w:sz="4" w:space="0" w:color="auto"/>
              <w:right w:val="nil"/>
            </w:tcBorders>
            <w:shd w:val="clear" w:color="auto" w:fill="auto"/>
            <w:noWrap/>
            <w:vAlign w:val="bottom"/>
            <w:hideMark/>
          </w:tcPr>
          <w:p w:rsidR="00AD663B" w:rsidRPr="00743E2B" w:rsidRDefault="00AD663B" w:rsidP="00616212">
            <w:pPr>
              <w:spacing w:line="240" w:lineRule="auto"/>
              <w:jc w:val="center"/>
              <w:rPr>
                <w:rFonts w:ascii="Times New Roman" w:hAnsi="Times New Roman"/>
                <w:color w:val="000000"/>
                <w:lang w:bidi="ar-SA"/>
              </w:rPr>
            </w:pPr>
            <w:r w:rsidRPr="00450F94">
              <w:rPr>
                <w:rFonts w:ascii="Times New Roman" w:hAnsi="Times New Roman"/>
                <w:color w:val="000000"/>
                <w:sz w:val="22"/>
                <w:szCs w:val="22"/>
                <w:lang w:bidi="ar-SA"/>
              </w:rPr>
              <w:t xml:space="preserve">Biomass Fe </w:t>
            </w:r>
            <w:r>
              <w:rPr>
                <w:rFonts w:ascii="Times New Roman" w:hAnsi="Times New Roman"/>
                <w:color w:val="000000"/>
                <w:sz w:val="22"/>
                <w:szCs w:val="22"/>
                <w:lang w:bidi="ar-SA"/>
              </w:rPr>
              <w:t>(</w:t>
            </w:r>
            <w:r w:rsidRPr="00450F94">
              <w:rPr>
                <w:rFonts w:ascii="Times New Roman" w:hAnsi="Times New Roman"/>
                <w:color w:val="000000"/>
                <w:sz w:val="22"/>
                <w:szCs w:val="22"/>
                <w:lang w:bidi="ar-SA"/>
              </w:rPr>
              <w:t>mg/kg</w:t>
            </w:r>
            <w:r>
              <w:rPr>
                <w:rFonts w:ascii="Times New Roman" w:hAnsi="Times New Roman"/>
                <w:color w:val="000000"/>
                <w:sz w:val="22"/>
                <w:szCs w:val="22"/>
                <w:lang w:bidi="ar-SA"/>
              </w:rPr>
              <w:t>)</w:t>
            </w:r>
          </w:p>
        </w:tc>
        <w:tc>
          <w:tcPr>
            <w:tcW w:w="1561" w:type="dxa"/>
            <w:tcBorders>
              <w:top w:val="single" w:sz="4" w:space="0" w:color="auto"/>
              <w:left w:val="nil"/>
              <w:bottom w:val="single" w:sz="4" w:space="0" w:color="auto"/>
              <w:right w:val="nil"/>
            </w:tcBorders>
            <w:shd w:val="clear" w:color="auto" w:fill="auto"/>
            <w:noWrap/>
            <w:vAlign w:val="bottom"/>
            <w:hideMark/>
          </w:tcPr>
          <w:p w:rsidR="00AD663B" w:rsidRPr="00743E2B" w:rsidRDefault="00AD663B" w:rsidP="00B50044">
            <w:pPr>
              <w:spacing w:line="240" w:lineRule="auto"/>
              <w:jc w:val="center"/>
              <w:rPr>
                <w:rFonts w:ascii="Times New Roman" w:hAnsi="Times New Roman"/>
                <w:color w:val="000000"/>
                <w:lang w:bidi="ar-SA"/>
              </w:rPr>
            </w:pPr>
            <w:r w:rsidRPr="00450F94">
              <w:rPr>
                <w:rFonts w:ascii="Times New Roman" w:hAnsi="Times New Roman"/>
                <w:color w:val="000000"/>
                <w:sz w:val="22"/>
                <w:szCs w:val="22"/>
                <w:lang w:bidi="ar-SA"/>
              </w:rPr>
              <w:t>Water</w:t>
            </w:r>
            <w:r>
              <w:rPr>
                <w:rFonts w:ascii="Times New Roman" w:hAnsi="Times New Roman"/>
                <w:color w:val="000000"/>
                <w:sz w:val="22"/>
                <w:szCs w:val="22"/>
                <w:lang w:bidi="ar-SA"/>
              </w:rPr>
              <w:t xml:space="preserve"> Fe</w:t>
            </w:r>
            <w:r w:rsidRPr="00450F94">
              <w:rPr>
                <w:rFonts w:ascii="Times New Roman" w:hAnsi="Times New Roman"/>
                <w:color w:val="000000"/>
                <w:sz w:val="22"/>
                <w:szCs w:val="22"/>
                <w:lang w:bidi="ar-SA"/>
              </w:rPr>
              <w:t xml:space="preserve"> </w:t>
            </w:r>
            <w:r>
              <w:rPr>
                <w:rFonts w:ascii="Times New Roman" w:hAnsi="Times New Roman"/>
                <w:color w:val="000000"/>
                <w:sz w:val="22"/>
                <w:szCs w:val="22"/>
                <w:lang w:bidi="ar-SA"/>
              </w:rPr>
              <w:t>(</w:t>
            </w:r>
            <w:r w:rsidRPr="00450F94">
              <w:rPr>
                <w:rFonts w:ascii="Times New Roman" w:hAnsi="Times New Roman"/>
                <w:color w:val="000000"/>
                <w:sz w:val="22"/>
                <w:szCs w:val="22"/>
                <w:lang w:bidi="ar-SA"/>
              </w:rPr>
              <w:t>mg/</w:t>
            </w:r>
            <w:r>
              <w:rPr>
                <w:rFonts w:ascii="Times New Roman" w:hAnsi="Times New Roman"/>
                <w:color w:val="000000"/>
                <w:sz w:val="22"/>
                <w:szCs w:val="22"/>
                <w:lang w:bidi="ar-SA"/>
              </w:rPr>
              <w:t>L)</w:t>
            </w:r>
          </w:p>
        </w:tc>
        <w:tc>
          <w:tcPr>
            <w:tcW w:w="1561" w:type="dxa"/>
            <w:tcBorders>
              <w:top w:val="single" w:sz="4" w:space="0" w:color="auto"/>
              <w:left w:val="nil"/>
              <w:bottom w:val="single" w:sz="4" w:space="0" w:color="auto"/>
              <w:right w:val="nil"/>
            </w:tcBorders>
            <w:shd w:val="clear" w:color="auto" w:fill="auto"/>
            <w:noWrap/>
            <w:vAlign w:val="bottom"/>
            <w:hideMark/>
          </w:tcPr>
          <w:p w:rsidR="00AD663B" w:rsidRPr="00743E2B" w:rsidRDefault="00AD663B" w:rsidP="006F555F">
            <w:pPr>
              <w:spacing w:line="240" w:lineRule="auto"/>
              <w:jc w:val="center"/>
              <w:rPr>
                <w:rFonts w:ascii="Times New Roman" w:hAnsi="Times New Roman"/>
                <w:color w:val="000000"/>
                <w:lang w:bidi="ar-SA"/>
              </w:rPr>
            </w:pPr>
            <w:r w:rsidRPr="00450F94">
              <w:rPr>
                <w:rFonts w:ascii="Times New Roman" w:hAnsi="Times New Roman"/>
                <w:color w:val="000000"/>
                <w:sz w:val="22"/>
                <w:szCs w:val="22"/>
                <w:lang w:bidi="ar-SA"/>
              </w:rPr>
              <w:t xml:space="preserve">Outflow </w:t>
            </w:r>
            <w:r>
              <w:rPr>
                <w:rFonts w:ascii="Times New Roman" w:hAnsi="Times New Roman"/>
                <w:color w:val="000000"/>
                <w:sz w:val="22"/>
                <w:szCs w:val="22"/>
                <w:lang w:bidi="ar-SA"/>
              </w:rPr>
              <w:t>Fe (</w:t>
            </w:r>
            <w:r w:rsidRPr="00450F94">
              <w:rPr>
                <w:rFonts w:ascii="Times New Roman" w:hAnsi="Times New Roman"/>
                <w:color w:val="000000"/>
                <w:sz w:val="22"/>
                <w:szCs w:val="22"/>
                <w:lang w:bidi="ar-SA"/>
              </w:rPr>
              <w:t>mg/</w:t>
            </w:r>
            <w:r>
              <w:rPr>
                <w:rFonts w:ascii="Times New Roman" w:hAnsi="Times New Roman"/>
                <w:color w:val="000000"/>
                <w:sz w:val="22"/>
                <w:szCs w:val="22"/>
                <w:lang w:bidi="ar-SA"/>
              </w:rPr>
              <w:t>L)</w:t>
            </w:r>
          </w:p>
        </w:tc>
      </w:tr>
      <w:tr w:rsidR="00616212" w:rsidRPr="00743E2B" w:rsidTr="00743E2B">
        <w:trPr>
          <w:trHeight w:val="432"/>
          <w:jc w:val="center"/>
        </w:trPr>
        <w:tc>
          <w:tcPr>
            <w:tcW w:w="1561" w:type="dxa"/>
            <w:tcBorders>
              <w:top w:val="nil"/>
              <w:left w:val="nil"/>
              <w:bottom w:val="nil"/>
              <w:right w:val="nil"/>
            </w:tcBorders>
            <w:shd w:val="clear" w:color="auto" w:fill="auto"/>
            <w:noWrap/>
            <w:vAlign w:val="bottom"/>
            <w:hideMark/>
          </w:tcPr>
          <w:p w:rsidR="00616212" w:rsidRPr="00743E2B" w:rsidRDefault="00616212" w:rsidP="00616212">
            <w:pPr>
              <w:spacing w:line="240" w:lineRule="auto"/>
              <w:jc w:val="center"/>
              <w:rPr>
                <w:rFonts w:ascii="Times New Roman" w:hAnsi="Times New Roman"/>
                <w:color w:val="000000"/>
                <w:lang w:bidi="ar-SA"/>
              </w:rPr>
            </w:pPr>
            <w:r w:rsidRPr="00743E2B">
              <w:rPr>
                <w:rFonts w:ascii="Times New Roman" w:hAnsi="Times New Roman"/>
                <w:color w:val="000000"/>
                <w:lang w:bidi="ar-SA"/>
              </w:rPr>
              <w:t>Mean</w:t>
            </w:r>
          </w:p>
        </w:tc>
        <w:tc>
          <w:tcPr>
            <w:tcW w:w="1561" w:type="dxa"/>
            <w:tcBorders>
              <w:top w:val="nil"/>
              <w:left w:val="nil"/>
              <w:bottom w:val="nil"/>
              <w:right w:val="nil"/>
            </w:tcBorders>
            <w:shd w:val="clear" w:color="auto" w:fill="auto"/>
            <w:noWrap/>
            <w:vAlign w:val="bottom"/>
            <w:hideMark/>
          </w:tcPr>
          <w:p w:rsidR="00616212" w:rsidRPr="00743E2B" w:rsidRDefault="0027130C" w:rsidP="00616212">
            <w:pPr>
              <w:spacing w:line="240" w:lineRule="auto"/>
              <w:jc w:val="center"/>
              <w:rPr>
                <w:rFonts w:ascii="Times New Roman" w:hAnsi="Times New Roman"/>
                <w:color w:val="000000"/>
                <w:lang w:bidi="ar-SA"/>
              </w:rPr>
            </w:pPr>
            <w:r>
              <w:rPr>
                <w:rFonts w:ascii="Times New Roman" w:hAnsi="Times New Roman"/>
                <w:color w:val="000000"/>
                <w:lang w:bidi="ar-SA"/>
              </w:rPr>
              <w:t>3298</w:t>
            </w:r>
          </w:p>
        </w:tc>
        <w:tc>
          <w:tcPr>
            <w:tcW w:w="1561" w:type="dxa"/>
            <w:tcBorders>
              <w:top w:val="nil"/>
              <w:left w:val="nil"/>
              <w:bottom w:val="nil"/>
              <w:right w:val="nil"/>
            </w:tcBorders>
            <w:shd w:val="clear" w:color="auto" w:fill="auto"/>
            <w:noWrap/>
            <w:vAlign w:val="bottom"/>
            <w:hideMark/>
          </w:tcPr>
          <w:p w:rsidR="00616212" w:rsidRPr="00743E2B" w:rsidRDefault="0027130C" w:rsidP="00616212">
            <w:pPr>
              <w:spacing w:line="240" w:lineRule="auto"/>
              <w:jc w:val="center"/>
              <w:rPr>
                <w:rFonts w:ascii="Times New Roman" w:hAnsi="Times New Roman"/>
                <w:color w:val="000000"/>
                <w:lang w:bidi="ar-SA"/>
              </w:rPr>
            </w:pPr>
            <w:r>
              <w:rPr>
                <w:rFonts w:ascii="Times New Roman" w:hAnsi="Times New Roman"/>
                <w:color w:val="000000"/>
                <w:lang w:bidi="ar-SA"/>
              </w:rPr>
              <w:t>122.6</w:t>
            </w:r>
          </w:p>
        </w:tc>
        <w:tc>
          <w:tcPr>
            <w:tcW w:w="1561" w:type="dxa"/>
            <w:tcBorders>
              <w:top w:val="nil"/>
              <w:left w:val="nil"/>
              <w:bottom w:val="nil"/>
              <w:right w:val="nil"/>
            </w:tcBorders>
            <w:shd w:val="clear" w:color="auto" w:fill="auto"/>
            <w:noWrap/>
            <w:vAlign w:val="bottom"/>
            <w:hideMark/>
          </w:tcPr>
          <w:p w:rsidR="00616212" w:rsidRPr="00743E2B" w:rsidRDefault="00616212" w:rsidP="00616212">
            <w:pPr>
              <w:spacing w:line="240" w:lineRule="auto"/>
              <w:jc w:val="center"/>
              <w:rPr>
                <w:rFonts w:ascii="Times New Roman" w:hAnsi="Times New Roman"/>
                <w:color w:val="000000"/>
                <w:lang w:bidi="ar-SA"/>
              </w:rPr>
            </w:pPr>
            <w:r w:rsidRPr="00743E2B">
              <w:rPr>
                <w:rFonts w:ascii="Times New Roman" w:hAnsi="Times New Roman"/>
                <w:color w:val="000000"/>
                <w:lang w:bidi="ar-SA"/>
              </w:rPr>
              <w:t>1.07</w:t>
            </w:r>
          </w:p>
        </w:tc>
      </w:tr>
      <w:tr w:rsidR="00AD663B" w:rsidRPr="00743E2B" w:rsidTr="00743E2B">
        <w:trPr>
          <w:trHeight w:val="432"/>
          <w:jc w:val="center"/>
        </w:trPr>
        <w:tc>
          <w:tcPr>
            <w:tcW w:w="1561" w:type="dxa"/>
            <w:tcBorders>
              <w:top w:val="nil"/>
              <w:left w:val="nil"/>
              <w:bottom w:val="nil"/>
              <w:right w:val="nil"/>
            </w:tcBorders>
            <w:shd w:val="clear" w:color="auto" w:fill="auto"/>
            <w:noWrap/>
            <w:vAlign w:val="bottom"/>
            <w:hideMark/>
          </w:tcPr>
          <w:p w:rsidR="00AD663B" w:rsidRPr="00743E2B" w:rsidRDefault="00AD663B" w:rsidP="00616212">
            <w:pPr>
              <w:spacing w:line="240" w:lineRule="auto"/>
              <w:jc w:val="center"/>
              <w:rPr>
                <w:rFonts w:ascii="Times New Roman" w:hAnsi="Times New Roman"/>
                <w:color w:val="000000"/>
                <w:lang w:bidi="ar-SA"/>
              </w:rPr>
            </w:pPr>
            <w:r w:rsidRPr="001E1AB2">
              <w:rPr>
                <w:rFonts w:ascii="Times New Roman" w:hAnsi="Times New Roman"/>
                <w:color w:val="000000"/>
                <w:lang w:bidi="ar-SA"/>
              </w:rPr>
              <w:t>St</w:t>
            </w:r>
            <w:r>
              <w:rPr>
                <w:rFonts w:ascii="Times New Roman" w:hAnsi="Times New Roman"/>
                <w:color w:val="000000"/>
                <w:lang w:bidi="ar-SA"/>
              </w:rPr>
              <w:t>andar</w:t>
            </w:r>
            <w:r w:rsidRPr="001E1AB2">
              <w:rPr>
                <w:rFonts w:ascii="Times New Roman" w:hAnsi="Times New Roman"/>
                <w:color w:val="000000"/>
                <w:lang w:bidi="ar-SA"/>
              </w:rPr>
              <w:t>d Dev</w:t>
            </w:r>
            <w:r>
              <w:rPr>
                <w:rFonts w:ascii="Times New Roman" w:hAnsi="Times New Roman"/>
                <w:color w:val="000000"/>
                <w:lang w:bidi="ar-SA"/>
              </w:rPr>
              <w:t>iation</w:t>
            </w:r>
          </w:p>
        </w:tc>
        <w:tc>
          <w:tcPr>
            <w:tcW w:w="1561" w:type="dxa"/>
            <w:tcBorders>
              <w:top w:val="nil"/>
              <w:left w:val="nil"/>
              <w:bottom w:val="nil"/>
              <w:right w:val="nil"/>
            </w:tcBorders>
            <w:shd w:val="clear" w:color="auto" w:fill="auto"/>
            <w:noWrap/>
            <w:vAlign w:val="bottom"/>
            <w:hideMark/>
          </w:tcPr>
          <w:p w:rsidR="00AD663B" w:rsidRPr="00743E2B" w:rsidRDefault="0027130C" w:rsidP="00616212">
            <w:pPr>
              <w:spacing w:line="240" w:lineRule="auto"/>
              <w:jc w:val="center"/>
              <w:rPr>
                <w:rFonts w:ascii="Times New Roman" w:hAnsi="Times New Roman"/>
                <w:color w:val="000000"/>
                <w:lang w:bidi="ar-SA"/>
              </w:rPr>
            </w:pPr>
            <w:r>
              <w:rPr>
                <w:rFonts w:ascii="Times New Roman" w:hAnsi="Times New Roman"/>
                <w:color w:val="000000"/>
                <w:lang w:bidi="ar-SA"/>
              </w:rPr>
              <w:t>663.7</w:t>
            </w:r>
          </w:p>
        </w:tc>
        <w:tc>
          <w:tcPr>
            <w:tcW w:w="1561" w:type="dxa"/>
            <w:tcBorders>
              <w:top w:val="nil"/>
              <w:left w:val="nil"/>
              <w:bottom w:val="nil"/>
              <w:right w:val="nil"/>
            </w:tcBorders>
            <w:shd w:val="clear" w:color="auto" w:fill="auto"/>
            <w:noWrap/>
            <w:vAlign w:val="bottom"/>
            <w:hideMark/>
          </w:tcPr>
          <w:p w:rsidR="00AD663B" w:rsidRPr="00743E2B" w:rsidRDefault="00AD663B" w:rsidP="00616212">
            <w:pPr>
              <w:spacing w:line="240" w:lineRule="auto"/>
              <w:jc w:val="center"/>
              <w:rPr>
                <w:rFonts w:ascii="Times New Roman" w:hAnsi="Times New Roman"/>
                <w:color w:val="000000"/>
                <w:lang w:bidi="ar-SA"/>
              </w:rPr>
            </w:pPr>
            <w:r w:rsidRPr="00743E2B">
              <w:rPr>
                <w:rFonts w:ascii="Times New Roman" w:hAnsi="Times New Roman"/>
                <w:color w:val="000000"/>
                <w:lang w:bidi="ar-SA"/>
              </w:rPr>
              <w:t>3.28</w:t>
            </w:r>
          </w:p>
        </w:tc>
        <w:tc>
          <w:tcPr>
            <w:tcW w:w="1561" w:type="dxa"/>
            <w:tcBorders>
              <w:top w:val="nil"/>
              <w:left w:val="nil"/>
              <w:bottom w:val="nil"/>
              <w:right w:val="nil"/>
            </w:tcBorders>
            <w:shd w:val="clear" w:color="auto" w:fill="auto"/>
            <w:noWrap/>
            <w:vAlign w:val="bottom"/>
            <w:hideMark/>
          </w:tcPr>
          <w:p w:rsidR="00AD663B" w:rsidRPr="00743E2B" w:rsidRDefault="00AD663B" w:rsidP="00616212">
            <w:pPr>
              <w:spacing w:line="240" w:lineRule="auto"/>
              <w:jc w:val="center"/>
              <w:rPr>
                <w:rFonts w:ascii="Times New Roman" w:hAnsi="Times New Roman"/>
                <w:color w:val="000000"/>
                <w:lang w:bidi="ar-SA"/>
              </w:rPr>
            </w:pPr>
            <w:r w:rsidRPr="00743E2B">
              <w:rPr>
                <w:rFonts w:ascii="Times New Roman" w:hAnsi="Times New Roman"/>
                <w:color w:val="000000"/>
                <w:lang w:bidi="ar-SA"/>
              </w:rPr>
              <w:t>0.09</w:t>
            </w:r>
          </w:p>
        </w:tc>
      </w:tr>
      <w:tr w:rsidR="00AD663B" w:rsidRPr="00743E2B" w:rsidTr="00743E2B">
        <w:trPr>
          <w:trHeight w:val="432"/>
          <w:jc w:val="center"/>
        </w:trPr>
        <w:tc>
          <w:tcPr>
            <w:tcW w:w="1561" w:type="dxa"/>
            <w:tcBorders>
              <w:top w:val="nil"/>
              <w:left w:val="nil"/>
              <w:bottom w:val="nil"/>
              <w:right w:val="nil"/>
            </w:tcBorders>
            <w:shd w:val="clear" w:color="auto" w:fill="auto"/>
            <w:noWrap/>
            <w:vAlign w:val="bottom"/>
            <w:hideMark/>
          </w:tcPr>
          <w:p w:rsidR="00AD663B" w:rsidRPr="00743E2B" w:rsidRDefault="00AD663B" w:rsidP="00616212">
            <w:pPr>
              <w:spacing w:line="240" w:lineRule="auto"/>
              <w:jc w:val="center"/>
              <w:rPr>
                <w:rFonts w:ascii="Times New Roman" w:hAnsi="Times New Roman"/>
                <w:color w:val="000000"/>
                <w:lang w:bidi="ar-SA"/>
              </w:rPr>
            </w:pPr>
            <w:r w:rsidRPr="001E1AB2">
              <w:rPr>
                <w:rFonts w:ascii="Times New Roman" w:hAnsi="Times New Roman"/>
                <w:color w:val="000000"/>
                <w:lang w:bidi="ar-SA"/>
              </w:rPr>
              <w:t>Max</w:t>
            </w:r>
            <w:r>
              <w:rPr>
                <w:rFonts w:ascii="Times New Roman" w:hAnsi="Times New Roman"/>
                <w:color w:val="000000"/>
                <w:lang w:bidi="ar-SA"/>
              </w:rPr>
              <w:t>imum</w:t>
            </w:r>
          </w:p>
        </w:tc>
        <w:tc>
          <w:tcPr>
            <w:tcW w:w="1561" w:type="dxa"/>
            <w:tcBorders>
              <w:top w:val="nil"/>
              <w:left w:val="nil"/>
              <w:bottom w:val="nil"/>
              <w:right w:val="nil"/>
            </w:tcBorders>
            <w:shd w:val="clear" w:color="auto" w:fill="auto"/>
            <w:noWrap/>
            <w:vAlign w:val="bottom"/>
            <w:hideMark/>
          </w:tcPr>
          <w:p w:rsidR="00AD663B" w:rsidRPr="00743E2B" w:rsidRDefault="0027130C" w:rsidP="00616212">
            <w:pPr>
              <w:spacing w:line="240" w:lineRule="auto"/>
              <w:jc w:val="center"/>
              <w:rPr>
                <w:rFonts w:ascii="Times New Roman" w:hAnsi="Times New Roman"/>
                <w:color w:val="000000"/>
                <w:lang w:bidi="ar-SA"/>
              </w:rPr>
            </w:pPr>
            <w:r>
              <w:rPr>
                <w:rFonts w:ascii="Times New Roman" w:hAnsi="Times New Roman"/>
                <w:color w:val="000000"/>
                <w:lang w:bidi="ar-SA"/>
              </w:rPr>
              <w:t>4147</w:t>
            </w:r>
          </w:p>
        </w:tc>
        <w:tc>
          <w:tcPr>
            <w:tcW w:w="1561" w:type="dxa"/>
            <w:tcBorders>
              <w:top w:val="nil"/>
              <w:left w:val="nil"/>
              <w:bottom w:val="nil"/>
              <w:right w:val="nil"/>
            </w:tcBorders>
            <w:shd w:val="clear" w:color="auto" w:fill="auto"/>
            <w:noWrap/>
            <w:vAlign w:val="bottom"/>
            <w:hideMark/>
          </w:tcPr>
          <w:p w:rsidR="00AD663B" w:rsidRPr="00743E2B" w:rsidRDefault="0027130C" w:rsidP="00616212">
            <w:pPr>
              <w:spacing w:line="240" w:lineRule="auto"/>
              <w:jc w:val="center"/>
              <w:rPr>
                <w:rFonts w:ascii="Times New Roman" w:hAnsi="Times New Roman"/>
                <w:color w:val="000000"/>
                <w:lang w:bidi="ar-SA"/>
              </w:rPr>
            </w:pPr>
            <w:r>
              <w:rPr>
                <w:rFonts w:ascii="Times New Roman" w:hAnsi="Times New Roman"/>
                <w:color w:val="000000"/>
                <w:lang w:bidi="ar-SA"/>
              </w:rPr>
              <w:t>128.4</w:t>
            </w:r>
          </w:p>
        </w:tc>
        <w:tc>
          <w:tcPr>
            <w:tcW w:w="1561" w:type="dxa"/>
            <w:tcBorders>
              <w:top w:val="nil"/>
              <w:left w:val="nil"/>
              <w:bottom w:val="nil"/>
              <w:right w:val="nil"/>
            </w:tcBorders>
            <w:shd w:val="clear" w:color="auto" w:fill="auto"/>
            <w:noWrap/>
            <w:vAlign w:val="bottom"/>
            <w:hideMark/>
          </w:tcPr>
          <w:p w:rsidR="00AD663B" w:rsidRPr="00743E2B" w:rsidRDefault="00AD663B" w:rsidP="00616212">
            <w:pPr>
              <w:spacing w:line="240" w:lineRule="auto"/>
              <w:jc w:val="center"/>
              <w:rPr>
                <w:rFonts w:ascii="Times New Roman" w:hAnsi="Times New Roman"/>
                <w:color w:val="000000"/>
                <w:lang w:bidi="ar-SA"/>
              </w:rPr>
            </w:pPr>
            <w:r w:rsidRPr="00743E2B">
              <w:rPr>
                <w:rFonts w:ascii="Times New Roman" w:hAnsi="Times New Roman"/>
                <w:color w:val="000000"/>
                <w:lang w:bidi="ar-SA"/>
              </w:rPr>
              <w:t>1.50</w:t>
            </w:r>
          </w:p>
        </w:tc>
      </w:tr>
      <w:tr w:rsidR="00AD663B" w:rsidRPr="00743E2B" w:rsidTr="00743E2B">
        <w:trPr>
          <w:trHeight w:val="432"/>
          <w:jc w:val="center"/>
        </w:trPr>
        <w:tc>
          <w:tcPr>
            <w:tcW w:w="1561" w:type="dxa"/>
            <w:tcBorders>
              <w:top w:val="nil"/>
              <w:left w:val="nil"/>
              <w:bottom w:val="nil"/>
              <w:right w:val="nil"/>
            </w:tcBorders>
            <w:shd w:val="clear" w:color="auto" w:fill="auto"/>
            <w:noWrap/>
            <w:vAlign w:val="bottom"/>
            <w:hideMark/>
          </w:tcPr>
          <w:p w:rsidR="00AD663B" w:rsidRPr="00743E2B" w:rsidRDefault="00AD663B" w:rsidP="00616212">
            <w:pPr>
              <w:spacing w:line="240" w:lineRule="auto"/>
              <w:jc w:val="center"/>
              <w:rPr>
                <w:rFonts w:ascii="Times New Roman" w:hAnsi="Times New Roman"/>
                <w:color w:val="000000"/>
                <w:lang w:bidi="ar-SA"/>
              </w:rPr>
            </w:pPr>
            <w:r w:rsidRPr="001E1AB2">
              <w:rPr>
                <w:rFonts w:ascii="Times New Roman" w:hAnsi="Times New Roman"/>
                <w:color w:val="000000"/>
                <w:lang w:bidi="ar-SA"/>
              </w:rPr>
              <w:t>Median</w:t>
            </w:r>
          </w:p>
        </w:tc>
        <w:tc>
          <w:tcPr>
            <w:tcW w:w="1561" w:type="dxa"/>
            <w:tcBorders>
              <w:top w:val="nil"/>
              <w:left w:val="nil"/>
              <w:bottom w:val="nil"/>
              <w:right w:val="nil"/>
            </w:tcBorders>
            <w:shd w:val="clear" w:color="auto" w:fill="auto"/>
            <w:noWrap/>
            <w:vAlign w:val="bottom"/>
            <w:hideMark/>
          </w:tcPr>
          <w:p w:rsidR="00AD663B" w:rsidRPr="00743E2B" w:rsidRDefault="0027130C" w:rsidP="00616212">
            <w:pPr>
              <w:spacing w:line="240" w:lineRule="auto"/>
              <w:jc w:val="center"/>
              <w:rPr>
                <w:rFonts w:ascii="Times New Roman" w:hAnsi="Times New Roman"/>
                <w:color w:val="000000"/>
                <w:lang w:bidi="ar-SA"/>
              </w:rPr>
            </w:pPr>
            <w:r>
              <w:rPr>
                <w:rFonts w:ascii="Times New Roman" w:hAnsi="Times New Roman"/>
                <w:color w:val="000000"/>
                <w:lang w:bidi="ar-SA"/>
              </w:rPr>
              <w:t>3411</w:t>
            </w:r>
          </w:p>
        </w:tc>
        <w:tc>
          <w:tcPr>
            <w:tcW w:w="1561" w:type="dxa"/>
            <w:tcBorders>
              <w:top w:val="nil"/>
              <w:left w:val="nil"/>
              <w:bottom w:val="nil"/>
              <w:right w:val="nil"/>
            </w:tcBorders>
            <w:shd w:val="clear" w:color="auto" w:fill="auto"/>
            <w:noWrap/>
            <w:vAlign w:val="bottom"/>
            <w:hideMark/>
          </w:tcPr>
          <w:p w:rsidR="00AD663B" w:rsidRPr="00743E2B" w:rsidRDefault="0027130C" w:rsidP="00616212">
            <w:pPr>
              <w:spacing w:line="240" w:lineRule="auto"/>
              <w:jc w:val="center"/>
              <w:rPr>
                <w:rFonts w:ascii="Times New Roman" w:hAnsi="Times New Roman"/>
                <w:color w:val="000000"/>
                <w:lang w:bidi="ar-SA"/>
              </w:rPr>
            </w:pPr>
            <w:r>
              <w:rPr>
                <w:rFonts w:ascii="Times New Roman" w:hAnsi="Times New Roman"/>
                <w:color w:val="000000"/>
                <w:lang w:bidi="ar-SA"/>
              </w:rPr>
              <w:t>123.2</w:t>
            </w:r>
          </w:p>
        </w:tc>
        <w:tc>
          <w:tcPr>
            <w:tcW w:w="1561" w:type="dxa"/>
            <w:tcBorders>
              <w:top w:val="nil"/>
              <w:left w:val="nil"/>
              <w:bottom w:val="nil"/>
              <w:right w:val="nil"/>
            </w:tcBorders>
            <w:shd w:val="clear" w:color="auto" w:fill="auto"/>
            <w:noWrap/>
            <w:vAlign w:val="bottom"/>
            <w:hideMark/>
          </w:tcPr>
          <w:p w:rsidR="00AD663B" w:rsidRPr="00743E2B" w:rsidRDefault="00AD663B" w:rsidP="00616212">
            <w:pPr>
              <w:spacing w:line="240" w:lineRule="auto"/>
              <w:jc w:val="center"/>
              <w:rPr>
                <w:rFonts w:ascii="Times New Roman" w:hAnsi="Times New Roman"/>
                <w:color w:val="000000"/>
                <w:lang w:bidi="ar-SA"/>
              </w:rPr>
            </w:pPr>
            <w:r w:rsidRPr="00743E2B">
              <w:rPr>
                <w:rFonts w:ascii="Times New Roman" w:hAnsi="Times New Roman"/>
                <w:color w:val="000000"/>
                <w:lang w:bidi="ar-SA"/>
              </w:rPr>
              <w:t>1.07</w:t>
            </w:r>
          </w:p>
        </w:tc>
      </w:tr>
      <w:tr w:rsidR="00AD663B" w:rsidRPr="00743E2B" w:rsidTr="00743E2B">
        <w:trPr>
          <w:trHeight w:val="432"/>
          <w:jc w:val="center"/>
        </w:trPr>
        <w:tc>
          <w:tcPr>
            <w:tcW w:w="1561" w:type="dxa"/>
            <w:tcBorders>
              <w:top w:val="nil"/>
              <w:left w:val="nil"/>
              <w:bottom w:val="single" w:sz="4" w:space="0" w:color="auto"/>
              <w:right w:val="nil"/>
            </w:tcBorders>
            <w:shd w:val="clear" w:color="auto" w:fill="auto"/>
            <w:noWrap/>
            <w:vAlign w:val="bottom"/>
            <w:hideMark/>
          </w:tcPr>
          <w:p w:rsidR="00AD663B" w:rsidRPr="00743E2B" w:rsidRDefault="00AD663B" w:rsidP="00616212">
            <w:pPr>
              <w:spacing w:line="240" w:lineRule="auto"/>
              <w:jc w:val="center"/>
              <w:rPr>
                <w:rFonts w:ascii="Times New Roman" w:hAnsi="Times New Roman"/>
                <w:color w:val="000000"/>
                <w:lang w:bidi="ar-SA"/>
              </w:rPr>
            </w:pPr>
            <w:r w:rsidRPr="001E1AB2">
              <w:rPr>
                <w:rFonts w:ascii="Times New Roman" w:hAnsi="Times New Roman"/>
                <w:color w:val="000000"/>
                <w:lang w:bidi="ar-SA"/>
              </w:rPr>
              <w:t>Min</w:t>
            </w:r>
            <w:r>
              <w:rPr>
                <w:rFonts w:ascii="Times New Roman" w:hAnsi="Times New Roman"/>
                <w:color w:val="000000"/>
                <w:lang w:bidi="ar-SA"/>
              </w:rPr>
              <w:t>imum</w:t>
            </w:r>
          </w:p>
        </w:tc>
        <w:tc>
          <w:tcPr>
            <w:tcW w:w="1561" w:type="dxa"/>
            <w:tcBorders>
              <w:top w:val="nil"/>
              <w:left w:val="nil"/>
              <w:bottom w:val="single" w:sz="4" w:space="0" w:color="auto"/>
              <w:right w:val="nil"/>
            </w:tcBorders>
            <w:shd w:val="clear" w:color="auto" w:fill="auto"/>
            <w:noWrap/>
            <w:vAlign w:val="bottom"/>
            <w:hideMark/>
          </w:tcPr>
          <w:p w:rsidR="00AD663B" w:rsidRPr="00743E2B" w:rsidRDefault="0027130C" w:rsidP="00616212">
            <w:pPr>
              <w:spacing w:line="240" w:lineRule="auto"/>
              <w:jc w:val="center"/>
              <w:rPr>
                <w:rFonts w:ascii="Times New Roman" w:hAnsi="Times New Roman"/>
                <w:color w:val="000000"/>
                <w:lang w:bidi="ar-SA"/>
              </w:rPr>
            </w:pPr>
            <w:r>
              <w:rPr>
                <w:rFonts w:ascii="Times New Roman" w:hAnsi="Times New Roman"/>
                <w:color w:val="000000"/>
                <w:lang w:bidi="ar-SA"/>
              </w:rPr>
              <w:t>2220</w:t>
            </w:r>
          </w:p>
        </w:tc>
        <w:tc>
          <w:tcPr>
            <w:tcW w:w="1561" w:type="dxa"/>
            <w:tcBorders>
              <w:top w:val="nil"/>
              <w:left w:val="nil"/>
              <w:bottom w:val="single" w:sz="4" w:space="0" w:color="auto"/>
              <w:right w:val="nil"/>
            </w:tcBorders>
            <w:shd w:val="clear" w:color="auto" w:fill="auto"/>
            <w:noWrap/>
            <w:vAlign w:val="bottom"/>
            <w:hideMark/>
          </w:tcPr>
          <w:p w:rsidR="00AD663B" w:rsidRPr="00743E2B" w:rsidRDefault="00AD663B" w:rsidP="00616212">
            <w:pPr>
              <w:spacing w:line="240" w:lineRule="auto"/>
              <w:jc w:val="center"/>
              <w:rPr>
                <w:rFonts w:ascii="Times New Roman" w:hAnsi="Times New Roman"/>
                <w:color w:val="000000"/>
                <w:lang w:bidi="ar-SA"/>
              </w:rPr>
            </w:pPr>
            <w:r w:rsidRPr="00743E2B">
              <w:rPr>
                <w:rFonts w:ascii="Times New Roman" w:hAnsi="Times New Roman"/>
                <w:color w:val="000000"/>
                <w:lang w:bidi="ar-SA"/>
              </w:rPr>
              <w:t>95.00</w:t>
            </w:r>
          </w:p>
        </w:tc>
        <w:tc>
          <w:tcPr>
            <w:tcW w:w="1561" w:type="dxa"/>
            <w:tcBorders>
              <w:top w:val="nil"/>
              <w:left w:val="nil"/>
              <w:bottom w:val="single" w:sz="4" w:space="0" w:color="auto"/>
              <w:right w:val="nil"/>
            </w:tcBorders>
            <w:shd w:val="clear" w:color="auto" w:fill="auto"/>
            <w:noWrap/>
            <w:vAlign w:val="bottom"/>
            <w:hideMark/>
          </w:tcPr>
          <w:p w:rsidR="00AD663B" w:rsidRPr="00743E2B" w:rsidRDefault="00AD663B" w:rsidP="00616212">
            <w:pPr>
              <w:spacing w:line="240" w:lineRule="auto"/>
              <w:jc w:val="center"/>
              <w:rPr>
                <w:rFonts w:ascii="Times New Roman" w:hAnsi="Times New Roman"/>
                <w:color w:val="000000"/>
                <w:lang w:bidi="ar-SA"/>
              </w:rPr>
            </w:pPr>
            <w:r w:rsidRPr="00743E2B">
              <w:rPr>
                <w:rFonts w:ascii="Times New Roman" w:hAnsi="Times New Roman"/>
                <w:color w:val="000000"/>
                <w:lang w:bidi="ar-SA"/>
              </w:rPr>
              <w:t>0.88</w:t>
            </w:r>
          </w:p>
        </w:tc>
      </w:tr>
    </w:tbl>
    <w:p w:rsidR="00616212" w:rsidRDefault="00616212" w:rsidP="002B0D1D"/>
    <w:p w:rsidR="00616212" w:rsidRDefault="00616212" w:rsidP="002B0D1D"/>
    <w:p w:rsidR="00C04CF9" w:rsidRDefault="00C04CF9" w:rsidP="00743E2B">
      <w:pPr>
        <w:keepNext/>
        <w:jc w:val="center"/>
      </w:pPr>
    </w:p>
    <w:p w:rsidR="00616212" w:rsidRDefault="009764A6" w:rsidP="000153B9">
      <w:pPr>
        <w:keepNext/>
        <w:jc w:val="center"/>
      </w:pPr>
      <w:r>
        <w:rPr>
          <w:noProof/>
          <w:lang w:bidi="ar-SA"/>
        </w:rPr>
        <w:drawing>
          <wp:inline distT="0" distB="0" distL="0" distR="0">
            <wp:extent cx="8193925" cy="3525379"/>
            <wp:effectExtent l="19050" t="0" r="0" b="0"/>
            <wp:docPr id="8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5"/>
                    <a:srcRect/>
                    <a:stretch>
                      <a:fillRect/>
                    </a:stretch>
                  </pic:blipFill>
                  <pic:spPr bwMode="auto">
                    <a:xfrm>
                      <a:off x="0" y="0"/>
                      <a:ext cx="8199628" cy="3527833"/>
                    </a:xfrm>
                    <a:prstGeom prst="rect">
                      <a:avLst/>
                    </a:prstGeom>
                    <a:noFill/>
                  </pic:spPr>
                </pic:pic>
              </a:graphicData>
            </a:graphic>
          </wp:inline>
        </w:drawing>
      </w:r>
    </w:p>
    <w:p w:rsidR="009A3C32" w:rsidRPr="00C04CF9" w:rsidRDefault="00616212" w:rsidP="000153B9">
      <w:pPr>
        <w:pStyle w:val="Caption"/>
        <w:jc w:val="center"/>
        <w:rPr>
          <w:b w:val="0"/>
        </w:rPr>
      </w:pPr>
      <w:bookmarkStart w:id="472" w:name="_Ref371023728"/>
      <w:bookmarkStart w:id="473" w:name="_Toc381389151"/>
      <w:r w:rsidRPr="0019172F">
        <w:rPr>
          <w:b w:val="0"/>
        </w:rPr>
        <w:t xml:space="preserve">Figure </w:t>
      </w:r>
      <w:r w:rsidR="00DC691C">
        <w:rPr>
          <w:b w:val="0"/>
        </w:rPr>
        <w:fldChar w:fldCharType="begin"/>
      </w:r>
      <w:r w:rsidR="00DE4167">
        <w:rPr>
          <w:b w:val="0"/>
        </w:rPr>
        <w:instrText xml:space="preserve"> SEQ Figure \* ARABIC </w:instrText>
      </w:r>
      <w:r w:rsidR="00DC691C">
        <w:rPr>
          <w:b w:val="0"/>
        </w:rPr>
        <w:fldChar w:fldCharType="separate"/>
      </w:r>
      <w:r w:rsidR="004072FB">
        <w:rPr>
          <w:b w:val="0"/>
          <w:noProof/>
        </w:rPr>
        <w:t>83</w:t>
      </w:r>
      <w:r w:rsidR="00DC691C">
        <w:rPr>
          <w:b w:val="0"/>
        </w:rPr>
        <w:fldChar w:fldCharType="end"/>
      </w:r>
      <w:bookmarkEnd w:id="472"/>
      <w:r w:rsidRPr="0019172F">
        <w:rPr>
          <w:b w:val="0"/>
        </w:rPr>
        <w:t xml:space="preserve"> Ecosystem patterns in the Red Oak System model.</w:t>
      </w:r>
      <w:bookmarkEnd w:id="473"/>
    </w:p>
    <w:p w:rsidR="009A3C32" w:rsidRDefault="009A3C32" w:rsidP="00743E2B">
      <w:pPr>
        <w:keepNext/>
        <w:jc w:val="center"/>
      </w:pPr>
    </w:p>
    <w:p w:rsidR="001E53A3" w:rsidRDefault="001E53A3" w:rsidP="00743E2B">
      <w:pPr>
        <w:keepNext/>
        <w:jc w:val="center"/>
      </w:pPr>
    </w:p>
    <w:p w:rsidR="00616212" w:rsidRDefault="00616212" w:rsidP="00743E2B">
      <w:pPr>
        <w:keepNext/>
        <w:jc w:val="center"/>
      </w:pPr>
      <w:r>
        <w:rPr>
          <w:rFonts w:ascii="Times New Roman" w:hAnsi="Times New Roman"/>
          <w:i/>
          <w:noProof/>
          <w:color w:val="000000" w:themeColor="text1"/>
          <w:lang w:bidi="ar-SA"/>
        </w:rPr>
        <w:drawing>
          <wp:inline distT="0" distB="0" distL="0" distR="0">
            <wp:extent cx="7639050" cy="3600450"/>
            <wp:effectExtent l="0" t="0" r="0" b="0"/>
            <wp:docPr id="554" name="Picture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46075" cy="3603761"/>
                    </a:xfrm>
                    <a:prstGeom prst="rect">
                      <a:avLst/>
                    </a:prstGeom>
                    <a:noFill/>
                  </pic:spPr>
                </pic:pic>
              </a:graphicData>
            </a:graphic>
          </wp:inline>
        </w:drawing>
      </w:r>
    </w:p>
    <w:p w:rsidR="00616212" w:rsidRPr="0019172F" w:rsidRDefault="00616212" w:rsidP="009A3C32">
      <w:pPr>
        <w:pStyle w:val="Caption"/>
        <w:rPr>
          <w:b w:val="0"/>
        </w:rPr>
      </w:pPr>
      <w:bookmarkStart w:id="474" w:name="_Ref371023861"/>
      <w:bookmarkStart w:id="475" w:name="_Toc381389152"/>
      <w:r w:rsidRPr="0019172F">
        <w:rPr>
          <w:b w:val="0"/>
        </w:rPr>
        <w:t xml:space="preserve">Figure </w:t>
      </w:r>
      <w:r w:rsidR="00DC691C">
        <w:rPr>
          <w:b w:val="0"/>
        </w:rPr>
        <w:fldChar w:fldCharType="begin"/>
      </w:r>
      <w:r w:rsidR="00DE4167">
        <w:rPr>
          <w:b w:val="0"/>
        </w:rPr>
        <w:instrText xml:space="preserve"> SEQ Figure \* ARABIC </w:instrText>
      </w:r>
      <w:r w:rsidR="00DC691C">
        <w:rPr>
          <w:b w:val="0"/>
        </w:rPr>
        <w:fldChar w:fldCharType="separate"/>
      </w:r>
      <w:r w:rsidR="004072FB">
        <w:rPr>
          <w:b w:val="0"/>
          <w:noProof/>
        </w:rPr>
        <w:t>84</w:t>
      </w:r>
      <w:r w:rsidR="00DC691C">
        <w:rPr>
          <w:b w:val="0"/>
        </w:rPr>
        <w:fldChar w:fldCharType="end"/>
      </w:r>
      <w:bookmarkEnd w:id="474"/>
      <w:r w:rsidRPr="0019172F">
        <w:rPr>
          <w:b w:val="0"/>
        </w:rPr>
        <w:t xml:space="preserve"> </w:t>
      </w:r>
      <w:r w:rsidR="00C15DD2">
        <w:rPr>
          <w:b w:val="0"/>
        </w:rPr>
        <w:t>Figure</w:t>
      </w:r>
      <w:r w:rsidRPr="0019172F">
        <w:rPr>
          <w:b w:val="0"/>
        </w:rPr>
        <w:t xml:space="preserve"> of the </w:t>
      </w:r>
      <w:r w:rsidR="00BC06F9" w:rsidRPr="0019172F">
        <w:rPr>
          <w:b w:val="0"/>
        </w:rPr>
        <w:t>iron</w:t>
      </w:r>
      <w:r w:rsidRPr="0019172F">
        <w:rPr>
          <w:b w:val="0"/>
        </w:rPr>
        <w:t xml:space="preserve"> in the Red Oak system and outflows. </w:t>
      </w:r>
      <w:r w:rsidR="006F555F">
        <w:rPr>
          <w:b w:val="0"/>
        </w:rPr>
        <w:t>T</w:t>
      </w:r>
      <w:r w:rsidRPr="0019172F">
        <w:rPr>
          <w:b w:val="0"/>
        </w:rPr>
        <w:t xml:space="preserve">his </w:t>
      </w:r>
      <w:r w:rsidR="00C15DD2">
        <w:rPr>
          <w:b w:val="0"/>
        </w:rPr>
        <w:t>figure</w:t>
      </w:r>
      <w:r w:rsidRPr="0019172F">
        <w:rPr>
          <w:b w:val="0"/>
        </w:rPr>
        <w:t xml:space="preserve"> reflects the total moles of </w:t>
      </w:r>
      <w:r w:rsidR="00BC06F9" w:rsidRPr="0019172F">
        <w:rPr>
          <w:b w:val="0"/>
        </w:rPr>
        <w:t>iron</w:t>
      </w:r>
      <w:r w:rsidRPr="0019172F">
        <w:rPr>
          <w:b w:val="0"/>
        </w:rPr>
        <w:t xml:space="preserve"> in the total system volume and the total moles of </w:t>
      </w:r>
      <w:r w:rsidR="00BC06F9" w:rsidRPr="0019172F">
        <w:rPr>
          <w:b w:val="0"/>
        </w:rPr>
        <w:t>iron</w:t>
      </w:r>
      <w:r w:rsidRPr="0019172F">
        <w:rPr>
          <w:b w:val="0"/>
        </w:rPr>
        <w:t xml:space="preserve"> </w:t>
      </w:r>
      <w:r w:rsidR="00D6014A" w:rsidRPr="0019172F">
        <w:rPr>
          <w:b w:val="0"/>
        </w:rPr>
        <w:t>out flowing</w:t>
      </w:r>
      <w:r w:rsidRPr="0019172F">
        <w:rPr>
          <w:b w:val="0"/>
        </w:rPr>
        <w:t xml:space="preserve"> with the outflow volume.</w:t>
      </w:r>
      <w:bookmarkEnd w:id="475"/>
    </w:p>
    <w:p w:rsidR="00616212" w:rsidRDefault="00616212" w:rsidP="00616212"/>
    <w:p w:rsidR="001E53A3" w:rsidRDefault="001E53A3" w:rsidP="00743E2B">
      <w:pPr>
        <w:keepNext/>
        <w:jc w:val="center"/>
      </w:pPr>
    </w:p>
    <w:p w:rsidR="00616212" w:rsidRDefault="009764A6" w:rsidP="00743E2B">
      <w:pPr>
        <w:keepNext/>
        <w:jc w:val="center"/>
      </w:pPr>
      <w:r>
        <w:rPr>
          <w:noProof/>
          <w:lang w:bidi="ar-SA"/>
        </w:rPr>
        <w:drawing>
          <wp:inline distT="0" distB="0" distL="0" distR="0">
            <wp:extent cx="7510593" cy="4244492"/>
            <wp:effectExtent l="19050" t="0" r="0" b="0"/>
            <wp:docPr id="8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7"/>
                    <a:srcRect/>
                    <a:stretch>
                      <a:fillRect/>
                    </a:stretch>
                  </pic:blipFill>
                  <pic:spPr bwMode="auto">
                    <a:xfrm>
                      <a:off x="0" y="0"/>
                      <a:ext cx="7527091" cy="4253815"/>
                    </a:xfrm>
                    <a:prstGeom prst="rect">
                      <a:avLst/>
                    </a:prstGeom>
                    <a:noFill/>
                  </pic:spPr>
                </pic:pic>
              </a:graphicData>
            </a:graphic>
          </wp:inline>
        </w:drawing>
      </w:r>
    </w:p>
    <w:p w:rsidR="00616212" w:rsidRPr="0019172F" w:rsidRDefault="00616212" w:rsidP="000153B9">
      <w:pPr>
        <w:pStyle w:val="Caption"/>
        <w:jc w:val="center"/>
        <w:rPr>
          <w:b w:val="0"/>
        </w:rPr>
      </w:pPr>
      <w:bookmarkStart w:id="476" w:name="_Ref371023841"/>
      <w:bookmarkStart w:id="477" w:name="_Ref383298000"/>
      <w:bookmarkStart w:id="478" w:name="_Toc381389153"/>
      <w:r w:rsidRPr="0019172F">
        <w:rPr>
          <w:b w:val="0"/>
        </w:rPr>
        <w:t xml:space="preserve">Figure </w:t>
      </w:r>
      <w:r w:rsidR="00DC691C">
        <w:rPr>
          <w:b w:val="0"/>
        </w:rPr>
        <w:fldChar w:fldCharType="begin"/>
      </w:r>
      <w:r w:rsidR="00DE4167">
        <w:rPr>
          <w:b w:val="0"/>
        </w:rPr>
        <w:instrText xml:space="preserve"> SEQ Figure \* ARABIC </w:instrText>
      </w:r>
      <w:r w:rsidR="00DC691C">
        <w:rPr>
          <w:b w:val="0"/>
        </w:rPr>
        <w:fldChar w:fldCharType="separate"/>
      </w:r>
      <w:r w:rsidR="004072FB">
        <w:rPr>
          <w:b w:val="0"/>
          <w:noProof/>
        </w:rPr>
        <w:t>85</w:t>
      </w:r>
      <w:r w:rsidR="00DC691C">
        <w:rPr>
          <w:b w:val="0"/>
        </w:rPr>
        <w:fldChar w:fldCharType="end"/>
      </w:r>
      <w:bookmarkEnd w:id="476"/>
      <w:bookmarkEnd w:id="477"/>
      <w:r w:rsidRPr="0019172F">
        <w:rPr>
          <w:b w:val="0"/>
        </w:rPr>
        <w:t xml:space="preserve"> Productivity, </w:t>
      </w:r>
      <w:r w:rsidR="00BC06F9" w:rsidRPr="0019172F">
        <w:rPr>
          <w:b w:val="0"/>
        </w:rPr>
        <w:t>iron</w:t>
      </w:r>
      <w:r w:rsidRPr="0019172F">
        <w:rPr>
          <w:b w:val="0"/>
        </w:rPr>
        <w:t xml:space="preserve"> in the biomass</w:t>
      </w:r>
      <w:r w:rsidR="00C90047">
        <w:rPr>
          <w:b w:val="0"/>
        </w:rPr>
        <w:t>,</w:t>
      </w:r>
      <w:r w:rsidRPr="0019172F">
        <w:rPr>
          <w:b w:val="0"/>
        </w:rPr>
        <w:t xml:space="preserve"> and detritus in the Red Oak system model.</w:t>
      </w:r>
      <w:bookmarkEnd w:id="478"/>
    </w:p>
    <w:p w:rsidR="00616212" w:rsidRDefault="00616212" w:rsidP="00616212">
      <w:pPr>
        <w:sectPr w:rsidR="00616212" w:rsidSect="00DC04E6">
          <w:headerReference w:type="default" r:id="rId148"/>
          <w:footerReference w:type="default" r:id="rId149"/>
          <w:pgSz w:w="15840" w:h="12240" w:orient="landscape" w:code="1"/>
          <w:pgMar w:top="2304" w:right="1440" w:bottom="1440" w:left="1440" w:header="720" w:footer="720" w:gutter="0"/>
          <w:cols w:space="720"/>
          <w:docGrid w:linePitch="360"/>
        </w:sectPr>
      </w:pPr>
    </w:p>
    <w:p w:rsidR="00DC5D00" w:rsidRPr="00CD38FC" w:rsidRDefault="00DC5D00" w:rsidP="00F150F2">
      <w:pPr>
        <w:pStyle w:val="Heading3"/>
      </w:pPr>
      <w:bookmarkStart w:id="479" w:name="_Ref373106653"/>
      <w:bookmarkStart w:id="480" w:name="_Ref373111111"/>
      <w:bookmarkStart w:id="481" w:name="_Toc381351437"/>
      <w:r w:rsidRPr="00CD38FC">
        <w:lastRenderedPageBreak/>
        <w:t>5.3.1.6 Hartshorne</w:t>
      </w:r>
      <w:bookmarkEnd w:id="479"/>
      <w:bookmarkEnd w:id="480"/>
      <w:bookmarkEnd w:id="481"/>
    </w:p>
    <w:p w:rsidR="00253910" w:rsidRPr="007C6E0D" w:rsidRDefault="00253910" w:rsidP="006537EB">
      <w:pPr>
        <w:ind w:firstLine="720"/>
      </w:pPr>
      <w:r w:rsidRPr="00CD38FC">
        <w:t xml:space="preserve">The hydrologic results from the Hartshorne system model are displayed in </w:t>
      </w:r>
      <w:fldSimple w:instr=" REF _Ref370501825 \h  \* MERGEFORMAT ">
        <w:r w:rsidR="004072FB" w:rsidRPr="004072FB">
          <w:t xml:space="preserve">Table </w:t>
        </w:r>
        <w:r w:rsidR="004072FB" w:rsidRPr="004072FB">
          <w:rPr>
            <w:noProof/>
          </w:rPr>
          <w:t>64</w:t>
        </w:r>
      </w:fldSimple>
      <w:r w:rsidRPr="00CD38FC">
        <w:t xml:space="preserve">. The system was modeled with a constant volume of seep inflow and the fluctuations in surface inflow </w:t>
      </w:r>
      <w:r w:rsidR="006F555F" w:rsidRPr="00CD38FC">
        <w:t xml:space="preserve">coming </w:t>
      </w:r>
      <w:r w:rsidRPr="00CD38FC">
        <w:t>from the surface runoff</w:t>
      </w:r>
      <w:r w:rsidR="006F555F" w:rsidRPr="00CD38FC">
        <w:t>.</w:t>
      </w:r>
      <w:r w:rsidR="006537EB" w:rsidRPr="00CD38FC">
        <w:t xml:space="preserve"> </w:t>
      </w:r>
      <w:r w:rsidR="006F555F" w:rsidRPr="00CD38FC">
        <w:t xml:space="preserve">At </w:t>
      </w:r>
      <w:r w:rsidRPr="00CD38FC">
        <w:t>it</w:t>
      </w:r>
      <w:r w:rsidR="006F555F" w:rsidRPr="00CD38FC">
        <w:t>s</w:t>
      </w:r>
      <w:r w:rsidRPr="00CD38FC">
        <w:t xml:space="preserve"> greatest </w:t>
      </w:r>
      <w:r w:rsidR="006F555F" w:rsidRPr="00CD38FC">
        <w:t xml:space="preserve">seep inflow of 55 m³/day </w:t>
      </w:r>
      <w:r w:rsidRPr="00CD38FC">
        <w:t xml:space="preserve">is almost equal to the highest surface runoff </w:t>
      </w:r>
      <w:r w:rsidR="006F555F" w:rsidRPr="00CD38FC">
        <w:t xml:space="preserve">of </w:t>
      </w:r>
      <w:r w:rsidRPr="00CD38FC">
        <w:t>49.42</w:t>
      </w:r>
      <w:r w:rsidR="0055129A">
        <w:rPr>
          <w:rFonts w:cstheme="minorHAnsi"/>
        </w:rPr>
        <w:t>±</w:t>
      </w:r>
      <w:r w:rsidR="0055129A" w:rsidRPr="00CD38FC">
        <w:t>5.14</w:t>
      </w:r>
      <w:r w:rsidR="001E415E">
        <w:t xml:space="preserve"> </w:t>
      </w:r>
      <w:r w:rsidR="001E415E" w:rsidRPr="00CD38FC">
        <w:t>m³/day</w:t>
      </w:r>
      <w:r w:rsidRPr="00CD38FC">
        <w:t xml:space="preserve">. As can be seen from </w:t>
      </w:r>
      <w:fldSimple w:instr=" REF _Ref370501825 \h  \* MERGEFORMAT ">
        <w:r w:rsidR="004072FB" w:rsidRPr="004072FB">
          <w:t xml:space="preserve">Table </w:t>
        </w:r>
        <w:r w:rsidR="004072FB" w:rsidRPr="004072FB">
          <w:rPr>
            <w:noProof/>
          </w:rPr>
          <w:t>64</w:t>
        </w:r>
      </w:fldSimple>
      <w:r w:rsidR="00671FC3" w:rsidRPr="00CD38FC">
        <w:t>,</w:t>
      </w:r>
      <w:r w:rsidRPr="00CD38FC">
        <w:t xml:space="preserve"> the volume of the system had a mean of 2657.98</w:t>
      </w:r>
      <w:r w:rsidR="0055129A">
        <w:rPr>
          <w:rFonts w:cstheme="minorHAnsi"/>
        </w:rPr>
        <w:t>±137.71</w:t>
      </w:r>
      <w:r w:rsidRPr="00CD38FC">
        <w:t xml:space="preserve"> </w:t>
      </w:r>
      <w:r w:rsidR="001E415E" w:rsidRPr="00CD38FC">
        <w:t>m³/day</w:t>
      </w:r>
      <w:r w:rsidR="006F555F" w:rsidRPr="00CD38FC">
        <w:t xml:space="preserve">, </w:t>
      </w:r>
      <w:r w:rsidRPr="00CD38FC">
        <w:t>the surface inflow had a mean of 56.44</w:t>
      </w:r>
      <w:r w:rsidR="0055129A">
        <w:rPr>
          <w:rFonts w:cstheme="minorHAnsi"/>
        </w:rPr>
        <w:t>±5.14</w:t>
      </w:r>
      <w:r w:rsidRPr="00CD38FC">
        <w:t xml:space="preserve"> </w:t>
      </w:r>
      <w:r w:rsidR="001E415E" w:rsidRPr="00CD38FC">
        <w:t>m³/day</w:t>
      </w:r>
      <w:r w:rsidR="006F555F" w:rsidRPr="00CD38FC">
        <w:t>,</w:t>
      </w:r>
      <w:r w:rsidRPr="00CD38FC">
        <w:t xml:space="preserve"> and the surface outflow had a mean of 54.41</w:t>
      </w:r>
      <w:r w:rsidR="0055129A">
        <w:rPr>
          <w:rFonts w:cstheme="minorHAnsi"/>
        </w:rPr>
        <w:t>±16.61</w:t>
      </w:r>
      <w:r w:rsidRPr="00CD38FC">
        <w:t xml:space="preserve"> </w:t>
      </w:r>
      <w:r w:rsidR="00FD1970" w:rsidRPr="00CD38FC">
        <w:t>m³/day</w:t>
      </w:r>
      <w:r w:rsidRPr="00CD38FC">
        <w:t>. Precipitation had a mean of 12.83</w:t>
      </w:r>
      <w:r w:rsidR="0055129A">
        <w:rPr>
          <w:rFonts w:cstheme="minorHAnsi"/>
        </w:rPr>
        <w:t>±45.66</w:t>
      </w:r>
      <w:r w:rsidR="00FD1970">
        <w:t xml:space="preserve"> </w:t>
      </w:r>
      <w:r w:rsidR="00FD1970" w:rsidRPr="00CD38FC">
        <w:t>m³/day</w:t>
      </w:r>
      <w:r w:rsidRPr="00CD38FC">
        <w:t xml:space="preserve"> and evapotranspiration 14.87</w:t>
      </w:r>
      <w:r w:rsidR="0055129A">
        <w:rPr>
          <w:rFonts w:cstheme="minorHAnsi"/>
        </w:rPr>
        <w:t>±9.98</w:t>
      </w:r>
      <w:r w:rsidRPr="00CD38FC">
        <w:t xml:space="preserve"> </w:t>
      </w:r>
      <w:r w:rsidR="00FD1970" w:rsidRPr="00CD38FC">
        <w:t>m³/day</w:t>
      </w:r>
      <w:r w:rsidRPr="00CD38FC">
        <w:t>. The model took approximately 42 days to stabilize and the trends for volume, surface area</w:t>
      </w:r>
      <w:r w:rsidR="006F555F" w:rsidRPr="00CD38FC">
        <w:t>,</w:t>
      </w:r>
      <w:r w:rsidRPr="00CD38FC">
        <w:t xml:space="preserve"> and depth can be seen in</w:t>
      </w:r>
      <w:r w:rsidR="00671FC3" w:rsidRPr="00CD38FC">
        <w:t xml:space="preserve"> </w:t>
      </w:r>
      <w:fldSimple w:instr=" REF _Ref370502054 \h  \* MERGEFORMAT ">
        <w:r w:rsidR="004072FB" w:rsidRPr="004072FB">
          <w:t xml:space="preserve">Figure </w:t>
        </w:r>
        <w:r w:rsidR="004072FB" w:rsidRPr="004072FB">
          <w:rPr>
            <w:noProof/>
          </w:rPr>
          <w:t>86</w:t>
        </w:r>
      </w:fldSimple>
      <w:r w:rsidRPr="00CD38FC">
        <w:t xml:space="preserve"> and all three variables in the model are set to have a relationship and this relationship can be seen. Surface inflows and outflow can all so be seen in </w:t>
      </w:r>
      <w:fldSimple w:instr=" REF _Ref370502054 \h  \* MERGEFORMAT ">
        <w:r w:rsidR="004072FB" w:rsidRPr="004072FB">
          <w:t xml:space="preserve">Figure </w:t>
        </w:r>
        <w:r w:rsidR="004072FB" w:rsidRPr="004072FB">
          <w:rPr>
            <w:noProof/>
          </w:rPr>
          <w:t>86</w:t>
        </w:r>
      </w:fldSimple>
      <w:r w:rsidR="00671FC3" w:rsidRPr="00CD38FC">
        <w:t xml:space="preserve"> </w:t>
      </w:r>
      <w:r w:rsidR="006F555F" w:rsidRPr="00CD38FC">
        <w:t>w</w:t>
      </w:r>
      <w:r w:rsidR="00671FC3" w:rsidRPr="00CD38FC">
        <w:t>here</w:t>
      </w:r>
      <w:r w:rsidR="006F555F" w:rsidRPr="00CD38FC">
        <w:t xml:space="preserve"> the</w:t>
      </w:r>
      <w:r w:rsidRPr="00CD38FC">
        <w:t xml:space="preserve"> outflow trend follows the trend</w:t>
      </w:r>
      <w:r w:rsidR="006F555F" w:rsidRPr="00CD38FC">
        <w:t>s</w:t>
      </w:r>
      <w:r w:rsidRPr="00CD38FC">
        <w:t xml:space="preserve"> for volume, surface area</w:t>
      </w:r>
      <w:r w:rsidR="006F555F" w:rsidRPr="00CD38FC">
        <w:t>,</w:t>
      </w:r>
      <w:r w:rsidRPr="00CD38FC">
        <w:t xml:space="preserve"> and depth which is expected given that </w:t>
      </w:r>
      <w:r w:rsidRPr="007C6E0D">
        <w:t>the model’s outflow rate is determined by the system’s volume.</w:t>
      </w:r>
    </w:p>
    <w:p w:rsidR="00253910" w:rsidRPr="00F0023A" w:rsidRDefault="00253910" w:rsidP="002F385F">
      <w:pPr>
        <w:ind w:firstLine="720"/>
      </w:pPr>
      <w:r w:rsidRPr="007C6E0D">
        <w:t>For the Hartshorne system model the trophic level patterns and values can be seen in</w:t>
      </w:r>
      <w:r w:rsidR="00671FC3" w:rsidRPr="007C6E0D">
        <w:t xml:space="preserve"> </w:t>
      </w:r>
      <w:fldSimple w:instr=" REF _Ref370501818 \h  \* MERGEFORMAT ">
        <w:r w:rsidR="004072FB" w:rsidRPr="004072FB">
          <w:t xml:space="preserve">Table </w:t>
        </w:r>
        <w:r w:rsidR="004072FB" w:rsidRPr="004072FB">
          <w:rPr>
            <w:noProof/>
          </w:rPr>
          <w:t>65</w:t>
        </w:r>
      </w:fldSimple>
      <w:r w:rsidR="00671FC3" w:rsidRPr="007C6E0D">
        <w:t xml:space="preserve"> and </w:t>
      </w:r>
      <w:fldSimple w:instr=" REF _Ref370502230 \h  \* MERGEFORMAT ">
        <w:r w:rsidR="004072FB" w:rsidRPr="004072FB">
          <w:t xml:space="preserve">Figure </w:t>
        </w:r>
        <w:r w:rsidR="004072FB" w:rsidRPr="004072FB">
          <w:rPr>
            <w:noProof/>
          </w:rPr>
          <w:t>87</w:t>
        </w:r>
      </w:fldSimple>
      <w:r w:rsidR="00671FC3" w:rsidRPr="007C6E0D">
        <w:t>.</w:t>
      </w:r>
      <w:r w:rsidRPr="007C6E0D">
        <w:t xml:space="preserve"> Hartshorne had an average macrophyte biomass, in units of</w:t>
      </w:r>
      <w:r w:rsidR="00183D60" w:rsidRPr="007C6E0D">
        <w:t xml:space="preserve"> energy, of 7746.67</w:t>
      </w:r>
      <w:r w:rsidR="0055129A" w:rsidRPr="007C6E0D">
        <w:rPr>
          <w:rFonts w:cstheme="minorHAnsi"/>
        </w:rPr>
        <w:t>±</w:t>
      </w:r>
      <w:r w:rsidR="0055129A" w:rsidRPr="007C6E0D">
        <w:t>521.52</w:t>
      </w:r>
      <w:r w:rsidR="00FD1970" w:rsidRPr="007C6E0D">
        <w:t xml:space="preserve"> kcal/m</w:t>
      </w:r>
      <w:r w:rsidR="00FD1970" w:rsidRPr="007C6E0D">
        <w:rPr>
          <w:vertAlign w:val="superscript"/>
        </w:rPr>
        <w:t xml:space="preserve">3 </w:t>
      </w:r>
      <w:r w:rsidR="00183D60" w:rsidRPr="007C6E0D">
        <w:t>with a maximum of 8537.40 kcal/m</w:t>
      </w:r>
      <w:r w:rsidR="00183D60" w:rsidRPr="007C6E0D">
        <w:rPr>
          <w:vertAlign w:val="superscript"/>
        </w:rPr>
        <w:t>3</w:t>
      </w:r>
      <w:r w:rsidRPr="007C6E0D">
        <w:t xml:space="preserve">. Herbivores and predators </w:t>
      </w:r>
      <w:r w:rsidR="006F555F" w:rsidRPr="007C6E0D">
        <w:t>had</w:t>
      </w:r>
      <w:r w:rsidR="00671FC3" w:rsidRPr="007C6E0D">
        <w:t xml:space="preserve"> </w:t>
      </w:r>
      <w:r w:rsidRPr="007C6E0D">
        <w:t>ave</w:t>
      </w:r>
      <w:r w:rsidR="00183D60" w:rsidRPr="007C6E0D">
        <w:t>rages of 1916.84</w:t>
      </w:r>
      <w:r w:rsidR="0055129A" w:rsidRPr="007C6E0D">
        <w:rPr>
          <w:rFonts w:cstheme="minorHAnsi"/>
        </w:rPr>
        <w:t>±160.95</w:t>
      </w:r>
      <w:r w:rsidR="00FD1970" w:rsidRPr="007C6E0D">
        <w:t xml:space="preserve"> kcal/m</w:t>
      </w:r>
      <w:r w:rsidR="00FD1970" w:rsidRPr="007C6E0D">
        <w:rPr>
          <w:vertAlign w:val="superscript"/>
        </w:rPr>
        <w:t>3</w:t>
      </w:r>
      <w:r w:rsidR="00FD1970" w:rsidRPr="007C6E0D">
        <w:t xml:space="preserve"> </w:t>
      </w:r>
      <w:r w:rsidR="00183D60" w:rsidRPr="007C6E0D">
        <w:t>and 107.41</w:t>
      </w:r>
      <w:r w:rsidR="0055129A" w:rsidRPr="007C6E0D">
        <w:rPr>
          <w:rFonts w:cstheme="minorHAnsi"/>
        </w:rPr>
        <w:t>±48.69</w:t>
      </w:r>
      <w:r w:rsidR="00183D60" w:rsidRPr="007C6E0D">
        <w:t xml:space="preserve"> </w:t>
      </w:r>
      <w:r w:rsidR="00FD1970" w:rsidRPr="007C6E0D">
        <w:t>kcal/m</w:t>
      </w:r>
      <w:r w:rsidR="00FD1970" w:rsidRPr="007C6E0D">
        <w:rPr>
          <w:vertAlign w:val="superscript"/>
        </w:rPr>
        <w:t>3</w:t>
      </w:r>
      <w:r w:rsidRPr="007C6E0D">
        <w:t xml:space="preserve">, respectively. Detritus, being a sink for the biomass in the system </w:t>
      </w:r>
      <w:r w:rsidR="006F555F" w:rsidRPr="007C6E0D">
        <w:t>with no outflow set</w:t>
      </w:r>
      <w:r w:rsidRPr="007C6E0D">
        <w:t xml:space="preserve">, had constant increase in the model as expected. Litter, from macrophyte litterfall, </w:t>
      </w:r>
      <w:r w:rsidR="006F555F" w:rsidRPr="007C6E0D">
        <w:t xml:space="preserve">may </w:t>
      </w:r>
      <w:r w:rsidRPr="007C6E0D">
        <w:t xml:space="preserve">also have </w:t>
      </w:r>
      <w:r w:rsidR="006F555F" w:rsidRPr="007C6E0D">
        <w:t xml:space="preserve">had </w:t>
      </w:r>
      <w:r w:rsidRPr="007C6E0D">
        <w:t xml:space="preserve">a constant increase in the model, but was greater than the detritus until the 12th year where the detritus mass </w:t>
      </w:r>
      <w:r w:rsidR="006F555F" w:rsidRPr="007C6E0D">
        <w:t>surpassed</w:t>
      </w:r>
      <w:r w:rsidR="008F5B8E" w:rsidRPr="007C6E0D">
        <w:t xml:space="preserve"> the litter</w:t>
      </w:r>
      <w:r w:rsidRPr="007C6E0D">
        <w:t xml:space="preserve">. Macrophytes, herbivore, and predators all oscillated with the productivity of the system (productivity </w:t>
      </w:r>
      <w:r w:rsidRPr="007C6E0D">
        <w:lastRenderedPageBreak/>
        <w:t xml:space="preserve">shown in </w:t>
      </w:r>
      <w:fldSimple w:instr=" REF _Ref370591467 \h  \* MERGEFORMAT ">
        <w:r w:rsidR="004072FB" w:rsidRPr="004072FB">
          <w:t>Figure</w:t>
        </w:r>
        <w:r w:rsidR="004072FB" w:rsidRPr="004072FB">
          <w:rPr>
            <w:noProof/>
          </w:rPr>
          <w:t xml:space="preserve"> 89</w:t>
        </w:r>
      </w:fldSimple>
      <w:r w:rsidRPr="007C6E0D">
        <w:t>), with an oscillating equilibrium being reached in the 11th year of the simulation</w:t>
      </w:r>
      <w:r w:rsidRPr="00F0023A">
        <w:t>.</w:t>
      </w:r>
    </w:p>
    <w:p w:rsidR="00253910" w:rsidRDefault="00253910" w:rsidP="006537EB">
      <w:pPr>
        <w:ind w:firstLine="720"/>
      </w:pPr>
      <w:r w:rsidRPr="007C6E0D">
        <w:t xml:space="preserve">The </w:t>
      </w:r>
      <w:r w:rsidR="00BC06F9" w:rsidRPr="007C6E0D">
        <w:t>iron</w:t>
      </w:r>
      <w:r w:rsidRPr="007C6E0D">
        <w:t xml:space="preserve"> dynamics in the Hartshorne system model can be seen </w:t>
      </w:r>
      <w:r w:rsidRPr="006239EB">
        <w:t>in</w:t>
      </w:r>
      <w:r w:rsidR="006239EB" w:rsidRPr="006239EB">
        <w:t xml:space="preserve"> </w:t>
      </w:r>
      <w:fldSimple w:instr=" REF _Ref370591568 \h  \* MERGEFORMAT ">
        <w:r w:rsidR="004072FB" w:rsidRPr="004072FB">
          <w:t xml:space="preserve">Figure </w:t>
        </w:r>
        <w:r w:rsidR="004072FB" w:rsidRPr="004072FB">
          <w:rPr>
            <w:noProof/>
          </w:rPr>
          <w:t>88</w:t>
        </w:r>
      </w:fldSimple>
      <w:r w:rsidR="006239EB">
        <w:t xml:space="preserve"> and </w:t>
      </w:r>
      <w:fldSimple w:instr=" REF _Ref370591467 \h  \* MERGEFORMAT ">
        <w:r w:rsidR="004072FB" w:rsidRPr="004072FB">
          <w:t xml:space="preserve">Figure </w:t>
        </w:r>
        <w:r w:rsidR="004072FB" w:rsidRPr="004072FB">
          <w:rPr>
            <w:noProof/>
          </w:rPr>
          <w:t>89</w:t>
        </w:r>
      </w:fldSimple>
      <w:r w:rsidRPr="007C6E0D">
        <w:t xml:space="preserve">. As can be seen in </w:t>
      </w:r>
      <w:fldSimple w:instr=" REF _Ref370591547 \h  \* MERGEFORMAT ">
        <w:r w:rsidR="004072FB" w:rsidRPr="004072FB">
          <w:t xml:space="preserve">Table </w:t>
        </w:r>
        <w:r w:rsidR="004072FB" w:rsidRPr="004072FB">
          <w:rPr>
            <w:noProof/>
          </w:rPr>
          <w:t>66</w:t>
        </w:r>
      </w:fldSimple>
      <w:r w:rsidR="008F5B8E" w:rsidRPr="007C6E0D">
        <w:t>, t</w:t>
      </w:r>
      <w:r w:rsidR="006F555F" w:rsidRPr="007C6E0D">
        <w:t xml:space="preserve">he </w:t>
      </w:r>
      <w:r w:rsidRPr="007C6E0D">
        <w:t xml:space="preserve">concentration of </w:t>
      </w:r>
      <w:r w:rsidR="00BC06F9" w:rsidRPr="007C6E0D">
        <w:t>iron</w:t>
      </w:r>
      <w:r w:rsidRPr="007C6E0D">
        <w:t xml:space="preserve"> in the incoming water averaged 556.67</w:t>
      </w:r>
      <w:r w:rsidR="0055129A" w:rsidRPr="007C6E0D">
        <w:rPr>
          <w:rFonts w:cstheme="minorHAnsi"/>
        </w:rPr>
        <w:t>±9.97</w:t>
      </w:r>
      <w:r w:rsidR="00FD1970" w:rsidRPr="007C6E0D">
        <w:t xml:space="preserve"> mg/</w:t>
      </w:r>
      <w:r w:rsidR="0055129A" w:rsidRPr="007C6E0D">
        <w:t>L</w:t>
      </w:r>
      <w:r w:rsidRPr="007C6E0D">
        <w:t xml:space="preserve"> and the outflow of </w:t>
      </w:r>
      <w:r w:rsidR="00BC06F9" w:rsidRPr="007C6E0D">
        <w:t>iron</w:t>
      </w:r>
      <w:r w:rsidRPr="007C6E0D">
        <w:t xml:space="preserve"> had the mean of 3.01</w:t>
      </w:r>
      <w:r w:rsidR="0055129A" w:rsidRPr="007C6E0D">
        <w:rPr>
          <w:rFonts w:cstheme="minorHAnsi"/>
        </w:rPr>
        <w:t>±0.16</w:t>
      </w:r>
      <w:r w:rsidR="00FD1970" w:rsidRPr="007C6E0D">
        <w:t xml:space="preserve"> mg/</w:t>
      </w:r>
      <w:r w:rsidR="0055129A" w:rsidRPr="007C6E0D">
        <w:t>L</w:t>
      </w:r>
      <w:r w:rsidRPr="007C6E0D">
        <w:t>, showing the reduc</w:t>
      </w:r>
      <w:r w:rsidRPr="00CD38FC">
        <w:t xml:space="preserve">ing effect of the system on the </w:t>
      </w:r>
      <w:r w:rsidR="00BC06F9" w:rsidRPr="00CD38FC">
        <w:t>iron</w:t>
      </w:r>
      <w:r w:rsidRPr="00CD38FC">
        <w:t xml:space="preserve"> concentration. The concentrations of </w:t>
      </w:r>
      <w:r w:rsidR="00BC06F9" w:rsidRPr="00CD38FC">
        <w:t>iron</w:t>
      </w:r>
      <w:r w:rsidR="006537EB" w:rsidRPr="00CD38FC">
        <w:t xml:space="preserve"> in the biomass were</w:t>
      </w:r>
      <w:r w:rsidRPr="00CD38FC">
        <w:t xml:space="preserve"> 32,670.65</w:t>
      </w:r>
      <w:r w:rsidR="0055129A">
        <w:rPr>
          <w:rFonts w:cstheme="minorHAnsi"/>
        </w:rPr>
        <w:t>±5419.98</w:t>
      </w:r>
      <w:r w:rsidR="00FD1970">
        <w:t xml:space="preserve"> mg/</w:t>
      </w:r>
      <w:r w:rsidR="0055129A">
        <w:t>L</w:t>
      </w:r>
      <w:r w:rsidRPr="00CD38FC">
        <w:t xml:space="preserve">. The biomass </w:t>
      </w:r>
      <w:r w:rsidR="00BC06F9" w:rsidRPr="00CD38FC">
        <w:t>iron</w:t>
      </w:r>
      <w:r w:rsidRPr="00CD38FC">
        <w:t xml:space="preserve"> uptake followed the same </w:t>
      </w:r>
      <w:r w:rsidR="008B4A3E" w:rsidRPr="00CD38FC">
        <w:t>oscillating</w:t>
      </w:r>
      <w:r w:rsidR="006537EB" w:rsidRPr="00CD38FC">
        <w:t xml:space="preserve"> </w:t>
      </w:r>
      <w:r w:rsidRPr="00CD38FC">
        <w:t xml:space="preserve">pattern as productivity </w:t>
      </w:r>
      <w:r w:rsidR="008B4A3E" w:rsidRPr="00CD38FC">
        <w:t>and</w:t>
      </w:r>
      <w:r w:rsidRPr="00CD38FC">
        <w:t xml:space="preserve"> as the detritus </w:t>
      </w:r>
      <w:r w:rsidR="00BC06F9" w:rsidRPr="00CD38FC">
        <w:t>iron</w:t>
      </w:r>
      <w:r w:rsidRPr="00CD38FC">
        <w:t xml:space="preserve"> concentration.</w:t>
      </w:r>
      <w:r w:rsidR="006537EB" w:rsidRPr="00CD38FC">
        <w:t xml:space="preserve"> </w:t>
      </w:r>
      <w:r w:rsidRPr="00CD38FC">
        <w:t xml:space="preserve">The stabilization of the system model varied in the </w:t>
      </w:r>
      <w:r w:rsidR="00BC06F9" w:rsidRPr="00CD38FC">
        <w:t>iron</w:t>
      </w:r>
      <w:r w:rsidRPr="00CD38FC">
        <w:t xml:space="preserve"> dynamics. For the water concentration, the </w:t>
      </w:r>
      <w:r w:rsidR="00BC06F9" w:rsidRPr="00CD38FC">
        <w:t>iron</w:t>
      </w:r>
      <w:r w:rsidRPr="00CD38FC">
        <w:t xml:space="preserve"> concentrations stabilized at 42 days as with the hydrology, but the ecological patterns </w:t>
      </w:r>
      <w:r w:rsidR="008B4A3E" w:rsidRPr="00CD38FC">
        <w:t xml:space="preserve">took </w:t>
      </w:r>
      <w:r w:rsidRPr="00CD38FC">
        <w:t>much longer</w:t>
      </w:r>
      <w:r w:rsidR="00BC104C" w:rsidRPr="00CD38FC">
        <w:t>. T</w:t>
      </w:r>
      <w:r w:rsidRPr="00CD38FC">
        <w:t xml:space="preserve">he concentrations of </w:t>
      </w:r>
      <w:r w:rsidR="00BC06F9" w:rsidRPr="00CD38FC">
        <w:t>iron</w:t>
      </w:r>
      <w:r w:rsidRPr="00CD38FC">
        <w:t xml:space="preserve"> in the biomass </w:t>
      </w:r>
      <w:r w:rsidR="008B4A3E" w:rsidRPr="00CD38FC">
        <w:t>could take</w:t>
      </w:r>
      <w:r w:rsidR="006537EB" w:rsidRPr="00CD38FC">
        <w:t xml:space="preserve"> </w:t>
      </w:r>
      <w:r w:rsidRPr="00CD38FC">
        <w:t>4 y</w:t>
      </w:r>
      <w:r w:rsidRPr="00253910">
        <w:t xml:space="preserve">ears and detritus </w:t>
      </w:r>
      <w:r w:rsidR="00BC06F9">
        <w:t>iron</w:t>
      </w:r>
      <w:r w:rsidRPr="00253910">
        <w:t xml:space="preserve"> concentrations up to 10 years.</w:t>
      </w:r>
    </w:p>
    <w:p w:rsidR="00014709" w:rsidRDefault="00014709" w:rsidP="00253910">
      <w:pPr>
        <w:ind w:firstLine="720"/>
        <w:sectPr w:rsidR="00014709" w:rsidSect="0017454D">
          <w:headerReference w:type="default" r:id="rId150"/>
          <w:footerReference w:type="default" r:id="rId151"/>
          <w:pgSz w:w="12240" w:h="15840" w:code="1"/>
          <w:pgMar w:top="1440" w:right="1440" w:bottom="1440" w:left="2304" w:header="720" w:footer="720" w:gutter="0"/>
          <w:cols w:space="720"/>
          <w:docGrid w:linePitch="360"/>
        </w:sectPr>
      </w:pPr>
    </w:p>
    <w:p w:rsidR="00014709" w:rsidRDefault="00014709" w:rsidP="00ED7C4D"/>
    <w:p w:rsidR="001E1AB2" w:rsidRDefault="00DC691C" w:rsidP="001E1AB2">
      <w:pPr>
        <w:ind w:firstLine="720"/>
        <w:divId w:val="313728469"/>
        <w:rPr>
          <w:rFonts w:ascii="Times New Roman" w:hAnsi="Times New Roman"/>
          <w:sz w:val="20"/>
          <w:szCs w:val="20"/>
          <w:lang w:bidi="ar-SA"/>
        </w:rPr>
      </w:pPr>
      <w:r>
        <w:fldChar w:fldCharType="begin"/>
      </w:r>
      <w:r w:rsidR="00014709">
        <w:instrText xml:space="preserve"> LINK </w:instrText>
      </w:r>
      <w:r w:rsidR="008822A2">
        <w:instrText xml:space="preserve">Excel.Sheet.12 "C:\\Users\\Jessica\\Desktop\\Tables for Final Chapter.xlsx" "Hartshorne Tables!R10C10:R15C18" </w:instrText>
      </w:r>
      <w:r w:rsidR="00014709">
        <w:instrText xml:space="preserve">\a \f 4 \h  \* MERGEFORMAT </w:instrText>
      </w:r>
      <w:r>
        <w:fldChar w:fldCharType="separate"/>
      </w:r>
    </w:p>
    <w:p w:rsidR="002B0D1D" w:rsidRPr="002B0D1D" w:rsidRDefault="002B0D1D" w:rsidP="002B0D1D">
      <w:pPr>
        <w:pStyle w:val="Caption"/>
        <w:keepNext/>
        <w:divId w:val="313728469"/>
        <w:rPr>
          <w:b w:val="0"/>
        </w:rPr>
      </w:pPr>
      <w:bookmarkStart w:id="482" w:name="_Ref370501825"/>
      <w:bookmarkStart w:id="483" w:name="_Toc381360477"/>
      <w:r w:rsidRPr="002B0D1D">
        <w:rPr>
          <w:b w:val="0"/>
        </w:rPr>
        <w:t xml:space="preserve">Table </w:t>
      </w:r>
      <w:r w:rsidR="00DC691C">
        <w:rPr>
          <w:b w:val="0"/>
        </w:rPr>
        <w:fldChar w:fldCharType="begin"/>
      </w:r>
      <w:r w:rsidR="00DE4167">
        <w:rPr>
          <w:b w:val="0"/>
        </w:rPr>
        <w:instrText xml:space="preserve"> SEQ Table \* ARABIC </w:instrText>
      </w:r>
      <w:r w:rsidR="00DC691C">
        <w:rPr>
          <w:b w:val="0"/>
        </w:rPr>
        <w:fldChar w:fldCharType="separate"/>
      </w:r>
      <w:r w:rsidR="004072FB">
        <w:rPr>
          <w:b w:val="0"/>
          <w:noProof/>
        </w:rPr>
        <w:t>64</w:t>
      </w:r>
      <w:r w:rsidR="00DC691C">
        <w:rPr>
          <w:b w:val="0"/>
        </w:rPr>
        <w:fldChar w:fldCharType="end"/>
      </w:r>
      <w:bookmarkEnd w:id="482"/>
      <w:r w:rsidRPr="002B0D1D">
        <w:rPr>
          <w:b w:val="0"/>
        </w:rPr>
        <w:t xml:space="preserve"> Hydrologic summary from the results of the Hartshorne model. All values are given in m</w:t>
      </w:r>
      <w:r w:rsidRPr="002B0D1D">
        <w:rPr>
          <w:b w:val="0"/>
          <w:vertAlign w:val="superscript"/>
        </w:rPr>
        <w:t>3</w:t>
      </w:r>
      <w:r w:rsidRPr="002B0D1D">
        <w:rPr>
          <w:b w:val="0"/>
        </w:rPr>
        <w:t xml:space="preserve"> except Depth which is in m.</w:t>
      </w:r>
      <w:bookmarkEnd w:id="483"/>
    </w:p>
    <w:tbl>
      <w:tblPr>
        <w:tblW w:w="13068" w:type="dxa"/>
        <w:tblInd w:w="108" w:type="dxa"/>
        <w:tblLook w:val="04A0"/>
      </w:tblPr>
      <w:tblGrid>
        <w:gridCol w:w="1452"/>
        <w:gridCol w:w="1158"/>
        <w:gridCol w:w="1170"/>
        <w:gridCol w:w="1350"/>
        <w:gridCol w:w="1530"/>
        <w:gridCol w:w="2052"/>
        <w:gridCol w:w="1452"/>
        <w:gridCol w:w="1452"/>
        <w:gridCol w:w="1452"/>
      </w:tblGrid>
      <w:tr w:rsidR="001E1AB2" w:rsidRPr="001E1AB2" w:rsidTr="001E1AB2">
        <w:trPr>
          <w:divId w:val="313728469"/>
          <w:trHeight w:val="552"/>
        </w:trPr>
        <w:tc>
          <w:tcPr>
            <w:tcW w:w="1452" w:type="dxa"/>
            <w:tcBorders>
              <w:top w:val="single" w:sz="4" w:space="0" w:color="auto"/>
              <w:left w:val="nil"/>
              <w:bottom w:val="single" w:sz="4" w:space="0" w:color="auto"/>
              <w:right w:val="nil"/>
            </w:tcBorders>
            <w:shd w:val="clear" w:color="auto" w:fill="auto"/>
            <w:noWrap/>
            <w:vAlign w:val="bottom"/>
            <w:hideMark/>
          </w:tcPr>
          <w:p w:rsidR="001E1AB2" w:rsidRPr="001E1AB2" w:rsidRDefault="001E1AB2" w:rsidP="001E1AB2">
            <w:pPr>
              <w:jc w:val="center"/>
              <w:rPr>
                <w:rFonts w:ascii="Times New Roman" w:hAnsi="Times New Roman"/>
                <w:color w:val="000000"/>
                <w:lang w:bidi="ar-SA"/>
              </w:rPr>
            </w:pPr>
            <w:r w:rsidRPr="001E1AB2">
              <w:rPr>
                <w:rFonts w:ascii="Times New Roman" w:hAnsi="Times New Roman"/>
                <w:color w:val="000000"/>
                <w:lang w:bidi="ar-SA"/>
              </w:rPr>
              <w:t> </w:t>
            </w:r>
          </w:p>
        </w:tc>
        <w:tc>
          <w:tcPr>
            <w:tcW w:w="1158" w:type="dxa"/>
            <w:tcBorders>
              <w:top w:val="single" w:sz="4" w:space="0" w:color="auto"/>
              <w:left w:val="nil"/>
              <w:bottom w:val="single" w:sz="4" w:space="0" w:color="auto"/>
              <w:right w:val="nil"/>
            </w:tcBorders>
            <w:shd w:val="clear" w:color="auto" w:fill="auto"/>
            <w:noWrap/>
            <w:vAlign w:val="bottom"/>
            <w:hideMark/>
          </w:tcPr>
          <w:p w:rsidR="001E1AB2" w:rsidRPr="001E1AB2" w:rsidRDefault="001E1AB2"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Volume</w:t>
            </w:r>
          </w:p>
        </w:tc>
        <w:tc>
          <w:tcPr>
            <w:tcW w:w="1170" w:type="dxa"/>
            <w:tcBorders>
              <w:top w:val="single" w:sz="4" w:space="0" w:color="auto"/>
              <w:left w:val="nil"/>
              <w:bottom w:val="single" w:sz="4" w:space="0" w:color="auto"/>
              <w:right w:val="nil"/>
            </w:tcBorders>
            <w:shd w:val="clear" w:color="auto" w:fill="auto"/>
            <w:noWrap/>
            <w:vAlign w:val="bottom"/>
            <w:hideMark/>
          </w:tcPr>
          <w:p w:rsidR="001E1AB2" w:rsidRPr="001E1AB2" w:rsidRDefault="001E1AB2"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Surface Inflow</w:t>
            </w:r>
          </w:p>
        </w:tc>
        <w:tc>
          <w:tcPr>
            <w:tcW w:w="1350" w:type="dxa"/>
            <w:tcBorders>
              <w:top w:val="single" w:sz="4" w:space="0" w:color="auto"/>
              <w:left w:val="nil"/>
              <w:bottom w:val="single" w:sz="4" w:space="0" w:color="auto"/>
              <w:right w:val="nil"/>
            </w:tcBorders>
            <w:shd w:val="clear" w:color="auto" w:fill="auto"/>
            <w:noWrap/>
            <w:vAlign w:val="bottom"/>
            <w:hideMark/>
          </w:tcPr>
          <w:p w:rsidR="001E1AB2" w:rsidRPr="001E1AB2" w:rsidRDefault="001E1AB2"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Surface Outflow</w:t>
            </w:r>
          </w:p>
        </w:tc>
        <w:tc>
          <w:tcPr>
            <w:tcW w:w="1530" w:type="dxa"/>
            <w:tcBorders>
              <w:top w:val="single" w:sz="4" w:space="0" w:color="auto"/>
              <w:left w:val="nil"/>
              <w:bottom w:val="single" w:sz="4" w:space="0" w:color="auto"/>
              <w:right w:val="nil"/>
            </w:tcBorders>
            <w:shd w:val="clear" w:color="auto" w:fill="auto"/>
            <w:noWrap/>
            <w:vAlign w:val="bottom"/>
            <w:hideMark/>
          </w:tcPr>
          <w:p w:rsidR="001E1AB2" w:rsidRPr="001E1AB2" w:rsidRDefault="001E1AB2"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Precipitation</w:t>
            </w:r>
          </w:p>
        </w:tc>
        <w:tc>
          <w:tcPr>
            <w:tcW w:w="2052" w:type="dxa"/>
            <w:tcBorders>
              <w:top w:val="single" w:sz="4" w:space="0" w:color="auto"/>
              <w:left w:val="nil"/>
              <w:bottom w:val="single" w:sz="4" w:space="0" w:color="auto"/>
              <w:right w:val="nil"/>
            </w:tcBorders>
            <w:shd w:val="clear" w:color="auto" w:fill="auto"/>
            <w:noWrap/>
            <w:vAlign w:val="bottom"/>
            <w:hideMark/>
          </w:tcPr>
          <w:p w:rsidR="001E1AB2" w:rsidRPr="001E1AB2" w:rsidRDefault="001E1AB2"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Evapotranspiration</w:t>
            </w:r>
          </w:p>
        </w:tc>
        <w:tc>
          <w:tcPr>
            <w:tcW w:w="1452" w:type="dxa"/>
            <w:tcBorders>
              <w:top w:val="single" w:sz="4" w:space="0" w:color="auto"/>
              <w:left w:val="nil"/>
              <w:bottom w:val="single" w:sz="4" w:space="0" w:color="auto"/>
              <w:right w:val="nil"/>
            </w:tcBorders>
            <w:shd w:val="clear" w:color="auto" w:fill="auto"/>
            <w:noWrap/>
            <w:vAlign w:val="bottom"/>
            <w:hideMark/>
          </w:tcPr>
          <w:p w:rsidR="001E1AB2" w:rsidRPr="001E1AB2" w:rsidRDefault="001E1AB2"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Surface Runoff</w:t>
            </w:r>
          </w:p>
        </w:tc>
        <w:tc>
          <w:tcPr>
            <w:tcW w:w="1452" w:type="dxa"/>
            <w:tcBorders>
              <w:top w:val="single" w:sz="4" w:space="0" w:color="auto"/>
              <w:left w:val="nil"/>
              <w:bottom w:val="single" w:sz="4" w:space="0" w:color="auto"/>
              <w:right w:val="nil"/>
            </w:tcBorders>
            <w:shd w:val="clear" w:color="auto" w:fill="auto"/>
            <w:noWrap/>
            <w:vAlign w:val="bottom"/>
            <w:hideMark/>
          </w:tcPr>
          <w:p w:rsidR="001E1AB2" w:rsidRPr="001E1AB2" w:rsidRDefault="001E1AB2"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Water Surface Area</w:t>
            </w:r>
          </w:p>
        </w:tc>
        <w:tc>
          <w:tcPr>
            <w:tcW w:w="1452" w:type="dxa"/>
            <w:tcBorders>
              <w:top w:val="single" w:sz="4" w:space="0" w:color="auto"/>
              <w:left w:val="nil"/>
              <w:bottom w:val="single" w:sz="4" w:space="0" w:color="auto"/>
              <w:right w:val="nil"/>
            </w:tcBorders>
            <w:shd w:val="clear" w:color="auto" w:fill="auto"/>
            <w:noWrap/>
            <w:vAlign w:val="bottom"/>
            <w:hideMark/>
          </w:tcPr>
          <w:p w:rsidR="001E1AB2" w:rsidRPr="001E1AB2" w:rsidRDefault="001E1AB2"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 xml:space="preserve">Depth </w:t>
            </w:r>
          </w:p>
        </w:tc>
      </w:tr>
      <w:tr w:rsidR="001E1AB2" w:rsidRPr="001E1AB2" w:rsidTr="001E1AB2">
        <w:trPr>
          <w:divId w:val="313728469"/>
          <w:trHeight w:val="552"/>
        </w:trPr>
        <w:tc>
          <w:tcPr>
            <w:tcW w:w="1452" w:type="dxa"/>
            <w:tcBorders>
              <w:top w:val="nil"/>
              <w:left w:val="nil"/>
              <w:bottom w:val="nil"/>
              <w:right w:val="nil"/>
            </w:tcBorders>
            <w:shd w:val="clear" w:color="auto" w:fill="auto"/>
            <w:noWrap/>
            <w:vAlign w:val="bottom"/>
            <w:hideMark/>
          </w:tcPr>
          <w:p w:rsidR="001E1AB2" w:rsidRPr="001E1AB2" w:rsidRDefault="001E1AB2"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Mean</w:t>
            </w:r>
          </w:p>
        </w:tc>
        <w:tc>
          <w:tcPr>
            <w:tcW w:w="1158" w:type="dxa"/>
            <w:tcBorders>
              <w:top w:val="nil"/>
              <w:left w:val="nil"/>
              <w:bottom w:val="nil"/>
              <w:right w:val="nil"/>
            </w:tcBorders>
            <w:shd w:val="clear" w:color="auto" w:fill="auto"/>
            <w:noWrap/>
            <w:vAlign w:val="bottom"/>
            <w:hideMark/>
          </w:tcPr>
          <w:p w:rsidR="001E1AB2" w:rsidRPr="001E1AB2" w:rsidRDefault="0027130C" w:rsidP="001E1AB2">
            <w:pPr>
              <w:spacing w:line="240" w:lineRule="auto"/>
              <w:jc w:val="center"/>
              <w:rPr>
                <w:rFonts w:ascii="Times New Roman" w:hAnsi="Times New Roman"/>
                <w:color w:val="000000"/>
                <w:lang w:bidi="ar-SA"/>
              </w:rPr>
            </w:pPr>
            <w:r>
              <w:rPr>
                <w:rFonts w:ascii="Times New Roman" w:hAnsi="Times New Roman"/>
                <w:color w:val="000000"/>
                <w:lang w:bidi="ar-SA"/>
              </w:rPr>
              <w:t>2658</w:t>
            </w:r>
          </w:p>
        </w:tc>
        <w:tc>
          <w:tcPr>
            <w:tcW w:w="1170" w:type="dxa"/>
            <w:tcBorders>
              <w:top w:val="nil"/>
              <w:left w:val="nil"/>
              <w:bottom w:val="nil"/>
              <w:right w:val="nil"/>
            </w:tcBorders>
            <w:shd w:val="clear" w:color="auto" w:fill="auto"/>
            <w:noWrap/>
            <w:vAlign w:val="bottom"/>
            <w:hideMark/>
          </w:tcPr>
          <w:p w:rsidR="001E1AB2" w:rsidRPr="001E1AB2" w:rsidRDefault="001E1AB2"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56.44</w:t>
            </w:r>
          </w:p>
        </w:tc>
        <w:tc>
          <w:tcPr>
            <w:tcW w:w="1350" w:type="dxa"/>
            <w:tcBorders>
              <w:top w:val="nil"/>
              <w:left w:val="nil"/>
              <w:bottom w:val="nil"/>
              <w:right w:val="nil"/>
            </w:tcBorders>
            <w:shd w:val="clear" w:color="auto" w:fill="auto"/>
            <w:noWrap/>
            <w:vAlign w:val="bottom"/>
            <w:hideMark/>
          </w:tcPr>
          <w:p w:rsidR="001E1AB2" w:rsidRPr="001E1AB2" w:rsidRDefault="001E1AB2"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54.41</w:t>
            </w:r>
          </w:p>
        </w:tc>
        <w:tc>
          <w:tcPr>
            <w:tcW w:w="1530" w:type="dxa"/>
            <w:tcBorders>
              <w:top w:val="nil"/>
              <w:left w:val="nil"/>
              <w:bottom w:val="nil"/>
              <w:right w:val="nil"/>
            </w:tcBorders>
            <w:shd w:val="clear" w:color="auto" w:fill="auto"/>
            <w:noWrap/>
            <w:vAlign w:val="bottom"/>
            <w:hideMark/>
          </w:tcPr>
          <w:p w:rsidR="001E1AB2" w:rsidRPr="001E1AB2" w:rsidRDefault="001E1AB2"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12.83</w:t>
            </w:r>
          </w:p>
        </w:tc>
        <w:tc>
          <w:tcPr>
            <w:tcW w:w="2052" w:type="dxa"/>
            <w:tcBorders>
              <w:top w:val="nil"/>
              <w:left w:val="nil"/>
              <w:bottom w:val="nil"/>
              <w:right w:val="nil"/>
            </w:tcBorders>
            <w:shd w:val="clear" w:color="auto" w:fill="auto"/>
            <w:noWrap/>
            <w:vAlign w:val="bottom"/>
            <w:hideMark/>
          </w:tcPr>
          <w:p w:rsidR="001E1AB2" w:rsidRPr="001E1AB2" w:rsidRDefault="001E1AB2"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14.87</w:t>
            </w:r>
          </w:p>
        </w:tc>
        <w:tc>
          <w:tcPr>
            <w:tcW w:w="1452" w:type="dxa"/>
            <w:tcBorders>
              <w:top w:val="nil"/>
              <w:left w:val="nil"/>
              <w:bottom w:val="nil"/>
              <w:right w:val="nil"/>
            </w:tcBorders>
            <w:shd w:val="clear" w:color="auto" w:fill="auto"/>
            <w:noWrap/>
            <w:vAlign w:val="bottom"/>
            <w:hideMark/>
          </w:tcPr>
          <w:p w:rsidR="001E1AB2" w:rsidRPr="001E1AB2" w:rsidRDefault="001E1AB2"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1.44</w:t>
            </w:r>
          </w:p>
        </w:tc>
        <w:tc>
          <w:tcPr>
            <w:tcW w:w="1452" w:type="dxa"/>
            <w:tcBorders>
              <w:top w:val="nil"/>
              <w:left w:val="nil"/>
              <w:bottom w:val="nil"/>
              <w:right w:val="nil"/>
            </w:tcBorders>
            <w:shd w:val="clear" w:color="auto" w:fill="auto"/>
            <w:noWrap/>
            <w:vAlign w:val="bottom"/>
            <w:hideMark/>
          </w:tcPr>
          <w:p w:rsidR="001E1AB2" w:rsidRPr="001E1AB2" w:rsidRDefault="0027130C" w:rsidP="001E1AB2">
            <w:pPr>
              <w:spacing w:line="240" w:lineRule="auto"/>
              <w:jc w:val="center"/>
              <w:rPr>
                <w:rFonts w:ascii="Times New Roman" w:hAnsi="Times New Roman"/>
                <w:color w:val="000000"/>
                <w:lang w:bidi="ar-SA"/>
              </w:rPr>
            </w:pPr>
            <w:r>
              <w:rPr>
                <w:rFonts w:ascii="Times New Roman" w:hAnsi="Times New Roman"/>
                <w:color w:val="000000"/>
                <w:lang w:bidi="ar-SA"/>
              </w:rPr>
              <w:t>3889</w:t>
            </w:r>
          </w:p>
        </w:tc>
        <w:tc>
          <w:tcPr>
            <w:tcW w:w="1452" w:type="dxa"/>
            <w:tcBorders>
              <w:top w:val="nil"/>
              <w:left w:val="nil"/>
              <w:bottom w:val="nil"/>
              <w:right w:val="nil"/>
            </w:tcBorders>
            <w:shd w:val="clear" w:color="auto" w:fill="auto"/>
            <w:noWrap/>
            <w:vAlign w:val="bottom"/>
            <w:hideMark/>
          </w:tcPr>
          <w:p w:rsidR="001E1AB2" w:rsidRPr="001E1AB2" w:rsidRDefault="001E1AB2"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1.02</w:t>
            </w:r>
          </w:p>
        </w:tc>
      </w:tr>
      <w:tr w:rsidR="00AD663B" w:rsidRPr="001E1AB2" w:rsidTr="001E1AB2">
        <w:trPr>
          <w:divId w:val="313728469"/>
          <w:trHeight w:val="552"/>
        </w:trPr>
        <w:tc>
          <w:tcPr>
            <w:tcW w:w="1452" w:type="dxa"/>
            <w:tcBorders>
              <w:top w:val="nil"/>
              <w:left w:val="nil"/>
              <w:bottom w:val="nil"/>
              <w:right w:val="nil"/>
            </w:tcBorders>
            <w:shd w:val="clear" w:color="auto" w:fill="auto"/>
            <w:noWrap/>
            <w:vAlign w:val="bottom"/>
            <w:hideMark/>
          </w:tcPr>
          <w:p w:rsidR="00AD663B" w:rsidRPr="001E1AB2" w:rsidRDefault="00AD663B"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St</w:t>
            </w:r>
            <w:r>
              <w:rPr>
                <w:rFonts w:ascii="Times New Roman" w:hAnsi="Times New Roman"/>
                <w:color w:val="000000"/>
                <w:lang w:bidi="ar-SA"/>
              </w:rPr>
              <w:t>andar</w:t>
            </w:r>
            <w:r w:rsidRPr="001E1AB2">
              <w:rPr>
                <w:rFonts w:ascii="Times New Roman" w:hAnsi="Times New Roman"/>
                <w:color w:val="000000"/>
                <w:lang w:bidi="ar-SA"/>
              </w:rPr>
              <w:t>d Dev</w:t>
            </w:r>
            <w:r>
              <w:rPr>
                <w:rFonts w:ascii="Times New Roman" w:hAnsi="Times New Roman"/>
                <w:color w:val="000000"/>
                <w:lang w:bidi="ar-SA"/>
              </w:rPr>
              <w:t>iation</w:t>
            </w:r>
          </w:p>
        </w:tc>
        <w:tc>
          <w:tcPr>
            <w:tcW w:w="1158" w:type="dxa"/>
            <w:tcBorders>
              <w:top w:val="nil"/>
              <w:left w:val="nil"/>
              <w:bottom w:val="nil"/>
              <w:right w:val="nil"/>
            </w:tcBorders>
            <w:shd w:val="clear" w:color="auto" w:fill="auto"/>
            <w:noWrap/>
            <w:vAlign w:val="bottom"/>
            <w:hideMark/>
          </w:tcPr>
          <w:p w:rsidR="00AD663B" w:rsidRPr="001E1AB2" w:rsidRDefault="0027130C" w:rsidP="001E1AB2">
            <w:pPr>
              <w:spacing w:line="240" w:lineRule="auto"/>
              <w:jc w:val="center"/>
              <w:rPr>
                <w:rFonts w:ascii="Times New Roman" w:hAnsi="Times New Roman"/>
                <w:color w:val="000000"/>
                <w:lang w:bidi="ar-SA"/>
              </w:rPr>
            </w:pPr>
            <w:r>
              <w:rPr>
                <w:rFonts w:ascii="Times New Roman" w:hAnsi="Times New Roman"/>
                <w:color w:val="000000"/>
                <w:lang w:bidi="ar-SA"/>
              </w:rPr>
              <w:t>137.7</w:t>
            </w:r>
          </w:p>
        </w:tc>
        <w:tc>
          <w:tcPr>
            <w:tcW w:w="1170" w:type="dxa"/>
            <w:tcBorders>
              <w:top w:val="nil"/>
              <w:left w:val="nil"/>
              <w:bottom w:val="nil"/>
              <w:right w:val="nil"/>
            </w:tcBorders>
            <w:shd w:val="clear" w:color="auto" w:fill="auto"/>
            <w:noWrap/>
            <w:vAlign w:val="bottom"/>
            <w:hideMark/>
          </w:tcPr>
          <w:p w:rsidR="00AD663B" w:rsidRPr="001E1AB2" w:rsidRDefault="00AD663B"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5.14</w:t>
            </w:r>
          </w:p>
        </w:tc>
        <w:tc>
          <w:tcPr>
            <w:tcW w:w="1350" w:type="dxa"/>
            <w:tcBorders>
              <w:top w:val="nil"/>
              <w:left w:val="nil"/>
              <w:bottom w:val="nil"/>
              <w:right w:val="nil"/>
            </w:tcBorders>
            <w:shd w:val="clear" w:color="auto" w:fill="auto"/>
            <w:noWrap/>
            <w:vAlign w:val="bottom"/>
            <w:hideMark/>
          </w:tcPr>
          <w:p w:rsidR="00AD663B" w:rsidRPr="001E1AB2" w:rsidRDefault="00AD663B"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16.61</w:t>
            </w:r>
          </w:p>
        </w:tc>
        <w:tc>
          <w:tcPr>
            <w:tcW w:w="1530" w:type="dxa"/>
            <w:tcBorders>
              <w:top w:val="nil"/>
              <w:left w:val="nil"/>
              <w:bottom w:val="nil"/>
              <w:right w:val="nil"/>
            </w:tcBorders>
            <w:shd w:val="clear" w:color="auto" w:fill="auto"/>
            <w:noWrap/>
            <w:vAlign w:val="bottom"/>
            <w:hideMark/>
          </w:tcPr>
          <w:p w:rsidR="00AD663B" w:rsidRPr="001E1AB2" w:rsidRDefault="00AD663B"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45.66</w:t>
            </w:r>
          </w:p>
        </w:tc>
        <w:tc>
          <w:tcPr>
            <w:tcW w:w="2052" w:type="dxa"/>
            <w:tcBorders>
              <w:top w:val="nil"/>
              <w:left w:val="nil"/>
              <w:bottom w:val="nil"/>
              <w:right w:val="nil"/>
            </w:tcBorders>
            <w:shd w:val="clear" w:color="auto" w:fill="auto"/>
            <w:noWrap/>
            <w:vAlign w:val="bottom"/>
            <w:hideMark/>
          </w:tcPr>
          <w:p w:rsidR="00AD663B" w:rsidRPr="001E1AB2" w:rsidRDefault="00AD663B"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9.98</w:t>
            </w:r>
          </w:p>
        </w:tc>
        <w:tc>
          <w:tcPr>
            <w:tcW w:w="1452" w:type="dxa"/>
            <w:tcBorders>
              <w:top w:val="nil"/>
              <w:left w:val="nil"/>
              <w:bottom w:val="nil"/>
              <w:right w:val="nil"/>
            </w:tcBorders>
            <w:shd w:val="clear" w:color="auto" w:fill="auto"/>
            <w:noWrap/>
            <w:vAlign w:val="bottom"/>
            <w:hideMark/>
          </w:tcPr>
          <w:p w:rsidR="00AD663B" w:rsidRPr="001E1AB2" w:rsidRDefault="00AD663B"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5.14</w:t>
            </w:r>
          </w:p>
        </w:tc>
        <w:tc>
          <w:tcPr>
            <w:tcW w:w="1452" w:type="dxa"/>
            <w:tcBorders>
              <w:top w:val="nil"/>
              <w:left w:val="nil"/>
              <w:bottom w:val="nil"/>
              <w:right w:val="nil"/>
            </w:tcBorders>
            <w:shd w:val="clear" w:color="auto" w:fill="auto"/>
            <w:noWrap/>
            <w:vAlign w:val="bottom"/>
            <w:hideMark/>
          </w:tcPr>
          <w:p w:rsidR="00AD663B" w:rsidRPr="001E1AB2" w:rsidRDefault="0027130C" w:rsidP="001E1AB2">
            <w:pPr>
              <w:spacing w:line="240" w:lineRule="auto"/>
              <w:jc w:val="center"/>
              <w:rPr>
                <w:rFonts w:ascii="Times New Roman" w:hAnsi="Times New Roman"/>
                <w:color w:val="000000"/>
                <w:lang w:bidi="ar-SA"/>
              </w:rPr>
            </w:pPr>
            <w:r>
              <w:rPr>
                <w:rFonts w:ascii="Times New Roman" w:hAnsi="Times New Roman"/>
                <w:color w:val="000000"/>
                <w:lang w:bidi="ar-SA"/>
              </w:rPr>
              <w:t>175.6</w:t>
            </w:r>
          </w:p>
        </w:tc>
        <w:tc>
          <w:tcPr>
            <w:tcW w:w="1452" w:type="dxa"/>
            <w:tcBorders>
              <w:top w:val="nil"/>
              <w:left w:val="nil"/>
              <w:bottom w:val="nil"/>
              <w:right w:val="nil"/>
            </w:tcBorders>
            <w:shd w:val="clear" w:color="auto" w:fill="auto"/>
            <w:noWrap/>
            <w:vAlign w:val="bottom"/>
            <w:hideMark/>
          </w:tcPr>
          <w:p w:rsidR="00AD663B" w:rsidRPr="001E1AB2" w:rsidRDefault="00AD663B"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0.01</w:t>
            </w:r>
          </w:p>
        </w:tc>
      </w:tr>
      <w:tr w:rsidR="00AD663B" w:rsidRPr="001E1AB2" w:rsidTr="001E1AB2">
        <w:trPr>
          <w:divId w:val="313728469"/>
          <w:trHeight w:val="552"/>
        </w:trPr>
        <w:tc>
          <w:tcPr>
            <w:tcW w:w="1452" w:type="dxa"/>
            <w:tcBorders>
              <w:top w:val="nil"/>
              <w:left w:val="nil"/>
              <w:bottom w:val="nil"/>
              <w:right w:val="nil"/>
            </w:tcBorders>
            <w:shd w:val="clear" w:color="auto" w:fill="auto"/>
            <w:noWrap/>
            <w:vAlign w:val="bottom"/>
            <w:hideMark/>
          </w:tcPr>
          <w:p w:rsidR="00AD663B" w:rsidRPr="001E1AB2" w:rsidRDefault="00AD663B"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Max</w:t>
            </w:r>
            <w:r>
              <w:rPr>
                <w:rFonts w:ascii="Times New Roman" w:hAnsi="Times New Roman"/>
                <w:color w:val="000000"/>
                <w:lang w:bidi="ar-SA"/>
              </w:rPr>
              <w:t>imum</w:t>
            </w:r>
          </w:p>
        </w:tc>
        <w:tc>
          <w:tcPr>
            <w:tcW w:w="1158" w:type="dxa"/>
            <w:tcBorders>
              <w:top w:val="nil"/>
              <w:left w:val="nil"/>
              <w:bottom w:val="nil"/>
              <w:right w:val="nil"/>
            </w:tcBorders>
            <w:shd w:val="clear" w:color="auto" w:fill="auto"/>
            <w:noWrap/>
            <w:vAlign w:val="bottom"/>
            <w:hideMark/>
          </w:tcPr>
          <w:p w:rsidR="00AD663B" w:rsidRPr="001E1AB2" w:rsidRDefault="0027130C" w:rsidP="001E1AB2">
            <w:pPr>
              <w:spacing w:line="240" w:lineRule="auto"/>
              <w:jc w:val="center"/>
              <w:rPr>
                <w:rFonts w:ascii="Times New Roman" w:hAnsi="Times New Roman"/>
                <w:color w:val="000000"/>
                <w:lang w:bidi="ar-SA"/>
              </w:rPr>
            </w:pPr>
            <w:r>
              <w:rPr>
                <w:rFonts w:ascii="Times New Roman" w:hAnsi="Times New Roman"/>
                <w:color w:val="000000"/>
                <w:lang w:bidi="ar-SA"/>
              </w:rPr>
              <w:t>3348</w:t>
            </w:r>
          </w:p>
        </w:tc>
        <w:tc>
          <w:tcPr>
            <w:tcW w:w="1170" w:type="dxa"/>
            <w:tcBorders>
              <w:top w:val="nil"/>
              <w:left w:val="nil"/>
              <w:bottom w:val="nil"/>
              <w:right w:val="nil"/>
            </w:tcBorders>
            <w:shd w:val="clear" w:color="auto" w:fill="auto"/>
            <w:noWrap/>
            <w:vAlign w:val="bottom"/>
            <w:hideMark/>
          </w:tcPr>
          <w:p w:rsidR="00AD663B" w:rsidRPr="001E1AB2" w:rsidRDefault="00AD663B"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104.42</w:t>
            </w:r>
          </w:p>
        </w:tc>
        <w:tc>
          <w:tcPr>
            <w:tcW w:w="1350" w:type="dxa"/>
            <w:tcBorders>
              <w:top w:val="nil"/>
              <w:left w:val="nil"/>
              <w:bottom w:val="nil"/>
              <w:right w:val="nil"/>
            </w:tcBorders>
            <w:shd w:val="clear" w:color="auto" w:fill="auto"/>
            <w:noWrap/>
            <w:vAlign w:val="bottom"/>
            <w:hideMark/>
          </w:tcPr>
          <w:p w:rsidR="00AD663B" w:rsidRPr="001E1AB2" w:rsidRDefault="00AD663B"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162.68</w:t>
            </w:r>
          </w:p>
        </w:tc>
        <w:tc>
          <w:tcPr>
            <w:tcW w:w="1530" w:type="dxa"/>
            <w:tcBorders>
              <w:top w:val="nil"/>
              <w:left w:val="nil"/>
              <w:bottom w:val="nil"/>
              <w:right w:val="nil"/>
            </w:tcBorders>
            <w:shd w:val="clear" w:color="auto" w:fill="auto"/>
            <w:noWrap/>
            <w:vAlign w:val="bottom"/>
            <w:hideMark/>
          </w:tcPr>
          <w:p w:rsidR="00AD663B" w:rsidRPr="001E1AB2" w:rsidRDefault="00AD663B"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439.22</w:t>
            </w:r>
          </w:p>
        </w:tc>
        <w:tc>
          <w:tcPr>
            <w:tcW w:w="2052" w:type="dxa"/>
            <w:tcBorders>
              <w:top w:val="nil"/>
              <w:left w:val="nil"/>
              <w:bottom w:val="nil"/>
              <w:right w:val="nil"/>
            </w:tcBorders>
            <w:shd w:val="clear" w:color="auto" w:fill="auto"/>
            <w:noWrap/>
            <w:vAlign w:val="bottom"/>
            <w:hideMark/>
          </w:tcPr>
          <w:p w:rsidR="00AD663B" w:rsidRPr="001E1AB2" w:rsidRDefault="00AD663B"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33.52</w:t>
            </w:r>
          </w:p>
        </w:tc>
        <w:tc>
          <w:tcPr>
            <w:tcW w:w="1452" w:type="dxa"/>
            <w:tcBorders>
              <w:top w:val="nil"/>
              <w:left w:val="nil"/>
              <w:bottom w:val="nil"/>
              <w:right w:val="nil"/>
            </w:tcBorders>
            <w:shd w:val="clear" w:color="auto" w:fill="auto"/>
            <w:noWrap/>
            <w:vAlign w:val="bottom"/>
            <w:hideMark/>
          </w:tcPr>
          <w:p w:rsidR="00AD663B" w:rsidRPr="001E1AB2" w:rsidRDefault="00AD663B"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49.42</w:t>
            </w:r>
          </w:p>
        </w:tc>
        <w:tc>
          <w:tcPr>
            <w:tcW w:w="1452" w:type="dxa"/>
            <w:tcBorders>
              <w:top w:val="nil"/>
              <w:left w:val="nil"/>
              <w:bottom w:val="nil"/>
              <w:right w:val="nil"/>
            </w:tcBorders>
            <w:shd w:val="clear" w:color="auto" w:fill="auto"/>
            <w:noWrap/>
            <w:vAlign w:val="bottom"/>
            <w:hideMark/>
          </w:tcPr>
          <w:p w:rsidR="00AD663B" w:rsidRPr="001E1AB2" w:rsidRDefault="0027130C" w:rsidP="001E1AB2">
            <w:pPr>
              <w:spacing w:line="240" w:lineRule="auto"/>
              <w:jc w:val="center"/>
              <w:rPr>
                <w:rFonts w:ascii="Times New Roman" w:hAnsi="Times New Roman"/>
                <w:color w:val="000000"/>
                <w:lang w:bidi="ar-SA"/>
              </w:rPr>
            </w:pPr>
            <w:r>
              <w:rPr>
                <w:rFonts w:ascii="Times New Roman" w:hAnsi="Times New Roman"/>
                <w:color w:val="000000"/>
                <w:lang w:bidi="ar-SA"/>
              </w:rPr>
              <w:t>4759</w:t>
            </w:r>
          </w:p>
        </w:tc>
        <w:tc>
          <w:tcPr>
            <w:tcW w:w="1452" w:type="dxa"/>
            <w:tcBorders>
              <w:top w:val="nil"/>
              <w:left w:val="nil"/>
              <w:bottom w:val="nil"/>
              <w:right w:val="nil"/>
            </w:tcBorders>
            <w:shd w:val="clear" w:color="auto" w:fill="auto"/>
            <w:noWrap/>
            <w:vAlign w:val="bottom"/>
            <w:hideMark/>
          </w:tcPr>
          <w:p w:rsidR="00AD663B" w:rsidRPr="001E1AB2" w:rsidRDefault="00AD663B"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1.06</w:t>
            </w:r>
          </w:p>
        </w:tc>
      </w:tr>
      <w:tr w:rsidR="00AD663B" w:rsidRPr="001E1AB2" w:rsidTr="001E1AB2">
        <w:trPr>
          <w:divId w:val="313728469"/>
          <w:trHeight w:val="552"/>
        </w:trPr>
        <w:tc>
          <w:tcPr>
            <w:tcW w:w="1452" w:type="dxa"/>
            <w:tcBorders>
              <w:top w:val="nil"/>
              <w:left w:val="nil"/>
              <w:bottom w:val="nil"/>
              <w:right w:val="nil"/>
            </w:tcBorders>
            <w:shd w:val="clear" w:color="auto" w:fill="auto"/>
            <w:noWrap/>
            <w:vAlign w:val="bottom"/>
            <w:hideMark/>
          </w:tcPr>
          <w:p w:rsidR="00AD663B" w:rsidRPr="001E1AB2" w:rsidRDefault="00AD663B"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Median</w:t>
            </w:r>
          </w:p>
        </w:tc>
        <w:tc>
          <w:tcPr>
            <w:tcW w:w="1158" w:type="dxa"/>
            <w:tcBorders>
              <w:top w:val="nil"/>
              <w:left w:val="nil"/>
              <w:bottom w:val="nil"/>
              <w:right w:val="nil"/>
            </w:tcBorders>
            <w:shd w:val="clear" w:color="auto" w:fill="auto"/>
            <w:noWrap/>
            <w:vAlign w:val="bottom"/>
            <w:hideMark/>
          </w:tcPr>
          <w:p w:rsidR="00AD663B" w:rsidRPr="001E1AB2" w:rsidRDefault="0027130C" w:rsidP="001E1AB2">
            <w:pPr>
              <w:spacing w:line="240" w:lineRule="auto"/>
              <w:jc w:val="center"/>
              <w:rPr>
                <w:rFonts w:ascii="Times New Roman" w:hAnsi="Times New Roman"/>
                <w:color w:val="000000"/>
                <w:lang w:bidi="ar-SA"/>
              </w:rPr>
            </w:pPr>
            <w:r>
              <w:rPr>
                <w:rFonts w:ascii="Times New Roman" w:hAnsi="Times New Roman"/>
                <w:color w:val="000000"/>
                <w:lang w:bidi="ar-SA"/>
              </w:rPr>
              <w:t>2648</w:t>
            </w:r>
          </w:p>
        </w:tc>
        <w:tc>
          <w:tcPr>
            <w:tcW w:w="1170" w:type="dxa"/>
            <w:tcBorders>
              <w:top w:val="nil"/>
              <w:left w:val="nil"/>
              <w:bottom w:val="nil"/>
              <w:right w:val="nil"/>
            </w:tcBorders>
            <w:shd w:val="clear" w:color="auto" w:fill="auto"/>
            <w:noWrap/>
            <w:vAlign w:val="bottom"/>
            <w:hideMark/>
          </w:tcPr>
          <w:p w:rsidR="00AD663B" w:rsidRPr="001E1AB2" w:rsidRDefault="00AD663B"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55.00</w:t>
            </w:r>
          </w:p>
        </w:tc>
        <w:tc>
          <w:tcPr>
            <w:tcW w:w="1350" w:type="dxa"/>
            <w:tcBorders>
              <w:top w:val="nil"/>
              <w:left w:val="nil"/>
              <w:bottom w:val="nil"/>
              <w:right w:val="nil"/>
            </w:tcBorders>
            <w:shd w:val="clear" w:color="auto" w:fill="auto"/>
            <w:noWrap/>
            <w:vAlign w:val="bottom"/>
            <w:hideMark/>
          </w:tcPr>
          <w:p w:rsidR="00AD663B" w:rsidRPr="001E1AB2" w:rsidRDefault="00AD663B"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52.35</w:t>
            </w:r>
          </w:p>
        </w:tc>
        <w:tc>
          <w:tcPr>
            <w:tcW w:w="1530" w:type="dxa"/>
            <w:tcBorders>
              <w:top w:val="nil"/>
              <w:left w:val="nil"/>
              <w:bottom w:val="nil"/>
              <w:right w:val="nil"/>
            </w:tcBorders>
            <w:shd w:val="clear" w:color="auto" w:fill="auto"/>
            <w:noWrap/>
            <w:vAlign w:val="bottom"/>
            <w:hideMark/>
          </w:tcPr>
          <w:p w:rsidR="00AD663B" w:rsidRPr="001E1AB2" w:rsidRDefault="00AD663B"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0.00</w:t>
            </w:r>
          </w:p>
        </w:tc>
        <w:tc>
          <w:tcPr>
            <w:tcW w:w="2052" w:type="dxa"/>
            <w:tcBorders>
              <w:top w:val="nil"/>
              <w:left w:val="nil"/>
              <w:bottom w:val="nil"/>
              <w:right w:val="nil"/>
            </w:tcBorders>
            <w:shd w:val="clear" w:color="auto" w:fill="auto"/>
            <w:noWrap/>
            <w:vAlign w:val="bottom"/>
            <w:hideMark/>
          </w:tcPr>
          <w:p w:rsidR="00AD663B" w:rsidRPr="001E1AB2" w:rsidRDefault="00AD663B"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13.33</w:t>
            </w:r>
          </w:p>
        </w:tc>
        <w:tc>
          <w:tcPr>
            <w:tcW w:w="1452" w:type="dxa"/>
            <w:tcBorders>
              <w:top w:val="nil"/>
              <w:left w:val="nil"/>
              <w:bottom w:val="nil"/>
              <w:right w:val="nil"/>
            </w:tcBorders>
            <w:shd w:val="clear" w:color="auto" w:fill="auto"/>
            <w:noWrap/>
            <w:vAlign w:val="bottom"/>
            <w:hideMark/>
          </w:tcPr>
          <w:p w:rsidR="00AD663B" w:rsidRPr="001E1AB2" w:rsidRDefault="00AD663B"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0.00</w:t>
            </w:r>
          </w:p>
        </w:tc>
        <w:tc>
          <w:tcPr>
            <w:tcW w:w="1452" w:type="dxa"/>
            <w:tcBorders>
              <w:top w:val="nil"/>
              <w:left w:val="nil"/>
              <w:bottom w:val="nil"/>
              <w:right w:val="nil"/>
            </w:tcBorders>
            <w:shd w:val="clear" w:color="auto" w:fill="auto"/>
            <w:noWrap/>
            <w:vAlign w:val="bottom"/>
            <w:hideMark/>
          </w:tcPr>
          <w:p w:rsidR="00AD663B" w:rsidRPr="001E1AB2" w:rsidRDefault="0027130C" w:rsidP="001E1AB2">
            <w:pPr>
              <w:spacing w:line="240" w:lineRule="auto"/>
              <w:jc w:val="center"/>
              <w:rPr>
                <w:rFonts w:ascii="Times New Roman" w:hAnsi="Times New Roman"/>
                <w:color w:val="000000"/>
                <w:lang w:bidi="ar-SA"/>
              </w:rPr>
            </w:pPr>
            <w:r>
              <w:rPr>
                <w:rFonts w:ascii="Times New Roman" w:hAnsi="Times New Roman"/>
                <w:color w:val="000000"/>
                <w:lang w:bidi="ar-SA"/>
              </w:rPr>
              <w:t>3876</w:t>
            </w:r>
          </w:p>
        </w:tc>
        <w:tc>
          <w:tcPr>
            <w:tcW w:w="1452" w:type="dxa"/>
            <w:tcBorders>
              <w:top w:val="nil"/>
              <w:left w:val="nil"/>
              <w:bottom w:val="nil"/>
              <w:right w:val="nil"/>
            </w:tcBorders>
            <w:shd w:val="clear" w:color="auto" w:fill="auto"/>
            <w:noWrap/>
            <w:vAlign w:val="bottom"/>
            <w:hideMark/>
          </w:tcPr>
          <w:p w:rsidR="00AD663B" w:rsidRPr="001E1AB2" w:rsidRDefault="00AD663B"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1.02</w:t>
            </w:r>
          </w:p>
        </w:tc>
      </w:tr>
      <w:tr w:rsidR="00AD663B" w:rsidRPr="001E1AB2" w:rsidTr="001E1AB2">
        <w:trPr>
          <w:divId w:val="313728469"/>
          <w:trHeight w:val="552"/>
        </w:trPr>
        <w:tc>
          <w:tcPr>
            <w:tcW w:w="1452" w:type="dxa"/>
            <w:tcBorders>
              <w:top w:val="nil"/>
              <w:left w:val="nil"/>
              <w:bottom w:val="single" w:sz="4" w:space="0" w:color="auto"/>
              <w:right w:val="nil"/>
            </w:tcBorders>
            <w:shd w:val="clear" w:color="auto" w:fill="auto"/>
            <w:noWrap/>
            <w:vAlign w:val="bottom"/>
            <w:hideMark/>
          </w:tcPr>
          <w:p w:rsidR="00AD663B" w:rsidRPr="001E1AB2" w:rsidRDefault="00AD663B"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Min</w:t>
            </w:r>
            <w:r>
              <w:rPr>
                <w:rFonts w:ascii="Times New Roman" w:hAnsi="Times New Roman"/>
                <w:color w:val="000000"/>
                <w:lang w:bidi="ar-SA"/>
              </w:rPr>
              <w:t>imum</w:t>
            </w:r>
          </w:p>
        </w:tc>
        <w:tc>
          <w:tcPr>
            <w:tcW w:w="1158" w:type="dxa"/>
            <w:tcBorders>
              <w:top w:val="nil"/>
              <w:left w:val="nil"/>
              <w:bottom w:val="single" w:sz="4" w:space="0" w:color="auto"/>
              <w:right w:val="nil"/>
            </w:tcBorders>
            <w:shd w:val="clear" w:color="auto" w:fill="auto"/>
            <w:noWrap/>
            <w:vAlign w:val="bottom"/>
            <w:hideMark/>
          </w:tcPr>
          <w:p w:rsidR="00AD663B" w:rsidRPr="001E1AB2" w:rsidRDefault="0027130C" w:rsidP="001E1AB2">
            <w:pPr>
              <w:spacing w:line="240" w:lineRule="auto"/>
              <w:jc w:val="center"/>
              <w:rPr>
                <w:rFonts w:ascii="Times New Roman" w:hAnsi="Times New Roman"/>
                <w:color w:val="000000"/>
                <w:lang w:bidi="ar-SA"/>
              </w:rPr>
            </w:pPr>
            <w:r>
              <w:rPr>
                <w:rFonts w:ascii="Times New Roman" w:hAnsi="Times New Roman"/>
                <w:color w:val="000000"/>
                <w:lang w:bidi="ar-SA"/>
              </w:rPr>
              <w:t>2381</w:t>
            </w:r>
          </w:p>
        </w:tc>
        <w:tc>
          <w:tcPr>
            <w:tcW w:w="1170" w:type="dxa"/>
            <w:tcBorders>
              <w:top w:val="nil"/>
              <w:left w:val="nil"/>
              <w:bottom w:val="single" w:sz="4" w:space="0" w:color="auto"/>
              <w:right w:val="nil"/>
            </w:tcBorders>
            <w:shd w:val="clear" w:color="auto" w:fill="auto"/>
            <w:noWrap/>
            <w:vAlign w:val="bottom"/>
            <w:hideMark/>
          </w:tcPr>
          <w:p w:rsidR="00AD663B" w:rsidRPr="001E1AB2" w:rsidRDefault="00AD663B"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55.00</w:t>
            </w:r>
          </w:p>
        </w:tc>
        <w:tc>
          <w:tcPr>
            <w:tcW w:w="1350" w:type="dxa"/>
            <w:tcBorders>
              <w:top w:val="nil"/>
              <w:left w:val="nil"/>
              <w:bottom w:val="single" w:sz="4" w:space="0" w:color="auto"/>
              <w:right w:val="nil"/>
            </w:tcBorders>
            <w:shd w:val="clear" w:color="auto" w:fill="auto"/>
            <w:noWrap/>
            <w:vAlign w:val="bottom"/>
            <w:hideMark/>
          </w:tcPr>
          <w:p w:rsidR="00AD663B" w:rsidRPr="001E1AB2" w:rsidRDefault="00AD663B"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24.85</w:t>
            </w:r>
          </w:p>
        </w:tc>
        <w:tc>
          <w:tcPr>
            <w:tcW w:w="1530" w:type="dxa"/>
            <w:tcBorders>
              <w:top w:val="nil"/>
              <w:left w:val="nil"/>
              <w:bottom w:val="single" w:sz="4" w:space="0" w:color="auto"/>
              <w:right w:val="nil"/>
            </w:tcBorders>
            <w:shd w:val="clear" w:color="auto" w:fill="auto"/>
            <w:noWrap/>
            <w:vAlign w:val="bottom"/>
            <w:hideMark/>
          </w:tcPr>
          <w:p w:rsidR="00AD663B" w:rsidRPr="001E1AB2" w:rsidRDefault="00AD663B"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0.00</w:t>
            </w:r>
          </w:p>
        </w:tc>
        <w:tc>
          <w:tcPr>
            <w:tcW w:w="2052" w:type="dxa"/>
            <w:tcBorders>
              <w:top w:val="nil"/>
              <w:left w:val="nil"/>
              <w:bottom w:val="single" w:sz="4" w:space="0" w:color="auto"/>
              <w:right w:val="nil"/>
            </w:tcBorders>
            <w:shd w:val="clear" w:color="auto" w:fill="auto"/>
            <w:noWrap/>
            <w:vAlign w:val="bottom"/>
            <w:hideMark/>
          </w:tcPr>
          <w:p w:rsidR="00AD663B" w:rsidRPr="001E1AB2" w:rsidRDefault="00AD663B"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0.00</w:t>
            </w:r>
          </w:p>
        </w:tc>
        <w:tc>
          <w:tcPr>
            <w:tcW w:w="1452" w:type="dxa"/>
            <w:tcBorders>
              <w:top w:val="nil"/>
              <w:left w:val="nil"/>
              <w:bottom w:val="single" w:sz="4" w:space="0" w:color="auto"/>
              <w:right w:val="nil"/>
            </w:tcBorders>
            <w:shd w:val="clear" w:color="auto" w:fill="auto"/>
            <w:noWrap/>
            <w:vAlign w:val="bottom"/>
            <w:hideMark/>
          </w:tcPr>
          <w:p w:rsidR="00AD663B" w:rsidRPr="001E1AB2" w:rsidRDefault="00AD663B"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0.00</w:t>
            </w:r>
          </w:p>
        </w:tc>
        <w:tc>
          <w:tcPr>
            <w:tcW w:w="1452" w:type="dxa"/>
            <w:tcBorders>
              <w:top w:val="nil"/>
              <w:left w:val="nil"/>
              <w:bottom w:val="single" w:sz="4" w:space="0" w:color="auto"/>
              <w:right w:val="nil"/>
            </w:tcBorders>
            <w:shd w:val="clear" w:color="auto" w:fill="auto"/>
            <w:noWrap/>
            <w:vAlign w:val="bottom"/>
            <w:hideMark/>
          </w:tcPr>
          <w:p w:rsidR="00AD663B" w:rsidRPr="001E1AB2" w:rsidRDefault="0027130C" w:rsidP="001E1AB2">
            <w:pPr>
              <w:spacing w:line="240" w:lineRule="auto"/>
              <w:jc w:val="center"/>
              <w:rPr>
                <w:rFonts w:ascii="Times New Roman" w:hAnsi="Times New Roman"/>
                <w:color w:val="000000"/>
                <w:lang w:bidi="ar-SA"/>
              </w:rPr>
            </w:pPr>
            <w:r>
              <w:rPr>
                <w:rFonts w:ascii="Times New Roman" w:hAnsi="Times New Roman"/>
                <w:color w:val="000000"/>
                <w:lang w:bidi="ar-SA"/>
              </w:rPr>
              <w:t>3533</w:t>
            </w:r>
          </w:p>
        </w:tc>
        <w:tc>
          <w:tcPr>
            <w:tcW w:w="1452" w:type="dxa"/>
            <w:tcBorders>
              <w:top w:val="nil"/>
              <w:left w:val="nil"/>
              <w:bottom w:val="single" w:sz="4" w:space="0" w:color="auto"/>
              <w:right w:val="nil"/>
            </w:tcBorders>
            <w:shd w:val="clear" w:color="auto" w:fill="auto"/>
            <w:noWrap/>
            <w:vAlign w:val="bottom"/>
            <w:hideMark/>
          </w:tcPr>
          <w:p w:rsidR="00AD663B" w:rsidRPr="001E1AB2" w:rsidRDefault="00AD663B" w:rsidP="001E1AB2">
            <w:pPr>
              <w:spacing w:line="240" w:lineRule="auto"/>
              <w:jc w:val="center"/>
              <w:rPr>
                <w:rFonts w:ascii="Times New Roman" w:hAnsi="Times New Roman"/>
                <w:color w:val="000000"/>
                <w:lang w:bidi="ar-SA"/>
              </w:rPr>
            </w:pPr>
            <w:r w:rsidRPr="001E1AB2">
              <w:rPr>
                <w:rFonts w:ascii="Times New Roman" w:hAnsi="Times New Roman"/>
                <w:color w:val="000000"/>
                <w:lang w:bidi="ar-SA"/>
              </w:rPr>
              <w:t>1.01</w:t>
            </w:r>
          </w:p>
        </w:tc>
      </w:tr>
    </w:tbl>
    <w:p w:rsidR="00014709" w:rsidRDefault="00DC691C" w:rsidP="00253910">
      <w:pPr>
        <w:ind w:firstLine="720"/>
      </w:pPr>
      <w:r>
        <w:fldChar w:fldCharType="end"/>
      </w:r>
    </w:p>
    <w:p w:rsidR="009802E3" w:rsidRDefault="009802E3" w:rsidP="00253910">
      <w:pPr>
        <w:ind w:firstLine="720"/>
      </w:pPr>
    </w:p>
    <w:p w:rsidR="009802E3" w:rsidRDefault="009802E3" w:rsidP="00253910">
      <w:pPr>
        <w:ind w:firstLine="720"/>
      </w:pPr>
    </w:p>
    <w:p w:rsidR="009802E3" w:rsidRDefault="009802E3" w:rsidP="00253910">
      <w:pPr>
        <w:ind w:firstLine="720"/>
      </w:pPr>
    </w:p>
    <w:p w:rsidR="009802E3" w:rsidRDefault="009802E3" w:rsidP="00253910">
      <w:pPr>
        <w:ind w:firstLine="720"/>
      </w:pPr>
    </w:p>
    <w:p w:rsidR="009802E3" w:rsidRDefault="009802E3" w:rsidP="00743E2B"/>
    <w:p w:rsidR="009802E3" w:rsidRDefault="009802E3" w:rsidP="00743E2B">
      <w:pPr>
        <w:keepNext/>
        <w:ind w:firstLine="720"/>
        <w:jc w:val="center"/>
      </w:pPr>
      <w:r>
        <w:rPr>
          <w:noProof/>
          <w:lang w:bidi="ar-SA"/>
        </w:rPr>
        <w:lastRenderedPageBreak/>
        <w:drawing>
          <wp:inline distT="0" distB="0" distL="0" distR="0">
            <wp:extent cx="6546714" cy="4572000"/>
            <wp:effectExtent l="0" t="0" r="698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551341" cy="4575231"/>
                    </a:xfrm>
                    <a:prstGeom prst="rect">
                      <a:avLst/>
                    </a:prstGeom>
                    <a:noFill/>
                  </pic:spPr>
                </pic:pic>
              </a:graphicData>
            </a:graphic>
          </wp:inline>
        </w:drawing>
      </w:r>
    </w:p>
    <w:p w:rsidR="009802E3" w:rsidRPr="0019172F" w:rsidRDefault="009802E3" w:rsidP="006F5C98">
      <w:pPr>
        <w:pStyle w:val="Caption"/>
        <w:jc w:val="center"/>
        <w:rPr>
          <w:b w:val="0"/>
        </w:rPr>
      </w:pPr>
      <w:bookmarkStart w:id="484" w:name="_Ref370502054"/>
      <w:bookmarkStart w:id="485" w:name="_Toc381389154"/>
      <w:r w:rsidRPr="0019172F">
        <w:rPr>
          <w:b w:val="0"/>
        </w:rPr>
        <w:t xml:space="preserve">Figure </w:t>
      </w:r>
      <w:r w:rsidR="00DC691C">
        <w:rPr>
          <w:b w:val="0"/>
        </w:rPr>
        <w:fldChar w:fldCharType="begin"/>
      </w:r>
      <w:r w:rsidR="00DE4167">
        <w:rPr>
          <w:b w:val="0"/>
        </w:rPr>
        <w:instrText xml:space="preserve"> SEQ Figure \* ARABIC </w:instrText>
      </w:r>
      <w:r w:rsidR="00DC691C">
        <w:rPr>
          <w:b w:val="0"/>
        </w:rPr>
        <w:fldChar w:fldCharType="separate"/>
      </w:r>
      <w:r w:rsidR="004072FB">
        <w:rPr>
          <w:b w:val="0"/>
          <w:noProof/>
        </w:rPr>
        <w:t>86</w:t>
      </w:r>
      <w:r w:rsidR="00DC691C">
        <w:rPr>
          <w:b w:val="0"/>
        </w:rPr>
        <w:fldChar w:fldCharType="end"/>
      </w:r>
      <w:bookmarkEnd w:id="484"/>
      <w:r w:rsidRPr="0019172F">
        <w:rPr>
          <w:b w:val="0"/>
        </w:rPr>
        <w:t xml:space="preserve"> Graphs showing hydrologic trends in the Hartshorne system model.</w:t>
      </w:r>
      <w:bookmarkEnd w:id="485"/>
    </w:p>
    <w:p w:rsidR="009802E3" w:rsidRPr="008B4A3E" w:rsidRDefault="009802E3" w:rsidP="009802E3"/>
    <w:p w:rsidR="00A95AA1" w:rsidRPr="00A95AA1" w:rsidRDefault="00A95AA1" w:rsidP="009802E3">
      <w:pPr>
        <w:pStyle w:val="Caption"/>
        <w:keepNext/>
        <w:rPr>
          <w:b w:val="0"/>
          <w:i/>
        </w:rPr>
      </w:pPr>
    </w:p>
    <w:p w:rsidR="009802E3" w:rsidRPr="00A95AA1" w:rsidRDefault="009802E3" w:rsidP="009802E3">
      <w:pPr>
        <w:pStyle w:val="Caption"/>
        <w:keepNext/>
        <w:rPr>
          <w:b w:val="0"/>
        </w:rPr>
      </w:pPr>
    </w:p>
    <w:p w:rsidR="006F5C98" w:rsidRPr="00F23A95" w:rsidRDefault="006F5C98" w:rsidP="006F5C98">
      <w:pPr>
        <w:pStyle w:val="Caption"/>
        <w:keepNext/>
        <w:jc w:val="center"/>
        <w:rPr>
          <w:b w:val="0"/>
        </w:rPr>
      </w:pPr>
      <w:bookmarkStart w:id="486" w:name="_Ref370501818"/>
      <w:bookmarkStart w:id="487" w:name="_Toc381360478"/>
      <w:r w:rsidRPr="006F5C98">
        <w:rPr>
          <w:b w:val="0"/>
        </w:rPr>
        <w:t xml:space="preserve">Table </w:t>
      </w:r>
      <w:r w:rsidR="00DC691C">
        <w:rPr>
          <w:b w:val="0"/>
        </w:rPr>
        <w:fldChar w:fldCharType="begin"/>
      </w:r>
      <w:r w:rsidR="00DE4167">
        <w:rPr>
          <w:b w:val="0"/>
        </w:rPr>
        <w:instrText xml:space="preserve"> SEQ Table \* ARABIC </w:instrText>
      </w:r>
      <w:r w:rsidR="00DC691C">
        <w:rPr>
          <w:b w:val="0"/>
        </w:rPr>
        <w:fldChar w:fldCharType="separate"/>
      </w:r>
      <w:r w:rsidR="004072FB">
        <w:rPr>
          <w:b w:val="0"/>
          <w:noProof/>
        </w:rPr>
        <w:t>65</w:t>
      </w:r>
      <w:r w:rsidR="00DC691C">
        <w:rPr>
          <w:b w:val="0"/>
        </w:rPr>
        <w:fldChar w:fldCharType="end"/>
      </w:r>
      <w:bookmarkEnd w:id="486"/>
      <w:r w:rsidRPr="006F5C98">
        <w:rPr>
          <w:b w:val="0"/>
        </w:rPr>
        <w:t xml:space="preserve"> Ecosystem dynamics in the Hartshorne system model.</w:t>
      </w:r>
      <w:r w:rsidR="00F23A95">
        <w:rPr>
          <w:b w:val="0"/>
        </w:rPr>
        <w:t xml:space="preserve"> All values are in kcal/m</w:t>
      </w:r>
      <w:r w:rsidR="00F23A95">
        <w:rPr>
          <w:b w:val="0"/>
          <w:vertAlign w:val="superscript"/>
        </w:rPr>
        <w:t>3</w:t>
      </w:r>
      <w:r w:rsidR="00F23A95">
        <w:rPr>
          <w:b w:val="0"/>
        </w:rPr>
        <w:t>.</w:t>
      </w:r>
      <w:bookmarkEnd w:id="487"/>
    </w:p>
    <w:tbl>
      <w:tblPr>
        <w:tblW w:w="9291" w:type="dxa"/>
        <w:jc w:val="center"/>
        <w:tblLayout w:type="fixed"/>
        <w:tblLook w:val="04A0"/>
      </w:tblPr>
      <w:tblGrid>
        <w:gridCol w:w="1549"/>
        <w:gridCol w:w="35"/>
        <w:gridCol w:w="1457"/>
        <w:gridCol w:w="1605"/>
        <w:gridCol w:w="14"/>
        <w:gridCol w:w="1534"/>
        <w:gridCol w:w="1528"/>
        <w:gridCol w:w="20"/>
        <w:gridCol w:w="1519"/>
        <w:gridCol w:w="30"/>
      </w:tblGrid>
      <w:tr w:rsidR="009802E3" w:rsidRPr="009802E3" w:rsidTr="00F0023A">
        <w:trPr>
          <w:gridAfter w:val="1"/>
          <w:wAfter w:w="30" w:type="dxa"/>
          <w:trHeight w:val="432"/>
          <w:jc w:val="center"/>
        </w:trPr>
        <w:tc>
          <w:tcPr>
            <w:tcW w:w="1584" w:type="dxa"/>
            <w:gridSpan w:val="2"/>
            <w:tcBorders>
              <w:top w:val="single" w:sz="4" w:space="0" w:color="auto"/>
              <w:left w:val="nil"/>
              <w:bottom w:val="single" w:sz="4" w:space="0" w:color="auto"/>
              <w:right w:val="nil"/>
            </w:tcBorders>
            <w:shd w:val="clear" w:color="auto" w:fill="auto"/>
            <w:noWrap/>
            <w:vAlign w:val="center"/>
            <w:hideMark/>
          </w:tcPr>
          <w:p w:rsidR="009802E3" w:rsidRPr="009802E3" w:rsidRDefault="009802E3" w:rsidP="00F23A95">
            <w:pPr>
              <w:spacing w:line="240" w:lineRule="auto"/>
              <w:jc w:val="center"/>
              <w:rPr>
                <w:rFonts w:ascii="Times New Roman" w:hAnsi="Times New Roman"/>
                <w:color w:val="000000"/>
                <w:lang w:bidi="ar-SA"/>
              </w:rPr>
            </w:pPr>
          </w:p>
        </w:tc>
        <w:tc>
          <w:tcPr>
            <w:tcW w:w="1457" w:type="dxa"/>
            <w:tcBorders>
              <w:top w:val="single" w:sz="4" w:space="0" w:color="auto"/>
              <w:left w:val="nil"/>
              <w:bottom w:val="single" w:sz="4" w:space="0" w:color="auto"/>
              <w:right w:val="nil"/>
            </w:tcBorders>
            <w:shd w:val="clear" w:color="auto" w:fill="auto"/>
            <w:noWrap/>
            <w:vAlign w:val="center"/>
            <w:hideMark/>
          </w:tcPr>
          <w:p w:rsidR="006F5C98" w:rsidRPr="00F23A95" w:rsidRDefault="009802E3" w:rsidP="00F23A95">
            <w:pPr>
              <w:spacing w:line="240" w:lineRule="auto"/>
              <w:jc w:val="center"/>
              <w:rPr>
                <w:rFonts w:ascii="Times New Roman" w:hAnsi="Times New Roman"/>
                <w:color w:val="000000"/>
                <w:lang w:bidi="ar-SA"/>
              </w:rPr>
            </w:pPr>
            <w:r w:rsidRPr="009802E3">
              <w:rPr>
                <w:rFonts w:ascii="Times New Roman" w:hAnsi="Times New Roman"/>
                <w:color w:val="000000"/>
                <w:lang w:bidi="ar-SA"/>
              </w:rPr>
              <w:t>Macrophyte</w:t>
            </w:r>
          </w:p>
        </w:tc>
        <w:tc>
          <w:tcPr>
            <w:tcW w:w="1619" w:type="dxa"/>
            <w:gridSpan w:val="2"/>
            <w:tcBorders>
              <w:top w:val="single" w:sz="4" w:space="0" w:color="auto"/>
              <w:left w:val="nil"/>
              <w:bottom w:val="single" w:sz="4" w:space="0" w:color="auto"/>
              <w:right w:val="nil"/>
            </w:tcBorders>
            <w:shd w:val="clear" w:color="auto" w:fill="auto"/>
            <w:noWrap/>
            <w:vAlign w:val="center"/>
            <w:hideMark/>
          </w:tcPr>
          <w:p w:rsidR="006F5C98" w:rsidRPr="009802E3" w:rsidRDefault="009802E3" w:rsidP="00F23A95">
            <w:pPr>
              <w:spacing w:line="240" w:lineRule="auto"/>
              <w:jc w:val="center"/>
              <w:rPr>
                <w:rFonts w:ascii="Times New Roman" w:hAnsi="Times New Roman"/>
                <w:color w:val="000000"/>
                <w:lang w:bidi="ar-SA"/>
              </w:rPr>
            </w:pPr>
            <w:r w:rsidRPr="009802E3">
              <w:rPr>
                <w:rFonts w:ascii="Times New Roman" w:hAnsi="Times New Roman"/>
                <w:color w:val="000000"/>
                <w:lang w:bidi="ar-SA"/>
              </w:rPr>
              <w:t>Herbivore</w:t>
            </w:r>
          </w:p>
        </w:tc>
        <w:tc>
          <w:tcPr>
            <w:tcW w:w="1534" w:type="dxa"/>
            <w:tcBorders>
              <w:top w:val="single" w:sz="4" w:space="0" w:color="auto"/>
              <w:left w:val="nil"/>
              <w:bottom w:val="single" w:sz="4" w:space="0" w:color="auto"/>
              <w:right w:val="nil"/>
            </w:tcBorders>
            <w:shd w:val="clear" w:color="auto" w:fill="auto"/>
            <w:noWrap/>
            <w:vAlign w:val="center"/>
            <w:hideMark/>
          </w:tcPr>
          <w:p w:rsidR="006F5C98" w:rsidRPr="009802E3" w:rsidRDefault="009802E3" w:rsidP="00F23A95">
            <w:pPr>
              <w:spacing w:line="240" w:lineRule="auto"/>
              <w:jc w:val="center"/>
              <w:rPr>
                <w:rFonts w:ascii="Times New Roman" w:hAnsi="Times New Roman"/>
                <w:color w:val="000000"/>
                <w:lang w:bidi="ar-SA"/>
              </w:rPr>
            </w:pPr>
            <w:r w:rsidRPr="009802E3">
              <w:rPr>
                <w:rFonts w:ascii="Times New Roman" w:hAnsi="Times New Roman"/>
                <w:color w:val="000000"/>
                <w:lang w:bidi="ar-SA"/>
              </w:rPr>
              <w:t>Predators</w:t>
            </w:r>
          </w:p>
        </w:tc>
        <w:tc>
          <w:tcPr>
            <w:tcW w:w="1528" w:type="dxa"/>
            <w:tcBorders>
              <w:top w:val="single" w:sz="4" w:space="0" w:color="auto"/>
              <w:left w:val="nil"/>
              <w:bottom w:val="single" w:sz="4" w:space="0" w:color="auto"/>
              <w:right w:val="nil"/>
            </w:tcBorders>
            <w:shd w:val="clear" w:color="auto" w:fill="auto"/>
            <w:noWrap/>
            <w:vAlign w:val="center"/>
            <w:hideMark/>
          </w:tcPr>
          <w:p w:rsidR="006F5C98" w:rsidRPr="009802E3" w:rsidRDefault="009802E3" w:rsidP="00F23A95">
            <w:pPr>
              <w:spacing w:line="240" w:lineRule="auto"/>
              <w:jc w:val="center"/>
              <w:rPr>
                <w:rFonts w:ascii="Times New Roman" w:hAnsi="Times New Roman"/>
                <w:color w:val="000000"/>
                <w:lang w:bidi="ar-SA"/>
              </w:rPr>
            </w:pPr>
            <w:r w:rsidRPr="009802E3">
              <w:rPr>
                <w:rFonts w:ascii="Times New Roman" w:hAnsi="Times New Roman"/>
                <w:color w:val="000000"/>
                <w:lang w:bidi="ar-SA"/>
              </w:rPr>
              <w:t>Litter</w:t>
            </w:r>
          </w:p>
        </w:tc>
        <w:tc>
          <w:tcPr>
            <w:tcW w:w="1539" w:type="dxa"/>
            <w:gridSpan w:val="2"/>
            <w:tcBorders>
              <w:top w:val="single" w:sz="4" w:space="0" w:color="auto"/>
              <w:left w:val="nil"/>
              <w:bottom w:val="single" w:sz="4" w:space="0" w:color="auto"/>
              <w:right w:val="nil"/>
            </w:tcBorders>
            <w:shd w:val="clear" w:color="auto" w:fill="auto"/>
            <w:noWrap/>
            <w:vAlign w:val="center"/>
            <w:hideMark/>
          </w:tcPr>
          <w:p w:rsidR="006F5C98" w:rsidRPr="009802E3" w:rsidRDefault="009802E3" w:rsidP="00F23A95">
            <w:pPr>
              <w:spacing w:line="240" w:lineRule="auto"/>
              <w:jc w:val="center"/>
              <w:rPr>
                <w:rFonts w:ascii="Times New Roman" w:hAnsi="Times New Roman"/>
                <w:color w:val="000000"/>
                <w:lang w:bidi="ar-SA"/>
              </w:rPr>
            </w:pPr>
            <w:r w:rsidRPr="009802E3">
              <w:rPr>
                <w:rFonts w:ascii="Times New Roman" w:hAnsi="Times New Roman"/>
                <w:color w:val="000000"/>
                <w:lang w:bidi="ar-SA"/>
              </w:rPr>
              <w:t>Detritus</w:t>
            </w:r>
          </w:p>
        </w:tc>
      </w:tr>
      <w:tr w:rsidR="009802E3" w:rsidRPr="009802E3" w:rsidTr="00F0023A">
        <w:trPr>
          <w:trHeight w:val="432"/>
          <w:jc w:val="center"/>
        </w:trPr>
        <w:tc>
          <w:tcPr>
            <w:tcW w:w="1549" w:type="dxa"/>
            <w:tcBorders>
              <w:top w:val="nil"/>
              <w:left w:val="nil"/>
              <w:bottom w:val="nil"/>
              <w:right w:val="nil"/>
            </w:tcBorders>
            <w:shd w:val="clear" w:color="auto" w:fill="auto"/>
            <w:noWrap/>
            <w:vAlign w:val="bottom"/>
            <w:hideMark/>
          </w:tcPr>
          <w:p w:rsidR="009802E3" w:rsidRPr="009802E3" w:rsidRDefault="009802E3" w:rsidP="009802E3">
            <w:pPr>
              <w:spacing w:line="240" w:lineRule="auto"/>
              <w:jc w:val="center"/>
              <w:rPr>
                <w:rFonts w:ascii="Times New Roman" w:hAnsi="Times New Roman"/>
                <w:color w:val="000000"/>
                <w:lang w:bidi="ar-SA"/>
              </w:rPr>
            </w:pPr>
            <w:r w:rsidRPr="009802E3">
              <w:rPr>
                <w:rFonts w:ascii="Times New Roman" w:hAnsi="Times New Roman"/>
                <w:color w:val="000000"/>
                <w:lang w:bidi="ar-SA"/>
              </w:rPr>
              <w:t>Mean</w:t>
            </w:r>
          </w:p>
        </w:tc>
        <w:tc>
          <w:tcPr>
            <w:tcW w:w="1492" w:type="dxa"/>
            <w:gridSpan w:val="2"/>
            <w:tcBorders>
              <w:top w:val="nil"/>
              <w:left w:val="nil"/>
              <w:bottom w:val="nil"/>
              <w:right w:val="nil"/>
            </w:tcBorders>
            <w:shd w:val="clear" w:color="auto" w:fill="auto"/>
            <w:noWrap/>
            <w:vAlign w:val="bottom"/>
            <w:hideMark/>
          </w:tcPr>
          <w:p w:rsidR="009802E3" w:rsidRPr="009802E3" w:rsidRDefault="0027130C" w:rsidP="009802E3">
            <w:pPr>
              <w:spacing w:line="240" w:lineRule="auto"/>
              <w:jc w:val="center"/>
              <w:rPr>
                <w:rFonts w:ascii="Times New Roman" w:hAnsi="Times New Roman"/>
                <w:color w:val="000000"/>
                <w:lang w:bidi="ar-SA"/>
              </w:rPr>
            </w:pPr>
            <w:r>
              <w:rPr>
                <w:rFonts w:ascii="Times New Roman" w:hAnsi="Times New Roman"/>
                <w:color w:val="000000"/>
                <w:lang w:bidi="ar-SA"/>
              </w:rPr>
              <w:t>7747</w:t>
            </w:r>
          </w:p>
        </w:tc>
        <w:tc>
          <w:tcPr>
            <w:tcW w:w="1605" w:type="dxa"/>
            <w:tcBorders>
              <w:top w:val="nil"/>
              <w:left w:val="nil"/>
              <w:bottom w:val="nil"/>
              <w:right w:val="nil"/>
            </w:tcBorders>
            <w:shd w:val="clear" w:color="auto" w:fill="auto"/>
            <w:noWrap/>
            <w:vAlign w:val="bottom"/>
            <w:hideMark/>
          </w:tcPr>
          <w:p w:rsidR="009802E3" w:rsidRPr="009802E3" w:rsidRDefault="0027130C" w:rsidP="009802E3">
            <w:pPr>
              <w:spacing w:line="240" w:lineRule="auto"/>
              <w:jc w:val="center"/>
              <w:rPr>
                <w:rFonts w:ascii="Times New Roman" w:hAnsi="Times New Roman"/>
                <w:color w:val="000000"/>
                <w:lang w:bidi="ar-SA"/>
              </w:rPr>
            </w:pPr>
            <w:r>
              <w:rPr>
                <w:rFonts w:ascii="Times New Roman" w:hAnsi="Times New Roman"/>
                <w:color w:val="000000"/>
                <w:lang w:bidi="ar-SA"/>
              </w:rPr>
              <w:t>1917</w:t>
            </w:r>
          </w:p>
        </w:tc>
        <w:tc>
          <w:tcPr>
            <w:tcW w:w="1548" w:type="dxa"/>
            <w:gridSpan w:val="2"/>
            <w:tcBorders>
              <w:top w:val="nil"/>
              <w:left w:val="nil"/>
              <w:bottom w:val="nil"/>
              <w:right w:val="nil"/>
            </w:tcBorders>
            <w:shd w:val="clear" w:color="auto" w:fill="auto"/>
            <w:noWrap/>
            <w:vAlign w:val="bottom"/>
            <w:hideMark/>
          </w:tcPr>
          <w:p w:rsidR="009802E3" w:rsidRPr="009802E3" w:rsidRDefault="0027130C" w:rsidP="009802E3">
            <w:pPr>
              <w:spacing w:line="240" w:lineRule="auto"/>
              <w:jc w:val="center"/>
              <w:rPr>
                <w:rFonts w:ascii="Times New Roman" w:hAnsi="Times New Roman"/>
                <w:color w:val="000000"/>
                <w:lang w:bidi="ar-SA"/>
              </w:rPr>
            </w:pPr>
            <w:r>
              <w:rPr>
                <w:rFonts w:ascii="Times New Roman" w:hAnsi="Times New Roman"/>
                <w:color w:val="000000"/>
                <w:lang w:bidi="ar-SA"/>
              </w:rPr>
              <w:t>107.4</w:t>
            </w:r>
          </w:p>
        </w:tc>
        <w:tc>
          <w:tcPr>
            <w:tcW w:w="1548" w:type="dxa"/>
            <w:gridSpan w:val="2"/>
            <w:tcBorders>
              <w:top w:val="nil"/>
              <w:left w:val="nil"/>
              <w:bottom w:val="nil"/>
              <w:right w:val="nil"/>
            </w:tcBorders>
            <w:shd w:val="clear" w:color="auto" w:fill="auto"/>
            <w:noWrap/>
            <w:vAlign w:val="bottom"/>
            <w:hideMark/>
          </w:tcPr>
          <w:p w:rsidR="009802E3" w:rsidRPr="009802E3" w:rsidRDefault="0027130C" w:rsidP="009802E3">
            <w:pPr>
              <w:spacing w:line="240" w:lineRule="auto"/>
              <w:jc w:val="center"/>
              <w:rPr>
                <w:rFonts w:ascii="Times New Roman" w:hAnsi="Times New Roman"/>
                <w:color w:val="000000"/>
                <w:lang w:bidi="ar-SA"/>
              </w:rPr>
            </w:pPr>
            <w:r>
              <w:rPr>
                <w:rFonts w:ascii="Times New Roman" w:hAnsi="Times New Roman"/>
                <w:color w:val="000000"/>
                <w:lang w:bidi="ar-SA"/>
              </w:rPr>
              <w:t>106579</w:t>
            </w:r>
          </w:p>
        </w:tc>
        <w:tc>
          <w:tcPr>
            <w:tcW w:w="1549" w:type="dxa"/>
            <w:gridSpan w:val="2"/>
            <w:tcBorders>
              <w:top w:val="nil"/>
              <w:left w:val="nil"/>
              <w:bottom w:val="nil"/>
              <w:right w:val="nil"/>
            </w:tcBorders>
            <w:shd w:val="clear" w:color="auto" w:fill="auto"/>
            <w:noWrap/>
            <w:vAlign w:val="bottom"/>
            <w:hideMark/>
          </w:tcPr>
          <w:p w:rsidR="009802E3" w:rsidRPr="009802E3" w:rsidRDefault="0027130C" w:rsidP="009802E3">
            <w:pPr>
              <w:spacing w:line="240" w:lineRule="auto"/>
              <w:jc w:val="center"/>
              <w:rPr>
                <w:rFonts w:ascii="Times New Roman" w:hAnsi="Times New Roman"/>
                <w:color w:val="000000"/>
                <w:lang w:bidi="ar-SA"/>
              </w:rPr>
            </w:pPr>
            <w:r>
              <w:rPr>
                <w:rFonts w:ascii="Times New Roman" w:hAnsi="Times New Roman"/>
                <w:color w:val="000000"/>
                <w:lang w:bidi="ar-SA"/>
              </w:rPr>
              <w:t>95880</w:t>
            </w:r>
          </w:p>
        </w:tc>
      </w:tr>
      <w:tr w:rsidR="00AD663B" w:rsidRPr="009802E3" w:rsidTr="00F0023A">
        <w:trPr>
          <w:trHeight w:val="432"/>
          <w:jc w:val="center"/>
        </w:trPr>
        <w:tc>
          <w:tcPr>
            <w:tcW w:w="1549" w:type="dxa"/>
            <w:tcBorders>
              <w:top w:val="nil"/>
              <w:left w:val="nil"/>
              <w:bottom w:val="nil"/>
              <w:right w:val="nil"/>
            </w:tcBorders>
            <w:shd w:val="clear" w:color="auto" w:fill="auto"/>
            <w:noWrap/>
            <w:vAlign w:val="bottom"/>
            <w:hideMark/>
          </w:tcPr>
          <w:p w:rsidR="00AD663B" w:rsidRPr="009802E3" w:rsidRDefault="00AD663B" w:rsidP="009802E3">
            <w:pPr>
              <w:spacing w:line="240" w:lineRule="auto"/>
              <w:jc w:val="center"/>
              <w:rPr>
                <w:rFonts w:ascii="Times New Roman" w:hAnsi="Times New Roman"/>
                <w:color w:val="000000"/>
                <w:lang w:bidi="ar-SA"/>
              </w:rPr>
            </w:pPr>
            <w:r w:rsidRPr="001E1AB2">
              <w:rPr>
                <w:rFonts w:ascii="Times New Roman" w:hAnsi="Times New Roman"/>
                <w:color w:val="000000"/>
                <w:lang w:bidi="ar-SA"/>
              </w:rPr>
              <w:t>St</w:t>
            </w:r>
            <w:r>
              <w:rPr>
                <w:rFonts w:ascii="Times New Roman" w:hAnsi="Times New Roman"/>
                <w:color w:val="000000"/>
                <w:lang w:bidi="ar-SA"/>
              </w:rPr>
              <w:t>andar</w:t>
            </w:r>
            <w:r w:rsidRPr="001E1AB2">
              <w:rPr>
                <w:rFonts w:ascii="Times New Roman" w:hAnsi="Times New Roman"/>
                <w:color w:val="000000"/>
                <w:lang w:bidi="ar-SA"/>
              </w:rPr>
              <w:t>d Dev</w:t>
            </w:r>
            <w:r>
              <w:rPr>
                <w:rFonts w:ascii="Times New Roman" w:hAnsi="Times New Roman"/>
                <w:color w:val="000000"/>
                <w:lang w:bidi="ar-SA"/>
              </w:rPr>
              <w:t>iation</w:t>
            </w:r>
          </w:p>
        </w:tc>
        <w:tc>
          <w:tcPr>
            <w:tcW w:w="1492" w:type="dxa"/>
            <w:gridSpan w:val="2"/>
            <w:tcBorders>
              <w:top w:val="nil"/>
              <w:left w:val="nil"/>
              <w:bottom w:val="nil"/>
              <w:right w:val="nil"/>
            </w:tcBorders>
            <w:shd w:val="clear" w:color="auto" w:fill="auto"/>
            <w:noWrap/>
            <w:vAlign w:val="bottom"/>
            <w:hideMark/>
          </w:tcPr>
          <w:p w:rsidR="00AD663B" w:rsidRPr="009802E3" w:rsidRDefault="0027130C" w:rsidP="009802E3">
            <w:pPr>
              <w:spacing w:line="240" w:lineRule="auto"/>
              <w:jc w:val="center"/>
              <w:rPr>
                <w:rFonts w:ascii="Times New Roman" w:hAnsi="Times New Roman"/>
                <w:color w:val="000000"/>
                <w:lang w:bidi="ar-SA"/>
              </w:rPr>
            </w:pPr>
            <w:r>
              <w:rPr>
                <w:rFonts w:ascii="Times New Roman" w:hAnsi="Times New Roman"/>
                <w:color w:val="000000"/>
                <w:lang w:bidi="ar-SA"/>
              </w:rPr>
              <w:t>521.5</w:t>
            </w:r>
          </w:p>
        </w:tc>
        <w:tc>
          <w:tcPr>
            <w:tcW w:w="1605" w:type="dxa"/>
            <w:tcBorders>
              <w:top w:val="nil"/>
              <w:left w:val="nil"/>
              <w:bottom w:val="nil"/>
              <w:right w:val="nil"/>
            </w:tcBorders>
            <w:shd w:val="clear" w:color="auto" w:fill="auto"/>
            <w:noWrap/>
            <w:vAlign w:val="bottom"/>
            <w:hideMark/>
          </w:tcPr>
          <w:p w:rsidR="00AD663B" w:rsidRPr="009802E3" w:rsidRDefault="0027130C" w:rsidP="009802E3">
            <w:pPr>
              <w:spacing w:line="240" w:lineRule="auto"/>
              <w:jc w:val="center"/>
              <w:rPr>
                <w:rFonts w:ascii="Times New Roman" w:hAnsi="Times New Roman"/>
                <w:color w:val="000000"/>
                <w:lang w:bidi="ar-SA"/>
              </w:rPr>
            </w:pPr>
            <w:r>
              <w:rPr>
                <w:rFonts w:ascii="Times New Roman" w:hAnsi="Times New Roman"/>
                <w:color w:val="000000"/>
                <w:lang w:bidi="ar-SA"/>
              </w:rPr>
              <w:t>160.9</w:t>
            </w:r>
          </w:p>
        </w:tc>
        <w:tc>
          <w:tcPr>
            <w:tcW w:w="1548" w:type="dxa"/>
            <w:gridSpan w:val="2"/>
            <w:tcBorders>
              <w:top w:val="nil"/>
              <w:left w:val="nil"/>
              <w:bottom w:val="nil"/>
              <w:right w:val="nil"/>
            </w:tcBorders>
            <w:shd w:val="clear" w:color="auto" w:fill="auto"/>
            <w:noWrap/>
            <w:vAlign w:val="bottom"/>
            <w:hideMark/>
          </w:tcPr>
          <w:p w:rsidR="00AD663B" w:rsidRPr="009802E3" w:rsidRDefault="00AD663B" w:rsidP="009802E3">
            <w:pPr>
              <w:spacing w:line="240" w:lineRule="auto"/>
              <w:jc w:val="center"/>
              <w:rPr>
                <w:rFonts w:ascii="Times New Roman" w:hAnsi="Times New Roman"/>
                <w:color w:val="000000"/>
                <w:lang w:bidi="ar-SA"/>
              </w:rPr>
            </w:pPr>
            <w:r w:rsidRPr="009802E3">
              <w:rPr>
                <w:rFonts w:ascii="Times New Roman" w:hAnsi="Times New Roman"/>
                <w:color w:val="000000"/>
                <w:lang w:bidi="ar-SA"/>
              </w:rPr>
              <w:t>48.69</w:t>
            </w:r>
          </w:p>
        </w:tc>
        <w:tc>
          <w:tcPr>
            <w:tcW w:w="1548" w:type="dxa"/>
            <w:gridSpan w:val="2"/>
            <w:tcBorders>
              <w:top w:val="nil"/>
              <w:left w:val="nil"/>
              <w:bottom w:val="nil"/>
              <w:right w:val="nil"/>
            </w:tcBorders>
            <w:shd w:val="clear" w:color="auto" w:fill="auto"/>
            <w:noWrap/>
            <w:vAlign w:val="bottom"/>
            <w:hideMark/>
          </w:tcPr>
          <w:p w:rsidR="00AD663B" w:rsidRPr="009802E3" w:rsidRDefault="0027130C" w:rsidP="009802E3">
            <w:pPr>
              <w:spacing w:line="240" w:lineRule="auto"/>
              <w:jc w:val="center"/>
              <w:rPr>
                <w:rFonts w:ascii="Times New Roman" w:hAnsi="Times New Roman"/>
                <w:color w:val="000000"/>
                <w:lang w:bidi="ar-SA"/>
              </w:rPr>
            </w:pPr>
            <w:r>
              <w:rPr>
                <w:rFonts w:ascii="Times New Roman" w:hAnsi="Times New Roman"/>
                <w:color w:val="000000"/>
                <w:lang w:bidi="ar-SA"/>
              </w:rPr>
              <w:t>23296</w:t>
            </w:r>
          </w:p>
        </w:tc>
        <w:tc>
          <w:tcPr>
            <w:tcW w:w="1549" w:type="dxa"/>
            <w:gridSpan w:val="2"/>
            <w:tcBorders>
              <w:top w:val="nil"/>
              <w:left w:val="nil"/>
              <w:bottom w:val="nil"/>
              <w:right w:val="nil"/>
            </w:tcBorders>
            <w:shd w:val="clear" w:color="auto" w:fill="auto"/>
            <w:noWrap/>
            <w:vAlign w:val="bottom"/>
            <w:hideMark/>
          </w:tcPr>
          <w:p w:rsidR="00AD663B" w:rsidRPr="009802E3" w:rsidRDefault="0027130C" w:rsidP="009802E3">
            <w:pPr>
              <w:spacing w:line="240" w:lineRule="auto"/>
              <w:jc w:val="center"/>
              <w:rPr>
                <w:rFonts w:ascii="Times New Roman" w:hAnsi="Times New Roman"/>
                <w:color w:val="000000"/>
                <w:lang w:bidi="ar-SA"/>
              </w:rPr>
            </w:pPr>
            <w:r>
              <w:rPr>
                <w:rFonts w:ascii="Times New Roman" w:hAnsi="Times New Roman"/>
                <w:color w:val="000000"/>
                <w:lang w:bidi="ar-SA"/>
              </w:rPr>
              <w:t>33821</w:t>
            </w:r>
          </w:p>
        </w:tc>
      </w:tr>
      <w:tr w:rsidR="00AD663B" w:rsidRPr="009802E3" w:rsidTr="00F0023A">
        <w:trPr>
          <w:trHeight w:val="432"/>
          <w:jc w:val="center"/>
        </w:trPr>
        <w:tc>
          <w:tcPr>
            <w:tcW w:w="1549" w:type="dxa"/>
            <w:tcBorders>
              <w:top w:val="nil"/>
              <w:left w:val="nil"/>
              <w:bottom w:val="nil"/>
              <w:right w:val="nil"/>
            </w:tcBorders>
            <w:shd w:val="clear" w:color="auto" w:fill="auto"/>
            <w:noWrap/>
            <w:vAlign w:val="bottom"/>
            <w:hideMark/>
          </w:tcPr>
          <w:p w:rsidR="00AD663B" w:rsidRPr="009802E3" w:rsidRDefault="00AD663B" w:rsidP="009802E3">
            <w:pPr>
              <w:spacing w:line="240" w:lineRule="auto"/>
              <w:jc w:val="center"/>
              <w:rPr>
                <w:rFonts w:ascii="Times New Roman" w:hAnsi="Times New Roman"/>
                <w:color w:val="000000"/>
                <w:lang w:bidi="ar-SA"/>
              </w:rPr>
            </w:pPr>
            <w:r w:rsidRPr="001E1AB2">
              <w:rPr>
                <w:rFonts w:ascii="Times New Roman" w:hAnsi="Times New Roman"/>
                <w:color w:val="000000"/>
                <w:lang w:bidi="ar-SA"/>
              </w:rPr>
              <w:t>Max</w:t>
            </w:r>
            <w:r>
              <w:rPr>
                <w:rFonts w:ascii="Times New Roman" w:hAnsi="Times New Roman"/>
                <w:color w:val="000000"/>
                <w:lang w:bidi="ar-SA"/>
              </w:rPr>
              <w:t>imum</w:t>
            </w:r>
          </w:p>
        </w:tc>
        <w:tc>
          <w:tcPr>
            <w:tcW w:w="1492" w:type="dxa"/>
            <w:gridSpan w:val="2"/>
            <w:tcBorders>
              <w:top w:val="nil"/>
              <w:left w:val="nil"/>
              <w:bottom w:val="nil"/>
              <w:right w:val="nil"/>
            </w:tcBorders>
            <w:shd w:val="clear" w:color="auto" w:fill="auto"/>
            <w:noWrap/>
            <w:vAlign w:val="bottom"/>
            <w:hideMark/>
          </w:tcPr>
          <w:p w:rsidR="00AD663B" w:rsidRPr="009802E3" w:rsidRDefault="0027130C" w:rsidP="009802E3">
            <w:pPr>
              <w:spacing w:line="240" w:lineRule="auto"/>
              <w:jc w:val="center"/>
              <w:rPr>
                <w:rFonts w:ascii="Times New Roman" w:hAnsi="Times New Roman"/>
                <w:color w:val="000000"/>
                <w:lang w:bidi="ar-SA"/>
              </w:rPr>
            </w:pPr>
            <w:r>
              <w:rPr>
                <w:rFonts w:ascii="Times New Roman" w:hAnsi="Times New Roman"/>
                <w:color w:val="000000"/>
                <w:lang w:bidi="ar-SA"/>
              </w:rPr>
              <w:t>8537</w:t>
            </w:r>
          </w:p>
        </w:tc>
        <w:tc>
          <w:tcPr>
            <w:tcW w:w="1605" w:type="dxa"/>
            <w:tcBorders>
              <w:top w:val="nil"/>
              <w:left w:val="nil"/>
              <w:bottom w:val="nil"/>
              <w:right w:val="nil"/>
            </w:tcBorders>
            <w:shd w:val="clear" w:color="auto" w:fill="auto"/>
            <w:noWrap/>
            <w:vAlign w:val="bottom"/>
            <w:hideMark/>
          </w:tcPr>
          <w:p w:rsidR="00AD663B" w:rsidRPr="009802E3" w:rsidRDefault="0027130C" w:rsidP="009802E3">
            <w:pPr>
              <w:spacing w:line="240" w:lineRule="auto"/>
              <w:jc w:val="center"/>
              <w:rPr>
                <w:rFonts w:ascii="Times New Roman" w:hAnsi="Times New Roman"/>
                <w:color w:val="000000"/>
                <w:lang w:bidi="ar-SA"/>
              </w:rPr>
            </w:pPr>
            <w:r>
              <w:rPr>
                <w:rFonts w:ascii="Times New Roman" w:hAnsi="Times New Roman"/>
                <w:color w:val="000000"/>
                <w:lang w:bidi="ar-SA"/>
              </w:rPr>
              <w:t>2253</w:t>
            </w:r>
          </w:p>
        </w:tc>
        <w:tc>
          <w:tcPr>
            <w:tcW w:w="1548" w:type="dxa"/>
            <w:gridSpan w:val="2"/>
            <w:tcBorders>
              <w:top w:val="nil"/>
              <w:left w:val="nil"/>
              <w:bottom w:val="nil"/>
              <w:right w:val="nil"/>
            </w:tcBorders>
            <w:shd w:val="clear" w:color="auto" w:fill="auto"/>
            <w:noWrap/>
            <w:vAlign w:val="bottom"/>
            <w:hideMark/>
          </w:tcPr>
          <w:p w:rsidR="00AD663B" w:rsidRPr="009802E3" w:rsidRDefault="0027130C" w:rsidP="009802E3">
            <w:pPr>
              <w:spacing w:line="240" w:lineRule="auto"/>
              <w:jc w:val="center"/>
              <w:rPr>
                <w:rFonts w:ascii="Times New Roman" w:hAnsi="Times New Roman"/>
                <w:color w:val="000000"/>
                <w:lang w:bidi="ar-SA"/>
              </w:rPr>
            </w:pPr>
            <w:r>
              <w:rPr>
                <w:rFonts w:ascii="Times New Roman" w:hAnsi="Times New Roman"/>
                <w:color w:val="000000"/>
                <w:lang w:bidi="ar-SA"/>
              </w:rPr>
              <w:t>220.0</w:t>
            </w:r>
          </w:p>
        </w:tc>
        <w:tc>
          <w:tcPr>
            <w:tcW w:w="1548" w:type="dxa"/>
            <w:gridSpan w:val="2"/>
            <w:tcBorders>
              <w:top w:val="nil"/>
              <w:left w:val="nil"/>
              <w:bottom w:val="nil"/>
              <w:right w:val="nil"/>
            </w:tcBorders>
            <w:shd w:val="clear" w:color="auto" w:fill="auto"/>
            <w:noWrap/>
            <w:vAlign w:val="bottom"/>
            <w:hideMark/>
          </w:tcPr>
          <w:p w:rsidR="00AD663B" w:rsidRPr="009802E3" w:rsidRDefault="0027130C" w:rsidP="009802E3">
            <w:pPr>
              <w:spacing w:line="240" w:lineRule="auto"/>
              <w:jc w:val="center"/>
              <w:rPr>
                <w:rFonts w:ascii="Times New Roman" w:hAnsi="Times New Roman"/>
                <w:color w:val="000000"/>
                <w:lang w:bidi="ar-SA"/>
              </w:rPr>
            </w:pPr>
            <w:r>
              <w:rPr>
                <w:rFonts w:ascii="Times New Roman" w:hAnsi="Times New Roman"/>
                <w:color w:val="000000"/>
                <w:lang w:bidi="ar-SA"/>
              </w:rPr>
              <w:t>145175</w:t>
            </w:r>
          </w:p>
        </w:tc>
        <w:tc>
          <w:tcPr>
            <w:tcW w:w="1549" w:type="dxa"/>
            <w:gridSpan w:val="2"/>
            <w:tcBorders>
              <w:top w:val="nil"/>
              <w:left w:val="nil"/>
              <w:bottom w:val="nil"/>
              <w:right w:val="nil"/>
            </w:tcBorders>
            <w:shd w:val="clear" w:color="auto" w:fill="auto"/>
            <w:noWrap/>
            <w:vAlign w:val="bottom"/>
            <w:hideMark/>
          </w:tcPr>
          <w:p w:rsidR="00AD663B" w:rsidRPr="009802E3" w:rsidRDefault="0027130C" w:rsidP="009802E3">
            <w:pPr>
              <w:spacing w:line="240" w:lineRule="auto"/>
              <w:jc w:val="center"/>
              <w:rPr>
                <w:rFonts w:ascii="Times New Roman" w:hAnsi="Times New Roman"/>
                <w:color w:val="000000"/>
                <w:lang w:bidi="ar-SA"/>
              </w:rPr>
            </w:pPr>
            <w:r>
              <w:rPr>
                <w:rFonts w:ascii="Times New Roman" w:hAnsi="Times New Roman"/>
                <w:color w:val="000000"/>
                <w:lang w:bidi="ar-SA"/>
              </w:rPr>
              <w:t>156744</w:t>
            </w:r>
          </w:p>
        </w:tc>
      </w:tr>
      <w:tr w:rsidR="00AD663B" w:rsidRPr="009802E3" w:rsidTr="00F0023A">
        <w:trPr>
          <w:trHeight w:val="432"/>
          <w:jc w:val="center"/>
        </w:trPr>
        <w:tc>
          <w:tcPr>
            <w:tcW w:w="1549" w:type="dxa"/>
            <w:tcBorders>
              <w:top w:val="nil"/>
              <w:left w:val="nil"/>
              <w:bottom w:val="nil"/>
              <w:right w:val="nil"/>
            </w:tcBorders>
            <w:shd w:val="clear" w:color="auto" w:fill="auto"/>
            <w:noWrap/>
            <w:vAlign w:val="bottom"/>
            <w:hideMark/>
          </w:tcPr>
          <w:p w:rsidR="00AD663B" w:rsidRPr="009802E3" w:rsidRDefault="00AD663B" w:rsidP="009802E3">
            <w:pPr>
              <w:spacing w:line="240" w:lineRule="auto"/>
              <w:jc w:val="center"/>
              <w:rPr>
                <w:rFonts w:ascii="Times New Roman" w:hAnsi="Times New Roman"/>
                <w:color w:val="000000"/>
                <w:lang w:bidi="ar-SA"/>
              </w:rPr>
            </w:pPr>
            <w:r w:rsidRPr="001E1AB2">
              <w:rPr>
                <w:rFonts w:ascii="Times New Roman" w:hAnsi="Times New Roman"/>
                <w:color w:val="000000"/>
                <w:lang w:bidi="ar-SA"/>
              </w:rPr>
              <w:t>Median</w:t>
            </w:r>
          </w:p>
        </w:tc>
        <w:tc>
          <w:tcPr>
            <w:tcW w:w="1492" w:type="dxa"/>
            <w:gridSpan w:val="2"/>
            <w:tcBorders>
              <w:top w:val="nil"/>
              <w:left w:val="nil"/>
              <w:bottom w:val="nil"/>
              <w:right w:val="nil"/>
            </w:tcBorders>
            <w:shd w:val="clear" w:color="auto" w:fill="auto"/>
            <w:noWrap/>
            <w:vAlign w:val="bottom"/>
            <w:hideMark/>
          </w:tcPr>
          <w:p w:rsidR="00AD663B" w:rsidRPr="009802E3" w:rsidRDefault="0027130C" w:rsidP="009802E3">
            <w:pPr>
              <w:spacing w:line="240" w:lineRule="auto"/>
              <w:jc w:val="center"/>
              <w:rPr>
                <w:rFonts w:ascii="Times New Roman" w:hAnsi="Times New Roman"/>
                <w:color w:val="000000"/>
                <w:lang w:bidi="ar-SA"/>
              </w:rPr>
            </w:pPr>
            <w:r>
              <w:rPr>
                <w:rFonts w:ascii="Times New Roman" w:hAnsi="Times New Roman"/>
                <w:color w:val="000000"/>
                <w:lang w:bidi="ar-SA"/>
              </w:rPr>
              <w:t>7788</w:t>
            </w:r>
          </w:p>
        </w:tc>
        <w:tc>
          <w:tcPr>
            <w:tcW w:w="1605" w:type="dxa"/>
            <w:tcBorders>
              <w:top w:val="nil"/>
              <w:left w:val="nil"/>
              <w:bottom w:val="nil"/>
              <w:right w:val="nil"/>
            </w:tcBorders>
            <w:shd w:val="clear" w:color="auto" w:fill="auto"/>
            <w:noWrap/>
            <w:vAlign w:val="bottom"/>
            <w:hideMark/>
          </w:tcPr>
          <w:p w:rsidR="00AD663B" w:rsidRPr="009802E3" w:rsidRDefault="0027130C" w:rsidP="009802E3">
            <w:pPr>
              <w:spacing w:line="240" w:lineRule="auto"/>
              <w:jc w:val="center"/>
              <w:rPr>
                <w:rFonts w:ascii="Times New Roman" w:hAnsi="Times New Roman"/>
                <w:color w:val="000000"/>
                <w:lang w:bidi="ar-SA"/>
              </w:rPr>
            </w:pPr>
            <w:r>
              <w:rPr>
                <w:rFonts w:ascii="Times New Roman" w:hAnsi="Times New Roman"/>
                <w:color w:val="000000"/>
                <w:lang w:bidi="ar-SA"/>
              </w:rPr>
              <w:t>1899</w:t>
            </w:r>
          </w:p>
        </w:tc>
        <w:tc>
          <w:tcPr>
            <w:tcW w:w="1548" w:type="dxa"/>
            <w:gridSpan w:val="2"/>
            <w:tcBorders>
              <w:top w:val="nil"/>
              <w:left w:val="nil"/>
              <w:bottom w:val="nil"/>
              <w:right w:val="nil"/>
            </w:tcBorders>
            <w:shd w:val="clear" w:color="auto" w:fill="auto"/>
            <w:noWrap/>
            <w:vAlign w:val="bottom"/>
            <w:hideMark/>
          </w:tcPr>
          <w:p w:rsidR="00AD663B" w:rsidRPr="009802E3" w:rsidRDefault="00AD663B" w:rsidP="009802E3">
            <w:pPr>
              <w:spacing w:line="240" w:lineRule="auto"/>
              <w:jc w:val="center"/>
              <w:rPr>
                <w:rFonts w:ascii="Times New Roman" w:hAnsi="Times New Roman"/>
                <w:color w:val="000000"/>
                <w:lang w:bidi="ar-SA"/>
              </w:rPr>
            </w:pPr>
            <w:r w:rsidRPr="009802E3">
              <w:rPr>
                <w:rFonts w:ascii="Times New Roman" w:hAnsi="Times New Roman"/>
                <w:color w:val="000000"/>
                <w:lang w:bidi="ar-SA"/>
              </w:rPr>
              <w:t>90.45</w:t>
            </w:r>
          </w:p>
        </w:tc>
        <w:tc>
          <w:tcPr>
            <w:tcW w:w="1548" w:type="dxa"/>
            <w:gridSpan w:val="2"/>
            <w:tcBorders>
              <w:top w:val="nil"/>
              <w:left w:val="nil"/>
              <w:bottom w:val="nil"/>
              <w:right w:val="nil"/>
            </w:tcBorders>
            <w:shd w:val="clear" w:color="auto" w:fill="auto"/>
            <w:noWrap/>
            <w:vAlign w:val="bottom"/>
            <w:hideMark/>
          </w:tcPr>
          <w:p w:rsidR="00AD663B" w:rsidRPr="009802E3" w:rsidRDefault="0027130C" w:rsidP="009802E3">
            <w:pPr>
              <w:spacing w:line="240" w:lineRule="auto"/>
              <w:jc w:val="center"/>
              <w:rPr>
                <w:rFonts w:ascii="Times New Roman" w:hAnsi="Times New Roman"/>
                <w:color w:val="000000"/>
                <w:lang w:bidi="ar-SA"/>
              </w:rPr>
            </w:pPr>
            <w:r>
              <w:rPr>
                <w:rFonts w:ascii="Times New Roman" w:hAnsi="Times New Roman"/>
                <w:color w:val="000000"/>
                <w:lang w:bidi="ar-SA"/>
              </w:rPr>
              <w:t>107790</w:t>
            </w:r>
          </w:p>
        </w:tc>
        <w:tc>
          <w:tcPr>
            <w:tcW w:w="1549" w:type="dxa"/>
            <w:gridSpan w:val="2"/>
            <w:tcBorders>
              <w:top w:val="nil"/>
              <w:left w:val="nil"/>
              <w:bottom w:val="nil"/>
              <w:right w:val="nil"/>
            </w:tcBorders>
            <w:shd w:val="clear" w:color="auto" w:fill="auto"/>
            <w:noWrap/>
            <w:vAlign w:val="bottom"/>
            <w:hideMark/>
          </w:tcPr>
          <w:p w:rsidR="00AD663B" w:rsidRPr="009802E3" w:rsidRDefault="00AD663B" w:rsidP="009802E3">
            <w:pPr>
              <w:spacing w:line="240" w:lineRule="auto"/>
              <w:jc w:val="center"/>
              <w:rPr>
                <w:rFonts w:ascii="Times New Roman" w:hAnsi="Times New Roman"/>
                <w:color w:val="000000"/>
                <w:lang w:bidi="ar-SA"/>
              </w:rPr>
            </w:pPr>
            <w:r w:rsidRPr="009802E3">
              <w:rPr>
                <w:rFonts w:ascii="Times New Roman" w:hAnsi="Times New Roman"/>
                <w:color w:val="000000"/>
                <w:lang w:bidi="ar-SA"/>
              </w:rPr>
              <w:t>953</w:t>
            </w:r>
            <w:r w:rsidR="0027130C">
              <w:rPr>
                <w:rFonts w:ascii="Times New Roman" w:hAnsi="Times New Roman"/>
                <w:color w:val="000000"/>
                <w:lang w:bidi="ar-SA"/>
              </w:rPr>
              <w:t>64</w:t>
            </w:r>
          </w:p>
        </w:tc>
      </w:tr>
      <w:tr w:rsidR="00AD663B" w:rsidRPr="009802E3" w:rsidTr="00F0023A">
        <w:trPr>
          <w:trHeight w:val="432"/>
          <w:jc w:val="center"/>
        </w:trPr>
        <w:tc>
          <w:tcPr>
            <w:tcW w:w="1549" w:type="dxa"/>
            <w:tcBorders>
              <w:top w:val="nil"/>
              <w:left w:val="nil"/>
              <w:bottom w:val="single" w:sz="4" w:space="0" w:color="auto"/>
              <w:right w:val="nil"/>
            </w:tcBorders>
            <w:shd w:val="clear" w:color="auto" w:fill="auto"/>
            <w:noWrap/>
            <w:vAlign w:val="bottom"/>
            <w:hideMark/>
          </w:tcPr>
          <w:p w:rsidR="00AD663B" w:rsidRPr="009802E3" w:rsidRDefault="00AD663B" w:rsidP="009802E3">
            <w:pPr>
              <w:spacing w:line="240" w:lineRule="auto"/>
              <w:jc w:val="center"/>
              <w:rPr>
                <w:rFonts w:ascii="Times New Roman" w:hAnsi="Times New Roman"/>
                <w:color w:val="000000"/>
                <w:lang w:bidi="ar-SA"/>
              </w:rPr>
            </w:pPr>
            <w:r w:rsidRPr="001E1AB2">
              <w:rPr>
                <w:rFonts w:ascii="Times New Roman" w:hAnsi="Times New Roman"/>
                <w:color w:val="000000"/>
                <w:lang w:bidi="ar-SA"/>
              </w:rPr>
              <w:t>Min</w:t>
            </w:r>
            <w:r>
              <w:rPr>
                <w:rFonts w:ascii="Times New Roman" w:hAnsi="Times New Roman"/>
                <w:color w:val="000000"/>
                <w:lang w:bidi="ar-SA"/>
              </w:rPr>
              <w:t>imum</w:t>
            </w:r>
          </w:p>
        </w:tc>
        <w:tc>
          <w:tcPr>
            <w:tcW w:w="1492" w:type="dxa"/>
            <w:gridSpan w:val="2"/>
            <w:tcBorders>
              <w:top w:val="nil"/>
              <w:left w:val="nil"/>
              <w:bottom w:val="single" w:sz="4" w:space="0" w:color="auto"/>
              <w:right w:val="nil"/>
            </w:tcBorders>
            <w:shd w:val="clear" w:color="auto" w:fill="auto"/>
            <w:noWrap/>
            <w:vAlign w:val="bottom"/>
            <w:hideMark/>
          </w:tcPr>
          <w:p w:rsidR="00AD663B" w:rsidRPr="009802E3" w:rsidRDefault="0027130C" w:rsidP="009802E3">
            <w:pPr>
              <w:spacing w:line="240" w:lineRule="auto"/>
              <w:jc w:val="center"/>
              <w:rPr>
                <w:rFonts w:ascii="Times New Roman" w:hAnsi="Times New Roman"/>
                <w:color w:val="000000"/>
                <w:lang w:bidi="ar-SA"/>
              </w:rPr>
            </w:pPr>
            <w:r>
              <w:rPr>
                <w:rFonts w:ascii="Times New Roman" w:hAnsi="Times New Roman"/>
                <w:color w:val="000000"/>
                <w:lang w:bidi="ar-SA"/>
              </w:rPr>
              <w:t>6960</w:t>
            </w:r>
          </w:p>
        </w:tc>
        <w:tc>
          <w:tcPr>
            <w:tcW w:w="1605" w:type="dxa"/>
            <w:tcBorders>
              <w:top w:val="nil"/>
              <w:left w:val="nil"/>
              <w:bottom w:val="single" w:sz="4" w:space="0" w:color="auto"/>
              <w:right w:val="nil"/>
            </w:tcBorders>
            <w:shd w:val="clear" w:color="auto" w:fill="auto"/>
            <w:noWrap/>
            <w:vAlign w:val="bottom"/>
            <w:hideMark/>
          </w:tcPr>
          <w:p w:rsidR="00AD663B" w:rsidRPr="009802E3" w:rsidRDefault="0027130C" w:rsidP="009802E3">
            <w:pPr>
              <w:spacing w:line="240" w:lineRule="auto"/>
              <w:jc w:val="center"/>
              <w:rPr>
                <w:rFonts w:ascii="Times New Roman" w:hAnsi="Times New Roman"/>
                <w:color w:val="000000"/>
                <w:lang w:bidi="ar-SA"/>
              </w:rPr>
            </w:pPr>
            <w:r>
              <w:rPr>
                <w:rFonts w:ascii="Times New Roman" w:hAnsi="Times New Roman"/>
                <w:color w:val="000000"/>
                <w:lang w:bidi="ar-SA"/>
              </w:rPr>
              <w:t>1663</w:t>
            </w:r>
          </w:p>
        </w:tc>
        <w:tc>
          <w:tcPr>
            <w:tcW w:w="1548" w:type="dxa"/>
            <w:gridSpan w:val="2"/>
            <w:tcBorders>
              <w:top w:val="nil"/>
              <w:left w:val="nil"/>
              <w:bottom w:val="single" w:sz="4" w:space="0" w:color="auto"/>
              <w:right w:val="nil"/>
            </w:tcBorders>
            <w:shd w:val="clear" w:color="auto" w:fill="auto"/>
            <w:noWrap/>
            <w:vAlign w:val="bottom"/>
            <w:hideMark/>
          </w:tcPr>
          <w:p w:rsidR="00AD663B" w:rsidRPr="009802E3" w:rsidRDefault="00AD663B" w:rsidP="009802E3">
            <w:pPr>
              <w:spacing w:line="240" w:lineRule="auto"/>
              <w:jc w:val="center"/>
              <w:rPr>
                <w:rFonts w:ascii="Times New Roman" w:hAnsi="Times New Roman"/>
                <w:color w:val="000000"/>
                <w:lang w:bidi="ar-SA"/>
              </w:rPr>
            </w:pPr>
            <w:r w:rsidRPr="009802E3">
              <w:rPr>
                <w:rFonts w:ascii="Times New Roman" w:hAnsi="Times New Roman"/>
                <w:color w:val="000000"/>
                <w:lang w:bidi="ar-SA"/>
              </w:rPr>
              <w:t>50.08</w:t>
            </w:r>
          </w:p>
        </w:tc>
        <w:tc>
          <w:tcPr>
            <w:tcW w:w="1548" w:type="dxa"/>
            <w:gridSpan w:val="2"/>
            <w:tcBorders>
              <w:top w:val="nil"/>
              <w:left w:val="nil"/>
              <w:bottom w:val="single" w:sz="4" w:space="0" w:color="auto"/>
              <w:right w:val="nil"/>
            </w:tcBorders>
            <w:shd w:val="clear" w:color="auto" w:fill="auto"/>
            <w:noWrap/>
            <w:vAlign w:val="bottom"/>
            <w:hideMark/>
          </w:tcPr>
          <w:p w:rsidR="00AD663B" w:rsidRPr="009802E3" w:rsidRDefault="0027130C" w:rsidP="009802E3">
            <w:pPr>
              <w:spacing w:line="240" w:lineRule="auto"/>
              <w:jc w:val="center"/>
              <w:rPr>
                <w:rFonts w:ascii="Times New Roman" w:hAnsi="Times New Roman"/>
                <w:color w:val="000000"/>
                <w:lang w:bidi="ar-SA"/>
              </w:rPr>
            </w:pPr>
            <w:r>
              <w:rPr>
                <w:rFonts w:ascii="Times New Roman" w:hAnsi="Times New Roman"/>
                <w:color w:val="000000"/>
                <w:lang w:bidi="ar-SA"/>
              </w:rPr>
              <w:t>64387</w:t>
            </w:r>
          </w:p>
        </w:tc>
        <w:tc>
          <w:tcPr>
            <w:tcW w:w="1549" w:type="dxa"/>
            <w:gridSpan w:val="2"/>
            <w:tcBorders>
              <w:top w:val="nil"/>
              <w:left w:val="nil"/>
              <w:bottom w:val="single" w:sz="4" w:space="0" w:color="auto"/>
              <w:right w:val="nil"/>
            </w:tcBorders>
            <w:shd w:val="clear" w:color="auto" w:fill="auto"/>
            <w:noWrap/>
            <w:vAlign w:val="bottom"/>
            <w:hideMark/>
          </w:tcPr>
          <w:p w:rsidR="00AD663B" w:rsidRPr="009802E3" w:rsidRDefault="0027130C" w:rsidP="009802E3">
            <w:pPr>
              <w:spacing w:line="240" w:lineRule="auto"/>
              <w:jc w:val="center"/>
              <w:rPr>
                <w:rFonts w:ascii="Times New Roman" w:hAnsi="Times New Roman"/>
                <w:color w:val="000000"/>
                <w:lang w:bidi="ar-SA"/>
              </w:rPr>
            </w:pPr>
            <w:r>
              <w:rPr>
                <w:rFonts w:ascii="Times New Roman" w:hAnsi="Times New Roman"/>
                <w:color w:val="000000"/>
                <w:lang w:bidi="ar-SA"/>
              </w:rPr>
              <w:t>39616</w:t>
            </w:r>
          </w:p>
        </w:tc>
      </w:tr>
    </w:tbl>
    <w:p w:rsidR="009802E3" w:rsidRDefault="009802E3" w:rsidP="009802E3"/>
    <w:p w:rsidR="00FB268A" w:rsidRPr="006F5C98" w:rsidRDefault="00FB268A" w:rsidP="006F5C98">
      <w:pPr>
        <w:pStyle w:val="Caption"/>
        <w:keepNext/>
        <w:jc w:val="center"/>
        <w:rPr>
          <w:b w:val="0"/>
        </w:rPr>
      </w:pPr>
      <w:bookmarkStart w:id="488" w:name="_Ref370591547"/>
      <w:bookmarkStart w:id="489" w:name="_Toc381360479"/>
      <w:r w:rsidRPr="006F5C98">
        <w:rPr>
          <w:b w:val="0"/>
        </w:rPr>
        <w:t xml:space="preserve">Table </w:t>
      </w:r>
      <w:r w:rsidR="00DC691C">
        <w:rPr>
          <w:b w:val="0"/>
        </w:rPr>
        <w:fldChar w:fldCharType="begin"/>
      </w:r>
      <w:r w:rsidR="00DE4167">
        <w:rPr>
          <w:b w:val="0"/>
        </w:rPr>
        <w:instrText xml:space="preserve"> SEQ Table \* ARABIC </w:instrText>
      </w:r>
      <w:r w:rsidR="00DC691C">
        <w:rPr>
          <w:b w:val="0"/>
        </w:rPr>
        <w:fldChar w:fldCharType="separate"/>
      </w:r>
      <w:r w:rsidR="004072FB">
        <w:rPr>
          <w:b w:val="0"/>
          <w:noProof/>
        </w:rPr>
        <w:t>66</w:t>
      </w:r>
      <w:r w:rsidR="00DC691C">
        <w:rPr>
          <w:b w:val="0"/>
        </w:rPr>
        <w:fldChar w:fldCharType="end"/>
      </w:r>
      <w:bookmarkEnd w:id="488"/>
      <w:r w:rsidR="006F5C98">
        <w:rPr>
          <w:b w:val="0"/>
        </w:rPr>
        <w:t xml:space="preserve"> </w:t>
      </w:r>
      <w:r w:rsidR="00BC06F9" w:rsidRPr="006F5C98">
        <w:rPr>
          <w:b w:val="0"/>
        </w:rPr>
        <w:t>Iron</w:t>
      </w:r>
      <w:r w:rsidRPr="006F5C98">
        <w:rPr>
          <w:b w:val="0"/>
        </w:rPr>
        <w:t xml:space="preserve"> dynamics in the Hartshorne system model</w:t>
      </w:r>
      <w:r w:rsidR="006F5C98" w:rsidRPr="006F5C98">
        <w:rPr>
          <w:b w:val="0"/>
        </w:rPr>
        <w:t>.</w:t>
      </w:r>
      <w:bookmarkEnd w:id="489"/>
    </w:p>
    <w:tbl>
      <w:tblPr>
        <w:tblW w:w="6678" w:type="dxa"/>
        <w:jc w:val="center"/>
        <w:tblLayout w:type="fixed"/>
        <w:tblLook w:val="04A0"/>
      </w:tblPr>
      <w:tblGrid>
        <w:gridCol w:w="1686"/>
        <w:gridCol w:w="1686"/>
        <w:gridCol w:w="1620"/>
        <w:gridCol w:w="1686"/>
      </w:tblGrid>
      <w:tr w:rsidR="0055129A" w:rsidRPr="009802E3" w:rsidTr="00743E2B">
        <w:trPr>
          <w:trHeight w:val="432"/>
          <w:jc w:val="center"/>
        </w:trPr>
        <w:tc>
          <w:tcPr>
            <w:tcW w:w="1686" w:type="dxa"/>
            <w:tcBorders>
              <w:top w:val="single" w:sz="4" w:space="0" w:color="auto"/>
              <w:left w:val="nil"/>
              <w:bottom w:val="single" w:sz="4" w:space="0" w:color="auto"/>
              <w:right w:val="nil"/>
            </w:tcBorders>
            <w:shd w:val="clear" w:color="auto" w:fill="auto"/>
            <w:noWrap/>
            <w:vAlign w:val="bottom"/>
            <w:hideMark/>
          </w:tcPr>
          <w:p w:rsidR="0055129A" w:rsidRPr="009802E3" w:rsidRDefault="0055129A" w:rsidP="009802E3">
            <w:pPr>
              <w:spacing w:line="240" w:lineRule="auto"/>
              <w:jc w:val="center"/>
              <w:rPr>
                <w:rFonts w:ascii="Times New Roman" w:hAnsi="Times New Roman"/>
                <w:color w:val="000000"/>
                <w:lang w:bidi="ar-SA"/>
              </w:rPr>
            </w:pPr>
            <w:r w:rsidRPr="009802E3">
              <w:rPr>
                <w:rFonts w:ascii="Times New Roman" w:hAnsi="Times New Roman"/>
                <w:color w:val="000000"/>
                <w:lang w:bidi="ar-SA"/>
              </w:rPr>
              <w:t> </w:t>
            </w:r>
          </w:p>
        </w:tc>
        <w:tc>
          <w:tcPr>
            <w:tcW w:w="1686" w:type="dxa"/>
            <w:tcBorders>
              <w:top w:val="single" w:sz="4" w:space="0" w:color="auto"/>
              <w:left w:val="nil"/>
              <w:bottom w:val="single" w:sz="4" w:space="0" w:color="auto"/>
              <w:right w:val="nil"/>
            </w:tcBorders>
            <w:shd w:val="clear" w:color="auto" w:fill="auto"/>
            <w:noWrap/>
            <w:vAlign w:val="bottom"/>
            <w:hideMark/>
          </w:tcPr>
          <w:p w:rsidR="0055129A" w:rsidRPr="009802E3" w:rsidRDefault="0055129A" w:rsidP="009802E3">
            <w:pPr>
              <w:spacing w:line="240" w:lineRule="auto"/>
              <w:jc w:val="center"/>
              <w:rPr>
                <w:rFonts w:ascii="Times New Roman" w:hAnsi="Times New Roman"/>
                <w:color w:val="000000"/>
                <w:lang w:bidi="ar-SA"/>
              </w:rPr>
            </w:pPr>
            <w:r w:rsidRPr="00450F94">
              <w:rPr>
                <w:rFonts w:ascii="Times New Roman" w:hAnsi="Times New Roman"/>
                <w:color w:val="000000"/>
                <w:sz w:val="22"/>
                <w:szCs w:val="22"/>
                <w:lang w:bidi="ar-SA"/>
              </w:rPr>
              <w:t xml:space="preserve">Biomass Fe </w:t>
            </w:r>
            <w:r>
              <w:rPr>
                <w:rFonts w:ascii="Times New Roman" w:hAnsi="Times New Roman"/>
                <w:color w:val="000000"/>
                <w:sz w:val="22"/>
                <w:szCs w:val="22"/>
                <w:lang w:bidi="ar-SA"/>
              </w:rPr>
              <w:t>(</w:t>
            </w:r>
            <w:r w:rsidRPr="00450F94">
              <w:rPr>
                <w:rFonts w:ascii="Times New Roman" w:hAnsi="Times New Roman"/>
                <w:color w:val="000000"/>
                <w:sz w:val="22"/>
                <w:szCs w:val="22"/>
                <w:lang w:bidi="ar-SA"/>
              </w:rPr>
              <w:t>mg/kg</w:t>
            </w:r>
            <w:r>
              <w:rPr>
                <w:rFonts w:ascii="Times New Roman" w:hAnsi="Times New Roman"/>
                <w:color w:val="000000"/>
                <w:sz w:val="22"/>
                <w:szCs w:val="22"/>
                <w:lang w:bidi="ar-SA"/>
              </w:rPr>
              <w:t>)</w:t>
            </w:r>
          </w:p>
        </w:tc>
        <w:tc>
          <w:tcPr>
            <w:tcW w:w="1620" w:type="dxa"/>
            <w:tcBorders>
              <w:top w:val="single" w:sz="4" w:space="0" w:color="auto"/>
              <w:left w:val="nil"/>
              <w:bottom w:val="single" w:sz="4" w:space="0" w:color="auto"/>
              <w:right w:val="nil"/>
            </w:tcBorders>
            <w:shd w:val="clear" w:color="auto" w:fill="auto"/>
            <w:noWrap/>
            <w:vAlign w:val="bottom"/>
            <w:hideMark/>
          </w:tcPr>
          <w:p w:rsidR="0055129A" w:rsidRPr="009802E3" w:rsidRDefault="0055129A" w:rsidP="009802E3">
            <w:pPr>
              <w:spacing w:line="240" w:lineRule="auto"/>
              <w:jc w:val="center"/>
              <w:rPr>
                <w:rFonts w:ascii="Times New Roman" w:hAnsi="Times New Roman"/>
                <w:color w:val="000000"/>
                <w:lang w:bidi="ar-SA"/>
              </w:rPr>
            </w:pPr>
            <w:r w:rsidRPr="00450F94">
              <w:rPr>
                <w:rFonts w:ascii="Times New Roman" w:hAnsi="Times New Roman"/>
                <w:color w:val="000000"/>
                <w:sz w:val="22"/>
                <w:szCs w:val="22"/>
                <w:lang w:bidi="ar-SA"/>
              </w:rPr>
              <w:t>Water</w:t>
            </w:r>
            <w:r>
              <w:rPr>
                <w:rFonts w:ascii="Times New Roman" w:hAnsi="Times New Roman"/>
                <w:color w:val="000000"/>
                <w:sz w:val="22"/>
                <w:szCs w:val="22"/>
                <w:lang w:bidi="ar-SA"/>
              </w:rPr>
              <w:t xml:space="preserve"> Fe</w:t>
            </w:r>
            <w:r w:rsidRPr="00450F94">
              <w:rPr>
                <w:rFonts w:ascii="Times New Roman" w:hAnsi="Times New Roman"/>
                <w:color w:val="000000"/>
                <w:sz w:val="22"/>
                <w:szCs w:val="22"/>
                <w:lang w:bidi="ar-SA"/>
              </w:rPr>
              <w:t xml:space="preserve"> </w:t>
            </w:r>
            <w:r>
              <w:rPr>
                <w:rFonts w:ascii="Times New Roman" w:hAnsi="Times New Roman"/>
                <w:color w:val="000000"/>
                <w:sz w:val="22"/>
                <w:szCs w:val="22"/>
                <w:lang w:bidi="ar-SA"/>
              </w:rPr>
              <w:t>(</w:t>
            </w:r>
            <w:r w:rsidRPr="00450F94">
              <w:rPr>
                <w:rFonts w:ascii="Times New Roman" w:hAnsi="Times New Roman"/>
                <w:color w:val="000000"/>
                <w:sz w:val="22"/>
                <w:szCs w:val="22"/>
                <w:lang w:bidi="ar-SA"/>
              </w:rPr>
              <w:t>mg/</w:t>
            </w:r>
            <w:r>
              <w:rPr>
                <w:rFonts w:ascii="Times New Roman" w:hAnsi="Times New Roman"/>
                <w:color w:val="000000"/>
                <w:sz w:val="22"/>
                <w:szCs w:val="22"/>
                <w:lang w:bidi="ar-SA"/>
              </w:rPr>
              <w:t>L)</w:t>
            </w:r>
          </w:p>
        </w:tc>
        <w:tc>
          <w:tcPr>
            <w:tcW w:w="1686" w:type="dxa"/>
            <w:tcBorders>
              <w:top w:val="single" w:sz="4" w:space="0" w:color="auto"/>
              <w:left w:val="nil"/>
              <w:bottom w:val="single" w:sz="4" w:space="0" w:color="auto"/>
              <w:right w:val="nil"/>
            </w:tcBorders>
            <w:shd w:val="clear" w:color="auto" w:fill="auto"/>
            <w:noWrap/>
            <w:vAlign w:val="bottom"/>
            <w:hideMark/>
          </w:tcPr>
          <w:p w:rsidR="0055129A" w:rsidRPr="009802E3" w:rsidRDefault="0055129A" w:rsidP="009802E3">
            <w:pPr>
              <w:spacing w:line="240" w:lineRule="auto"/>
              <w:jc w:val="center"/>
              <w:rPr>
                <w:rFonts w:ascii="Times New Roman" w:hAnsi="Times New Roman"/>
                <w:color w:val="000000"/>
                <w:lang w:bidi="ar-SA"/>
              </w:rPr>
            </w:pPr>
            <w:r w:rsidRPr="00450F94">
              <w:rPr>
                <w:rFonts w:ascii="Times New Roman" w:hAnsi="Times New Roman"/>
                <w:color w:val="000000"/>
                <w:sz w:val="22"/>
                <w:szCs w:val="22"/>
                <w:lang w:bidi="ar-SA"/>
              </w:rPr>
              <w:t xml:space="preserve">Outflow </w:t>
            </w:r>
            <w:r>
              <w:rPr>
                <w:rFonts w:ascii="Times New Roman" w:hAnsi="Times New Roman"/>
                <w:color w:val="000000"/>
                <w:sz w:val="22"/>
                <w:szCs w:val="22"/>
                <w:lang w:bidi="ar-SA"/>
              </w:rPr>
              <w:t>Fe (</w:t>
            </w:r>
            <w:r w:rsidRPr="00450F94">
              <w:rPr>
                <w:rFonts w:ascii="Times New Roman" w:hAnsi="Times New Roman"/>
                <w:color w:val="000000"/>
                <w:sz w:val="22"/>
                <w:szCs w:val="22"/>
                <w:lang w:bidi="ar-SA"/>
              </w:rPr>
              <w:t>mg/</w:t>
            </w:r>
            <w:r>
              <w:rPr>
                <w:rFonts w:ascii="Times New Roman" w:hAnsi="Times New Roman"/>
                <w:color w:val="000000"/>
                <w:sz w:val="22"/>
                <w:szCs w:val="22"/>
                <w:lang w:bidi="ar-SA"/>
              </w:rPr>
              <w:t>L)</w:t>
            </w:r>
          </w:p>
        </w:tc>
      </w:tr>
      <w:tr w:rsidR="009802E3" w:rsidRPr="009802E3" w:rsidTr="00743E2B">
        <w:trPr>
          <w:trHeight w:val="432"/>
          <w:jc w:val="center"/>
        </w:trPr>
        <w:tc>
          <w:tcPr>
            <w:tcW w:w="1686" w:type="dxa"/>
            <w:tcBorders>
              <w:top w:val="nil"/>
              <w:left w:val="nil"/>
              <w:bottom w:val="nil"/>
              <w:right w:val="nil"/>
            </w:tcBorders>
            <w:shd w:val="clear" w:color="auto" w:fill="auto"/>
            <w:noWrap/>
            <w:vAlign w:val="bottom"/>
            <w:hideMark/>
          </w:tcPr>
          <w:p w:rsidR="009802E3" w:rsidRPr="009802E3" w:rsidRDefault="009802E3" w:rsidP="009802E3">
            <w:pPr>
              <w:spacing w:line="240" w:lineRule="auto"/>
              <w:jc w:val="center"/>
              <w:rPr>
                <w:rFonts w:ascii="Times New Roman" w:hAnsi="Times New Roman"/>
                <w:color w:val="000000"/>
                <w:lang w:bidi="ar-SA"/>
              </w:rPr>
            </w:pPr>
            <w:r w:rsidRPr="009802E3">
              <w:rPr>
                <w:rFonts w:ascii="Times New Roman" w:hAnsi="Times New Roman"/>
                <w:color w:val="000000"/>
                <w:lang w:bidi="ar-SA"/>
              </w:rPr>
              <w:t>Mean</w:t>
            </w:r>
          </w:p>
        </w:tc>
        <w:tc>
          <w:tcPr>
            <w:tcW w:w="1686" w:type="dxa"/>
            <w:tcBorders>
              <w:top w:val="nil"/>
              <w:left w:val="nil"/>
              <w:bottom w:val="nil"/>
              <w:right w:val="nil"/>
            </w:tcBorders>
            <w:shd w:val="clear" w:color="auto" w:fill="auto"/>
            <w:noWrap/>
            <w:vAlign w:val="bottom"/>
            <w:hideMark/>
          </w:tcPr>
          <w:p w:rsidR="009802E3" w:rsidRPr="009802E3" w:rsidRDefault="0027130C" w:rsidP="009802E3">
            <w:pPr>
              <w:spacing w:line="240" w:lineRule="auto"/>
              <w:jc w:val="right"/>
              <w:rPr>
                <w:rFonts w:ascii="Times New Roman" w:hAnsi="Times New Roman"/>
                <w:color w:val="000000"/>
                <w:lang w:bidi="ar-SA"/>
              </w:rPr>
            </w:pPr>
            <w:r>
              <w:rPr>
                <w:rFonts w:ascii="Times New Roman" w:hAnsi="Times New Roman"/>
                <w:color w:val="000000"/>
                <w:lang w:bidi="ar-SA"/>
              </w:rPr>
              <w:t>3267</w:t>
            </w:r>
          </w:p>
        </w:tc>
        <w:tc>
          <w:tcPr>
            <w:tcW w:w="1620" w:type="dxa"/>
            <w:tcBorders>
              <w:top w:val="nil"/>
              <w:left w:val="nil"/>
              <w:bottom w:val="nil"/>
              <w:right w:val="nil"/>
            </w:tcBorders>
            <w:shd w:val="clear" w:color="auto" w:fill="auto"/>
            <w:noWrap/>
            <w:vAlign w:val="bottom"/>
            <w:hideMark/>
          </w:tcPr>
          <w:p w:rsidR="009802E3" w:rsidRPr="009802E3" w:rsidRDefault="0027130C" w:rsidP="009802E3">
            <w:pPr>
              <w:spacing w:line="240" w:lineRule="auto"/>
              <w:jc w:val="center"/>
              <w:rPr>
                <w:rFonts w:ascii="Times New Roman" w:hAnsi="Times New Roman"/>
                <w:color w:val="000000"/>
                <w:lang w:bidi="ar-SA"/>
              </w:rPr>
            </w:pPr>
            <w:r>
              <w:rPr>
                <w:rFonts w:ascii="Times New Roman" w:hAnsi="Times New Roman"/>
                <w:color w:val="000000"/>
                <w:lang w:bidi="ar-SA"/>
              </w:rPr>
              <w:t>556.7</w:t>
            </w:r>
          </w:p>
        </w:tc>
        <w:tc>
          <w:tcPr>
            <w:tcW w:w="1686" w:type="dxa"/>
            <w:tcBorders>
              <w:top w:val="nil"/>
              <w:left w:val="nil"/>
              <w:bottom w:val="nil"/>
              <w:right w:val="nil"/>
            </w:tcBorders>
            <w:shd w:val="clear" w:color="auto" w:fill="auto"/>
            <w:noWrap/>
            <w:vAlign w:val="bottom"/>
            <w:hideMark/>
          </w:tcPr>
          <w:p w:rsidR="009802E3" w:rsidRPr="009802E3" w:rsidRDefault="009802E3" w:rsidP="009802E3">
            <w:pPr>
              <w:spacing w:line="240" w:lineRule="auto"/>
              <w:jc w:val="center"/>
              <w:rPr>
                <w:rFonts w:ascii="Times New Roman" w:hAnsi="Times New Roman"/>
                <w:color w:val="000000"/>
                <w:lang w:bidi="ar-SA"/>
              </w:rPr>
            </w:pPr>
            <w:r w:rsidRPr="009802E3">
              <w:rPr>
                <w:rFonts w:ascii="Times New Roman" w:hAnsi="Times New Roman"/>
                <w:color w:val="000000"/>
                <w:lang w:bidi="ar-SA"/>
              </w:rPr>
              <w:t>3.01</w:t>
            </w:r>
          </w:p>
        </w:tc>
      </w:tr>
      <w:tr w:rsidR="00AD663B" w:rsidRPr="009802E3" w:rsidTr="00743E2B">
        <w:trPr>
          <w:trHeight w:val="432"/>
          <w:jc w:val="center"/>
        </w:trPr>
        <w:tc>
          <w:tcPr>
            <w:tcW w:w="1686" w:type="dxa"/>
            <w:tcBorders>
              <w:top w:val="nil"/>
              <w:left w:val="nil"/>
              <w:bottom w:val="nil"/>
              <w:right w:val="nil"/>
            </w:tcBorders>
            <w:shd w:val="clear" w:color="auto" w:fill="auto"/>
            <w:noWrap/>
            <w:vAlign w:val="bottom"/>
            <w:hideMark/>
          </w:tcPr>
          <w:p w:rsidR="00AD663B" w:rsidRPr="009802E3" w:rsidRDefault="00AD663B" w:rsidP="009802E3">
            <w:pPr>
              <w:spacing w:line="240" w:lineRule="auto"/>
              <w:jc w:val="center"/>
              <w:rPr>
                <w:rFonts w:ascii="Times New Roman" w:hAnsi="Times New Roman"/>
                <w:color w:val="000000"/>
                <w:lang w:bidi="ar-SA"/>
              </w:rPr>
            </w:pPr>
            <w:r w:rsidRPr="001E1AB2">
              <w:rPr>
                <w:rFonts w:ascii="Times New Roman" w:hAnsi="Times New Roman"/>
                <w:color w:val="000000"/>
                <w:lang w:bidi="ar-SA"/>
              </w:rPr>
              <w:t>St</w:t>
            </w:r>
            <w:r>
              <w:rPr>
                <w:rFonts w:ascii="Times New Roman" w:hAnsi="Times New Roman"/>
                <w:color w:val="000000"/>
                <w:lang w:bidi="ar-SA"/>
              </w:rPr>
              <w:t>andar</w:t>
            </w:r>
            <w:r w:rsidRPr="001E1AB2">
              <w:rPr>
                <w:rFonts w:ascii="Times New Roman" w:hAnsi="Times New Roman"/>
                <w:color w:val="000000"/>
                <w:lang w:bidi="ar-SA"/>
              </w:rPr>
              <w:t>d Dev</w:t>
            </w:r>
            <w:r>
              <w:rPr>
                <w:rFonts w:ascii="Times New Roman" w:hAnsi="Times New Roman"/>
                <w:color w:val="000000"/>
                <w:lang w:bidi="ar-SA"/>
              </w:rPr>
              <w:t>iation</w:t>
            </w:r>
          </w:p>
        </w:tc>
        <w:tc>
          <w:tcPr>
            <w:tcW w:w="1686" w:type="dxa"/>
            <w:tcBorders>
              <w:top w:val="nil"/>
              <w:left w:val="nil"/>
              <w:bottom w:val="nil"/>
              <w:right w:val="nil"/>
            </w:tcBorders>
            <w:shd w:val="clear" w:color="auto" w:fill="auto"/>
            <w:noWrap/>
            <w:vAlign w:val="bottom"/>
            <w:hideMark/>
          </w:tcPr>
          <w:p w:rsidR="00AD663B" w:rsidRPr="009802E3" w:rsidRDefault="0027130C" w:rsidP="009802E3">
            <w:pPr>
              <w:spacing w:line="240" w:lineRule="auto"/>
              <w:jc w:val="right"/>
              <w:rPr>
                <w:rFonts w:ascii="Times New Roman" w:hAnsi="Times New Roman"/>
                <w:color w:val="000000"/>
                <w:lang w:bidi="ar-SA"/>
              </w:rPr>
            </w:pPr>
            <w:r>
              <w:rPr>
                <w:rFonts w:ascii="Times New Roman" w:hAnsi="Times New Roman"/>
                <w:color w:val="000000"/>
                <w:lang w:bidi="ar-SA"/>
              </w:rPr>
              <w:t>542.0</w:t>
            </w:r>
          </w:p>
        </w:tc>
        <w:tc>
          <w:tcPr>
            <w:tcW w:w="1620" w:type="dxa"/>
            <w:tcBorders>
              <w:top w:val="nil"/>
              <w:left w:val="nil"/>
              <w:bottom w:val="nil"/>
              <w:right w:val="nil"/>
            </w:tcBorders>
            <w:shd w:val="clear" w:color="auto" w:fill="auto"/>
            <w:noWrap/>
            <w:vAlign w:val="bottom"/>
            <w:hideMark/>
          </w:tcPr>
          <w:p w:rsidR="00AD663B" w:rsidRPr="009802E3" w:rsidRDefault="00AD663B" w:rsidP="009802E3">
            <w:pPr>
              <w:spacing w:line="240" w:lineRule="auto"/>
              <w:jc w:val="center"/>
              <w:rPr>
                <w:rFonts w:ascii="Times New Roman" w:hAnsi="Times New Roman"/>
                <w:color w:val="000000"/>
                <w:lang w:bidi="ar-SA"/>
              </w:rPr>
            </w:pPr>
            <w:r w:rsidRPr="009802E3">
              <w:rPr>
                <w:rFonts w:ascii="Times New Roman" w:hAnsi="Times New Roman"/>
                <w:color w:val="000000"/>
                <w:lang w:bidi="ar-SA"/>
              </w:rPr>
              <w:t>9.97</w:t>
            </w:r>
          </w:p>
        </w:tc>
        <w:tc>
          <w:tcPr>
            <w:tcW w:w="1686" w:type="dxa"/>
            <w:tcBorders>
              <w:top w:val="nil"/>
              <w:left w:val="nil"/>
              <w:bottom w:val="nil"/>
              <w:right w:val="nil"/>
            </w:tcBorders>
            <w:shd w:val="clear" w:color="auto" w:fill="auto"/>
            <w:noWrap/>
            <w:vAlign w:val="bottom"/>
            <w:hideMark/>
          </w:tcPr>
          <w:p w:rsidR="00AD663B" w:rsidRPr="009802E3" w:rsidRDefault="00AD663B" w:rsidP="009802E3">
            <w:pPr>
              <w:spacing w:line="240" w:lineRule="auto"/>
              <w:jc w:val="center"/>
              <w:rPr>
                <w:rFonts w:ascii="Times New Roman" w:hAnsi="Times New Roman"/>
                <w:color w:val="000000"/>
                <w:lang w:bidi="ar-SA"/>
              </w:rPr>
            </w:pPr>
            <w:r w:rsidRPr="009802E3">
              <w:rPr>
                <w:rFonts w:ascii="Times New Roman" w:hAnsi="Times New Roman"/>
                <w:color w:val="000000"/>
                <w:lang w:bidi="ar-SA"/>
              </w:rPr>
              <w:t>0.16</w:t>
            </w:r>
          </w:p>
        </w:tc>
      </w:tr>
      <w:tr w:rsidR="00AD663B" w:rsidRPr="009802E3" w:rsidTr="00743E2B">
        <w:trPr>
          <w:trHeight w:val="432"/>
          <w:jc w:val="center"/>
        </w:trPr>
        <w:tc>
          <w:tcPr>
            <w:tcW w:w="1686" w:type="dxa"/>
            <w:tcBorders>
              <w:top w:val="nil"/>
              <w:left w:val="nil"/>
              <w:bottom w:val="nil"/>
              <w:right w:val="nil"/>
            </w:tcBorders>
            <w:shd w:val="clear" w:color="auto" w:fill="auto"/>
            <w:noWrap/>
            <w:vAlign w:val="bottom"/>
            <w:hideMark/>
          </w:tcPr>
          <w:p w:rsidR="00AD663B" w:rsidRPr="009802E3" w:rsidRDefault="00AD663B" w:rsidP="009802E3">
            <w:pPr>
              <w:spacing w:line="240" w:lineRule="auto"/>
              <w:jc w:val="center"/>
              <w:rPr>
                <w:rFonts w:ascii="Times New Roman" w:hAnsi="Times New Roman"/>
                <w:color w:val="000000"/>
                <w:lang w:bidi="ar-SA"/>
              </w:rPr>
            </w:pPr>
            <w:r w:rsidRPr="001E1AB2">
              <w:rPr>
                <w:rFonts w:ascii="Times New Roman" w:hAnsi="Times New Roman"/>
                <w:color w:val="000000"/>
                <w:lang w:bidi="ar-SA"/>
              </w:rPr>
              <w:t>Max</w:t>
            </w:r>
            <w:r>
              <w:rPr>
                <w:rFonts w:ascii="Times New Roman" w:hAnsi="Times New Roman"/>
                <w:color w:val="000000"/>
                <w:lang w:bidi="ar-SA"/>
              </w:rPr>
              <w:t>imum</w:t>
            </w:r>
          </w:p>
        </w:tc>
        <w:tc>
          <w:tcPr>
            <w:tcW w:w="1686" w:type="dxa"/>
            <w:tcBorders>
              <w:top w:val="nil"/>
              <w:left w:val="nil"/>
              <w:bottom w:val="nil"/>
              <w:right w:val="nil"/>
            </w:tcBorders>
            <w:shd w:val="clear" w:color="auto" w:fill="auto"/>
            <w:noWrap/>
            <w:vAlign w:val="bottom"/>
            <w:hideMark/>
          </w:tcPr>
          <w:p w:rsidR="00AD663B" w:rsidRPr="009802E3" w:rsidRDefault="0027130C" w:rsidP="009802E3">
            <w:pPr>
              <w:spacing w:line="240" w:lineRule="auto"/>
              <w:jc w:val="right"/>
              <w:rPr>
                <w:rFonts w:ascii="Times New Roman" w:hAnsi="Times New Roman"/>
                <w:color w:val="000000"/>
                <w:lang w:bidi="ar-SA"/>
              </w:rPr>
            </w:pPr>
            <w:r>
              <w:rPr>
                <w:rFonts w:ascii="Times New Roman" w:hAnsi="Times New Roman"/>
                <w:color w:val="000000"/>
                <w:lang w:bidi="ar-SA"/>
              </w:rPr>
              <w:t>3931</w:t>
            </w:r>
          </w:p>
        </w:tc>
        <w:tc>
          <w:tcPr>
            <w:tcW w:w="1620" w:type="dxa"/>
            <w:tcBorders>
              <w:top w:val="nil"/>
              <w:left w:val="nil"/>
              <w:bottom w:val="nil"/>
              <w:right w:val="nil"/>
            </w:tcBorders>
            <w:shd w:val="clear" w:color="auto" w:fill="auto"/>
            <w:noWrap/>
            <w:vAlign w:val="bottom"/>
            <w:hideMark/>
          </w:tcPr>
          <w:p w:rsidR="00AD663B" w:rsidRPr="009802E3" w:rsidRDefault="0027130C" w:rsidP="009802E3">
            <w:pPr>
              <w:spacing w:line="240" w:lineRule="auto"/>
              <w:jc w:val="center"/>
              <w:rPr>
                <w:rFonts w:ascii="Times New Roman" w:hAnsi="Times New Roman"/>
                <w:color w:val="000000"/>
                <w:lang w:bidi="ar-SA"/>
              </w:rPr>
            </w:pPr>
            <w:r>
              <w:rPr>
                <w:rFonts w:ascii="Times New Roman" w:hAnsi="Times New Roman"/>
                <w:color w:val="000000"/>
                <w:lang w:bidi="ar-SA"/>
              </w:rPr>
              <w:t>574.4</w:t>
            </w:r>
          </w:p>
        </w:tc>
        <w:tc>
          <w:tcPr>
            <w:tcW w:w="1686" w:type="dxa"/>
            <w:tcBorders>
              <w:top w:val="nil"/>
              <w:left w:val="nil"/>
              <w:bottom w:val="nil"/>
              <w:right w:val="nil"/>
            </w:tcBorders>
            <w:shd w:val="clear" w:color="auto" w:fill="auto"/>
            <w:noWrap/>
            <w:vAlign w:val="bottom"/>
            <w:hideMark/>
          </w:tcPr>
          <w:p w:rsidR="00AD663B" w:rsidRPr="009802E3" w:rsidRDefault="00AD663B" w:rsidP="009802E3">
            <w:pPr>
              <w:spacing w:line="240" w:lineRule="auto"/>
              <w:jc w:val="center"/>
              <w:rPr>
                <w:rFonts w:ascii="Times New Roman" w:hAnsi="Times New Roman"/>
                <w:color w:val="000000"/>
                <w:lang w:bidi="ar-SA"/>
              </w:rPr>
            </w:pPr>
            <w:r w:rsidRPr="009802E3">
              <w:rPr>
                <w:rFonts w:ascii="Times New Roman" w:hAnsi="Times New Roman"/>
                <w:color w:val="000000"/>
                <w:lang w:bidi="ar-SA"/>
              </w:rPr>
              <w:t>3.78</w:t>
            </w:r>
          </w:p>
        </w:tc>
      </w:tr>
      <w:tr w:rsidR="00AD663B" w:rsidRPr="009802E3" w:rsidTr="00743E2B">
        <w:trPr>
          <w:trHeight w:val="432"/>
          <w:jc w:val="center"/>
        </w:trPr>
        <w:tc>
          <w:tcPr>
            <w:tcW w:w="1686" w:type="dxa"/>
            <w:tcBorders>
              <w:top w:val="nil"/>
              <w:left w:val="nil"/>
              <w:bottom w:val="nil"/>
              <w:right w:val="nil"/>
            </w:tcBorders>
            <w:shd w:val="clear" w:color="auto" w:fill="auto"/>
            <w:noWrap/>
            <w:vAlign w:val="bottom"/>
            <w:hideMark/>
          </w:tcPr>
          <w:p w:rsidR="00AD663B" w:rsidRPr="009802E3" w:rsidRDefault="00AD663B" w:rsidP="009802E3">
            <w:pPr>
              <w:spacing w:line="240" w:lineRule="auto"/>
              <w:jc w:val="center"/>
              <w:rPr>
                <w:rFonts w:ascii="Times New Roman" w:hAnsi="Times New Roman"/>
                <w:color w:val="000000"/>
                <w:lang w:bidi="ar-SA"/>
              </w:rPr>
            </w:pPr>
            <w:r w:rsidRPr="001E1AB2">
              <w:rPr>
                <w:rFonts w:ascii="Times New Roman" w:hAnsi="Times New Roman"/>
                <w:color w:val="000000"/>
                <w:lang w:bidi="ar-SA"/>
              </w:rPr>
              <w:t>Median</w:t>
            </w:r>
          </w:p>
        </w:tc>
        <w:tc>
          <w:tcPr>
            <w:tcW w:w="1686" w:type="dxa"/>
            <w:tcBorders>
              <w:top w:val="nil"/>
              <w:left w:val="nil"/>
              <w:bottom w:val="nil"/>
              <w:right w:val="nil"/>
            </w:tcBorders>
            <w:shd w:val="clear" w:color="auto" w:fill="auto"/>
            <w:noWrap/>
            <w:vAlign w:val="bottom"/>
            <w:hideMark/>
          </w:tcPr>
          <w:p w:rsidR="00AD663B" w:rsidRPr="009802E3" w:rsidRDefault="0027130C" w:rsidP="009802E3">
            <w:pPr>
              <w:spacing w:line="240" w:lineRule="auto"/>
              <w:jc w:val="right"/>
              <w:rPr>
                <w:rFonts w:ascii="Times New Roman" w:hAnsi="Times New Roman"/>
                <w:color w:val="000000"/>
                <w:lang w:bidi="ar-SA"/>
              </w:rPr>
            </w:pPr>
            <w:r>
              <w:rPr>
                <w:rFonts w:ascii="Times New Roman" w:hAnsi="Times New Roman"/>
                <w:color w:val="000000"/>
                <w:lang w:bidi="ar-SA"/>
              </w:rPr>
              <w:t>3378</w:t>
            </w:r>
          </w:p>
        </w:tc>
        <w:tc>
          <w:tcPr>
            <w:tcW w:w="1620" w:type="dxa"/>
            <w:tcBorders>
              <w:top w:val="nil"/>
              <w:left w:val="nil"/>
              <w:bottom w:val="nil"/>
              <w:right w:val="nil"/>
            </w:tcBorders>
            <w:shd w:val="clear" w:color="auto" w:fill="auto"/>
            <w:noWrap/>
            <w:vAlign w:val="bottom"/>
            <w:hideMark/>
          </w:tcPr>
          <w:p w:rsidR="00AD663B" w:rsidRPr="009802E3" w:rsidRDefault="0027130C" w:rsidP="009802E3">
            <w:pPr>
              <w:spacing w:line="240" w:lineRule="auto"/>
              <w:jc w:val="center"/>
              <w:rPr>
                <w:rFonts w:ascii="Times New Roman" w:hAnsi="Times New Roman"/>
                <w:color w:val="000000"/>
                <w:lang w:bidi="ar-SA"/>
              </w:rPr>
            </w:pPr>
            <w:r>
              <w:rPr>
                <w:rFonts w:ascii="Times New Roman" w:hAnsi="Times New Roman"/>
                <w:color w:val="000000"/>
                <w:lang w:bidi="ar-SA"/>
              </w:rPr>
              <w:t>558.2</w:t>
            </w:r>
          </w:p>
        </w:tc>
        <w:tc>
          <w:tcPr>
            <w:tcW w:w="1686" w:type="dxa"/>
            <w:tcBorders>
              <w:top w:val="nil"/>
              <w:left w:val="nil"/>
              <w:bottom w:val="nil"/>
              <w:right w:val="nil"/>
            </w:tcBorders>
            <w:shd w:val="clear" w:color="auto" w:fill="auto"/>
            <w:noWrap/>
            <w:vAlign w:val="bottom"/>
            <w:hideMark/>
          </w:tcPr>
          <w:p w:rsidR="00AD663B" w:rsidRPr="009802E3" w:rsidRDefault="00AD663B" w:rsidP="009802E3">
            <w:pPr>
              <w:spacing w:line="240" w:lineRule="auto"/>
              <w:jc w:val="center"/>
              <w:rPr>
                <w:rFonts w:ascii="Times New Roman" w:hAnsi="Times New Roman"/>
                <w:color w:val="000000"/>
                <w:lang w:bidi="ar-SA"/>
              </w:rPr>
            </w:pPr>
            <w:r w:rsidRPr="009802E3">
              <w:rPr>
                <w:rFonts w:ascii="Times New Roman" w:hAnsi="Times New Roman"/>
                <w:color w:val="000000"/>
                <w:lang w:bidi="ar-SA"/>
              </w:rPr>
              <w:t>2.99</w:t>
            </w:r>
          </w:p>
        </w:tc>
      </w:tr>
      <w:tr w:rsidR="00AD663B" w:rsidRPr="009802E3" w:rsidTr="00743E2B">
        <w:trPr>
          <w:trHeight w:val="432"/>
          <w:jc w:val="center"/>
        </w:trPr>
        <w:tc>
          <w:tcPr>
            <w:tcW w:w="1686" w:type="dxa"/>
            <w:tcBorders>
              <w:top w:val="nil"/>
              <w:left w:val="nil"/>
              <w:bottom w:val="single" w:sz="4" w:space="0" w:color="auto"/>
              <w:right w:val="nil"/>
            </w:tcBorders>
            <w:shd w:val="clear" w:color="auto" w:fill="auto"/>
            <w:noWrap/>
            <w:vAlign w:val="bottom"/>
            <w:hideMark/>
          </w:tcPr>
          <w:p w:rsidR="00AD663B" w:rsidRPr="009802E3" w:rsidRDefault="00AD663B" w:rsidP="009802E3">
            <w:pPr>
              <w:spacing w:line="240" w:lineRule="auto"/>
              <w:jc w:val="center"/>
              <w:rPr>
                <w:rFonts w:ascii="Times New Roman" w:hAnsi="Times New Roman"/>
                <w:color w:val="000000"/>
                <w:lang w:bidi="ar-SA"/>
              </w:rPr>
            </w:pPr>
            <w:r w:rsidRPr="001E1AB2">
              <w:rPr>
                <w:rFonts w:ascii="Times New Roman" w:hAnsi="Times New Roman"/>
                <w:color w:val="000000"/>
                <w:lang w:bidi="ar-SA"/>
              </w:rPr>
              <w:t>Min</w:t>
            </w:r>
            <w:r>
              <w:rPr>
                <w:rFonts w:ascii="Times New Roman" w:hAnsi="Times New Roman"/>
                <w:color w:val="000000"/>
                <w:lang w:bidi="ar-SA"/>
              </w:rPr>
              <w:t>imum</w:t>
            </w:r>
          </w:p>
        </w:tc>
        <w:tc>
          <w:tcPr>
            <w:tcW w:w="1686" w:type="dxa"/>
            <w:tcBorders>
              <w:top w:val="nil"/>
              <w:left w:val="nil"/>
              <w:bottom w:val="single" w:sz="4" w:space="0" w:color="auto"/>
              <w:right w:val="nil"/>
            </w:tcBorders>
            <w:shd w:val="clear" w:color="auto" w:fill="auto"/>
            <w:noWrap/>
            <w:vAlign w:val="bottom"/>
            <w:hideMark/>
          </w:tcPr>
          <w:p w:rsidR="00AD663B" w:rsidRPr="009802E3" w:rsidRDefault="0027130C" w:rsidP="009802E3">
            <w:pPr>
              <w:spacing w:line="240" w:lineRule="auto"/>
              <w:jc w:val="right"/>
              <w:rPr>
                <w:rFonts w:ascii="Times New Roman" w:hAnsi="Times New Roman"/>
                <w:color w:val="000000"/>
                <w:lang w:bidi="ar-SA"/>
              </w:rPr>
            </w:pPr>
            <w:r>
              <w:rPr>
                <w:rFonts w:ascii="Times New Roman" w:hAnsi="Times New Roman"/>
                <w:color w:val="000000"/>
                <w:lang w:bidi="ar-SA"/>
              </w:rPr>
              <w:t>2338</w:t>
            </w:r>
          </w:p>
        </w:tc>
        <w:tc>
          <w:tcPr>
            <w:tcW w:w="1620" w:type="dxa"/>
            <w:tcBorders>
              <w:top w:val="nil"/>
              <w:left w:val="nil"/>
              <w:bottom w:val="single" w:sz="4" w:space="0" w:color="auto"/>
              <w:right w:val="nil"/>
            </w:tcBorders>
            <w:shd w:val="clear" w:color="auto" w:fill="auto"/>
            <w:noWrap/>
            <w:vAlign w:val="bottom"/>
            <w:hideMark/>
          </w:tcPr>
          <w:p w:rsidR="00AD663B" w:rsidRPr="009802E3" w:rsidRDefault="0027130C" w:rsidP="009802E3">
            <w:pPr>
              <w:spacing w:line="240" w:lineRule="auto"/>
              <w:jc w:val="center"/>
              <w:rPr>
                <w:rFonts w:ascii="Times New Roman" w:hAnsi="Times New Roman"/>
                <w:color w:val="000000"/>
                <w:lang w:bidi="ar-SA"/>
              </w:rPr>
            </w:pPr>
            <w:r>
              <w:rPr>
                <w:rFonts w:ascii="Times New Roman" w:hAnsi="Times New Roman"/>
                <w:color w:val="000000"/>
                <w:lang w:bidi="ar-SA"/>
              </w:rPr>
              <w:t>470.7</w:t>
            </w:r>
          </w:p>
        </w:tc>
        <w:tc>
          <w:tcPr>
            <w:tcW w:w="1686" w:type="dxa"/>
            <w:tcBorders>
              <w:top w:val="nil"/>
              <w:left w:val="nil"/>
              <w:bottom w:val="single" w:sz="4" w:space="0" w:color="auto"/>
              <w:right w:val="nil"/>
            </w:tcBorders>
            <w:shd w:val="clear" w:color="auto" w:fill="auto"/>
            <w:noWrap/>
            <w:vAlign w:val="bottom"/>
            <w:hideMark/>
          </w:tcPr>
          <w:p w:rsidR="00AD663B" w:rsidRPr="009802E3" w:rsidRDefault="00AD663B" w:rsidP="009802E3">
            <w:pPr>
              <w:spacing w:line="240" w:lineRule="auto"/>
              <w:jc w:val="center"/>
              <w:rPr>
                <w:rFonts w:ascii="Times New Roman" w:hAnsi="Times New Roman"/>
                <w:color w:val="000000"/>
                <w:lang w:bidi="ar-SA"/>
              </w:rPr>
            </w:pPr>
            <w:r w:rsidRPr="009802E3">
              <w:rPr>
                <w:rFonts w:ascii="Times New Roman" w:hAnsi="Times New Roman"/>
                <w:color w:val="000000"/>
                <w:lang w:bidi="ar-SA"/>
              </w:rPr>
              <w:t>2.69</w:t>
            </w:r>
          </w:p>
        </w:tc>
      </w:tr>
    </w:tbl>
    <w:p w:rsidR="009802E3" w:rsidRDefault="009802E3" w:rsidP="009802E3">
      <w:pPr>
        <w:jc w:val="center"/>
      </w:pPr>
    </w:p>
    <w:p w:rsidR="009802E3" w:rsidRDefault="009802E3" w:rsidP="009802E3"/>
    <w:p w:rsidR="009802E3" w:rsidRDefault="009802E3" w:rsidP="009802E3"/>
    <w:p w:rsidR="009802E3" w:rsidRDefault="009802E3" w:rsidP="009802E3"/>
    <w:p w:rsidR="009802E3" w:rsidRDefault="00F23A95" w:rsidP="00743E2B">
      <w:pPr>
        <w:keepNext/>
        <w:jc w:val="center"/>
      </w:pPr>
      <w:r>
        <w:rPr>
          <w:noProof/>
          <w:lang w:bidi="ar-SA"/>
        </w:rPr>
        <w:drawing>
          <wp:inline distT="0" distB="0" distL="0" distR="0">
            <wp:extent cx="7911292" cy="3403778"/>
            <wp:effectExtent l="19050" t="0" r="0" b="0"/>
            <wp:docPr id="9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3"/>
                    <a:srcRect/>
                    <a:stretch>
                      <a:fillRect/>
                    </a:stretch>
                  </pic:blipFill>
                  <pic:spPr bwMode="auto">
                    <a:xfrm>
                      <a:off x="0" y="0"/>
                      <a:ext cx="7916798" cy="3406147"/>
                    </a:xfrm>
                    <a:prstGeom prst="rect">
                      <a:avLst/>
                    </a:prstGeom>
                    <a:noFill/>
                  </pic:spPr>
                </pic:pic>
              </a:graphicData>
            </a:graphic>
          </wp:inline>
        </w:drawing>
      </w:r>
    </w:p>
    <w:p w:rsidR="009802E3" w:rsidRPr="0019172F" w:rsidRDefault="009802E3" w:rsidP="006F5C98">
      <w:pPr>
        <w:pStyle w:val="Caption"/>
        <w:jc w:val="center"/>
        <w:rPr>
          <w:b w:val="0"/>
        </w:rPr>
      </w:pPr>
      <w:bookmarkStart w:id="490" w:name="_Ref370502230"/>
      <w:bookmarkStart w:id="491" w:name="_Toc381389155"/>
      <w:r w:rsidRPr="0019172F">
        <w:rPr>
          <w:b w:val="0"/>
        </w:rPr>
        <w:t xml:space="preserve">Figure </w:t>
      </w:r>
      <w:r w:rsidR="00DC691C">
        <w:rPr>
          <w:b w:val="0"/>
        </w:rPr>
        <w:fldChar w:fldCharType="begin"/>
      </w:r>
      <w:r w:rsidR="00DE4167">
        <w:rPr>
          <w:b w:val="0"/>
        </w:rPr>
        <w:instrText xml:space="preserve"> SEQ Figure \* ARABIC </w:instrText>
      </w:r>
      <w:r w:rsidR="00DC691C">
        <w:rPr>
          <w:b w:val="0"/>
        </w:rPr>
        <w:fldChar w:fldCharType="separate"/>
      </w:r>
      <w:r w:rsidR="004072FB">
        <w:rPr>
          <w:b w:val="0"/>
          <w:noProof/>
        </w:rPr>
        <w:t>87</w:t>
      </w:r>
      <w:r w:rsidR="00DC691C">
        <w:rPr>
          <w:b w:val="0"/>
        </w:rPr>
        <w:fldChar w:fldCharType="end"/>
      </w:r>
      <w:bookmarkEnd w:id="490"/>
      <w:r w:rsidRPr="0019172F">
        <w:rPr>
          <w:b w:val="0"/>
        </w:rPr>
        <w:t xml:space="preserve"> Ecosys</w:t>
      </w:r>
      <w:r w:rsidR="006F5C98">
        <w:rPr>
          <w:b w:val="0"/>
        </w:rPr>
        <w:t>tem patterns in the Hartshorne s</w:t>
      </w:r>
      <w:r w:rsidRPr="0019172F">
        <w:rPr>
          <w:b w:val="0"/>
        </w:rPr>
        <w:t>ystem model.</w:t>
      </w:r>
      <w:bookmarkEnd w:id="491"/>
    </w:p>
    <w:p w:rsidR="009802E3" w:rsidRDefault="009802E3" w:rsidP="009802E3"/>
    <w:p w:rsidR="009802E3" w:rsidRDefault="009802E3" w:rsidP="009802E3"/>
    <w:p w:rsidR="00C04CF9" w:rsidRDefault="00C04CF9" w:rsidP="00743E2B">
      <w:pPr>
        <w:keepNext/>
        <w:jc w:val="center"/>
      </w:pPr>
    </w:p>
    <w:p w:rsidR="00FB268A" w:rsidRDefault="00FB268A" w:rsidP="00743E2B">
      <w:pPr>
        <w:keepNext/>
        <w:jc w:val="center"/>
      </w:pPr>
      <w:r>
        <w:rPr>
          <w:noProof/>
          <w:lang w:bidi="ar-SA"/>
        </w:rPr>
        <w:drawing>
          <wp:inline distT="0" distB="0" distL="0" distR="0">
            <wp:extent cx="7559899" cy="3764987"/>
            <wp:effectExtent l="19050" t="0" r="2951"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78106" cy="3774054"/>
                    </a:xfrm>
                    <a:prstGeom prst="rect">
                      <a:avLst/>
                    </a:prstGeom>
                    <a:noFill/>
                  </pic:spPr>
                </pic:pic>
              </a:graphicData>
            </a:graphic>
          </wp:inline>
        </w:drawing>
      </w:r>
    </w:p>
    <w:p w:rsidR="009802E3" w:rsidRPr="0019172F" w:rsidRDefault="00FB268A" w:rsidP="00FB268A">
      <w:pPr>
        <w:pStyle w:val="Caption"/>
        <w:rPr>
          <w:b w:val="0"/>
        </w:rPr>
      </w:pPr>
      <w:bookmarkStart w:id="492" w:name="_Ref370591568"/>
      <w:bookmarkStart w:id="493" w:name="_Toc381389156"/>
      <w:r w:rsidRPr="0019172F">
        <w:rPr>
          <w:b w:val="0"/>
        </w:rPr>
        <w:t xml:space="preserve">Figure </w:t>
      </w:r>
      <w:r w:rsidR="00DC691C">
        <w:rPr>
          <w:b w:val="0"/>
        </w:rPr>
        <w:fldChar w:fldCharType="begin"/>
      </w:r>
      <w:r w:rsidR="00DE4167">
        <w:rPr>
          <w:b w:val="0"/>
        </w:rPr>
        <w:instrText xml:space="preserve"> SEQ Figure \* ARABIC </w:instrText>
      </w:r>
      <w:r w:rsidR="00DC691C">
        <w:rPr>
          <w:b w:val="0"/>
        </w:rPr>
        <w:fldChar w:fldCharType="separate"/>
      </w:r>
      <w:r w:rsidR="004072FB">
        <w:rPr>
          <w:b w:val="0"/>
          <w:noProof/>
        </w:rPr>
        <w:t>88</w:t>
      </w:r>
      <w:r w:rsidR="00DC691C">
        <w:rPr>
          <w:b w:val="0"/>
        </w:rPr>
        <w:fldChar w:fldCharType="end"/>
      </w:r>
      <w:bookmarkEnd w:id="492"/>
      <w:r w:rsidRPr="0019172F">
        <w:rPr>
          <w:b w:val="0"/>
        </w:rPr>
        <w:t xml:space="preserve"> </w:t>
      </w:r>
      <w:r w:rsidR="0055129A">
        <w:rPr>
          <w:b w:val="0"/>
        </w:rPr>
        <w:t>Figure</w:t>
      </w:r>
      <w:r w:rsidRPr="0019172F">
        <w:rPr>
          <w:b w:val="0"/>
        </w:rPr>
        <w:t xml:space="preserve"> of the </w:t>
      </w:r>
      <w:r w:rsidR="00BC06F9" w:rsidRPr="0019172F">
        <w:rPr>
          <w:b w:val="0"/>
        </w:rPr>
        <w:t>iron</w:t>
      </w:r>
      <w:r w:rsidRPr="0019172F">
        <w:rPr>
          <w:b w:val="0"/>
        </w:rPr>
        <w:t xml:space="preserve"> in the Hartshorne system and outflows. </w:t>
      </w:r>
      <w:r w:rsidR="008B4A3E">
        <w:rPr>
          <w:b w:val="0"/>
        </w:rPr>
        <w:t>T</w:t>
      </w:r>
      <w:r w:rsidRPr="0019172F">
        <w:rPr>
          <w:b w:val="0"/>
        </w:rPr>
        <w:t xml:space="preserve">his </w:t>
      </w:r>
      <w:r w:rsidR="0055129A">
        <w:rPr>
          <w:b w:val="0"/>
        </w:rPr>
        <w:t>figure</w:t>
      </w:r>
      <w:r w:rsidRPr="0019172F">
        <w:rPr>
          <w:b w:val="0"/>
        </w:rPr>
        <w:t xml:space="preserve"> reflects the total moles of </w:t>
      </w:r>
      <w:r w:rsidR="00BC06F9" w:rsidRPr="0019172F">
        <w:rPr>
          <w:b w:val="0"/>
        </w:rPr>
        <w:t>iron</w:t>
      </w:r>
      <w:r w:rsidRPr="0019172F">
        <w:rPr>
          <w:b w:val="0"/>
        </w:rPr>
        <w:t xml:space="preserve"> in the total system volume and the total moles of </w:t>
      </w:r>
      <w:r w:rsidR="00BC06F9" w:rsidRPr="0019172F">
        <w:rPr>
          <w:b w:val="0"/>
        </w:rPr>
        <w:t>iron</w:t>
      </w:r>
      <w:r w:rsidRPr="0019172F">
        <w:rPr>
          <w:b w:val="0"/>
        </w:rPr>
        <w:t xml:space="preserve"> </w:t>
      </w:r>
      <w:r w:rsidR="00D6014A" w:rsidRPr="0019172F">
        <w:rPr>
          <w:b w:val="0"/>
        </w:rPr>
        <w:t>out flowing</w:t>
      </w:r>
      <w:r w:rsidRPr="0019172F">
        <w:rPr>
          <w:b w:val="0"/>
        </w:rPr>
        <w:t xml:space="preserve"> with the outflow volume.</w:t>
      </w:r>
      <w:bookmarkEnd w:id="493"/>
    </w:p>
    <w:p w:rsidR="009802E3" w:rsidRPr="008B4A3E" w:rsidRDefault="009802E3" w:rsidP="009802E3"/>
    <w:p w:rsidR="009802E3" w:rsidRPr="00D4545F" w:rsidRDefault="009802E3" w:rsidP="009802E3">
      <w:pPr>
        <w:pStyle w:val="Caption"/>
        <w:keepNext/>
        <w:rPr>
          <w:b w:val="0"/>
        </w:rPr>
      </w:pPr>
    </w:p>
    <w:p w:rsidR="00F23A95" w:rsidRDefault="00F23A95" w:rsidP="00F23A95">
      <w:pPr>
        <w:keepNext/>
        <w:jc w:val="center"/>
      </w:pPr>
      <w:r>
        <w:rPr>
          <w:noProof/>
          <w:lang w:bidi="ar-SA"/>
        </w:rPr>
        <w:drawing>
          <wp:inline distT="0" distB="0" distL="0" distR="0">
            <wp:extent cx="7489333" cy="4251192"/>
            <wp:effectExtent l="19050" t="0" r="0" b="0"/>
            <wp:docPr id="9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5"/>
                    <a:srcRect/>
                    <a:stretch>
                      <a:fillRect/>
                    </a:stretch>
                  </pic:blipFill>
                  <pic:spPr bwMode="auto">
                    <a:xfrm>
                      <a:off x="0" y="0"/>
                      <a:ext cx="7489523" cy="4251300"/>
                    </a:xfrm>
                    <a:prstGeom prst="rect">
                      <a:avLst/>
                    </a:prstGeom>
                    <a:noFill/>
                  </pic:spPr>
                </pic:pic>
              </a:graphicData>
            </a:graphic>
          </wp:inline>
        </w:drawing>
      </w:r>
    </w:p>
    <w:p w:rsidR="009802E3" w:rsidRPr="0019172F" w:rsidRDefault="00FB268A" w:rsidP="000153B9">
      <w:pPr>
        <w:pStyle w:val="Caption"/>
        <w:ind w:firstLine="450"/>
        <w:jc w:val="center"/>
        <w:rPr>
          <w:b w:val="0"/>
        </w:rPr>
        <w:sectPr w:rsidR="009802E3" w:rsidRPr="0019172F" w:rsidSect="00925B4D">
          <w:headerReference w:type="default" r:id="rId156"/>
          <w:footerReference w:type="default" r:id="rId157"/>
          <w:pgSz w:w="15840" w:h="12240" w:orient="landscape" w:code="1"/>
          <w:pgMar w:top="2304" w:right="1440" w:bottom="1440" w:left="1440" w:header="720" w:footer="720" w:gutter="0"/>
          <w:cols w:space="720"/>
          <w:docGrid w:linePitch="360"/>
        </w:sectPr>
      </w:pPr>
      <w:bookmarkStart w:id="494" w:name="_Ref370591467"/>
      <w:bookmarkStart w:id="495" w:name="_Toc381389157"/>
      <w:r w:rsidRPr="0019172F">
        <w:rPr>
          <w:b w:val="0"/>
        </w:rPr>
        <w:t xml:space="preserve">Figure </w:t>
      </w:r>
      <w:r w:rsidR="00DC691C">
        <w:rPr>
          <w:b w:val="0"/>
        </w:rPr>
        <w:fldChar w:fldCharType="begin"/>
      </w:r>
      <w:r w:rsidR="00DE4167">
        <w:rPr>
          <w:b w:val="0"/>
        </w:rPr>
        <w:instrText xml:space="preserve"> SEQ Figure \* ARABIC </w:instrText>
      </w:r>
      <w:r w:rsidR="00DC691C">
        <w:rPr>
          <w:b w:val="0"/>
        </w:rPr>
        <w:fldChar w:fldCharType="separate"/>
      </w:r>
      <w:r w:rsidR="004072FB">
        <w:rPr>
          <w:b w:val="0"/>
          <w:noProof/>
        </w:rPr>
        <w:t>89</w:t>
      </w:r>
      <w:r w:rsidR="00DC691C">
        <w:rPr>
          <w:b w:val="0"/>
        </w:rPr>
        <w:fldChar w:fldCharType="end"/>
      </w:r>
      <w:bookmarkEnd w:id="494"/>
      <w:r w:rsidRPr="0019172F">
        <w:rPr>
          <w:b w:val="0"/>
        </w:rPr>
        <w:t xml:space="preserve"> Productivity, </w:t>
      </w:r>
      <w:r w:rsidR="00BC06F9" w:rsidRPr="0019172F">
        <w:rPr>
          <w:b w:val="0"/>
        </w:rPr>
        <w:t>iron</w:t>
      </w:r>
      <w:r w:rsidRPr="0019172F">
        <w:rPr>
          <w:b w:val="0"/>
        </w:rPr>
        <w:t xml:space="preserve"> in the biomass</w:t>
      </w:r>
      <w:r w:rsidR="00C90047">
        <w:rPr>
          <w:b w:val="0"/>
        </w:rPr>
        <w:t>,</w:t>
      </w:r>
      <w:r w:rsidRPr="0019172F">
        <w:rPr>
          <w:b w:val="0"/>
        </w:rPr>
        <w:t xml:space="preserve"> and detritus in the Hartshorne system model</w:t>
      </w:r>
      <w:r w:rsidR="00E03074">
        <w:rPr>
          <w:b w:val="0"/>
        </w:rPr>
        <w:t>.</w:t>
      </w:r>
      <w:bookmarkEnd w:id="495"/>
    </w:p>
    <w:p w:rsidR="00DC5D00" w:rsidRDefault="00DC5D00" w:rsidP="00F150F2">
      <w:pPr>
        <w:pStyle w:val="Heading3"/>
      </w:pPr>
      <w:bookmarkStart w:id="496" w:name="_Ref372855951"/>
      <w:bookmarkStart w:id="497" w:name="_Toc381351438"/>
      <w:r>
        <w:lastRenderedPageBreak/>
        <w:t>5.3.2 System Energy Indices</w:t>
      </w:r>
      <w:bookmarkEnd w:id="496"/>
      <w:bookmarkEnd w:id="497"/>
    </w:p>
    <w:p w:rsidR="00304B69" w:rsidRPr="00CD38FC" w:rsidRDefault="00304B69" w:rsidP="00304B69">
      <w:pPr>
        <w:ind w:firstLine="720"/>
      </w:pPr>
      <w:r w:rsidRPr="00CD38FC">
        <w:t xml:space="preserve">The </w:t>
      </w:r>
      <w:r w:rsidR="0055129A">
        <w:t>ecosystem</w:t>
      </w:r>
      <w:r w:rsidRPr="00CD38FC">
        <w:t>, hydrologic</w:t>
      </w:r>
      <w:r w:rsidR="00F76462" w:rsidRPr="00CD38FC">
        <w:t>,</w:t>
      </w:r>
      <w:r w:rsidRPr="00CD38FC">
        <w:t xml:space="preserve"> and </w:t>
      </w:r>
      <w:r w:rsidR="0055129A">
        <w:t>biogeochemical</w:t>
      </w:r>
      <w:r w:rsidRPr="00CD38FC">
        <w:t xml:space="preserve"> results in the model were used to determine the energetics of the system and </w:t>
      </w:r>
      <w:r w:rsidR="00EB6463">
        <w:t xml:space="preserve">to </w:t>
      </w:r>
      <w:r w:rsidRPr="00CD38FC">
        <w:t>calculate various indices to describe the states of each system.</w:t>
      </w:r>
      <w:r w:rsidR="00B652C1" w:rsidRPr="00CD38FC">
        <w:t xml:space="preserve"> These indices of emergy, ascendency and exergy were used to evaluate system efficiency, maturity, </w:t>
      </w:r>
      <w:r w:rsidR="001D55BA" w:rsidRPr="00CD38FC">
        <w:t>resistance</w:t>
      </w:r>
      <w:r w:rsidR="00B652C1" w:rsidRPr="00CD38FC">
        <w:t xml:space="preserve"> and health. Relationships between these indices and the ecosystem services of iron and zinc retention were evaluated.</w:t>
      </w:r>
    </w:p>
    <w:p w:rsidR="00DC5D00" w:rsidRPr="00CD38FC" w:rsidRDefault="00DC5D00" w:rsidP="00F150F2">
      <w:pPr>
        <w:pStyle w:val="Heading3"/>
      </w:pPr>
      <w:bookmarkStart w:id="498" w:name="_Toc381351439"/>
      <w:r w:rsidRPr="00CD38FC">
        <w:t>5.3.2.1 Emergy</w:t>
      </w:r>
      <w:bookmarkEnd w:id="498"/>
    </w:p>
    <w:p w:rsidR="00EB6463" w:rsidRPr="00CD38FC" w:rsidRDefault="00EB6463" w:rsidP="00EB6463">
      <w:pPr>
        <w:ind w:firstLine="720"/>
      </w:pPr>
      <w:r w:rsidRPr="00CD38FC">
        <w:t xml:space="preserve">An emergy analysis was done for each model to determine the amount of emergy used for iron </w:t>
      </w:r>
      <w:r w:rsidR="0055129A">
        <w:t xml:space="preserve">and zinc </w:t>
      </w:r>
      <w:r w:rsidRPr="00CD38FC">
        <w:t>sequestration in each system. The results of emergy analys</w:t>
      </w:r>
      <w:r>
        <w:t>e</w:t>
      </w:r>
      <w:r w:rsidRPr="00CD38FC">
        <w:t xml:space="preserve">s </w:t>
      </w:r>
      <w:r w:rsidR="00D6014A">
        <w:t>for</w:t>
      </w:r>
      <w:r w:rsidR="00D6014A" w:rsidRPr="00CD38FC">
        <w:t xml:space="preserve"> the</w:t>
      </w:r>
      <w:r w:rsidRPr="00CD38FC">
        <w:t xml:space="preserve"> hydrologic and ecosystem </w:t>
      </w:r>
      <w:r>
        <w:t xml:space="preserve">components </w:t>
      </w:r>
      <w:r w:rsidRPr="00CD38FC">
        <w:t>can be seen i</w:t>
      </w:r>
      <w:r w:rsidR="000A7182">
        <w:t xml:space="preserve">n </w:t>
      </w:r>
      <w:fldSimple w:instr=" REF _Ref383295524 \h  \* MERGEFORMAT ">
        <w:r w:rsidR="004072FB" w:rsidRPr="004072FB">
          <w:t xml:space="preserve">Table </w:t>
        </w:r>
        <w:r w:rsidR="004072FB" w:rsidRPr="004072FB">
          <w:rPr>
            <w:noProof/>
          </w:rPr>
          <w:t>67</w:t>
        </w:r>
      </w:fldSimple>
      <w:r w:rsidRPr="000A7182">
        <w:t>.</w:t>
      </w:r>
      <w:r w:rsidRPr="00CD38FC">
        <w:t xml:space="preserve"> Transformities, calculated from the model’s energy flows that went into each trophic level, were used to calculate the emergy for the trophic levels of the ecosystem. The higher the transformity the higher the energy needed to create that unit of energy. From the concepts of thermodynamics it can be assumed that the lower the transformity the more efficient the process that creates the ‘product’. Transformity can also be an indicator the hierarchical position in the trophic levels. The differences in the transformities within the trophic level model were expected. The efficiencies of the processes can increase or decrease as the components change. As the energy moves through the trophic levels</w:t>
      </w:r>
      <w:r>
        <w:t>,</w:t>
      </w:r>
      <w:r w:rsidRPr="00CD38FC">
        <w:t xml:space="preserve"> a higher transformity occurs. </w:t>
      </w:r>
    </w:p>
    <w:p w:rsidR="00EB6463" w:rsidRPr="00CD38FC" w:rsidRDefault="00EB6463" w:rsidP="00EB6463">
      <w:pPr>
        <w:ind w:firstLine="720"/>
        <w:rPr>
          <w:rFonts w:ascii="Calibri" w:hAnsi="Calibri"/>
          <w:color w:val="000000"/>
          <w:sz w:val="22"/>
          <w:szCs w:val="22"/>
          <w:lang w:bidi="ar-SA"/>
        </w:rPr>
      </w:pPr>
      <w:r w:rsidRPr="00CD38FC">
        <w:t xml:space="preserve">In all systems, except Red Oak, the </w:t>
      </w:r>
      <w:r w:rsidR="0055129A">
        <w:t>detritus</w:t>
      </w:r>
      <w:r w:rsidRPr="00CD38FC">
        <w:t xml:space="preserve"> content had a lower transformity than </w:t>
      </w:r>
      <w:r>
        <w:t xml:space="preserve">the </w:t>
      </w:r>
      <w:r w:rsidRPr="00CD38FC">
        <w:t xml:space="preserve">predators had. This could be explained by the fact that the primary producers in the system are main source of organic matter. The detritus transformities for the treatment systems ranged from 6.30E+05 to 1.57E+06 seJ/J with the Le Bosquet system </w:t>
      </w:r>
      <w:r w:rsidRPr="00CD38FC">
        <w:lastRenderedPageBreak/>
        <w:t xml:space="preserve">having the greatest difference between the highest trophic level and detritus. The </w:t>
      </w:r>
      <w:r>
        <w:t xml:space="preserve">volunteer </w:t>
      </w:r>
      <w:r w:rsidRPr="00CD38FC">
        <w:t xml:space="preserve">wetland systems had detritus transformities ranging from 1.58E+05 to 4.11E+05 seJ/J. Transformity values for soil organic content and detritus in the literature range from 5.89E+03 </w:t>
      </w:r>
      <w:r>
        <w:t>to</w:t>
      </w:r>
      <w:r w:rsidRPr="00CD38FC">
        <w:t xml:space="preserve"> 3.09E+05 seJ/J.  The treatment wetlands had higher transformity values for the detritus and the volunteer wetlands maintained the lower detritus transformities, indicating that the volunteer wetlands closely resembled the values found in other research. The higher transformity values in the Red Oak and Hartshorne system were closer to the transformity value of phytoplankton detritus found by Campbell (2004) of </w:t>
      </w:r>
      <w:r w:rsidRPr="00CD38FC">
        <w:rPr>
          <w:rFonts w:ascii="Times New Roman" w:hAnsi="Times New Roman"/>
          <w:color w:val="000000"/>
          <w:lang w:bidi="ar-SA"/>
        </w:rPr>
        <w:t>1.72E+06 seJ/J.</w:t>
      </w:r>
    </w:p>
    <w:p w:rsidR="00EB6463" w:rsidRPr="00CD38FC" w:rsidRDefault="00EB6463" w:rsidP="00EB6463">
      <w:pPr>
        <w:ind w:firstLine="720"/>
      </w:pPr>
      <w:r w:rsidRPr="00CD38FC">
        <w:t>Individual water and evapotranspiration transformities for each wetland were not calculated because it was assumed that water and evapotranspiration energies did not vary significantly between each system and are based on the chemical value of water from its Gibb</w:t>
      </w:r>
      <w:r w:rsidR="00106F12">
        <w:t>’</w:t>
      </w:r>
      <w:r w:rsidRPr="00CD38FC">
        <w:t>s Free Energy. The total emergy values for the inputs</w:t>
      </w:r>
      <w:r>
        <w:t xml:space="preserve"> (</w:t>
      </w:r>
      <w:r w:rsidRPr="00CD38FC">
        <w:t>solar, water inflows, and evapotranspiration</w:t>
      </w:r>
      <w:r>
        <w:t>)</w:t>
      </w:r>
      <w:r w:rsidRPr="00CD38FC">
        <w:t xml:space="preserve"> range from 1.94E+12 </w:t>
      </w:r>
      <w:r>
        <w:t>to</w:t>
      </w:r>
      <w:r w:rsidRPr="00CD38FC">
        <w:t xml:space="preserve"> 6.71E+12 seJ/m²/yr. There was a strong relationship between the water inflow and the total emergy input (</w:t>
      </w:r>
      <w:r w:rsidRPr="00CD38FC">
        <w:rPr>
          <w:i/>
        </w:rPr>
        <w:t>r</w:t>
      </w:r>
      <w:r w:rsidRPr="00CD38FC">
        <w:t xml:space="preserve"> =0.99, </w:t>
      </w:r>
      <w:r w:rsidRPr="00CD38FC">
        <w:rPr>
          <w:i/>
        </w:rPr>
        <w:t>n</w:t>
      </w:r>
      <w:r w:rsidRPr="00CD38FC">
        <w:t xml:space="preserve">=12, </w:t>
      </w:r>
      <w:r w:rsidRPr="00CD38FC">
        <w:rPr>
          <w:rFonts w:cstheme="minorHAnsi"/>
        </w:rPr>
        <w:t>α</w:t>
      </w:r>
      <w:r w:rsidRPr="00CD38FC">
        <w:t xml:space="preserve">=0.01). This implies that the water inflow is the energy input that creates the differences between the systems’ emergy. The solar energy has less energy variation as an input than </w:t>
      </w:r>
      <w:r>
        <w:t>that for</w:t>
      </w:r>
      <w:r w:rsidRPr="00CD38FC">
        <w:t xml:space="preserve"> water, which is</w:t>
      </w:r>
      <w:r w:rsidR="00B11E74">
        <w:t xml:space="preserve"> </w:t>
      </w:r>
      <w:r w:rsidRPr="00CD38FC">
        <w:t xml:space="preserve">expected given that each system is in similar areas throughout </w:t>
      </w:r>
      <w:r>
        <w:t>the central U.S.</w:t>
      </w:r>
    </w:p>
    <w:p w:rsidR="00EB6463" w:rsidRPr="00CD38FC" w:rsidRDefault="00EB6463" w:rsidP="00EB6463">
      <w:pPr>
        <w:ind w:firstLine="720"/>
      </w:pPr>
      <w:r w:rsidRPr="00CD38FC">
        <w:t>The trophic level emergy analysis showed a difference</w:t>
      </w:r>
      <w:r w:rsidR="00106F12">
        <w:t xml:space="preserve"> in the ranges</w:t>
      </w:r>
      <w:r w:rsidRPr="00CD38FC">
        <w:t xml:space="preserve"> between the treatment and volunteer wetlands</w:t>
      </w:r>
      <w:r w:rsidR="00106F12">
        <w:t>, but the difference was not significant (</w:t>
      </w:r>
      <w:r w:rsidR="00106F12">
        <w:rPr>
          <w:i/>
        </w:rPr>
        <w:t>t</w:t>
      </w:r>
      <w:r w:rsidR="00106F12">
        <w:t xml:space="preserve">(6) = 0.92, </w:t>
      </w:r>
      <w:r w:rsidR="00106F12">
        <w:rPr>
          <w:i/>
        </w:rPr>
        <w:t xml:space="preserve">p </w:t>
      </w:r>
      <w:r w:rsidR="00106F12">
        <w:t>= 0.05)</w:t>
      </w:r>
      <w:r w:rsidRPr="00CD38FC">
        <w:t xml:space="preserve">. The total trophic level emergy values for the treatment wetlands ranged from 4.98E+13 </w:t>
      </w:r>
      <w:r>
        <w:t>to</w:t>
      </w:r>
      <w:r w:rsidRPr="00CD38FC">
        <w:t xml:space="preserve"> 1.09E+14 seJ/m²/yr and the volunteer systems had total trophic level </w:t>
      </w:r>
      <w:r w:rsidRPr="00CD38FC">
        <w:lastRenderedPageBreak/>
        <w:t xml:space="preserve">emergy values of 4.19E+13 </w:t>
      </w:r>
      <w:r>
        <w:t>to</w:t>
      </w:r>
      <w:r w:rsidRPr="00CD38FC">
        <w:t xml:space="preserve"> 4.67E+13 seJ/m²/yr. While these total emergy values are important at understanding the amount of energy it takes to support the ecosystem, it is the transformities that give a numerical value to the efficiency at converting that energy to a product in the system.</w:t>
      </w:r>
    </w:p>
    <w:p w:rsidR="00EB6463" w:rsidRPr="00F0023A" w:rsidRDefault="00EB6463" w:rsidP="00EB6463">
      <w:pPr>
        <w:ind w:firstLine="720"/>
      </w:pPr>
      <w:r w:rsidRPr="00CD38FC">
        <w:t xml:space="preserve">Rush W was the most efficient system for macrophyte production and this system had the largest biomass accumulation as well. This was also a system that had saplings of </w:t>
      </w:r>
      <w:r w:rsidRPr="00CD38FC">
        <w:rPr>
          <w:i/>
        </w:rPr>
        <w:t xml:space="preserve">Salix </w:t>
      </w:r>
      <w:r w:rsidRPr="00CD38FC">
        <w:t>spp</w:t>
      </w:r>
      <w:r w:rsidRPr="00CD38FC">
        <w:rPr>
          <w:i/>
        </w:rPr>
        <w:t xml:space="preserve">. </w:t>
      </w:r>
      <w:r w:rsidRPr="00CD38FC">
        <w:t xml:space="preserve">in the ecosystem, along with other macrophytes, and systems with wood production tend to have a lower transformity (Brown and Ulgiati, 2005). When the trees senesce only the leaves become a part </w:t>
      </w:r>
      <w:r>
        <w:t xml:space="preserve">of the </w:t>
      </w:r>
      <w:r w:rsidRPr="00CD38FC">
        <w:t xml:space="preserve">detritus cycle. This biomass from the wood acts as energy ‘storage’ and the tree needs less energy to regrow the next season, giving it a lower transformity. The herbivore and predator trophic levels followed the trend of the predators always having a higher transformity then the herbivores. This follows the hierarchical concept in which emergy is based: as one moves up the trophic level, it takes more energy to create a unit of energy at that level. In the case of the Rush W system, the predators have a higher biomass than the herbivores (per m²). In most ecosystems, this would be considered an unstable relationship but these are small systems and much of the herbivore and predator interactions are assumed to be due to import and export </w:t>
      </w:r>
      <w:r>
        <w:t>to/from</w:t>
      </w:r>
      <w:r w:rsidRPr="00CD38FC">
        <w:t xml:space="preserve"> the system. This would explain why either trophic level does not crash in the model. All systems are considered small and field studies of each did not determine a permanent population of either herbivore or predators. </w:t>
      </w:r>
      <w:r>
        <w:t xml:space="preserve"> Although </w:t>
      </w:r>
      <w:r w:rsidRPr="00CD38FC">
        <w:t>the total values of the trophic levels did always follow an expected hierarchical pyramid</w:t>
      </w:r>
      <w:r>
        <w:t>,</w:t>
      </w:r>
      <w:r w:rsidRPr="00CD38FC">
        <w:t xml:space="preserve"> it is possible that when an ecosystem is stressed the relations between the components can change and the hierarchy can be altered (Brown </w:t>
      </w:r>
      <w:r w:rsidRPr="00CD38FC">
        <w:lastRenderedPageBreak/>
        <w:t xml:space="preserve">and Ulgiati, 2005). Transformities in all systems ranged from 1.50E+05 </w:t>
      </w:r>
      <w:r>
        <w:t>to</w:t>
      </w:r>
      <w:r w:rsidRPr="00CD38FC">
        <w:t xml:space="preserve"> 1.11E+06 seJ/J for herbivores and 1.67E+05 </w:t>
      </w:r>
      <w:r>
        <w:t>to</w:t>
      </w:r>
      <w:r w:rsidRPr="00CD38FC">
        <w:t xml:space="preserve"> 1.48E+07 seJ/J for predators. Literature suggests that average transformities for herbivores and invertebrates (the assumed dominant herbivores in the systems studied for this dissertation) are from 1.91E+04 </w:t>
      </w:r>
      <w:r>
        <w:t>to</w:t>
      </w:r>
      <w:r w:rsidRPr="00CD38FC">
        <w:t xml:space="preserve"> 3.24E+05 seJ/J, which fit the ranges for herbivores in these models. However, the higher values of herbivores transformities in this model would fit for herbivores </w:t>
      </w:r>
      <w:r>
        <w:t xml:space="preserve">like </w:t>
      </w:r>
      <w:r w:rsidRPr="00CD38FC">
        <w:t>birds or mammals. For predators the average literature calculations for transformities range from 1.52E+05</w:t>
      </w:r>
      <w:r>
        <w:t xml:space="preserve"> to </w:t>
      </w:r>
      <w:r w:rsidRPr="00CD38FC">
        <w:t>4.06E+07, which these models fit</w:t>
      </w:r>
      <w:r w:rsidRPr="00F0023A">
        <w:t xml:space="preserve">. </w:t>
      </w:r>
    </w:p>
    <w:p w:rsidR="00EB6463" w:rsidRPr="00CD38FC" w:rsidRDefault="00EB6463" w:rsidP="00EB6463">
      <w:pPr>
        <w:ind w:firstLine="720"/>
      </w:pPr>
      <w:r w:rsidRPr="00CD38FC">
        <w:t>Tran</w:t>
      </w:r>
      <w:r w:rsidR="00D6014A">
        <w:t>s</w:t>
      </w:r>
      <w:r w:rsidRPr="00CD38FC">
        <w:t>formity values were calculated for iron removed from the incoming water by each system and are shown i</w:t>
      </w:r>
      <w:r w:rsidR="000A7182">
        <w:t xml:space="preserve">n </w:t>
      </w:r>
      <w:fldSimple w:instr=" REF _Ref383295624 \h  \* MERGEFORMAT ">
        <w:r w:rsidR="004072FB" w:rsidRPr="004072FB">
          <w:t xml:space="preserve">Table </w:t>
        </w:r>
        <w:r w:rsidR="004072FB" w:rsidRPr="004072FB">
          <w:rPr>
            <w:noProof/>
          </w:rPr>
          <w:t>68</w:t>
        </w:r>
      </w:fldSimple>
      <w:r w:rsidR="000A7182">
        <w:t xml:space="preserve">. </w:t>
      </w:r>
      <w:r w:rsidRPr="00CD38FC">
        <w:t xml:space="preserve">The three treatment systems in </w:t>
      </w:r>
      <w:r>
        <w:t>s</w:t>
      </w:r>
      <w:r w:rsidRPr="00CD38FC">
        <w:t xml:space="preserve">outheast Oklahoma showed the largest amount of iron retention in the models from 7.03E+03 </w:t>
      </w:r>
      <w:r>
        <w:t>to</w:t>
      </w:r>
      <w:r w:rsidRPr="00CD38FC">
        <w:t xml:space="preserve"> 1.09E+05 g/m²/yr. The volunteer systems had iron retention rates of 5.62 </w:t>
      </w:r>
      <w:r>
        <w:t>to</w:t>
      </w:r>
      <w:r w:rsidRPr="00CD38FC">
        <w:t xml:space="preserve"> 8.66E+02 g/m²/yr. The systems built for iron removal not only had the most iron removal per square meter, they also ha</w:t>
      </w:r>
      <w:r>
        <w:t>d</w:t>
      </w:r>
      <w:r w:rsidRPr="00CD38FC">
        <w:t xml:space="preserve"> the lowest transformity, indicating that these systems are more energy efficient than the volunteer systems at Tar Creek in removing iron. The transformities for the treatment systems ranged</w:t>
      </w:r>
      <w:r>
        <w:t xml:space="preserve"> from</w:t>
      </w:r>
      <w:r w:rsidRPr="00CD38FC">
        <w:t xml:space="preserve"> 1.02E+09 </w:t>
      </w:r>
      <w:r>
        <w:t>to</w:t>
      </w:r>
      <w:r w:rsidR="00A32CBE">
        <w:t xml:space="preserve"> 7.74</w:t>
      </w:r>
      <w:r w:rsidRPr="00CD38FC">
        <w:t xml:space="preserve">E+09 seJ/g and for the volunteer systems </w:t>
      </w:r>
      <w:r>
        <w:t xml:space="preserve">from </w:t>
      </w:r>
      <w:r w:rsidRPr="00CD38FC">
        <w:t xml:space="preserve">5.62E+10 </w:t>
      </w:r>
      <w:r>
        <w:t>to</w:t>
      </w:r>
      <w:r w:rsidR="00A32CBE">
        <w:t xml:space="preserve"> </w:t>
      </w:r>
      <w:r w:rsidRPr="00CD38FC">
        <w:t xml:space="preserve">8.65E+12 seJ/g. The transformities indicated how much total ecosystem energy is needed to transform one gram of iron (transforming iron in these models means oxidizing and hydrolyzing iron to precipitate from the water column). The transformities for iron production and ore vary throughout the literature and can be seen in </w:t>
      </w:r>
      <w:fldSimple w:instr=" REF _Ref370942693 \h  \* MERGEFORMAT ">
        <w:r w:rsidR="004072FB" w:rsidRPr="004072FB">
          <w:t xml:space="preserve">Table </w:t>
        </w:r>
        <w:r w:rsidR="004072FB" w:rsidRPr="004072FB">
          <w:rPr>
            <w:noProof/>
          </w:rPr>
          <w:t>69</w:t>
        </w:r>
      </w:fldSimple>
      <w:r w:rsidRPr="00CD38FC">
        <w:t xml:space="preserve">. Calculated transformities for iron production from the </w:t>
      </w:r>
      <w:r>
        <w:t xml:space="preserve">literature range from 1.25E+04 to </w:t>
      </w:r>
      <w:r w:rsidRPr="00CD38FC">
        <w:t xml:space="preserve">1.91E+08 seJ/g. Odum (1996) estimated that the transformity for iron ore production in the United States is 1.76E+08 seJ/g and </w:t>
      </w:r>
      <w:r w:rsidRPr="00CD38FC">
        <w:lastRenderedPageBreak/>
        <w:t xml:space="preserve">furthermore the global iron transformity, without labor and services, was estimated at 9.72E+07 </w:t>
      </w:r>
      <w:r w:rsidR="00F23A6C">
        <w:t>seJ/g (Ingwersen, 2010b).</w:t>
      </w:r>
      <w:r w:rsidRPr="00CD38FC">
        <w:t xml:space="preserve"> The treatment systems’ iron transformities fall into the range between the recycled iron and the global iron ore production estimates; Le Bosquet being the least efficient of the three. The transformities for the volunteer wetlands </w:t>
      </w:r>
      <w:r>
        <w:t xml:space="preserve">were </w:t>
      </w:r>
      <w:r w:rsidRPr="00CD38FC">
        <w:t>all higher than any of the iron production transformities in the literature. Adam A was shown to be the most efficient, but it is also the deepest system with the highest volume. If transformities were calculated based on the volume, rather than the surface area in this case, it is possible that Adams A would have been the least efficient system. These emergy values suggest that natural systems are going to less efficient for metal retention than a system built specifically for this purpose. The systems with the most vegetation also ha</w:t>
      </w:r>
      <w:r>
        <w:t>d</w:t>
      </w:r>
      <w:r w:rsidRPr="00CD38FC">
        <w:t xml:space="preserve"> the l</w:t>
      </w:r>
      <w:r>
        <w:t>owes</w:t>
      </w:r>
      <w:r w:rsidRPr="00CD38FC">
        <w:t xml:space="preserve">t efficiency showing that macrophytes, specifically, are not making the system more efficient in retaining iron. </w:t>
      </w:r>
    </w:p>
    <w:p w:rsidR="00EB6463" w:rsidRPr="00CD38FC" w:rsidRDefault="00EB6463" w:rsidP="00EB6463">
      <w:pPr>
        <w:ind w:firstLine="720"/>
      </w:pPr>
      <w:r w:rsidRPr="00CD38FC">
        <w:t>Tran</w:t>
      </w:r>
      <w:r w:rsidR="00D6014A">
        <w:t>s</w:t>
      </w:r>
      <w:r w:rsidRPr="00CD38FC">
        <w:t>formity values were calculated for the zinc removed from the incoming water for the volunteer wetlands and Le Bosquet and can be shown i</w:t>
      </w:r>
      <w:r w:rsidR="000A7182">
        <w:t xml:space="preserve">n </w:t>
      </w:r>
      <w:fldSimple w:instr=" REF _Ref383295681 \h  \* MERGEFORMAT ">
        <w:r w:rsidR="004072FB" w:rsidRPr="004072FB">
          <w:t xml:space="preserve">Table </w:t>
        </w:r>
        <w:r w:rsidR="004072FB" w:rsidRPr="004072FB">
          <w:rPr>
            <w:noProof/>
          </w:rPr>
          <w:t>70</w:t>
        </w:r>
      </w:fldSimple>
      <w:r w:rsidR="000A7182">
        <w:t xml:space="preserve">. </w:t>
      </w:r>
      <w:r w:rsidRPr="00CD38FC">
        <w:t>Zinc removal was not assessed for Red Oak and Hartshorne because these systems were not built for zinc removal nor had high quantities. The Le Bosquet system had a zinc removal amount of 2.93E-02 g/m²/yr being the lowest amount removed, but this system also had the least amount of zinc entering the system. The volunteer systems, Adams A, Rush W, and Hockerville, had zinc retention rates of 1.2</w:t>
      </w:r>
      <w:r w:rsidR="00840956">
        <w:t>8</w:t>
      </w:r>
      <w:r w:rsidRPr="00CD38FC">
        <w:t xml:space="preserve"> </w:t>
      </w:r>
      <w:r>
        <w:t>to</w:t>
      </w:r>
      <w:r w:rsidRPr="00CD38FC">
        <w:t xml:space="preserve"> 3.03+02 g/m²/yr, with the Adams A system having the largest total zinc retention. The treatment system, Le Bosquet, had the highest transformity at 1.85E+15 seJ/g, but this system was not built for zinc removal and the water also had low zinc concentrations. </w:t>
      </w:r>
    </w:p>
    <w:p w:rsidR="00EB6463" w:rsidRPr="00CD38FC" w:rsidRDefault="00EB6463" w:rsidP="00EB6463">
      <w:pPr>
        <w:ind w:firstLine="720"/>
      </w:pPr>
      <w:r w:rsidRPr="00CD38FC">
        <w:lastRenderedPageBreak/>
        <w:t xml:space="preserve">The transformities for the volunteer systems ranged 1.60E+11 </w:t>
      </w:r>
      <w:r>
        <w:t>to</w:t>
      </w:r>
      <w:r w:rsidRPr="00CD38FC">
        <w:t xml:space="preserve"> 3.81E+13 seJ/g and Adams A had the lowest transformity. The transformities for zinc production and ore vary throughout the literature and can be seen </w:t>
      </w:r>
      <w:r w:rsidRPr="000A7182">
        <w:t>i</w:t>
      </w:r>
      <w:r w:rsidR="000A7182" w:rsidRPr="000A7182">
        <w:t xml:space="preserve">n </w:t>
      </w:r>
      <w:fldSimple w:instr=" REF _Ref383295735 \h  \* MERGEFORMAT ">
        <w:r w:rsidR="004072FB" w:rsidRPr="004072FB">
          <w:t xml:space="preserve">Table </w:t>
        </w:r>
        <w:r w:rsidR="004072FB" w:rsidRPr="004072FB">
          <w:rPr>
            <w:noProof/>
          </w:rPr>
          <w:t>71</w:t>
        </w:r>
      </w:fldSimple>
      <w:r w:rsidRPr="000A7182">
        <w:t>,</w:t>
      </w:r>
      <w:r w:rsidRPr="00CD38FC">
        <w:t xml:space="preserve"> ranging from 3.64E+07 </w:t>
      </w:r>
      <w:r>
        <w:t>to</w:t>
      </w:r>
      <w:r w:rsidRPr="00CD38FC">
        <w:t xml:space="preserve"> 7.20E+10 seJ/g. Mined zinc has the lowest transformity and the calculated global zinc had the highest transformity (Odum, 1991; Cohen and Brown, 2007). Zinc removed from mine wastewater has been assessed to have a transformity of 6.00E+09 (Odum, 2000). None of the systems modeled had transformities within the ranges found in the literature. With the Le Bosquet system, this was expected given that this system was not built for zinc removal. The volunteer systems received large amounts of zinc, but also remained less efficient for zinc retention than industrial mining for zinc. Of the volunteer systems, Adam A was shown to be the most efficient; it is also the deepest system with the highest volume. If transformities were calculated based on the volume, rather than the surface area in this case, it is possible that it would have been a less efficient system. </w:t>
      </w:r>
    </w:p>
    <w:p w:rsidR="00304B69" w:rsidRDefault="002F4A74" w:rsidP="00611BC6">
      <w:pPr>
        <w:ind w:firstLine="720"/>
      </w:pPr>
      <w:r w:rsidRPr="00CD38FC">
        <w:t xml:space="preserve"> </w:t>
      </w:r>
    </w:p>
    <w:p w:rsidR="00E03074" w:rsidRDefault="00E03074" w:rsidP="00611BC6">
      <w:pPr>
        <w:ind w:firstLine="720"/>
      </w:pPr>
    </w:p>
    <w:p w:rsidR="00E03074" w:rsidRDefault="00E03074" w:rsidP="00611BC6">
      <w:pPr>
        <w:ind w:firstLine="720"/>
      </w:pPr>
    </w:p>
    <w:p w:rsidR="00E03074" w:rsidRDefault="00E03074" w:rsidP="00611BC6">
      <w:pPr>
        <w:ind w:firstLine="720"/>
      </w:pPr>
    </w:p>
    <w:p w:rsidR="00E03074" w:rsidRDefault="00E03074" w:rsidP="00611BC6">
      <w:pPr>
        <w:ind w:firstLine="720"/>
      </w:pPr>
    </w:p>
    <w:p w:rsidR="00E03074" w:rsidRDefault="00E03074" w:rsidP="00611BC6">
      <w:pPr>
        <w:ind w:firstLine="720"/>
      </w:pPr>
    </w:p>
    <w:p w:rsidR="00E03074" w:rsidRDefault="00E03074" w:rsidP="00611BC6">
      <w:pPr>
        <w:ind w:firstLine="720"/>
      </w:pPr>
    </w:p>
    <w:p w:rsidR="00E03074" w:rsidRDefault="00E03074" w:rsidP="00611BC6">
      <w:pPr>
        <w:ind w:firstLine="720"/>
      </w:pPr>
    </w:p>
    <w:p w:rsidR="00E03074" w:rsidRPr="00CD38FC" w:rsidRDefault="00E03074" w:rsidP="00611BC6">
      <w:pPr>
        <w:ind w:firstLine="720"/>
      </w:pPr>
    </w:p>
    <w:p w:rsidR="00477F7B" w:rsidRDefault="00477F7B" w:rsidP="00147A20">
      <w:pPr>
        <w:pStyle w:val="Caption"/>
        <w:keepNext/>
        <w:rPr>
          <w:b w:val="0"/>
        </w:rPr>
      </w:pPr>
      <w:bookmarkStart w:id="499" w:name="_Ref370592470"/>
      <w:bookmarkStart w:id="500" w:name="_Toc381360480"/>
    </w:p>
    <w:p w:rsidR="00477F7B" w:rsidRDefault="00477F7B" w:rsidP="00147A20">
      <w:pPr>
        <w:pStyle w:val="Caption"/>
        <w:keepNext/>
        <w:rPr>
          <w:b w:val="0"/>
        </w:rPr>
      </w:pPr>
    </w:p>
    <w:p w:rsidR="00477F7B" w:rsidRDefault="00477F7B" w:rsidP="00147A20">
      <w:pPr>
        <w:pStyle w:val="Caption"/>
        <w:keepNext/>
        <w:rPr>
          <w:b w:val="0"/>
        </w:rPr>
      </w:pPr>
    </w:p>
    <w:p w:rsidR="00147A20" w:rsidRPr="00377B16" w:rsidRDefault="00147A20" w:rsidP="00147A20">
      <w:pPr>
        <w:pStyle w:val="Caption"/>
        <w:keepNext/>
        <w:rPr>
          <w:b w:val="0"/>
        </w:rPr>
      </w:pPr>
      <w:bookmarkStart w:id="501" w:name="_Ref383295524"/>
      <w:r w:rsidRPr="00377B16">
        <w:rPr>
          <w:b w:val="0"/>
        </w:rPr>
        <w:t xml:space="preserve">Table </w:t>
      </w:r>
      <w:r w:rsidR="00DC691C">
        <w:rPr>
          <w:b w:val="0"/>
        </w:rPr>
        <w:fldChar w:fldCharType="begin"/>
      </w:r>
      <w:r w:rsidR="00DE4167">
        <w:rPr>
          <w:b w:val="0"/>
        </w:rPr>
        <w:instrText xml:space="preserve"> SEQ Table \* ARABIC </w:instrText>
      </w:r>
      <w:r w:rsidR="00DC691C">
        <w:rPr>
          <w:b w:val="0"/>
        </w:rPr>
        <w:fldChar w:fldCharType="separate"/>
      </w:r>
      <w:r w:rsidR="004072FB">
        <w:rPr>
          <w:b w:val="0"/>
          <w:noProof/>
        </w:rPr>
        <w:t>67</w:t>
      </w:r>
      <w:r w:rsidR="00DC691C">
        <w:rPr>
          <w:b w:val="0"/>
        </w:rPr>
        <w:fldChar w:fldCharType="end"/>
      </w:r>
      <w:bookmarkEnd w:id="499"/>
      <w:bookmarkEnd w:id="501"/>
      <w:r w:rsidR="00377B16">
        <w:rPr>
          <w:b w:val="0"/>
        </w:rPr>
        <w:t xml:space="preserve"> </w:t>
      </w:r>
      <w:r w:rsidR="00C90047">
        <w:rPr>
          <w:b w:val="0"/>
        </w:rPr>
        <w:t>Emergy values for each system.</w:t>
      </w:r>
      <w:r w:rsidR="00E044A3">
        <w:rPr>
          <w:b w:val="0"/>
        </w:rPr>
        <w:t xml:space="preserve"> All values </w:t>
      </w:r>
      <w:r w:rsidR="00D6014A">
        <w:rPr>
          <w:b w:val="0"/>
        </w:rPr>
        <w:t>co</w:t>
      </w:r>
      <w:r w:rsidR="00E044A3" w:rsidRPr="00377B16">
        <w:rPr>
          <w:b w:val="0"/>
        </w:rPr>
        <w:t xml:space="preserve">nverted in Joules for comparison to literature values. </w:t>
      </w:r>
      <w:r w:rsidR="00C90047">
        <w:rPr>
          <w:b w:val="0"/>
        </w:rPr>
        <w:t xml:space="preserve">Data </w:t>
      </w:r>
      <w:r w:rsidR="00C90047" w:rsidRPr="00C90047">
        <w:rPr>
          <w:rFonts w:ascii="Times New Roman" w:hAnsi="Times New Roman"/>
          <w:b w:val="0"/>
          <w:color w:val="000000"/>
          <w:szCs w:val="24"/>
          <w:lang w:bidi="ar-SA"/>
        </w:rPr>
        <w:t>(J/m²/yr)</w:t>
      </w:r>
      <w:r w:rsidR="00C90047">
        <w:rPr>
          <w:b w:val="0"/>
        </w:rPr>
        <w:t xml:space="preserve">, </w:t>
      </w:r>
      <w:r w:rsidR="00E044A3" w:rsidRPr="00377B16">
        <w:rPr>
          <w:b w:val="0"/>
        </w:rPr>
        <w:t xml:space="preserve">Transformity </w:t>
      </w:r>
      <w:r w:rsidR="00815E98">
        <w:rPr>
          <w:b w:val="0"/>
        </w:rPr>
        <w:t>(</w:t>
      </w:r>
      <w:r w:rsidR="00E044A3" w:rsidRPr="00377B16">
        <w:rPr>
          <w:b w:val="0"/>
        </w:rPr>
        <w:t>seJ/J</w:t>
      </w:r>
      <w:r w:rsidR="00815E98">
        <w:rPr>
          <w:b w:val="0"/>
        </w:rPr>
        <w:t>)</w:t>
      </w:r>
      <w:r w:rsidR="00C90047">
        <w:rPr>
          <w:b w:val="0"/>
        </w:rPr>
        <w:t>,</w:t>
      </w:r>
      <w:r w:rsidR="00E044A3" w:rsidRPr="00377B16">
        <w:rPr>
          <w:b w:val="0"/>
        </w:rPr>
        <w:t xml:space="preserve"> and Emergy </w:t>
      </w:r>
      <w:r w:rsidR="00815E98">
        <w:rPr>
          <w:b w:val="0"/>
        </w:rPr>
        <w:t>(</w:t>
      </w:r>
      <w:r w:rsidR="00E044A3" w:rsidRPr="00377B16">
        <w:rPr>
          <w:b w:val="0"/>
        </w:rPr>
        <w:t>seJ/yr</w:t>
      </w:r>
      <w:r w:rsidR="00815E98">
        <w:rPr>
          <w:b w:val="0"/>
        </w:rPr>
        <w:t>)</w:t>
      </w:r>
      <w:r w:rsidR="00E044A3" w:rsidRPr="00377B16">
        <w:rPr>
          <w:b w:val="0"/>
        </w:rPr>
        <w:t>.</w:t>
      </w:r>
      <w:bookmarkEnd w:id="500"/>
    </w:p>
    <w:tbl>
      <w:tblPr>
        <w:tblW w:w="4969" w:type="pct"/>
        <w:tblLayout w:type="fixed"/>
        <w:tblLook w:val="04A0"/>
      </w:tblPr>
      <w:tblGrid>
        <w:gridCol w:w="1464"/>
        <w:gridCol w:w="900"/>
        <w:gridCol w:w="1087"/>
        <w:gridCol w:w="892"/>
        <w:gridCol w:w="1441"/>
        <w:gridCol w:w="9"/>
        <w:gridCol w:w="897"/>
        <w:gridCol w:w="1094"/>
        <w:gridCol w:w="874"/>
      </w:tblGrid>
      <w:tr w:rsidR="00147A20" w:rsidRPr="008151DF" w:rsidTr="00BA4131">
        <w:trPr>
          <w:trHeight w:val="216"/>
        </w:trPr>
        <w:tc>
          <w:tcPr>
            <w:tcW w:w="2508" w:type="pct"/>
            <w:gridSpan w:val="4"/>
            <w:tcBorders>
              <w:top w:val="single" w:sz="4" w:space="0" w:color="auto"/>
              <w:left w:val="nil"/>
              <w:right w:val="nil"/>
            </w:tcBorders>
            <w:shd w:val="clear" w:color="auto" w:fill="auto"/>
            <w:noWrap/>
            <w:vAlign w:val="bottom"/>
            <w:hideMark/>
          </w:tcPr>
          <w:p w:rsidR="00147A20" w:rsidRPr="008151DF" w:rsidRDefault="00C90047" w:rsidP="0022220C">
            <w:pPr>
              <w:spacing w:line="240" w:lineRule="auto"/>
              <w:jc w:val="center"/>
              <w:rPr>
                <w:rFonts w:ascii="Times New Roman" w:hAnsi="Times New Roman"/>
                <w:color w:val="000000"/>
                <w:sz w:val="16"/>
                <w:szCs w:val="16"/>
                <w:lang w:bidi="ar-SA"/>
              </w:rPr>
            </w:pPr>
            <w:r>
              <w:rPr>
                <w:rFonts w:ascii="Times New Roman" w:hAnsi="Times New Roman"/>
                <w:color w:val="000000"/>
                <w:sz w:val="16"/>
                <w:szCs w:val="16"/>
                <w:lang w:bidi="ar-SA"/>
              </w:rPr>
              <w:t>Red Oak</w:t>
            </w:r>
          </w:p>
        </w:tc>
        <w:tc>
          <w:tcPr>
            <w:tcW w:w="2492" w:type="pct"/>
            <w:gridSpan w:val="5"/>
            <w:tcBorders>
              <w:top w:val="single" w:sz="4" w:space="0" w:color="auto"/>
              <w:left w:val="single" w:sz="4" w:space="0" w:color="auto"/>
              <w:right w:val="nil"/>
            </w:tcBorders>
            <w:shd w:val="clear" w:color="auto" w:fill="auto"/>
            <w:noWrap/>
            <w:vAlign w:val="bottom"/>
            <w:hideMark/>
          </w:tcPr>
          <w:p w:rsidR="00147A20" w:rsidRPr="008151DF" w:rsidRDefault="00C90047" w:rsidP="00147A20">
            <w:pPr>
              <w:spacing w:line="240" w:lineRule="auto"/>
              <w:jc w:val="center"/>
              <w:rPr>
                <w:rFonts w:ascii="Times New Roman" w:hAnsi="Times New Roman"/>
                <w:color w:val="000000"/>
                <w:sz w:val="16"/>
                <w:szCs w:val="16"/>
                <w:lang w:bidi="ar-SA"/>
              </w:rPr>
            </w:pPr>
            <w:r>
              <w:rPr>
                <w:rFonts w:ascii="Times New Roman" w:hAnsi="Times New Roman"/>
                <w:color w:val="000000"/>
                <w:sz w:val="16"/>
                <w:szCs w:val="16"/>
                <w:lang w:bidi="ar-SA"/>
              </w:rPr>
              <w:t>Hockerville</w:t>
            </w:r>
          </w:p>
        </w:tc>
      </w:tr>
      <w:tr w:rsidR="00BA4131" w:rsidRPr="008151DF" w:rsidTr="00BA4131">
        <w:trPr>
          <w:trHeight w:val="216"/>
        </w:trPr>
        <w:tc>
          <w:tcPr>
            <w:tcW w:w="845" w:type="pct"/>
            <w:tcBorders>
              <w:top w:val="nil"/>
              <w:left w:val="nil"/>
              <w:bottom w:val="single" w:sz="4" w:space="0" w:color="auto"/>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p>
        </w:tc>
        <w:tc>
          <w:tcPr>
            <w:tcW w:w="520" w:type="pct"/>
            <w:tcBorders>
              <w:top w:val="nil"/>
              <w:left w:val="nil"/>
              <w:bottom w:val="single" w:sz="4" w:space="0" w:color="auto"/>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Data</w:t>
            </w:r>
          </w:p>
        </w:tc>
        <w:tc>
          <w:tcPr>
            <w:tcW w:w="628" w:type="pct"/>
            <w:tcBorders>
              <w:top w:val="nil"/>
              <w:left w:val="nil"/>
              <w:bottom w:val="single" w:sz="4" w:space="0" w:color="auto"/>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Transformity</w:t>
            </w:r>
          </w:p>
        </w:tc>
        <w:tc>
          <w:tcPr>
            <w:tcW w:w="515" w:type="pct"/>
            <w:tcBorders>
              <w:top w:val="nil"/>
              <w:left w:val="nil"/>
              <w:bottom w:val="single" w:sz="4" w:space="0" w:color="auto"/>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Emergy</w:t>
            </w:r>
          </w:p>
        </w:tc>
        <w:tc>
          <w:tcPr>
            <w:tcW w:w="837" w:type="pct"/>
            <w:gridSpan w:val="2"/>
            <w:tcBorders>
              <w:top w:val="nil"/>
              <w:left w:val="single" w:sz="4" w:space="0" w:color="auto"/>
              <w:bottom w:val="single" w:sz="4" w:space="0" w:color="auto"/>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 </w:t>
            </w:r>
          </w:p>
        </w:tc>
        <w:tc>
          <w:tcPr>
            <w:tcW w:w="515" w:type="pct"/>
            <w:tcBorders>
              <w:top w:val="nil"/>
              <w:left w:val="nil"/>
              <w:bottom w:val="single" w:sz="4" w:space="0" w:color="auto"/>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Data</w:t>
            </w:r>
          </w:p>
        </w:tc>
        <w:tc>
          <w:tcPr>
            <w:tcW w:w="632" w:type="pct"/>
            <w:tcBorders>
              <w:top w:val="nil"/>
              <w:left w:val="nil"/>
              <w:bottom w:val="single" w:sz="4" w:space="0" w:color="auto"/>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Transformity</w:t>
            </w:r>
          </w:p>
        </w:tc>
        <w:tc>
          <w:tcPr>
            <w:tcW w:w="508" w:type="pct"/>
            <w:tcBorders>
              <w:top w:val="nil"/>
              <w:left w:val="nil"/>
              <w:bottom w:val="single" w:sz="4" w:space="0" w:color="auto"/>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Emergy</w:t>
            </w:r>
          </w:p>
        </w:tc>
      </w:tr>
      <w:tr w:rsidR="00BA4131" w:rsidRPr="008151DF" w:rsidTr="00BA4131">
        <w:trPr>
          <w:trHeight w:val="216"/>
        </w:trPr>
        <w:tc>
          <w:tcPr>
            <w:tcW w:w="845" w:type="pct"/>
            <w:tcBorders>
              <w:top w:val="single" w:sz="4" w:space="0" w:color="auto"/>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Inputs</w:t>
            </w:r>
          </w:p>
        </w:tc>
        <w:tc>
          <w:tcPr>
            <w:tcW w:w="520" w:type="pct"/>
            <w:tcBorders>
              <w:top w:val="single" w:sz="4" w:space="0" w:color="auto"/>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p>
        </w:tc>
        <w:tc>
          <w:tcPr>
            <w:tcW w:w="628" w:type="pct"/>
            <w:tcBorders>
              <w:top w:val="single" w:sz="4" w:space="0" w:color="auto"/>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p>
        </w:tc>
        <w:tc>
          <w:tcPr>
            <w:tcW w:w="515" w:type="pct"/>
            <w:tcBorders>
              <w:top w:val="single" w:sz="4" w:space="0" w:color="auto"/>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p>
        </w:tc>
        <w:tc>
          <w:tcPr>
            <w:tcW w:w="837" w:type="pct"/>
            <w:gridSpan w:val="2"/>
            <w:tcBorders>
              <w:top w:val="single" w:sz="4" w:space="0" w:color="auto"/>
              <w:left w:val="single" w:sz="4" w:space="0" w:color="auto"/>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Inputs</w:t>
            </w:r>
          </w:p>
        </w:tc>
        <w:tc>
          <w:tcPr>
            <w:tcW w:w="515" w:type="pct"/>
            <w:tcBorders>
              <w:top w:val="single" w:sz="4" w:space="0" w:color="auto"/>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p>
        </w:tc>
        <w:tc>
          <w:tcPr>
            <w:tcW w:w="632" w:type="pct"/>
            <w:tcBorders>
              <w:top w:val="single" w:sz="4" w:space="0" w:color="auto"/>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p>
        </w:tc>
        <w:tc>
          <w:tcPr>
            <w:tcW w:w="508" w:type="pct"/>
            <w:tcBorders>
              <w:top w:val="single" w:sz="4" w:space="0" w:color="auto"/>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p>
        </w:tc>
      </w:tr>
      <w:tr w:rsidR="00BA4131" w:rsidRPr="008151DF" w:rsidTr="00BA4131">
        <w:trPr>
          <w:trHeight w:val="216"/>
        </w:trPr>
        <w:tc>
          <w:tcPr>
            <w:tcW w:w="845"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Direct Sun</w:t>
            </w:r>
          </w:p>
        </w:tc>
        <w:tc>
          <w:tcPr>
            <w:tcW w:w="520"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6.11E+09</w:t>
            </w:r>
          </w:p>
        </w:tc>
        <w:tc>
          <w:tcPr>
            <w:tcW w:w="628"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1.00E+00</w:t>
            </w:r>
          </w:p>
        </w:tc>
        <w:tc>
          <w:tcPr>
            <w:tcW w:w="515"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6.11E+09</w:t>
            </w:r>
          </w:p>
        </w:tc>
        <w:tc>
          <w:tcPr>
            <w:tcW w:w="837" w:type="pct"/>
            <w:gridSpan w:val="2"/>
            <w:tcBorders>
              <w:top w:val="nil"/>
              <w:left w:val="single" w:sz="4" w:space="0" w:color="auto"/>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Direct Sun</w:t>
            </w:r>
          </w:p>
        </w:tc>
        <w:tc>
          <w:tcPr>
            <w:tcW w:w="515"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6.11E+09</w:t>
            </w:r>
          </w:p>
        </w:tc>
        <w:tc>
          <w:tcPr>
            <w:tcW w:w="632"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1.00E+00</w:t>
            </w:r>
          </w:p>
        </w:tc>
        <w:tc>
          <w:tcPr>
            <w:tcW w:w="508"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6.11E+09</w:t>
            </w:r>
          </w:p>
        </w:tc>
      </w:tr>
      <w:tr w:rsidR="00BA4131" w:rsidRPr="008151DF" w:rsidTr="00BA4131">
        <w:trPr>
          <w:trHeight w:val="216"/>
        </w:trPr>
        <w:tc>
          <w:tcPr>
            <w:tcW w:w="845" w:type="pct"/>
            <w:tcBorders>
              <w:top w:val="nil"/>
              <w:left w:val="nil"/>
              <w:bottom w:val="nil"/>
              <w:right w:val="nil"/>
            </w:tcBorders>
            <w:shd w:val="clear" w:color="auto" w:fill="auto"/>
            <w:noWrap/>
            <w:vAlign w:val="bottom"/>
            <w:hideMark/>
          </w:tcPr>
          <w:p w:rsidR="00147A20" w:rsidRPr="008151DF" w:rsidRDefault="008151DF"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Evapotrans</w:t>
            </w:r>
            <w:r w:rsidR="00A32CBE">
              <w:rPr>
                <w:rFonts w:ascii="Times New Roman" w:hAnsi="Times New Roman"/>
                <w:color w:val="000000"/>
                <w:sz w:val="16"/>
                <w:szCs w:val="16"/>
                <w:lang w:bidi="ar-SA"/>
              </w:rPr>
              <w:t>piration</w:t>
            </w:r>
          </w:p>
        </w:tc>
        <w:tc>
          <w:tcPr>
            <w:tcW w:w="520"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5.81E+06</w:t>
            </w:r>
          </w:p>
        </w:tc>
        <w:tc>
          <w:tcPr>
            <w:tcW w:w="628"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1.50E+04</w:t>
            </w:r>
          </w:p>
        </w:tc>
        <w:tc>
          <w:tcPr>
            <w:tcW w:w="515"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8.71E+10</w:t>
            </w:r>
          </w:p>
        </w:tc>
        <w:tc>
          <w:tcPr>
            <w:tcW w:w="837" w:type="pct"/>
            <w:gridSpan w:val="2"/>
            <w:tcBorders>
              <w:top w:val="nil"/>
              <w:left w:val="single" w:sz="4" w:space="0" w:color="auto"/>
              <w:bottom w:val="nil"/>
              <w:right w:val="nil"/>
            </w:tcBorders>
            <w:shd w:val="clear" w:color="auto" w:fill="auto"/>
            <w:noWrap/>
            <w:vAlign w:val="bottom"/>
            <w:hideMark/>
          </w:tcPr>
          <w:p w:rsidR="00147A20" w:rsidRPr="008151DF" w:rsidRDefault="00A32CBE"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Evapotrans</w:t>
            </w:r>
            <w:r>
              <w:rPr>
                <w:rFonts w:ascii="Times New Roman" w:hAnsi="Times New Roman"/>
                <w:color w:val="000000"/>
                <w:sz w:val="16"/>
                <w:szCs w:val="16"/>
                <w:lang w:bidi="ar-SA"/>
              </w:rPr>
              <w:t>piration</w:t>
            </w:r>
          </w:p>
        </w:tc>
        <w:tc>
          <w:tcPr>
            <w:tcW w:w="515"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3.80E+06</w:t>
            </w:r>
          </w:p>
        </w:tc>
        <w:tc>
          <w:tcPr>
            <w:tcW w:w="632"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1.50E+04</w:t>
            </w:r>
          </w:p>
        </w:tc>
        <w:tc>
          <w:tcPr>
            <w:tcW w:w="508"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5.70E+10</w:t>
            </w:r>
          </w:p>
        </w:tc>
      </w:tr>
      <w:tr w:rsidR="00BA4131" w:rsidRPr="008151DF" w:rsidTr="00BA4131">
        <w:trPr>
          <w:trHeight w:val="216"/>
        </w:trPr>
        <w:tc>
          <w:tcPr>
            <w:tcW w:w="845"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Water inflows</w:t>
            </w:r>
          </w:p>
        </w:tc>
        <w:tc>
          <w:tcPr>
            <w:tcW w:w="520"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3.19E+07</w:t>
            </w:r>
          </w:p>
        </w:tc>
        <w:tc>
          <w:tcPr>
            <w:tcW w:w="628"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1.54E+05</w:t>
            </w:r>
          </w:p>
        </w:tc>
        <w:tc>
          <w:tcPr>
            <w:tcW w:w="515"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4.91E+12</w:t>
            </w:r>
          </w:p>
        </w:tc>
        <w:tc>
          <w:tcPr>
            <w:tcW w:w="837" w:type="pct"/>
            <w:gridSpan w:val="2"/>
            <w:tcBorders>
              <w:top w:val="nil"/>
              <w:left w:val="single" w:sz="4" w:space="0" w:color="auto"/>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Water inflows</w:t>
            </w:r>
          </w:p>
        </w:tc>
        <w:tc>
          <w:tcPr>
            <w:tcW w:w="515"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1.22E+07</w:t>
            </w:r>
          </w:p>
        </w:tc>
        <w:tc>
          <w:tcPr>
            <w:tcW w:w="632"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1.54E+05</w:t>
            </w:r>
          </w:p>
        </w:tc>
        <w:tc>
          <w:tcPr>
            <w:tcW w:w="508"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1.88E+12</w:t>
            </w:r>
          </w:p>
        </w:tc>
      </w:tr>
      <w:tr w:rsidR="00BA4131" w:rsidRPr="008151DF" w:rsidTr="00BA4131">
        <w:trPr>
          <w:trHeight w:val="216"/>
        </w:trPr>
        <w:tc>
          <w:tcPr>
            <w:tcW w:w="845"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Sum</w:t>
            </w:r>
          </w:p>
        </w:tc>
        <w:tc>
          <w:tcPr>
            <w:tcW w:w="520"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p>
        </w:tc>
        <w:tc>
          <w:tcPr>
            <w:tcW w:w="628"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p>
        </w:tc>
        <w:tc>
          <w:tcPr>
            <w:tcW w:w="515"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5.01E+12</w:t>
            </w:r>
          </w:p>
        </w:tc>
        <w:tc>
          <w:tcPr>
            <w:tcW w:w="837" w:type="pct"/>
            <w:gridSpan w:val="2"/>
            <w:tcBorders>
              <w:top w:val="nil"/>
              <w:left w:val="single" w:sz="4" w:space="0" w:color="auto"/>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Sum</w:t>
            </w:r>
          </w:p>
        </w:tc>
        <w:tc>
          <w:tcPr>
            <w:tcW w:w="515"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p>
        </w:tc>
        <w:tc>
          <w:tcPr>
            <w:tcW w:w="632"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p>
        </w:tc>
        <w:tc>
          <w:tcPr>
            <w:tcW w:w="508"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1.94E+12</w:t>
            </w:r>
          </w:p>
        </w:tc>
      </w:tr>
      <w:tr w:rsidR="00BA4131" w:rsidRPr="008151DF" w:rsidTr="00BA4131">
        <w:trPr>
          <w:trHeight w:val="216"/>
        </w:trPr>
        <w:tc>
          <w:tcPr>
            <w:tcW w:w="845"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Products</w:t>
            </w:r>
          </w:p>
        </w:tc>
        <w:tc>
          <w:tcPr>
            <w:tcW w:w="520"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p>
        </w:tc>
        <w:tc>
          <w:tcPr>
            <w:tcW w:w="628"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p>
        </w:tc>
        <w:tc>
          <w:tcPr>
            <w:tcW w:w="515"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p>
        </w:tc>
        <w:tc>
          <w:tcPr>
            <w:tcW w:w="837" w:type="pct"/>
            <w:gridSpan w:val="2"/>
            <w:tcBorders>
              <w:top w:val="nil"/>
              <w:left w:val="single" w:sz="4" w:space="0" w:color="auto"/>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Products</w:t>
            </w:r>
          </w:p>
        </w:tc>
        <w:tc>
          <w:tcPr>
            <w:tcW w:w="515"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p>
        </w:tc>
        <w:tc>
          <w:tcPr>
            <w:tcW w:w="632"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p>
        </w:tc>
        <w:tc>
          <w:tcPr>
            <w:tcW w:w="508"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p>
        </w:tc>
      </w:tr>
      <w:tr w:rsidR="00BA4131" w:rsidRPr="008151DF" w:rsidTr="00BA4131">
        <w:trPr>
          <w:trHeight w:val="216"/>
        </w:trPr>
        <w:tc>
          <w:tcPr>
            <w:tcW w:w="845"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Macrophytes</w:t>
            </w:r>
          </w:p>
        </w:tc>
        <w:tc>
          <w:tcPr>
            <w:tcW w:w="520"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4.57E+07</w:t>
            </w:r>
          </w:p>
        </w:tc>
        <w:tc>
          <w:tcPr>
            <w:tcW w:w="628"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1.90E+05</w:t>
            </w:r>
          </w:p>
        </w:tc>
        <w:tc>
          <w:tcPr>
            <w:tcW w:w="515"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8.68E+12</w:t>
            </w:r>
          </w:p>
        </w:tc>
        <w:tc>
          <w:tcPr>
            <w:tcW w:w="837" w:type="pct"/>
            <w:gridSpan w:val="2"/>
            <w:tcBorders>
              <w:top w:val="nil"/>
              <w:left w:val="single" w:sz="4" w:space="0" w:color="auto"/>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Macrophytes</w:t>
            </w:r>
          </w:p>
        </w:tc>
        <w:tc>
          <w:tcPr>
            <w:tcW w:w="515"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5.04E+07</w:t>
            </w:r>
          </w:p>
        </w:tc>
        <w:tc>
          <w:tcPr>
            <w:tcW w:w="632"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1.94E+05</w:t>
            </w:r>
          </w:p>
        </w:tc>
        <w:tc>
          <w:tcPr>
            <w:tcW w:w="508"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9.77E+12</w:t>
            </w:r>
          </w:p>
        </w:tc>
      </w:tr>
      <w:tr w:rsidR="00BA4131" w:rsidRPr="008151DF" w:rsidTr="00BA4131">
        <w:trPr>
          <w:trHeight w:val="216"/>
        </w:trPr>
        <w:tc>
          <w:tcPr>
            <w:tcW w:w="845"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Herbivores</w:t>
            </w:r>
          </w:p>
        </w:tc>
        <w:tc>
          <w:tcPr>
            <w:tcW w:w="520"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1.05E+07</w:t>
            </w:r>
          </w:p>
        </w:tc>
        <w:tc>
          <w:tcPr>
            <w:tcW w:w="628"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4.50E+05</w:t>
            </w:r>
          </w:p>
        </w:tc>
        <w:tc>
          <w:tcPr>
            <w:tcW w:w="515"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4.71E+12</w:t>
            </w:r>
          </w:p>
        </w:tc>
        <w:tc>
          <w:tcPr>
            <w:tcW w:w="837" w:type="pct"/>
            <w:gridSpan w:val="2"/>
            <w:tcBorders>
              <w:top w:val="nil"/>
              <w:left w:val="single" w:sz="4" w:space="0" w:color="auto"/>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Herbivores</w:t>
            </w:r>
          </w:p>
        </w:tc>
        <w:tc>
          <w:tcPr>
            <w:tcW w:w="515"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2.53E+07</w:t>
            </w:r>
          </w:p>
        </w:tc>
        <w:tc>
          <w:tcPr>
            <w:tcW w:w="632"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2.14E+05</w:t>
            </w:r>
          </w:p>
        </w:tc>
        <w:tc>
          <w:tcPr>
            <w:tcW w:w="508"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5.41E+12</w:t>
            </w:r>
          </w:p>
        </w:tc>
      </w:tr>
      <w:tr w:rsidR="00BA4131" w:rsidRPr="008151DF" w:rsidTr="00BA4131">
        <w:trPr>
          <w:trHeight w:val="216"/>
        </w:trPr>
        <w:tc>
          <w:tcPr>
            <w:tcW w:w="845"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Predators</w:t>
            </w:r>
          </w:p>
        </w:tc>
        <w:tc>
          <w:tcPr>
            <w:tcW w:w="520"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1.68E+06</w:t>
            </w:r>
          </w:p>
        </w:tc>
        <w:tc>
          <w:tcPr>
            <w:tcW w:w="628"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9.50E+05</w:t>
            </w:r>
          </w:p>
        </w:tc>
        <w:tc>
          <w:tcPr>
            <w:tcW w:w="515"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1.59E+12</w:t>
            </w:r>
          </w:p>
        </w:tc>
        <w:tc>
          <w:tcPr>
            <w:tcW w:w="837" w:type="pct"/>
            <w:gridSpan w:val="2"/>
            <w:tcBorders>
              <w:top w:val="nil"/>
              <w:left w:val="single" w:sz="4" w:space="0" w:color="auto"/>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Predators</w:t>
            </w:r>
          </w:p>
        </w:tc>
        <w:tc>
          <w:tcPr>
            <w:tcW w:w="515"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2.42E+07</w:t>
            </w:r>
          </w:p>
        </w:tc>
        <w:tc>
          <w:tcPr>
            <w:tcW w:w="632"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2.43E+05</w:t>
            </w:r>
          </w:p>
        </w:tc>
        <w:tc>
          <w:tcPr>
            <w:tcW w:w="508"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5.89E+12</w:t>
            </w:r>
          </w:p>
        </w:tc>
      </w:tr>
      <w:tr w:rsidR="00BA4131" w:rsidRPr="008151DF" w:rsidTr="00BA4131">
        <w:trPr>
          <w:trHeight w:val="216"/>
        </w:trPr>
        <w:tc>
          <w:tcPr>
            <w:tcW w:w="845"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Organic matter</w:t>
            </w:r>
          </w:p>
        </w:tc>
        <w:tc>
          <w:tcPr>
            <w:tcW w:w="520"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7.24E+07</w:t>
            </w:r>
          </w:p>
        </w:tc>
        <w:tc>
          <w:tcPr>
            <w:tcW w:w="628"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1.30E+06</w:t>
            </w:r>
          </w:p>
        </w:tc>
        <w:tc>
          <w:tcPr>
            <w:tcW w:w="515"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9.42E+13</w:t>
            </w:r>
          </w:p>
        </w:tc>
        <w:tc>
          <w:tcPr>
            <w:tcW w:w="837" w:type="pct"/>
            <w:gridSpan w:val="2"/>
            <w:tcBorders>
              <w:top w:val="nil"/>
              <w:left w:val="single" w:sz="4" w:space="0" w:color="auto"/>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Organic matter</w:t>
            </w:r>
          </w:p>
        </w:tc>
        <w:tc>
          <w:tcPr>
            <w:tcW w:w="515"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1.31E+08</w:t>
            </w:r>
          </w:p>
        </w:tc>
        <w:tc>
          <w:tcPr>
            <w:tcW w:w="632"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1.96E+05</w:t>
            </w:r>
          </w:p>
        </w:tc>
        <w:tc>
          <w:tcPr>
            <w:tcW w:w="508"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2.56E+13</w:t>
            </w:r>
          </w:p>
        </w:tc>
      </w:tr>
      <w:tr w:rsidR="00BA4131" w:rsidRPr="008151DF" w:rsidTr="00BA4131">
        <w:trPr>
          <w:trHeight w:val="216"/>
        </w:trPr>
        <w:tc>
          <w:tcPr>
            <w:tcW w:w="845"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Sum</w:t>
            </w:r>
          </w:p>
        </w:tc>
        <w:tc>
          <w:tcPr>
            <w:tcW w:w="520"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p>
        </w:tc>
        <w:tc>
          <w:tcPr>
            <w:tcW w:w="628"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p>
        </w:tc>
        <w:tc>
          <w:tcPr>
            <w:tcW w:w="515"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1.09E+14</w:t>
            </w:r>
          </w:p>
        </w:tc>
        <w:tc>
          <w:tcPr>
            <w:tcW w:w="837" w:type="pct"/>
            <w:gridSpan w:val="2"/>
            <w:tcBorders>
              <w:top w:val="nil"/>
              <w:left w:val="single" w:sz="4" w:space="0" w:color="auto"/>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Sum</w:t>
            </w:r>
          </w:p>
        </w:tc>
        <w:tc>
          <w:tcPr>
            <w:tcW w:w="515"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p>
        </w:tc>
        <w:tc>
          <w:tcPr>
            <w:tcW w:w="632"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p>
        </w:tc>
        <w:tc>
          <w:tcPr>
            <w:tcW w:w="508"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4.67E+13</w:t>
            </w:r>
          </w:p>
        </w:tc>
      </w:tr>
      <w:tr w:rsidR="00BA4131" w:rsidRPr="008151DF" w:rsidTr="00BA4131">
        <w:trPr>
          <w:trHeight w:val="216"/>
        </w:trPr>
        <w:tc>
          <w:tcPr>
            <w:tcW w:w="845"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p>
        </w:tc>
        <w:tc>
          <w:tcPr>
            <w:tcW w:w="520"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p>
        </w:tc>
        <w:tc>
          <w:tcPr>
            <w:tcW w:w="628"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p>
        </w:tc>
        <w:tc>
          <w:tcPr>
            <w:tcW w:w="515"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p>
        </w:tc>
        <w:tc>
          <w:tcPr>
            <w:tcW w:w="837" w:type="pct"/>
            <w:gridSpan w:val="2"/>
            <w:tcBorders>
              <w:top w:val="nil"/>
              <w:left w:val="single" w:sz="4" w:space="0" w:color="auto"/>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 </w:t>
            </w:r>
          </w:p>
        </w:tc>
        <w:tc>
          <w:tcPr>
            <w:tcW w:w="515"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p>
        </w:tc>
        <w:tc>
          <w:tcPr>
            <w:tcW w:w="632"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p>
        </w:tc>
        <w:tc>
          <w:tcPr>
            <w:tcW w:w="508"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p>
        </w:tc>
      </w:tr>
      <w:tr w:rsidR="00147A20" w:rsidRPr="008151DF" w:rsidTr="00BA4131">
        <w:trPr>
          <w:trHeight w:val="216"/>
        </w:trPr>
        <w:tc>
          <w:tcPr>
            <w:tcW w:w="2508" w:type="pct"/>
            <w:gridSpan w:val="4"/>
            <w:tcBorders>
              <w:top w:val="single" w:sz="4" w:space="0" w:color="auto"/>
              <w:left w:val="nil"/>
              <w:right w:val="nil"/>
            </w:tcBorders>
            <w:shd w:val="clear" w:color="auto" w:fill="auto"/>
            <w:noWrap/>
            <w:vAlign w:val="bottom"/>
            <w:hideMark/>
          </w:tcPr>
          <w:p w:rsidR="00147A20" w:rsidRPr="008151DF" w:rsidRDefault="00C90047" w:rsidP="00147A20">
            <w:pPr>
              <w:spacing w:line="240" w:lineRule="auto"/>
              <w:jc w:val="center"/>
              <w:rPr>
                <w:rFonts w:ascii="Times New Roman" w:hAnsi="Times New Roman"/>
                <w:color w:val="000000"/>
                <w:sz w:val="16"/>
                <w:szCs w:val="16"/>
                <w:lang w:bidi="ar-SA"/>
              </w:rPr>
            </w:pPr>
            <w:r>
              <w:rPr>
                <w:rFonts w:ascii="Times New Roman" w:hAnsi="Times New Roman"/>
                <w:color w:val="000000"/>
                <w:sz w:val="16"/>
                <w:szCs w:val="16"/>
                <w:lang w:bidi="ar-SA"/>
              </w:rPr>
              <w:t xml:space="preserve">Hartshorne </w:t>
            </w:r>
          </w:p>
        </w:tc>
        <w:tc>
          <w:tcPr>
            <w:tcW w:w="2492" w:type="pct"/>
            <w:gridSpan w:val="5"/>
            <w:tcBorders>
              <w:top w:val="single" w:sz="4" w:space="0" w:color="auto"/>
              <w:left w:val="single" w:sz="4" w:space="0" w:color="auto"/>
              <w:right w:val="nil"/>
            </w:tcBorders>
            <w:shd w:val="clear" w:color="auto" w:fill="auto"/>
            <w:noWrap/>
            <w:vAlign w:val="bottom"/>
            <w:hideMark/>
          </w:tcPr>
          <w:p w:rsidR="00147A20" w:rsidRPr="008151DF" w:rsidRDefault="00C90047" w:rsidP="00147A20">
            <w:pPr>
              <w:spacing w:line="240" w:lineRule="auto"/>
              <w:jc w:val="center"/>
              <w:rPr>
                <w:rFonts w:ascii="Times New Roman" w:hAnsi="Times New Roman"/>
                <w:color w:val="000000"/>
                <w:sz w:val="16"/>
                <w:szCs w:val="16"/>
                <w:lang w:bidi="ar-SA"/>
              </w:rPr>
            </w:pPr>
            <w:r>
              <w:rPr>
                <w:rFonts w:ascii="Times New Roman" w:hAnsi="Times New Roman"/>
                <w:color w:val="000000"/>
                <w:sz w:val="16"/>
                <w:szCs w:val="16"/>
                <w:lang w:bidi="ar-SA"/>
              </w:rPr>
              <w:t>Adam A</w:t>
            </w:r>
          </w:p>
        </w:tc>
      </w:tr>
      <w:tr w:rsidR="00BA4131" w:rsidRPr="008151DF" w:rsidTr="00BA4131">
        <w:trPr>
          <w:trHeight w:val="216"/>
        </w:trPr>
        <w:tc>
          <w:tcPr>
            <w:tcW w:w="845" w:type="pct"/>
            <w:tcBorders>
              <w:top w:val="nil"/>
              <w:left w:val="nil"/>
              <w:bottom w:val="single" w:sz="4" w:space="0" w:color="auto"/>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p>
        </w:tc>
        <w:tc>
          <w:tcPr>
            <w:tcW w:w="520" w:type="pct"/>
            <w:tcBorders>
              <w:top w:val="nil"/>
              <w:left w:val="nil"/>
              <w:bottom w:val="single" w:sz="4" w:space="0" w:color="auto"/>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Data</w:t>
            </w:r>
          </w:p>
        </w:tc>
        <w:tc>
          <w:tcPr>
            <w:tcW w:w="628" w:type="pct"/>
            <w:tcBorders>
              <w:top w:val="nil"/>
              <w:left w:val="nil"/>
              <w:bottom w:val="single" w:sz="4" w:space="0" w:color="auto"/>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Transformity</w:t>
            </w:r>
          </w:p>
        </w:tc>
        <w:tc>
          <w:tcPr>
            <w:tcW w:w="515" w:type="pct"/>
            <w:tcBorders>
              <w:top w:val="nil"/>
              <w:left w:val="nil"/>
              <w:bottom w:val="single" w:sz="4" w:space="0" w:color="auto"/>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Emergy</w:t>
            </w:r>
          </w:p>
        </w:tc>
        <w:tc>
          <w:tcPr>
            <w:tcW w:w="832" w:type="pct"/>
            <w:tcBorders>
              <w:top w:val="nil"/>
              <w:left w:val="single" w:sz="4" w:space="0" w:color="auto"/>
              <w:bottom w:val="single" w:sz="4" w:space="0" w:color="auto"/>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 </w:t>
            </w:r>
          </w:p>
        </w:tc>
        <w:tc>
          <w:tcPr>
            <w:tcW w:w="520" w:type="pct"/>
            <w:gridSpan w:val="2"/>
            <w:tcBorders>
              <w:top w:val="nil"/>
              <w:left w:val="nil"/>
              <w:bottom w:val="single" w:sz="4" w:space="0" w:color="auto"/>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Data</w:t>
            </w:r>
          </w:p>
        </w:tc>
        <w:tc>
          <w:tcPr>
            <w:tcW w:w="632" w:type="pct"/>
            <w:tcBorders>
              <w:top w:val="nil"/>
              <w:left w:val="nil"/>
              <w:bottom w:val="single" w:sz="4" w:space="0" w:color="auto"/>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Transformity</w:t>
            </w:r>
          </w:p>
        </w:tc>
        <w:tc>
          <w:tcPr>
            <w:tcW w:w="508" w:type="pct"/>
            <w:tcBorders>
              <w:top w:val="nil"/>
              <w:left w:val="nil"/>
              <w:bottom w:val="single" w:sz="4" w:space="0" w:color="auto"/>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Emergy</w:t>
            </w:r>
          </w:p>
        </w:tc>
      </w:tr>
      <w:tr w:rsidR="00BA4131" w:rsidRPr="008151DF" w:rsidTr="00BA4131">
        <w:trPr>
          <w:trHeight w:val="216"/>
        </w:trPr>
        <w:tc>
          <w:tcPr>
            <w:tcW w:w="845" w:type="pct"/>
            <w:tcBorders>
              <w:top w:val="single" w:sz="4" w:space="0" w:color="auto"/>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Inputs</w:t>
            </w:r>
          </w:p>
        </w:tc>
        <w:tc>
          <w:tcPr>
            <w:tcW w:w="520" w:type="pct"/>
            <w:tcBorders>
              <w:top w:val="single" w:sz="4" w:space="0" w:color="auto"/>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p>
        </w:tc>
        <w:tc>
          <w:tcPr>
            <w:tcW w:w="628" w:type="pct"/>
            <w:tcBorders>
              <w:top w:val="single" w:sz="4" w:space="0" w:color="auto"/>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p>
        </w:tc>
        <w:tc>
          <w:tcPr>
            <w:tcW w:w="515" w:type="pct"/>
            <w:tcBorders>
              <w:top w:val="single" w:sz="4" w:space="0" w:color="auto"/>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p>
        </w:tc>
        <w:tc>
          <w:tcPr>
            <w:tcW w:w="832" w:type="pct"/>
            <w:tcBorders>
              <w:top w:val="single" w:sz="4" w:space="0" w:color="auto"/>
              <w:left w:val="single" w:sz="4" w:space="0" w:color="auto"/>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Inputs</w:t>
            </w:r>
          </w:p>
        </w:tc>
        <w:tc>
          <w:tcPr>
            <w:tcW w:w="520" w:type="pct"/>
            <w:gridSpan w:val="2"/>
            <w:tcBorders>
              <w:top w:val="single" w:sz="4" w:space="0" w:color="auto"/>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p>
        </w:tc>
        <w:tc>
          <w:tcPr>
            <w:tcW w:w="632" w:type="pct"/>
            <w:tcBorders>
              <w:top w:val="single" w:sz="4" w:space="0" w:color="auto"/>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p>
        </w:tc>
        <w:tc>
          <w:tcPr>
            <w:tcW w:w="508" w:type="pct"/>
            <w:tcBorders>
              <w:top w:val="single" w:sz="4" w:space="0" w:color="auto"/>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p>
        </w:tc>
      </w:tr>
      <w:tr w:rsidR="00BA4131" w:rsidRPr="008151DF" w:rsidTr="00BA4131">
        <w:trPr>
          <w:trHeight w:val="216"/>
        </w:trPr>
        <w:tc>
          <w:tcPr>
            <w:tcW w:w="845"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Direct Sun</w:t>
            </w:r>
          </w:p>
        </w:tc>
        <w:tc>
          <w:tcPr>
            <w:tcW w:w="520"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6.11E+09</w:t>
            </w:r>
          </w:p>
        </w:tc>
        <w:tc>
          <w:tcPr>
            <w:tcW w:w="628"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1.00E+00</w:t>
            </w:r>
          </w:p>
        </w:tc>
        <w:tc>
          <w:tcPr>
            <w:tcW w:w="515"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6.11E+09</w:t>
            </w:r>
          </w:p>
        </w:tc>
        <w:tc>
          <w:tcPr>
            <w:tcW w:w="832" w:type="pct"/>
            <w:tcBorders>
              <w:top w:val="nil"/>
              <w:left w:val="single" w:sz="4" w:space="0" w:color="auto"/>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Direct Sun</w:t>
            </w:r>
          </w:p>
        </w:tc>
        <w:tc>
          <w:tcPr>
            <w:tcW w:w="520" w:type="pct"/>
            <w:gridSpan w:val="2"/>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6.11E+09</w:t>
            </w:r>
          </w:p>
        </w:tc>
        <w:tc>
          <w:tcPr>
            <w:tcW w:w="632"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1.00E+00</w:t>
            </w:r>
          </w:p>
        </w:tc>
        <w:tc>
          <w:tcPr>
            <w:tcW w:w="508"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6.11E+09</w:t>
            </w:r>
          </w:p>
        </w:tc>
      </w:tr>
      <w:tr w:rsidR="00BA4131" w:rsidRPr="008151DF" w:rsidTr="00BA4131">
        <w:trPr>
          <w:trHeight w:val="216"/>
        </w:trPr>
        <w:tc>
          <w:tcPr>
            <w:tcW w:w="845"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Evapotranspiration</w:t>
            </w:r>
          </w:p>
        </w:tc>
        <w:tc>
          <w:tcPr>
            <w:tcW w:w="520"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5.50E+06</w:t>
            </w:r>
          </w:p>
        </w:tc>
        <w:tc>
          <w:tcPr>
            <w:tcW w:w="628"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1.50E+04</w:t>
            </w:r>
          </w:p>
        </w:tc>
        <w:tc>
          <w:tcPr>
            <w:tcW w:w="515"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8.24E+10</w:t>
            </w:r>
          </w:p>
        </w:tc>
        <w:tc>
          <w:tcPr>
            <w:tcW w:w="832" w:type="pct"/>
            <w:tcBorders>
              <w:top w:val="nil"/>
              <w:left w:val="single" w:sz="4" w:space="0" w:color="auto"/>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Evapotranspiration</w:t>
            </w:r>
          </w:p>
        </w:tc>
        <w:tc>
          <w:tcPr>
            <w:tcW w:w="520" w:type="pct"/>
            <w:gridSpan w:val="2"/>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6.83E+06</w:t>
            </w:r>
          </w:p>
        </w:tc>
        <w:tc>
          <w:tcPr>
            <w:tcW w:w="632"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1.50E+04</w:t>
            </w:r>
          </w:p>
        </w:tc>
        <w:tc>
          <w:tcPr>
            <w:tcW w:w="508"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1.02E+11</w:t>
            </w:r>
          </w:p>
        </w:tc>
      </w:tr>
      <w:tr w:rsidR="00BA4131" w:rsidRPr="008151DF" w:rsidTr="00BA4131">
        <w:trPr>
          <w:trHeight w:val="216"/>
        </w:trPr>
        <w:tc>
          <w:tcPr>
            <w:tcW w:w="845"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Water inflows</w:t>
            </w:r>
          </w:p>
        </w:tc>
        <w:tc>
          <w:tcPr>
            <w:tcW w:w="520"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2.53E+07</w:t>
            </w:r>
          </w:p>
        </w:tc>
        <w:tc>
          <w:tcPr>
            <w:tcW w:w="628"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1.54E+05</w:t>
            </w:r>
          </w:p>
        </w:tc>
        <w:tc>
          <w:tcPr>
            <w:tcW w:w="515"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3.90E+12</w:t>
            </w:r>
          </w:p>
        </w:tc>
        <w:tc>
          <w:tcPr>
            <w:tcW w:w="832" w:type="pct"/>
            <w:tcBorders>
              <w:top w:val="nil"/>
              <w:left w:val="single" w:sz="4" w:space="0" w:color="auto"/>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Water inflows</w:t>
            </w:r>
          </w:p>
        </w:tc>
        <w:tc>
          <w:tcPr>
            <w:tcW w:w="520" w:type="pct"/>
            <w:gridSpan w:val="2"/>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4.29E+07</w:t>
            </w:r>
          </w:p>
        </w:tc>
        <w:tc>
          <w:tcPr>
            <w:tcW w:w="632"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1.54E+05</w:t>
            </w:r>
          </w:p>
        </w:tc>
        <w:tc>
          <w:tcPr>
            <w:tcW w:w="508"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6.60E+12</w:t>
            </w:r>
          </w:p>
        </w:tc>
      </w:tr>
      <w:tr w:rsidR="00BA4131" w:rsidRPr="008151DF" w:rsidTr="00BA4131">
        <w:trPr>
          <w:trHeight w:val="216"/>
        </w:trPr>
        <w:tc>
          <w:tcPr>
            <w:tcW w:w="845"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Sum</w:t>
            </w:r>
          </w:p>
        </w:tc>
        <w:tc>
          <w:tcPr>
            <w:tcW w:w="520"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p>
        </w:tc>
        <w:tc>
          <w:tcPr>
            <w:tcW w:w="628"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p>
        </w:tc>
        <w:tc>
          <w:tcPr>
            <w:tcW w:w="515"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3.98E+12</w:t>
            </w:r>
          </w:p>
        </w:tc>
        <w:tc>
          <w:tcPr>
            <w:tcW w:w="832" w:type="pct"/>
            <w:tcBorders>
              <w:top w:val="nil"/>
              <w:left w:val="single" w:sz="4" w:space="0" w:color="auto"/>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Sum</w:t>
            </w:r>
          </w:p>
        </w:tc>
        <w:tc>
          <w:tcPr>
            <w:tcW w:w="520" w:type="pct"/>
            <w:gridSpan w:val="2"/>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p>
        </w:tc>
        <w:tc>
          <w:tcPr>
            <w:tcW w:w="632"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p>
        </w:tc>
        <w:tc>
          <w:tcPr>
            <w:tcW w:w="508"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6.71E+12</w:t>
            </w:r>
          </w:p>
        </w:tc>
      </w:tr>
      <w:tr w:rsidR="00BA4131" w:rsidRPr="008151DF" w:rsidTr="00BA4131">
        <w:trPr>
          <w:trHeight w:val="216"/>
        </w:trPr>
        <w:tc>
          <w:tcPr>
            <w:tcW w:w="845"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Products</w:t>
            </w:r>
          </w:p>
        </w:tc>
        <w:tc>
          <w:tcPr>
            <w:tcW w:w="520"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p>
        </w:tc>
        <w:tc>
          <w:tcPr>
            <w:tcW w:w="628"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p>
        </w:tc>
        <w:tc>
          <w:tcPr>
            <w:tcW w:w="515"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p>
        </w:tc>
        <w:tc>
          <w:tcPr>
            <w:tcW w:w="832" w:type="pct"/>
            <w:tcBorders>
              <w:top w:val="nil"/>
              <w:left w:val="single" w:sz="4" w:space="0" w:color="auto"/>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Products</w:t>
            </w:r>
          </w:p>
        </w:tc>
        <w:tc>
          <w:tcPr>
            <w:tcW w:w="520" w:type="pct"/>
            <w:gridSpan w:val="2"/>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p>
        </w:tc>
        <w:tc>
          <w:tcPr>
            <w:tcW w:w="632"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p>
        </w:tc>
        <w:tc>
          <w:tcPr>
            <w:tcW w:w="508"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p>
        </w:tc>
      </w:tr>
      <w:tr w:rsidR="00BA4131" w:rsidRPr="008151DF" w:rsidTr="00BA4131">
        <w:trPr>
          <w:trHeight w:val="216"/>
        </w:trPr>
        <w:tc>
          <w:tcPr>
            <w:tcW w:w="845"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Macrophytes</w:t>
            </w:r>
          </w:p>
        </w:tc>
        <w:tc>
          <w:tcPr>
            <w:tcW w:w="520"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3.57E+07</w:t>
            </w:r>
          </w:p>
        </w:tc>
        <w:tc>
          <w:tcPr>
            <w:tcW w:w="628"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2.47E+05</w:t>
            </w:r>
          </w:p>
        </w:tc>
        <w:tc>
          <w:tcPr>
            <w:tcW w:w="515"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8.84E+12</w:t>
            </w:r>
          </w:p>
        </w:tc>
        <w:tc>
          <w:tcPr>
            <w:tcW w:w="832" w:type="pct"/>
            <w:tcBorders>
              <w:top w:val="nil"/>
              <w:left w:val="single" w:sz="4" w:space="0" w:color="auto"/>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Macrophytes</w:t>
            </w:r>
          </w:p>
        </w:tc>
        <w:tc>
          <w:tcPr>
            <w:tcW w:w="520" w:type="pct"/>
            <w:gridSpan w:val="2"/>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2.29E+07</w:t>
            </w:r>
          </w:p>
        </w:tc>
        <w:tc>
          <w:tcPr>
            <w:tcW w:w="632"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3.68E+05</w:t>
            </w:r>
          </w:p>
        </w:tc>
        <w:tc>
          <w:tcPr>
            <w:tcW w:w="508"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8.44E+12</w:t>
            </w:r>
          </w:p>
        </w:tc>
      </w:tr>
      <w:tr w:rsidR="00BA4131" w:rsidRPr="008151DF" w:rsidTr="00BA4131">
        <w:trPr>
          <w:trHeight w:val="216"/>
        </w:trPr>
        <w:tc>
          <w:tcPr>
            <w:tcW w:w="845"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Herbivores</w:t>
            </w:r>
          </w:p>
        </w:tc>
        <w:tc>
          <w:tcPr>
            <w:tcW w:w="520"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9.43E+06</w:t>
            </w:r>
          </w:p>
        </w:tc>
        <w:tc>
          <w:tcPr>
            <w:tcW w:w="628"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5.68E+05</w:t>
            </w:r>
          </w:p>
        </w:tc>
        <w:tc>
          <w:tcPr>
            <w:tcW w:w="515"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5.36E+12</w:t>
            </w:r>
          </w:p>
        </w:tc>
        <w:tc>
          <w:tcPr>
            <w:tcW w:w="832" w:type="pct"/>
            <w:tcBorders>
              <w:top w:val="nil"/>
              <w:left w:val="single" w:sz="4" w:space="0" w:color="auto"/>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Herbivores</w:t>
            </w:r>
          </w:p>
        </w:tc>
        <w:tc>
          <w:tcPr>
            <w:tcW w:w="520" w:type="pct"/>
            <w:gridSpan w:val="2"/>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1.13E+07</w:t>
            </w:r>
          </w:p>
        </w:tc>
        <w:tc>
          <w:tcPr>
            <w:tcW w:w="632"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4.06E+05</w:t>
            </w:r>
          </w:p>
        </w:tc>
        <w:tc>
          <w:tcPr>
            <w:tcW w:w="508"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4.58E+12</w:t>
            </w:r>
          </w:p>
        </w:tc>
      </w:tr>
      <w:tr w:rsidR="00BA4131" w:rsidRPr="008151DF" w:rsidTr="00BA4131">
        <w:trPr>
          <w:trHeight w:val="216"/>
        </w:trPr>
        <w:tc>
          <w:tcPr>
            <w:tcW w:w="845"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Predators</w:t>
            </w:r>
          </w:p>
        </w:tc>
        <w:tc>
          <w:tcPr>
            <w:tcW w:w="520"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9.21E+05</w:t>
            </w:r>
          </w:p>
        </w:tc>
        <w:tc>
          <w:tcPr>
            <w:tcW w:w="628"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1.62E+06</w:t>
            </w:r>
          </w:p>
        </w:tc>
        <w:tc>
          <w:tcPr>
            <w:tcW w:w="515"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1.49E+12</w:t>
            </w:r>
          </w:p>
        </w:tc>
        <w:tc>
          <w:tcPr>
            <w:tcW w:w="832" w:type="pct"/>
            <w:tcBorders>
              <w:top w:val="nil"/>
              <w:left w:val="single" w:sz="4" w:space="0" w:color="auto"/>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Predators</w:t>
            </w:r>
          </w:p>
        </w:tc>
        <w:tc>
          <w:tcPr>
            <w:tcW w:w="520" w:type="pct"/>
            <w:gridSpan w:val="2"/>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6.33E+06</w:t>
            </w:r>
          </w:p>
        </w:tc>
        <w:tc>
          <w:tcPr>
            <w:tcW w:w="632"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5.27E+05</w:t>
            </w:r>
          </w:p>
        </w:tc>
        <w:tc>
          <w:tcPr>
            <w:tcW w:w="508"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3.33E+12</w:t>
            </w:r>
          </w:p>
        </w:tc>
      </w:tr>
      <w:tr w:rsidR="00BA4131" w:rsidRPr="008151DF" w:rsidTr="00BA4131">
        <w:trPr>
          <w:trHeight w:val="216"/>
        </w:trPr>
        <w:tc>
          <w:tcPr>
            <w:tcW w:w="845"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Organic matter</w:t>
            </w:r>
          </w:p>
        </w:tc>
        <w:tc>
          <w:tcPr>
            <w:tcW w:w="520"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5.86E+07</w:t>
            </w:r>
          </w:p>
        </w:tc>
        <w:tc>
          <w:tcPr>
            <w:tcW w:w="628"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1.57E+06</w:t>
            </w:r>
          </w:p>
        </w:tc>
        <w:tc>
          <w:tcPr>
            <w:tcW w:w="515"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9.21E+13</w:t>
            </w:r>
          </w:p>
        </w:tc>
        <w:tc>
          <w:tcPr>
            <w:tcW w:w="832" w:type="pct"/>
            <w:tcBorders>
              <w:top w:val="nil"/>
              <w:left w:val="single" w:sz="4" w:space="0" w:color="auto"/>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Organic matter</w:t>
            </w:r>
          </w:p>
        </w:tc>
        <w:tc>
          <w:tcPr>
            <w:tcW w:w="520" w:type="pct"/>
            <w:gridSpan w:val="2"/>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6.23E+07</w:t>
            </w:r>
          </w:p>
        </w:tc>
        <w:tc>
          <w:tcPr>
            <w:tcW w:w="632"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4.11E+05</w:t>
            </w:r>
          </w:p>
        </w:tc>
        <w:tc>
          <w:tcPr>
            <w:tcW w:w="508"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2.56E+13</w:t>
            </w:r>
          </w:p>
        </w:tc>
      </w:tr>
      <w:tr w:rsidR="00BA4131" w:rsidRPr="008151DF" w:rsidTr="00BA4131">
        <w:trPr>
          <w:trHeight w:val="216"/>
        </w:trPr>
        <w:tc>
          <w:tcPr>
            <w:tcW w:w="845"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Sum</w:t>
            </w:r>
          </w:p>
        </w:tc>
        <w:tc>
          <w:tcPr>
            <w:tcW w:w="520"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p>
        </w:tc>
        <w:tc>
          <w:tcPr>
            <w:tcW w:w="628"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p>
        </w:tc>
        <w:tc>
          <w:tcPr>
            <w:tcW w:w="515"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1.08E+14</w:t>
            </w:r>
          </w:p>
        </w:tc>
        <w:tc>
          <w:tcPr>
            <w:tcW w:w="832" w:type="pct"/>
            <w:tcBorders>
              <w:top w:val="nil"/>
              <w:left w:val="single" w:sz="4" w:space="0" w:color="auto"/>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Sum</w:t>
            </w:r>
          </w:p>
        </w:tc>
        <w:tc>
          <w:tcPr>
            <w:tcW w:w="520" w:type="pct"/>
            <w:gridSpan w:val="2"/>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p>
        </w:tc>
        <w:tc>
          <w:tcPr>
            <w:tcW w:w="632"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p>
        </w:tc>
        <w:tc>
          <w:tcPr>
            <w:tcW w:w="508"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4.19E+13</w:t>
            </w:r>
          </w:p>
        </w:tc>
      </w:tr>
      <w:tr w:rsidR="00BA4131" w:rsidRPr="008151DF" w:rsidTr="00BA4131">
        <w:trPr>
          <w:trHeight w:val="216"/>
        </w:trPr>
        <w:tc>
          <w:tcPr>
            <w:tcW w:w="845"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p>
        </w:tc>
        <w:tc>
          <w:tcPr>
            <w:tcW w:w="520"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p>
        </w:tc>
        <w:tc>
          <w:tcPr>
            <w:tcW w:w="628"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p>
        </w:tc>
        <w:tc>
          <w:tcPr>
            <w:tcW w:w="515"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p>
        </w:tc>
        <w:tc>
          <w:tcPr>
            <w:tcW w:w="832" w:type="pct"/>
            <w:tcBorders>
              <w:top w:val="nil"/>
              <w:left w:val="single" w:sz="4" w:space="0" w:color="auto"/>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 </w:t>
            </w:r>
          </w:p>
        </w:tc>
        <w:tc>
          <w:tcPr>
            <w:tcW w:w="520" w:type="pct"/>
            <w:gridSpan w:val="2"/>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p>
        </w:tc>
        <w:tc>
          <w:tcPr>
            <w:tcW w:w="632"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p>
        </w:tc>
        <w:tc>
          <w:tcPr>
            <w:tcW w:w="508"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p>
        </w:tc>
      </w:tr>
      <w:tr w:rsidR="00147A20" w:rsidRPr="008151DF" w:rsidTr="00BA4131">
        <w:trPr>
          <w:trHeight w:val="216"/>
        </w:trPr>
        <w:tc>
          <w:tcPr>
            <w:tcW w:w="2508" w:type="pct"/>
            <w:gridSpan w:val="4"/>
            <w:tcBorders>
              <w:top w:val="single" w:sz="4" w:space="0" w:color="auto"/>
              <w:left w:val="nil"/>
              <w:right w:val="nil"/>
            </w:tcBorders>
            <w:shd w:val="clear" w:color="auto" w:fill="auto"/>
            <w:noWrap/>
            <w:vAlign w:val="bottom"/>
            <w:hideMark/>
          </w:tcPr>
          <w:p w:rsidR="00147A20" w:rsidRPr="008151DF" w:rsidRDefault="00AB5231" w:rsidP="00147A20">
            <w:pPr>
              <w:spacing w:line="240" w:lineRule="auto"/>
              <w:jc w:val="center"/>
              <w:rPr>
                <w:rFonts w:ascii="Times New Roman" w:hAnsi="Times New Roman"/>
                <w:color w:val="000000"/>
                <w:sz w:val="16"/>
                <w:szCs w:val="16"/>
                <w:lang w:bidi="ar-SA"/>
              </w:rPr>
            </w:pPr>
            <w:r>
              <w:rPr>
                <w:rFonts w:ascii="Times New Roman" w:hAnsi="Times New Roman"/>
                <w:color w:val="000000"/>
                <w:sz w:val="16"/>
                <w:szCs w:val="16"/>
                <w:lang w:bidi="ar-SA"/>
              </w:rPr>
              <w:t>Le Bosquet</w:t>
            </w:r>
          </w:p>
        </w:tc>
        <w:tc>
          <w:tcPr>
            <w:tcW w:w="2492" w:type="pct"/>
            <w:gridSpan w:val="5"/>
            <w:tcBorders>
              <w:top w:val="single" w:sz="4" w:space="0" w:color="auto"/>
              <w:left w:val="single" w:sz="4" w:space="0" w:color="auto"/>
              <w:right w:val="nil"/>
            </w:tcBorders>
            <w:shd w:val="clear" w:color="auto" w:fill="auto"/>
            <w:noWrap/>
            <w:vAlign w:val="bottom"/>
            <w:hideMark/>
          </w:tcPr>
          <w:p w:rsidR="00147A20" w:rsidRPr="008151DF" w:rsidRDefault="00C90047" w:rsidP="00147A20">
            <w:pPr>
              <w:spacing w:line="240" w:lineRule="auto"/>
              <w:jc w:val="center"/>
              <w:rPr>
                <w:rFonts w:ascii="Times New Roman" w:hAnsi="Times New Roman"/>
                <w:color w:val="000000"/>
                <w:sz w:val="16"/>
                <w:szCs w:val="16"/>
                <w:lang w:bidi="ar-SA"/>
              </w:rPr>
            </w:pPr>
            <w:r>
              <w:rPr>
                <w:rFonts w:ascii="Times New Roman" w:hAnsi="Times New Roman"/>
                <w:color w:val="000000"/>
                <w:sz w:val="16"/>
                <w:szCs w:val="16"/>
                <w:lang w:bidi="ar-SA"/>
              </w:rPr>
              <w:t>Rush W</w:t>
            </w:r>
          </w:p>
        </w:tc>
      </w:tr>
      <w:tr w:rsidR="00BA4131" w:rsidRPr="008151DF" w:rsidTr="00BA4131">
        <w:trPr>
          <w:trHeight w:val="216"/>
        </w:trPr>
        <w:tc>
          <w:tcPr>
            <w:tcW w:w="845" w:type="pct"/>
            <w:tcBorders>
              <w:top w:val="nil"/>
              <w:left w:val="nil"/>
              <w:bottom w:val="single" w:sz="4" w:space="0" w:color="auto"/>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p>
        </w:tc>
        <w:tc>
          <w:tcPr>
            <w:tcW w:w="520" w:type="pct"/>
            <w:tcBorders>
              <w:top w:val="nil"/>
              <w:left w:val="nil"/>
              <w:bottom w:val="single" w:sz="4" w:space="0" w:color="auto"/>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Data</w:t>
            </w:r>
          </w:p>
        </w:tc>
        <w:tc>
          <w:tcPr>
            <w:tcW w:w="628" w:type="pct"/>
            <w:tcBorders>
              <w:top w:val="nil"/>
              <w:left w:val="nil"/>
              <w:bottom w:val="single" w:sz="4" w:space="0" w:color="auto"/>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Transformity</w:t>
            </w:r>
          </w:p>
        </w:tc>
        <w:tc>
          <w:tcPr>
            <w:tcW w:w="515" w:type="pct"/>
            <w:tcBorders>
              <w:top w:val="nil"/>
              <w:left w:val="nil"/>
              <w:bottom w:val="single" w:sz="4" w:space="0" w:color="auto"/>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Emergy</w:t>
            </w:r>
          </w:p>
        </w:tc>
        <w:tc>
          <w:tcPr>
            <w:tcW w:w="829" w:type="pct"/>
            <w:tcBorders>
              <w:top w:val="nil"/>
              <w:left w:val="single" w:sz="4" w:space="0" w:color="auto"/>
              <w:bottom w:val="single" w:sz="4" w:space="0" w:color="auto"/>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 </w:t>
            </w:r>
          </w:p>
        </w:tc>
        <w:tc>
          <w:tcPr>
            <w:tcW w:w="523" w:type="pct"/>
            <w:gridSpan w:val="2"/>
            <w:tcBorders>
              <w:top w:val="nil"/>
              <w:left w:val="nil"/>
              <w:bottom w:val="single" w:sz="4" w:space="0" w:color="auto"/>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Data</w:t>
            </w:r>
          </w:p>
        </w:tc>
        <w:tc>
          <w:tcPr>
            <w:tcW w:w="632" w:type="pct"/>
            <w:tcBorders>
              <w:top w:val="nil"/>
              <w:left w:val="nil"/>
              <w:bottom w:val="single" w:sz="4" w:space="0" w:color="auto"/>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Transformity</w:t>
            </w:r>
          </w:p>
        </w:tc>
        <w:tc>
          <w:tcPr>
            <w:tcW w:w="508" w:type="pct"/>
            <w:tcBorders>
              <w:top w:val="nil"/>
              <w:left w:val="nil"/>
              <w:bottom w:val="single" w:sz="4" w:space="0" w:color="auto"/>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Emergy</w:t>
            </w:r>
          </w:p>
        </w:tc>
      </w:tr>
      <w:tr w:rsidR="00BA4131" w:rsidRPr="008151DF" w:rsidTr="00BA4131">
        <w:trPr>
          <w:trHeight w:val="216"/>
        </w:trPr>
        <w:tc>
          <w:tcPr>
            <w:tcW w:w="845" w:type="pct"/>
            <w:tcBorders>
              <w:top w:val="single" w:sz="4" w:space="0" w:color="auto"/>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Inputs</w:t>
            </w:r>
          </w:p>
        </w:tc>
        <w:tc>
          <w:tcPr>
            <w:tcW w:w="520" w:type="pct"/>
            <w:tcBorders>
              <w:top w:val="single" w:sz="4" w:space="0" w:color="auto"/>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p>
        </w:tc>
        <w:tc>
          <w:tcPr>
            <w:tcW w:w="628" w:type="pct"/>
            <w:tcBorders>
              <w:top w:val="single" w:sz="4" w:space="0" w:color="auto"/>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p>
        </w:tc>
        <w:tc>
          <w:tcPr>
            <w:tcW w:w="515" w:type="pct"/>
            <w:tcBorders>
              <w:top w:val="single" w:sz="4" w:space="0" w:color="auto"/>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p>
        </w:tc>
        <w:tc>
          <w:tcPr>
            <w:tcW w:w="829" w:type="pct"/>
            <w:tcBorders>
              <w:top w:val="single" w:sz="4" w:space="0" w:color="auto"/>
              <w:left w:val="single" w:sz="4" w:space="0" w:color="auto"/>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Inputs</w:t>
            </w:r>
          </w:p>
        </w:tc>
        <w:tc>
          <w:tcPr>
            <w:tcW w:w="523" w:type="pct"/>
            <w:gridSpan w:val="2"/>
            <w:tcBorders>
              <w:top w:val="single" w:sz="4" w:space="0" w:color="auto"/>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p>
        </w:tc>
        <w:tc>
          <w:tcPr>
            <w:tcW w:w="632" w:type="pct"/>
            <w:tcBorders>
              <w:top w:val="single" w:sz="4" w:space="0" w:color="auto"/>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p>
        </w:tc>
        <w:tc>
          <w:tcPr>
            <w:tcW w:w="508" w:type="pct"/>
            <w:tcBorders>
              <w:top w:val="single" w:sz="4" w:space="0" w:color="auto"/>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p>
        </w:tc>
      </w:tr>
      <w:tr w:rsidR="00BA4131" w:rsidRPr="008151DF" w:rsidTr="00BA4131">
        <w:trPr>
          <w:trHeight w:val="216"/>
        </w:trPr>
        <w:tc>
          <w:tcPr>
            <w:tcW w:w="845"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Direct Sun</w:t>
            </w:r>
          </w:p>
        </w:tc>
        <w:tc>
          <w:tcPr>
            <w:tcW w:w="520"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6.11E+09</w:t>
            </w:r>
          </w:p>
        </w:tc>
        <w:tc>
          <w:tcPr>
            <w:tcW w:w="628"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1.00E+00</w:t>
            </w:r>
          </w:p>
        </w:tc>
        <w:tc>
          <w:tcPr>
            <w:tcW w:w="515"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6.11E+09</w:t>
            </w:r>
          </w:p>
        </w:tc>
        <w:tc>
          <w:tcPr>
            <w:tcW w:w="829" w:type="pct"/>
            <w:tcBorders>
              <w:top w:val="nil"/>
              <w:left w:val="single" w:sz="4" w:space="0" w:color="auto"/>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Direct Sun</w:t>
            </w:r>
          </w:p>
        </w:tc>
        <w:tc>
          <w:tcPr>
            <w:tcW w:w="523" w:type="pct"/>
            <w:gridSpan w:val="2"/>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6.11E+09</w:t>
            </w:r>
          </w:p>
        </w:tc>
        <w:tc>
          <w:tcPr>
            <w:tcW w:w="632"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1.00E+00</w:t>
            </w:r>
          </w:p>
        </w:tc>
        <w:tc>
          <w:tcPr>
            <w:tcW w:w="508"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6.11E+09</w:t>
            </w:r>
          </w:p>
        </w:tc>
      </w:tr>
      <w:tr w:rsidR="00BA4131" w:rsidRPr="008151DF" w:rsidTr="00BA4131">
        <w:trPr>
          <w:trHeight w:val="216"/>
        </w:trPr>
        <w:tc>
          <w:tcPr>
            <w:tcW w:w="845" w:type="pct"/>
            <w:tcBorders>
              <w:top w:val="nil"/>
              <w:left w:val="nil"/>
              <w:bottom w:val="nil"/>
              <w:right w:val="nil"/>
            </w:tcBorders>
            <w:shd w:val="clear" w:color="auto" w:fill="auto"/>
            <w:noWrap/>
            <w:vAlign w:val="center"/>
            <w:hideMark/>
          </w:tcPr>
          <w:p w:rsidR="00147A20" w:rsidRPr="008151DF" w:rsidRDefault="00147A20" w:rsidP="00BA4131">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Evapotranspiration</w:t>
            </w:r>
          </w:p>
        </w:tc>
        <w:tc>
          <w:tcPr>
            <w:tcW w:w="520"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7.45E+06</w:t>
            </w:r>
          </w:p>
        </w:tc>
        <w:tc>
          <w:tcPr>
            <w:tcW w:w="628"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1.50E+04</w:t>
            </w:r>
          </w:p>
        </w:tc>
        <w:tc>
          <w:tcPr>
            <w:tcW w:w="515"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1.12E+11</w:t>
            </w:r>
          </w:p>
        </w:tc>
        <w:tc>
          <w:tcPr>
            <w:tcW w:w="829" w:type="pct"/>
            <w:tcBorders>
              <w:top w:val="nil"/>
              <w:left w:val="single" w:sz="4" w:space="0" w:color="auto"/>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Evapotranspiration</w:t>
            </w:r>
          </w:p>
        </w:tc>
        <w:tc>
          <w:tcPr>
            <w:tcW w:w="523" w:type="pct"/>
            <w:gridSpan w:val="2"/>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4.15E+06</w:t>
            </w:r>
          </w:p>
        </w:tc>
        <w:tc>
          <w:tcPr>
            <w:tcW w:w="632"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1.50E+04</w:t>
            </w:r>
          </w:p>
        </w:tc>
        <w:tc>
          <w:tcPr>
            <w:tcW w:w="508"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6.23E+10</w:t>
            </w:r>
          </w:p>
        </w:tc>
      </w:tr>
      <w:tr w:rsidR="00BA4131" w:rsidRPr="008151DF" w:rsidTr="00BA4131">
        <w:trPr>
          <w:trHeight w:val="216"/>
        </w:trPr>
        <w:tc>
          <w:tcPr>
            <w:tcW w:w="845"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Water inflows</w:t>
            </w:r>
          </w:p>
        </w:tc>
        <w:tc>
          <w:tcPr>
            <w:tcW w:w="520"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2.87E+07</w:t>
            </w:r>
          </w:p>
        </w:tc>
        <w:tc>
          <w:tcPr>
            <w:tcW w:w="628"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1.54E+05</w:t>
            </w:r>
          </w:p>
        </w:tc>
        <w:tc>
          <w:tcPr>
            <w:tcW w:w="515"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4.42E+12</w:t>
            </w:r>
          </w:p>
        </w:tc>
        <w:tc>
          <w:tcPr>
            <w:tcW w:w="829" w:type="pct"/>
            <w:tcBorders>
              <w:top w:val="nil"/>
              <w:left w:val="single" w:sz="4" w:space="0" w:color="auto"/>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Water inflows</w:t>
            </w:r>
          </w:p>
        </w:tc>
        <w:tc>
          <w:tcPr>
            <w:tcW w:w="523" w:type="pct"/>
            <w:gridSpan w:val="2"/>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2.87E+07</w:t>
            </w:r>
          </w:p>
        </w:tc>
        <w:tc>
          <w:tcPr>
            <w:tcW w:w="632"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1.54E+05</w:t>
            </w:r>
          </w:p>
        </w:tc>
        <w:tc>
          <w:tcPr>
            <w:tcW w:w="508"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4.43E+12</w:t>
            </w:r>
          </w:p>
        </w:tc>
      </w:tr>
      <w:tr w:rsidR="00BA4131" w:rsidRPr="008151DF" w:rsidTr="00BA4131">
        <w:trPr>
          <w:trHeight w:val="216"/>
        </w:trPr>
        <w:tc>
          <w:tcPr>
            <w:tcW w:w="845"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Sum</w:t>
            </w:r>
          </w:p>
        </w:tc>
        <w:tc>
          <w:tcPr>
            <w:tcW w:w="520"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p>
        </w:tc>
        <w:tc>
          <w:tcPr>
            <w:tcW w:w="628"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p>
        </w:tc>
        <w:tc>
          <w:tcPr>
            <w:tcW w:w="515"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4.54E+12</w:t>
            </w:r>
          </w:p>
        </w:tc>
        <w:tc>
          <w:tcPr>
            <w:tcW w:w="829" w:type="pct"/>
            <w:tcBorders>
              <w:top w:val="nil"/>
              <w:left w:val="single" w:sz="4" w:space="0" w:color="auto"/>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Sum</w:t>
            </w:r>
          </w:p>
        </w:tc>
        <w:tc>
          <w:tcPr>
            <w:tcW w:w="523" w:type="pct"/>
            <w:gridSpan w:val="2"/>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p>
        </w:tc>
        <w:tc>
          <w:tcPr>
            <w:tcW w:w="632"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p>
        </w:tc>
        <w:tc>
          <w:tcPr>
            <w:tcW w:w="508"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4.49E+12</w:t>
            </w:r>
          </w:p>
        </w:tc>
      </w:tr>
      <w:tr w:rsidR="00BA4131" w:rsidRPr="008151DF" w:rsidTr="00BA4131">
        <w:trPr>
          <w:trHeight w:val="216"/>
        </w:trPr>
        <w:tc>
          <w:tcPr>
            <w:tcW w:w="845"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Products</w:t>
            </w:r>
          </w:p>
        </w:tc>
        <w:tc>
          <w:tcPr>
            <w:tcW w:w="520"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p>
        </w:tc>
        <w:tc>
          <w:tcPr>
            <w:tcW w:w="628"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p>
        </w:tc>
        <w:tc>
          <w:tcPr>
            <w:tcW w:w="515"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p>
        </w:tc>
        <w:tc>
          <w:tcPr>
            <w:tcW w:w="829" w:type="pct"/>
            <w:tcBorders>
              <w:top w:val="nil"/>
              <w:left w:val="single" w:sz="4" w:space="0" w:color="auto"/>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Products</w:t>
            </w:r>
          </w:p>
        </w:tc>
        <w:tc>
          <w:tcPr>
            <w:tcW w:w="523" w:type="pct"/>
            <w:gridSpan w:val="2"/>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p>
        </w:tc>
        <w:tc>
          <w:tcPr>
            <w:tcW w:w="632"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p>
        </w:tc>
        <w:tc>
          <w:tcPr>
            <w:tcW w:w="508"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p>
        </w:tc>
      </w:tr>
      <w:tr w:rsidR="00BA4131" w:rsidRPr="008151DF" w:rsidTr="00BA4131">
        <w:trPr>
          <w:trHeight w:val="216"/>
        </w:trPr>
        <w:tc>
          <w:tcPr>
            <w:tcW w:w="845"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Macrophytes</w:t>
            </w:r>
          </w:p>
        </w:tc>
        <w:tc>
          <w:tcPr>
            <w:tcW w:w="520"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2.48E+07</w:t>
            </w:r>
          </w:p>
        </w:tc>
        <w:tc>
          <w:tcPr>
            <w:tcW w:w="628"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4.04E+05</w:t>
            </w:r>
          </w:p>
        </w:tc>
        <w:tc>
          <w:tcPr>
            <w:tcW w:w="515"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1.00E+13</w:t>
            </w:r>
          </w:p>
        </w:tc>
        <w:tc>
          <w:tcPr>
            <w:tcW w:w="829" w:type="pct"/>
            <w:tcBorders>
              <w:top w:val="nil"/>
              <w:left w:val="single" w:sz="4" w:space="0" w:color="auto"/>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Macrophytes</w:t>
            </w:r>
          </w:p>
        </w:tc>
        <w:tc>
          <w:tcPr>
            <w:tcW w:w="523" w:type="pct"/>
            <w:gridSpan w:val="2"/>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6.71E+07</w:t>
            </w:r>
          </w:p>
        </w:tc>
        <w:tc>
          <w:tcPr>
            <w:tcW w:w="632"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1.37E+05</w:t>
            </w:r>
          </w:p>
        </w:tc>
        <w:tc>
          <w:tcPr>
            <w:tcW w:w="508"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9.22E+12</w:t>
            </w:r>
          </w:p>
        </w:tc>
      </w:tr>
      <w:tr w:rsidR="00BA4131" w:rsidRPr="008151DF" w:rsidTr="00BA4131">
        <w:trPr>
          <w:trHeight w:val="216"/>
        </w:trPr>
        <w:tc>
          <w:tcPr>
            <w:tcW w:w="845"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Herbivores</w:t>
            </w:r>
          </w:p>
        </w:tc>
        <w:tc>
          <w:tcPr>
            <w:tcW w:w="520"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8.52E+06</w:t>
            </w:r>
          </w:p>
        </w:tc>
        <w:tc>
          <w:tcPr>
            <w:tcW w:w="628"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1.11E+06</w:t>
            </w:r>
          </w:p>
        </w:tc>
        <w:tc>
          <w:tcPr>
            <w:tcW w:w="515"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9.48E+12</w:t>
            </w:r>
          </w:p>
        </w:tc>
        <w:tc>
          <w:tcPr>
            <w:tcW w:w="829" w:type="pct"/>
            <w:tcBorders>
              <w:top w:val="nil"/>
              <w:left w:val="single" w:sz="4" w:space="0" w:color="auto"/>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Herbivores</w:t>
            </w:r>
          </w:p>
        </w:tc>
        <w:tc>
          <w:tcPr>
            <w:tcW w:w="523" w:type="pct"/>
            <w:gridSpan w:val="2"/>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3.23E+07</w:t>
            </w:r>
          </w:p>
        </w:tc>
        <w:tc>
          <w:tcPr>
            <w:tcW w:w="632"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1.50E+05</w:t>
            </w:r>
          </w:p>
        </w:tc>
        <w:tc>
          <w:tcPr>
            <w:tcW w:w="508"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4.85E+12</w:t>
            </w:r>
          </w:p>
        </w:tc>
      </w:tr>
      <w:tr w:rsidR="00BA4131" w:rsidRPr="008151DF" w:rsidTr="00BA4131">
        <w:trPr>
          <w:trHeight w:val="216"/>
        </w:trPr>
        <w:tc>
          <w:tcPr>
            <w:tcW w:w="845"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Predators</w:t>
            </w:r>
          </w:p>
        </w:tc>
        <w:tc>
          <w:tcPr>
            <w:tcW w:w="520"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3.15E+05</w:t>
            </w:r>
          </w:p>
        </w:tc>
        <w:tc>
          <w:tcPr>
            <w:tcW w:w="628"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1.48E+07</w:t>
            </w:r>
          </w:p>
        </w:tc>
        <w:tc>
          <w:tcPr>
            <w:tcW w:w="515"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4.67E+12</w:t>
            </w:r>
          </w:p>
        </w:tc>
        <w:tc>
          <w:tcPr>
            <w:tcW w:w="829" w:type="pct"/>
            <w:tcBorders>
              <w:top w:val="nil"/>
              <w:left w:val="single" w:sz="4" w:space="0" w:color="auto"/>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Predators</w:t>
            </w:r>
          </w:p>
        </w:tc>
        <w:tc>
          <w:tcPr>
            <w:tcW w:w="523" w:type="pct"/>
            <w:gridSpan w:val="2"/>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3.55E+07</w:t>
            </w:r>
          </w:p>
        </w:tc>
        <w:tc>
          <w:tcPr>
            <w:tcW w:w="632"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1.67E+05</w:t>
            </w:r>
          </w:p>
        </w:tc>
        <w:tc>
          <w:tcPr>
            <w:tcW w:w="508"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5.93E+12</w:t>
            </w:r>
          </w:p>
        </w:tc>
      </w:tr>
      <w:tr w:rsidR="00BA4131" w:rsidRPr="008151DF" w:rsidTr="00BA4131">
        <w:trPr>
          <w:trHeight w:val="216"/>
        </w:trPr>
        <w:tc>
          <w:tcPr>
            <w:tcW w:w="845"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Organic matter</w:t>
            </w:r>
          </w:p>
        </w:tc>
        <w:tc>
          <w:tcPr>
            <w:tcW w:w="520"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4.06E+07</w:t>
            </w:r>
          </w:p>
        </w:tc>
        <w:tc>
          <w:tcPr>
            <w:tcW w:w="628"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6.30E+05</w:t>
            </w:r>
          </w:p>
        </w:tc>
        <w:tc>
          <w:tcPr>
            <w:tcW w:w="515" w:type="pct"/>
            <w:tcBorders>
              <w:top w:val="nil"/>
              <w:left w:val="nil"/>
              <w:bottom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2.56E+13</w:t>
            </w:r>
          </w:p>
        </w:tc>
        <w:tc>
          <w:tcPr>
            <w:tcW w:w="829" w:type="pct"/>
            <w:tcBorders>
              <w:top w:val="nil"/>
              <w:left w:val="single" w:sz="4" w:space="0" w:color="auto"/>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Organic matter</w:t>
            </w:r>
          </w:p>
        </w:tc>
        <w:tc>
          <w:tcPr>
            <w:tcW w:w="523" w:type="pct"/>
            <w:gridSpan w:val="2"/>
            <w:tcBorders>
              <w:top w:val="nil"/>
              <w:left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1.62E+08</w:t>
            </w:r>
          </w:p>
        </w:tc>
        <w:tc>
          <w:tcPr>
            <w:tcW w:w="632" w:type="pct"/>
            <w:tcBorders>
              <w:top w:val="nil"/>
              <w:left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1.58E+05</w:t>
            </w:r>
          </w:p>
        </w:tc>
        <w:tc>
          <w:tcPr>
            <w:tcW w:w="508" w:type="pct"/>
            <w:tcBorders>
              <w:top w:val="nil"/>
              <w:left w:val="nil"/>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2.56E+13</w:t>
            </w:r>
          </w:p>
        </w:tc>
      </w:tr>
      <w:tr w:rsidR="00BA4131" w:rsidRPr="008151DF" w:rsidTr="00BA4131">
        <w:trPr>
          <w:trHeight w:val="216"/>
        </w:trPr>
        <w:tc>
          <w:tcPr>
            <w:tcW w:w="845" w:type="pct"/>
            <w:tcBorders>
              <w:top w:val="nil"/>
              <w:left w:val="nil"/>
              <w:bottom w:val="single" w:sz="4" w:space="0" w:color="auto"/>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Sum</w:t>
            </w:r>
          </w:p>
        </w:tc>
        <w:tc>
          <w:tcPr>
            <w:tcW w:w="520" w:type="pct"/>
            <w:tcBorders>
              <w:top w:val="nil"/>
              <w:left w:val="nil"/>
              <w:bottom w:val="single" w:sz="4" w:space="0" w:color="auto"/>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 </w:t>
            </w:r>
          </w:p>
        </w:tc>
        <w:tc>
          <w:tcPr>
            <w:tcW w:w="628" w:type="pct"/>
            <w:tcBorders>
              <w:top w:val="nil"/>
              <w:left w:val="nil"/>
              <w:bottom w:val="single" w:sz="4" w:space="0" w:color="auto"/>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 </w:t>
            </w:r>
          </w:p>
        </w:tc>
        <w:tc>
          <w:tcPr>
            <w:tcW w:w="515" w:type="pct"/>
            <w:tcBorders>
              <w:top w:val="nil"/>
              <w:left w:val="nil"/>
              <w:bottom w:val="single" w:sz="4" w:space="0" w:color="auto"/>
              <w:right w:val="single" w:sz="4" w:space="0" w:color="auto"/>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4.98E+13</w:t>
            </w:r>
          </w:p>
        </w:tc>
        <w:tc>
          <w:tcPr>
            <w:tcW w:w="829" w:type="pct"/>
            <w:tcBorders>
              <w:top w:val="nil"/>
              <w:left w:val="nil"/>
              <w:bottom w:val="single" w:sz="4" w:space="0" w:color="auto"/>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Sum</w:t>
            </w:r>
          </w:p>
        </w:tc>
        <w:tc>
          <w:tcPr>
            <w:tcW w:w="523" w:type="pct"/>
            <w:gridSpan w:val="2"/>
            <w:tcBorders>
              <w:top w:val="nil"/>
              <w:left w:val="nil"/>
              <w:bottom w:val="single" w:sz="4" w:space="0" w:color="auto"/>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 </w:t>
            </w:r>
          </w:p>
        </w:tc>
        <w:tc>
          <w:tcPr>
            <w:tcW w:w="632" w:type="pct"/>
            <w:tcBorders>
              <w:top w:val="nil"/>
              <w:left w:val="nil"/>
              <w:bottom w:val="single" w:sz="4" w:space="0" w:color="auto"/>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 </w:t>
            </w:r>
          </w:p>
        </w:tc>
        <w:tc>
          <w:tcPr>
            <w:tcW w:w="508" w:type="pct"/>
            <w:tcBorders>
              <w:top w:val="nil"/>
              <w:left w:val="nil"/>
              <w:bottom w:val="single" w:sz="4" w:space="0" w:color="auto"/>
              <w:right w:val="nil"/>
            </w:tcBorders>
            <w:shd w:val="clear" w:color="auto" w:fill="auto"/>
            <w:noWrap/>
            <w:vAlign w:val="bottom"/>
            <w:hideMark/>
          </w:tcPr>
          <w:p w:rsidR="00147A20" w:rsidRPr="008151DF" w:rsidRDefault="00147A20" w:rsidP="00147A20">
            <w:pPr>
              <w:spacing w:line="240" w:lineRule="auto"/>
              <w:jc w:val="center"/>
              <w:rPr>
                <w:rFonts w:ascii="Times New Roman" w:hAnsi="Times New Roman"/>
                <w:color w:val="000000"/>
                <w:sz w:val="16"/>
                <w:szCs w:val="16"/>
                <w:lang w:bidi="ar-SA"/>
              </w:rPr>
            </w:pPr>
            <w:r w:rsidRPr="008151DF">
              <w:rPr>
                <w:rFonts w:ascii="Times New Roman" w:hAnsi="Times New Roman"/>
                <w:color w:val="000000"/>
                <w:sz w:val="16"/>
                <w:szCs w:val="16"/>
                <w:lang w:bidi="ar-SA"/>
              </w:rPr>
              <w:t>4.56E+13</w:t>
            </w:r>
          </w:p>
        </w:tc>
      </w:tr>
    </w:tbl>
    <w:p w:rsidR="00147A20" w:rsidRDefault="00147A20" w:rsidP="00246492">
      <w:pPr>
        <w:sectPr w:rsidR="00147A20" w:rsidSect="0017454D">
          <w:headerReference w:type="default" r:id="rId158"/>
          <w:footerReference w:type="default" r:id="rId159"/>
          <w:pgSz w:w="12240" w:h="15840" w:code="1"/>
          <w:pgMar w:top="1440" w:right="1440" w:bottom="1440" w:left="2304" w:header="720" w:footer="720" w:gutter="0"/>
          <w:cols w:space="720"/>
          <w:docGrid w:linePitch="360"/>
        </w:sectPr>
      </w:pPr>
    </w:p>
    <w:p w:rsidR="00F23A6C" w:rsidRDefault="00F23A6C" w:rsidP="007714BE">
      <w:pPr>
        <w:pStyle w:val="Caption"/>
        <w:keepNext/>
        <w:jc w:val="center"/>
        <w:rPr>
          <w:b w:val="0"/>
        </w:rPr>
      </w:pPr>
      <w:bookmarkStart w:id="502" w:name="_Ref370942582"/>
      <w:bookmarkStart w:id="503" w:name="_Toc381360481"/>
    </w:p>
    <w:p w:rsidR="00F23A6C" w:rsidRDefault="00F23A6C" w:rsidP="007714BE">
      <w:pPr>
        <w:pStyle w:val="Caption"/>
        <w:keepNext/>
        <w:jc w:val="center"/>
        <w:rPr>
          <w:b w:val="0"/>
        </w:rPr>
      </w:pPr>
    </w:p>
    <w:p w:rsidR="00F23A6C" w:rsidRDefault="00F23A6C" w:rsidP="007714BE">
      <w:pPr>
        <w:pStyle w:val="Caption"/>
        <w:keepNext/>
        <w:jc w:val="center"/>
        <w:rPr>
          <w:b w:val="0"/>
        </w:rPr>
      </w:pPr>
    </w:p>
    <w:p w:rsidR="001E53A3" w:rsidRPr="001E53A3" w:rsidRDefault="001E53A3" w:rsidP="001E53A3"/>
    <w:p w:rsidR="00F23A6C" w:rsidRDefault="00F23A6C" w:rsidP="007714BE">
      <w:pPr>
        <w:pStyle w:val="Caption"/>
        <w:keepNext/>
        <w:jc w:val="center"/>
        <w:rPr>
          <w:b w:val="0"/>
        </w:rPr>
      </w:pPr>
    </w:p>
    <w:p w:rsidR="009E7780" w:rsidRPr="007714BE" w:rsidRDefault="009E7780" w:rsidP="007714BE">
      <w:pPr>
        <w:pStyle w:val="Caption"/>
        <w:keepNext/>
        <w:jc w:val="center"/>
        <w:rPr>
          <w:b w:val="0"/>
        </w:rPr>
      </w:pPr>
      <w:bookmarkStart w:id="504" w:name="_Ref383295624"/>
      <w:r w:rsidRPr="007714BE">
        <w:rPr>
          <w:b w:val="0"/>
        </w:rPr>
        <w:t xml:space="preserve">Table </w:t>
      </w:r>
      <w:r w:rsidR="00DC691C">
        <w:rPr>
          <w:b w:val="0"/>
        </w:rPr>
        <w:fldChar w:fldCharType="begin"/>
      </w:r>
      <w:r w:rsidR="00DE4167">
        <w:rPr>
          <w:b w:val="0"/>
        </w:rPr>
        <w:instrText xml:space="preserve"> SEQ Table \* ARABIC </w:instrText>
      </w:r>
      <w:r w:rsidR="00DC691C">
        <w:rPr>
          <w:b w:val="0"/>
        </w:rPr>
        <w:fldChar w:fldCharType="separate"/>
      </w:r>
      <w:r w:rsidR="004072FB">
        <w:rPr>
          <w:b w:val="0"/>
          <w:noProof/>
        </w:rPr>
        <w:t>68</w:t>
      </w:r>
      <w:r w:rsidR="00DC691C">
        <w:rPr>
          <w:b w:val="0"/>
        </w:rPr>
        <w:fldChar w:fldCharType="end"/>
      </w:r>
      <w:bookmarkEnd w:id="502"/>
      <w:bookmarkEnd w:id="504"/>
      <w:r w:rsidR="007714BE" w:rsidRPr="007714BE">
        <w:rPr>
          <w:b w:val="0"/>
        </w:rPr>
        <w:t xml:space="preserve"> </w:t>
      </w:r>
      <w:r w:rsidRPr="007714BE">
        <w:rPr>
          <w:b w:val="0"/>
        </w:rPr>
        <w:t xml:space="preserve">Calculated </w:t>
      </w:r>
      <w:r w:rsidR="007714BE">
        <w:rPr>
          <w:b w:val="0"/>
        </w:rPr>
        <w:t>i</w:t>
      </w:r>
      <w:r w:rsidR="00BC06F9" w:rsidRPr="007714BE">
        <w:rPr>
          <w:b w:val="0"/>
        </w:rPr>
        <w:t>ron</w:t>
      </w:r>
      <w:r w:rsidR="007714BE">
        <w:rPr>
          <w:b w:val="0"/>
        </w:rPr>
        <w:t xml:space="preserve"> e</w:t>
      </w:r>
      <w:r w:rsidRPr="007714BE">
        <w:rPr>
          <w:b w:val="0"/>
        </w:rPr>
        <w:t xml:space="preserve">mergy </w:t>
      </w:r>
      <w:r w:rsidR="007714BE">
        <w:rPr>
          <w:b w:val="0"/>
        </w:rPr>
        <w:t>v</w:t>
      </w:r>
      <w:r w:rsidRPr="007714BE">
        <w:rPr>
          <w:b w:val="0"/>
        </w:rPr>
        <w:t xml:space="preserve">alues from </w:t>
      </w:r>
      <w:r w:rsidR="007714BE">
        <w:rPr>
          <w:b w:val="0"/>
        </w:rPr>
        <w:t>e</w:t>
      </w:r>
      <w:r w:rsidRPr="007714BE">
        <w:rPr>
          <w:b w:val="0"/>
        </w:rPr>
        <w:t xml:space="preserve">ach </w:t>
      </w:r>
      <w:r w:rsidR="007714BE">
        <w:rPr>
          <w:b w:val="0"/>
        </w:rPr>
        <w:t>s</w:t>
      </w:r>
      <w:r w:rsidRPr="007714BE">
        <w:rPr>
          <w:b w:val="0"/>
        </w:rPr>
        <w:t xml:space="preserve">ystem </w:t>
      </w:r>
      <w:r w:rsidR="007714BE">
        <w:rPr>
          <w:b w:val="0"/>
        </w:rPr>
        <w:t>m</w:t>
      </w:r>
      <w:r w:rsidRPr="007714BE">
        <w:rPr>
          <w:b w:val="0"/>
        </w:rPr>
        <w:t>odel</w:t>
      </w:r>
      <w:r w:rsidR="007714BE" w:rsidRPr="007714BE">
        <w:rPr>
          <w:b w:val="0"/>
        </w:rPr>
        <w:t>.</w:t>
      </w:r>
      <w:bookmarkEnd w:id="503"/>
    </w:p>
    <w:tbl>
      <w:tblPr>
        <w:tblW w:w="6826" w:type="dxa"/>
        <w:jc w:val="center"/>
        <w:tblLayout w:type="fixed"/>
        <w:tblLook w:val="04A0"/>
      </w:tblPr>
      <w:tblGrid>
        <w:gridCol w:w="1706"/>
        <w:gridCol w:w="1707"/>
        <w:gridCol w:w="1706"/>
        <w:gridCol w:w="1707"/>
      </w:tblGrid>
      <w:tr w:rsidR="00E044A3" w:rsidRPr="008151DF" w:rsidTr="008151DF">
        <w:trPr>
          <w:trHeight w:val="432"/>
          <w:jc w:val="center"/>
        </w:trPr>
        <w:tc>
          <w:tcPr>
            <w:tcW w:w="1706" w:type="dxa"/>
            <w:tcBorders>
              <w:top w:val="single" w:sz="4" w:space="0" w:color="auto"/>
              <w:left w:val="nil"/>
              <w:bottom w:val="single" w:sz="4" w:space="0" w:color="auto"/>
              <w:right w:val="nil"/>
            </w:tcBorders>
            <w:shd w:val="clear" w:color="auto" w:fill="auto"/>
            <w:noWrap/>
            <w:vAlign w:val="center"/>
            <w:hideMark/>
          </w:tcPr>
          <w:p w:rsidR="00E044A3" w:rsidRPr="008151DF" w:rsidRDefault="00E044A3" w:rsidP="008151DF">
            <w:pPr>
              <w:spacing w:line="240" w:lineRule="auto"/>
              <w:jc w:val="center"/>
              <w:rPr>
                <w:rFonts w:ascii="Times New Roman" w:hAnsi="Times New Roman"/>
                <w:color w:val="000000"/>
                <w:lang w:bidi="ar-SA"/>
              </w:rPr>
            </w:pPr>
          </w:p>
        </w:tc>
        <w:tc>
          <w:tcPr>
            <w:tcW w:w="1707" w:type="dxa"/>
            <w:tcBorders>
              <w:top w:val="single" w:sz="4" w:space="0" w:color="auto"/>
              <w:left w:val="nil"/>
              <w:bottom w:val="single" w:sz="4" w:space="0" w:color="auto"/>
              <w:right w:val="nil"/>
            </w:tcBorders>
            <w:shd w:val="clear" w:color="auto" w:fill="auto"/>
            <w:noWrap/>
            <w:vAlign w:val="center"/>
            <w:hideMark/>
          </w:tcPr>
          <w:p w:rsidR="00E044A3" w:rsidRDefault="00E044A3" w:rsidP="004A7ABD">
            <w:pPr>
              <w:spacing w:line="240" w:lineRule="auto"/>
              <w:jc w:val="center"/>
              <w:rPr>
                <w:rFonts w:ascii="Times New Roman" w:hAnsi="Times New Roman"/>
                <w:color w:val="000000"/>
                <w:lang w:bidi="ar-SA"/>
              </w:rPr>
            </w:pPr>
            <w:r>
              <w:rPr>
                <w:rFonts w:ascii="Times New Roman" w:hAnsi="Times New Roman"/>
                <w:color w:val="000000"/>
                <w:lang w:bidi="ar-SA"/>
              </w:rPr>
              <w:t>Iron</w:t>
            </w:r>
            <w:r w:rsidRPr="008151DF">
              <w:rPr>
                <w:rFonts w:ascii="Times New Roman" w:hAnsi="Times New Roman"/>
                <w:color w:val="000000"/>
                <w:lang w:bidi="ar-SA"/>
              </w:rPr>
              <w:t xml:space="preserve"> </w:t>
            </w:r>
            <w:r>
              <w:rPr>
                <w:rFonts w:ascii="Times New Roman" w:hAnsi="Times New Roman"/>
                <w:color w:val="000000"/>
                <w:lang w:bidi="ar-SA"/>
              </w:rPr>
              <w:t>retention</w:t>
            </w:r>
          </w:p>
          <w:p w:rsidR="00E044A3" w:rsidRPr="008151DF" w:rsidRDefault="00E044A3" w:rsidP="008151DF">
            <w:pPr>
              <w:spacing w:line="240" w:lineRule="auto"/>
              <w:jc w:val="center"/>
              <w:rPr>
                <w:rFonts w:ascii="Times New Roman" w:hAnsi="Times New Roman"/>
                <w:color w:val="000000"/>
                <w:lang w:bidi="ar-SA"/>
              </w:rPr>
            </w:pPr>
            <w:r>
              <w:rPr>
                <w:rFonts w:ascii="Times New Roman" w:hAnsi="Times New Roman"/>
                <w:color w:val="000000"/>
                <w:lang w:bidi="ar-SA"/>
              </w:rPr>
              <w:t>(</w:t>
            </w:r>
            <w:r w:rsidRPr="008151DF">
              <w:rPr>
                <w:rFonts w:ascii="Times New Roman" w:hAnsi="Times New Roman"/>
                <w:color w:val="000000"/>
                <w:lang w:bidi="ar-SA"/>
              </w:rPr>
              <w:t>g/m²/yr</w:t>
            </w:r>
            <w:r>
              <w:rPr>
                <w:rFonts w:ascii="Times New Roman" w:hAnsi="Times New Roman"/>
                <w:color w:val="000000"/>
                <w:lang w:bidi="ar-SA"/>
              </w:rPr>
              <w:t>)</w:t>
            </w:r>
          </w:p>
        </w:tc>
        <w:tc>
          <w:tcPr>
            <w:tcW w:w="1706" w:type="dxa"/>
            <w:tcBorders>
              <w:top w:val="single" w:sz="4" w:space="0" w:color="auto"/>
              <w:left w:val="nil"/>
              <w:bottom w:val="single" w:sz="4" w:space="0" w:color="auto"/>
              <w:right w:val="nil"/>
            </w:tcBorders>
            <w:shd w:val="clear" w:color="auto" w:fill="auto"/>
            <w:noWrap/>
            <w:vAlign w:val="center"/>
            <w:hideMark/>
          </w:tcPr>
          <w:p w:rsidR="00E044A3" w:rsidRPr="008151DF" w:rsidRDefault="00E044A3" w:rsidP="008151DF">
            <w:pPr>
              <w:spacing w:line="240" w:lineRule="auto"/>
              <w:jc w:val="center"/>
              <w:rPr>
                <w:rFonts w:ascii="Times New Roman" w:hAnsi="Times New Roman"/>
                <w:color w:val="000000"/>
                <w:lang w:bidi="ar-SA"/>
              </w:rPr>
            </w:pPr>
            <w:r w:rsidRPr="008151DF">
              <w:rPr>
                <w:rFonts w:ascii="Times New Roman" w:hAnsi="Times New Roman"/>
                <w:color w:val="000000"/>
                <w:lang w:bidi="ar-SA"/>
              </w:rPr>
              <w:t xml:space="preserve">Transformity </w:t>
            </w:r>
            <w:r>
              <w:rPr>
                <w:rFonts w:ascii="Times New Roman" w:hAnsi="Times New Roman"/>
                <w:color w:val="000000"/>
                <w:lang w:bidi="ar-SA"/>
              </w:rPr>
              <w:t>(seJ</w:t>
            </w:r>
            <w:r w:rsidRPr="008151DF">
              <w:rPr>
                <w:rFonts w:ascii="Times New Roman" w:hAnsi="Times New Roman"/>
                <w:color w:val="000000"/>
                <w:lang w:bidi="ar-SA"/>
              </w:rPr>
              <w:t>/g</w:t>
            </w:r>
            <w:r>
              <w:rPr>
                <w:rFonts w:ascii="Times New Roman" w:hAnsi="Times New Roman"/>
                <w:color w:val="000000"/>
                <w:lang w:bidi="ar-SA"/>
              </w:rPr>
              <w:t>)</w:t>
            </w:r>
          </w:p>
        </w:tc>
        <w:tc>
          <w:tcPr>
            <w:tcW w:w="1707" w:type="dxa"/>
            <w:tcBorders>
              <w:top w:val="single" w:sz="4" w:space="0" w:color="auto"/>
              <w:left w:val="nil"/>
              <w:bottom w:val="single" w:sz="4" w:space="0" w:color="auto"/>
              <w:right w:val="nil"/>
            </w:tcBorders>
            <w:shd w:val="clear" w:color="auto" w:fill="auto"/>
            <w:noWrap/>
            <w:vAlign w:val="center"/>
            <w:hideMark/>
          </w:tcPr>
          <w:p w:rsidR="00E044A3" w:rsidRPr="008151DF" w:rsidRDefault="00E044A3" w:rsidP="008151DF">
            <w:pPr>
              <w:spacing w:line="240" w:lineRule="auto"/>
              <w:jc w:val="center"/>
              <w:rPr>
                <w:rFonts w:ascii="Times New Roman" w:hAnsi="Times New Roman"/>
                <w:color w:val="000000"/>
                <w:lang w:bidi="ar-SA"/>
              </w:rPr>
            </w:pPr>
            <w:r w:rsidRPr="008151DF">
              <w:rPr>
                <w:rFonts w:ascii="Times New Roman" w:hAnsi="Times New Roman"/>
                <w:color w:val="000000"/>
                <w:lang w:bidi="ar-SA"/>
              </w:rPr>
              <w:t xml:space="preserve">Emergy </w:t>
            </w:r>
            <w:r>
              <w:rPr>
                <w:rFonts w:ascii="Times New Roman" w:hAnsi="Times New Roman"/>
                <w:color w:val="000000"/>
                <w:lang w:bidi="ar-SA"/>
              </w:rPr>
              <w:t>(seJ</w:t>
            </w:r>
            <w:r w:rsidRPr="008151DF">
              <w:rPr>
                <w:rFonts w:ascii="Times New Roman" w:hAnsi="Times New Roman"/>
                <w:color w:val="000000"/>
                <w:lang w:bidi="ar-SA"/>
              </w:rPr>
              <w:t>/m²/yr</w:t>
            </w:r>
            <w:r>
              <w:rPr>
                <w:rFonts w:ascii="Times New Roman" w:hAnsi="Times New Roman"/>
                <w:color w:val="000000"/>
                <w:lang w:bidi="ar-SA"/>
              </w:rPr>
              <w:t>)</w:t>
            </w:r>
          </w:p>
        </w:tc>
      </w:tr>
      <w:tr w:rsidR="009E7780" w:rsidRPr="008151DF" w:rsidTr="008151DF">
        <w:trPr>
          <w:trHeight w:val="432"/>
          <w:jc w:val="center"/>
        </w:trPr>
        <w:tc>
          <w:tcPr>
            <w:tcW w:w="1706" w:type="dxa"/>
            <w:tcBorders>
              <w:top w:val="single" w:sz="4" w:space="0" w:color="auto"/>
              <w:left w:val="nil"/>
              <w:bottom w:val="nil"/>
              <w:right w:val="nil"/>
            </w:tcBorders>
            <w:shd w:val="clear" w:color="auto" w:fill="auto"/>
            <w:noWrap/>
            <w:vAlign w:val="center"/>
            <w:hideMark/>
          </w:tcPr>
          <w:p w:rsidR="009E7780" w:rsidRPr="008151DF" w:rsidRDefault="009E7780" w:rsidP="008151DF">
            <w:pPr>
              <w:spacing w:line="240" w:lineRule="auto"/>
              <w:jc w:val="center"/>
              <w:rPr>
                <w:rFonts w:ascii="Times New Roman" w:hAnsi="Times New Roman"/>
                <w:color w:val="000000"/>
                <w:lang w:bidi="ar-SA"/>
              </w:rPr>
            </w:pPr>
            <w:r w:rsidRPr="008151DF">
              <w:rPr>
                <w:rFonts w:ascii="Times New Roman" w:hAnsi="Times New Roman"/>
                <w:color w:val="000000"/>
                <w:lang w:bidi="ar-SA"/>
              </w:rPr>
              <w:t>Red Oak</w:t>
            </w:r>
          </w:p>
        </w:tc>
        <w:tc>
          <w:tcPr>
            <w:tcW w:w="1707" w:type="dxa"/>
            <w:tcBorders>
              <w:top w:val="single" w:sz="4" w:space="0" w:color="auto"/>
              <w:left w:val="nil"/>
              <w:bottom w:val="nil"/>
              <w:right w:val="nil"/>
            </w:tcBorders>
            <w:shd w:val="clear" w:color="auto" w:fill="auto"/>
            <w:noWrap/>
            <w:vAlign w:val="center"/>
            <w:hideMark/>
          </w:tcPr>
          <w:p w:rsidR="009E7780" w:rsidRPr="008151DF" w:rsidRDefault="009E7780" w:rsidP="008151DF">
            <w:pPr>
              <w:spacing w:line="240" w:lineRule="auto"/>
              <w:jc w:val="center"/>
              <w:rPr>
                <w:rFonts w:ascii="Times New Roman" w:hAnsi="Times New Roman"/>
                <w:color w:val="000000"/>
                <w:lang w:bidi="ar-SA"/>
              </w:rPr>
            </w:pPr>
            <w:r w:rsidRPr="008151DF">
              <w:rPr>
                <w:rFonts w:ascii="Times New Roman" w:hAnsi="Times New Roman"/>
                <w:color w:val="000000"/>
                <w:lang w:bidi="ar-SA"/>
              </w:rPr>
              <w:t>1.54E+04</w:t>
            </w:r>
          </w:p>
        </w:tc>
        <w:tc>
          <w:tcPr>
            <w:tcW w:w="1706" w:type="dxa"/>
            <w:tcBorders>
              <w:top w:val="single" w:sz="4" w:space="0" w:color="auto"/>
              <w:left w:val="nil"/>
              <w:bottom w:val="nil"/>
              <w:right w:val="nil"/>
            </w:tcBorders>
            <w:shd w:val="clear" w:color="auto" w:fill="auto"/>
            <w:noWrap/>
            <w:vAlign w:val="center"/>
            <w:hideMark/>
          </w:tcPr>
          <w:p w:rsidR="009E7780" w:rsidRPr="008151DF" w:rsidRDefault="009E7780" w:rsidP="008151DF">
            <w:pPr>
              <w:spacing w:line="240" w:lineRule="auto"/>
              <w:jc w:val="center"/>
              <w:rPr>
                <w:rFonts w:ascii="Times New Roman" w:hAnsi="Times New Roman"/>
                <w:color w:val="000000"/>
                <w:lang w:bidi="ar-SA"/>
              </w:rPr>
            </w:pPr>
            <w:r w:rsidRPr="008151DF">
              <w:rPr>
                <w:rFonts w:ascii="Times New Roman" w:hAnsi="Times New Roman"/>
                <w:color w:val="000000"/>
                <w:lang w:bidi="ar-SA"/>
              </w:rPr>
              <w:t>7.41E+09</w:t>
            </w:r>
          </w:p>
        </w:tc>
        <w:tc>
          <w:tcPr>
            <w:tcW w:w="1707" w:type="dxa"/>
            <w:tcBorders>
              <w:top w:val="single" w:sz="4" w:space="0" w:color="auto"/>
              <w:left w:val="nil"/>
              <w:bottom w:val="nil"/>
              <w:right w:val="nil"/>
            </w:tcBorders>
            <w:shd w:val="clear" w:color="auto" w:fill="auto"/>
            <w:noWrap/>
            <w:vAlign w:val="center"/>
            <w:hideMark/>
          </w:tcPr>
          <w:p w:rsidR="009E7780" w:rsidRPr="008151DF" w:rsidRDefault="009E7780" w:rsidP="008151DF">
            <w:pPr>
              <w:spacing w:line="240" w:lineRule="auto"/>
              <w:jc w:val="center"/>
              <w:rPr>
                <w:rFonts w:ascii="Times New Roman" w:hAnsi="Times New Roman"/>
                <w:color w:val="000000"/>
                <w:lang w:bidi="ar-SA"/>
              </w:rPr>
            </w:pPr>
            <w:r w:rsidRPr="008151DF">
              <w:rPr>
                <w:rFonts w:ascii="Times New Roman" w:hAnsi="Times New Roman"/>
                <w:color w:val="000000"/>
                <w:lang w:bidi="ar-SA"/>
              </w:rPr>
              <w:t>1.14E+14</w:t>
            </w:r>
          </w:p>
        </w:tc>
      </w:tr>
      <w:tr w:rsidR="009E7780" w:rsidRPr="008151DF" w:rsidTr="008151DF">
        <w:trPr>
          <w:trHeight w:val="432"/>
          <w:jc w:val="center"/>
        </w:trPr>
        <w:tc>
          <w:tcPr>
            <w:tcW w:w="1706" w:type="dxa"/>
            <w:tcBorders>
              <w:top w:val="nil"/>
              <w:left w:val="nil"/>
              <w:bottom w:val="nil"/>
              <w:right w:val="nil"/>
            </w:tcBorders>
            <w:shd w:val="clear" w:color="auto" w:fill="auto"/>
            <w:noWrap/>
            <w:vAlign w:val="center"/>
            <w:hideMark/>
          </w:tcPr>
          <w:p w:rsidR="009E7780" w:rsidRPr="008151DF" w:rsidRDefault="009E7780" w:rsidP="008151DF">
            <w:pPr>
              <w:spacing w:line="240" w:lineRule="auto"/>
              <w:jc w:val="center"/>
              <w:rPr>
                <w:rFonts w:ascii="Times New Roman" w:hAnsi="Times New Roman"/>
                <w:color w:val="000000"/>
                <w:lang w:bidi="ar-SA"/>
              </w:rPr>
            </w:pPr>
            <w:r w:rsidRPr="008151DF">
              <w:rPr>
                <w:rFonts w:ascii="Times New Roman" w:hAnsi="Times New Roman"/>
                <w:color w:val="000000"/>
                <w:lang w:bidi="ar-SA"/>
              </w:rPr>
              <w:t>Hartshorne</w:t>
            </w:r>
          </w:p>
        </w:tc>
        <w:tc>
          <w:tcPr>
            <w:tcW w:w="1707" w:type="dxa"/>
            <w:tcBorders>
              <w:top w:val="nil"/>
              <w:left w:val="nil"/>
              <w:bottom w:val="nil"/>
              <w:right w:val="nil"/>
            </w:tcBorders>
            <w:shd w:val="clear" w:color="auto" w:fill="auto"/>
            <w:noWrap/>
            <w:vAlign w:val="center"/>
            <w:hideMark/>
          </w:tcPr>
          <w:p w:rsidR="009E7780" w:rsidRPr="008151DF" w:rsidRDefault="009E7780" w:rsidP="008151DF">
            <w:pPr>
              <w:spacing w:line="240" w:lineRule="auto"/>
              <w:jc w:val="center"/>
              <w:rPr>
                <w:rFonts w:ascii="Times New Roman" w:hAnsi="Times New Roman"/>
                <w:color w:val="000000"/>
                <w:lang w:bidi="ar-SA"/>
              </w:rPr>
            </w:pPr>
            <w:r w:rsidRPr="008151DF">
              <w:rPr>
                <w:rFonts w:ascii="Times New Roman" w:hAnsi="Times New Roman"/>
                <w:color w:val="000000"/>
                <w:lang w:bidi="ar-SA"/>
              </w:rPr>
              <w:t>1.09E+0</w:t>
            </w:r>
            <w:r w:rsidR="002251BC">
              <w:rPr>
                <w:rFonts w:ascii="Times New Roman" w:hAnsi="Times New Roman"/>
                <w:color w:val="000000"/>
                <w:lang w:bidi="ar-SA"/>
              </w:rPr>
              <w:t>5</w:t>
            </w:r>
          </w:p>
        </w:tc>
        <w:tc>
          <w:tcPr>
            <w:tcW w:w="1706" w:type="dxa"/>
            <w:tcBorders>
              <w:top w:val="nil"/>
              <w:left w:val="nil"/>
              <w:bottom w:val="nil"/>
              <w:right w:val="nil"/>
            </w:tcBorders>
            <w:shd w:val="clear" w:color="auto" w:fill="auto"/>
            <w:noWrap/>
            <w:vAlign w:val="center"/>
            <w:hideMark/>
          </w:tcPr>
          <w:p w:rsidR="002251BC" w:rsidRPr="008151DF" w:rsidRDefault="009E7780" w:rsidP="002251BC">
            <w:pPr>
              <w:spacing w:line="240" w:lineRule="auto"/>
              <w:jc w:val="center"/>
              <w:rPr>
                <w:rFonts w:ascii="Times New Roman" w:hAnsi="Times New Roman"/>
                <w:color w:val="000000"/>
                <w:lang w:bidi="ar-SA"/>
              </w:rPr>
            </w:pPr>
            <w:r w:rsidRPr="008151DF">
              <w:rPr>
                <w:rFonts w:ascii="Times New Roman" w:hAnsi="Times New Roman"/>
                <w:color w:val="000000"/>
                <w:lang w:bidi="ar-SA"/>
              </w:rPr>
              <w:t>1.02E+0</w:t>
            </w:r>
            <w:r w:rsidR="002251BC">
              <w:rPr>
                <w:rFonts w:ascii="Times New Roman" w:hAnsi="Times New Roman"/>
                <w:color w:val="000000"/>
                <w:lang w:bidi="ar-SA"/>
              </w:rPr>
              <w:t>9</w:t>
            </w:r>
          </w:p>
        </w:tc>
        <w:tc>
          <w:tcPr>
            <w:tcW w:w="1707" w:type="dxa"/>
            <w:tcBorders>
              <w:top w:val="nil"/>
              <w:left w:val="nil"/>
              <w:bottom w:val="nil"/>
              <w:right w:val="nil"/>
            </w:tcBorders>
            <w:shd w:val="clear" w:color="auto" w:fill="auto"/>
            <w:noWrap/>
            <w:vAlign w:val="center"/>
            <w:hideMark/>
          </w:tcPr>
          <w:p w:rsidR="009E7780" w:rsidRPr="008151DF" w:rsidRDefault="009E7780" w:rsidP="008151DF">
            <w:pPr>
              <w:spacing w:line="240" w:lineRule="auto"/>
              <w:jc w:val="center"/>
              <w:rPr>
                <w:rFonts w:ascii="Times New Roman" w:hAnsi="Times New Roman"/>
                <w:color w:val="000000"/>
                <w:lang w:bidi="ar-SA"/>
              </w:rPr>
            </w:pPr>
            <w:r w:rsidRPr="008151DF">
              <w:rPr>
                <w:rFonts w:ascii="Times New Roman" w:hAnsi="Times New Roman"/>
                <w:color w:val="000000"/>
                <w:lang w:bidi="ar-SA"/>
              </w:rPr>
              <w:t>1.12E+14</w:t>
            </w:r>
          </w:p>
        </w:tc>
      </w:tr>
      <w:tr w:rsidR="009E7780" w:rsidRPr="008151DF" w:rsidTr="008151DF">
        <w:trPr>
          <w:trHeight w:val="432"/>
          <w:jc w:val="center"/>
        </w:trPr>
        <w:tc>
          <w:tcPr>
            <w:tcW w:w="1706" w:type="dxa"/>
            <w:tcBorders>
              <w:top w:val="nil"/>
              <w:left w:val="nil"/>
              <w:bottom w:val="nil"/>
              <w:right w:val="nil"/>
            </w:tcBorders>
            <w:shd w:val="clear" w:color="auto" w:fill="auto"/>
            <w:noWrap/>
            <w:vAlign w:val="center"/>
            <w:hideMark/>
          </w:tcPr>
          <w:p w:rsidR="009E7780" w:rsidRPr="008151DF" w:rsidRDefault="00AB5231" w:rsidP="008151DF">
            <w:pPr>
              <w:spacing w:line="240" w:lineRule="auto"/>
              <w:jc w:val="center"/>
              <w:rPr>
                <w:rFonts w:ascii="Times New Roman" w:hAnsi="Times New Roman"/>
                <w:color w:val="000000"/>
                <w:lang w:bidi="ar-SA"/>
              </w:rPr>
            </w:pPr>
            <w:r>
              <w:rPr>
                <w:rFonts w:ascii="Times New Roman" w:hAnsi="Times New Roman"/>
                <w:color w:val="000000"/>
                <w:lang w:bidi="ar-SA"/>
              </w:rPr>
              <w:t>Le Bosquet</w:t>
            </w:r>
          </w:p>
        </w:tc>
        <w:tc>
          <w:tcPr>
            <w:tcW w:w="1707" w:type="dxa"/>
            <w:tcBorders>
              <w:top w:val="nil"/>
              <w:left w:val="nil"/>
              <w:bottom w:val="nil"/>
              <w:right w:val="nil"/>
            </w:tcBorders>
            <w:shd w:val="clear" w:color="auto" w:fill="auto"/>
            <w:noWrap/>
            <w:vAlign w:val="center"/>
            <w:hideMark/>
          </w:tcPr>
          <w:p w:rsidR="009E7780" w:rsidRPr="008151DF" w:rsidRDefault="009E7780" w:rsidP="008151DF">
            <w:pPr>
              <w:spacing w:line="240" w:lineRule="auto"/>
              <w:jc w:val="center"/>
              <w:rPr>
                <w:rFonts w:ascii="Times New Roman" w:hAnsi="Times New Roman"/>
                <w:color w:val="000000"/>
                <w:lang w:bidi="ar-SA"/>
              </w:rPr>
            </w:pPr>
            <w:r w:rsidRPr="008151DF">
              <w:rPr>
                <w:rFonts w:ascii="Times New Roman" w:hAnsi="Times New Roman"/>
                <w:color w:val="000000"/>
                <w:lang w:bidi="ar-SA"/>
              </w:rPr>
              <w:t>7.03E+03</w:t>
            </w:r>
          </w:p>
        </w:tc>
        <w:tc>
          <w:tcPr>
            <w:tcW w:w="1706" w:type="dxa"/>
            <w:tcBorders>
              <w:top w:val="nil"/>
              <w:left w:val="nil"/>
              <w:bottom w:val="nil"/>
              <w:right w:val="nil"/>
            </w:tcBorders>
            <w:shd w:val="clear" w:color="auto" w:fill="auto"/>
            <w:noWrap/>
            <w:vAlign w:val="center"/>
            <w:hideMark/>
          </w:tcPr>
          <w:p w:rsidR="009E7780" w:rsidRPr="008151DF" w:rsidRDefault="009E7780" w:rsidP="008151DF">
            <w:pPr>
              <w:spacing w:line="240" w:lineRule="auto"/>
              <w:jc w:val="center"/>
              <w:rPr>
                <w:rFonts w:ascii="Times New Roman" w:hAnsi="Times New Roman"/>
                <w:color w:val="000000"/>
                <w:lang w:bidi="ar-SA"/>
              </w:rPr>
            </w:pPr>
            <w:r w:rsidRPr="008151DF">
              <w:rPr>
                <w:rFonts w:ascii="Times New Roman" w:hAnsi="Times New Roman"/>
                <w:color w:val="000000"/>
                <w:lang w:bidi="ar-SA"/>
              </w:rPr>
              <w:t>7.73E+09</w:t>
            </w:r>
          </w:p>
        </w:tc>
        <w:tc>
          <w:tcPr>
            <w:tcW w:w="1707" w:type="dxa"/>
            <w:tcBorders>
              <w:top w:val="nil"/>
              <w:left w:val="nil"/>
              <w:bottom w:val="nil"/>
              <w:right w:val="nil"/>
            </w:tcBorders>
            <w:shd w:val="clear" w:color="auto" w:fill="auto"/>
            <w:noWrap/>
            <w:vAlign w:val="center"/>
            <w:hideMark/>
          </w:tcPr>
          <w:p w:rsidR="009E7780" w:rsidRPr="008151DF" w:rsidRDefault="009E7780" w:rsidP="008151DF">
            <w:pPr>
              <w:spacing w:line="240" w:lineRule="auto"/>
              <w:jc w:val="center"/>
              <w:rPr>
                <w:rFonts w:ascii="Times New Roman" w:hAnsi="Times New Roman"/>
                <w:color w:val="000000"/>
                <w:lang w:bidi="ar-SA"/>
              </w:rPr>
            </w:pPr>
            <w:r w:rsidRPr="008151DF">
              <w:rPr>
                <w:rFonts w:ascii="Times New Roman" w:hAnsi="Times New Roman"/>
                <w:color w:val="000000"/>
                <w:lang w:bidi="ar-SA"/>
              </w:rPr>
              <w:t>5.43E+13</w:t>
            </w:r>
          </w:p>
        </w:tc>
      </w:tr>
      <w:tr w:rsidR="009E7780" w:rsidRPr="008151DF" w:rsidTr="008151DF">
        <w:trPr>
          <w:trHeight w:val="432"/>
          <w:jc w:val="center"/>
        </w:trPr>
        <w:tc>
          <w:tcPr>
            <w:tcW w:w="1706" w:type="dxa"/>
            <w:tcBorders>
              <w:top w:val="nil"/>
              <w:left w:val="nil"/>
              <w:bottom w:val="nil"/>
              <w:right w:val="nil"/>
            </w:tcBorders>
            <w:shd w:val="clear" w:color="auto" w:fill="auto"/>
            <w:noWrap/>
            <w:vAlign w:val="center"/>
            <w:hideMark/>
          </w:tcPr>
          <w:p w:rsidR="009E7780" w:rsidRPr="008151DF" w:rsidRDefault="001D55BA" w:rsidP="008151DF">
            <w:pPr>
              <w:spacing w:line="240" w:lineRule="auto"/>
              <w:jc w:val="center"/>
              <w:rPr>
                <w:rFonts w:ascii="Times New Roman" w:hAnsi="Times New Roman"/>
                <w:color w:val="000000"/>
                <w:lang w:bidi="ar-SA"/>
              </w:rPr>
            </w:pPr>
            <w:r>
              <w:rPr>
                <w:rFonts w:ascii="Times New Roman" w:hAnsi="Times New Roman"/>
                <w:color w:val="000000"/>
                <w:lang w:bidi="ar-SA"/>
              </w:rPr>
              <w:t>Hoc</w:t>
            </w:r>
            <w:r w:rsidRPr="008151DF">
              <w:rPr>
                <w:rFonts w:ascii="Times New Roman" w:hAnsi="Times New Roman"/>
                <w:color w:val="000000"/>
                <w:lang w:bidi="ar-SA"/>
              </w:rPr>
              <w:t>kerville</w:t>
            </w:r>
          </w:p>
        </w:tc>
        <w:tc>
          <w:tcPr>
            <w:tcW w:w="1707" w:type="dxa"/>
            <w:tcBorders>
              <w:top w:val="nil"/>
              <w:left w:val="nil"/>
              <w:bottom w:val="nil"/>
              <w:right w:val="nil"/>
            </w:tcBorders>
            <w:shd w:val="clear" w:color="auto" w:fill="auto"/>
            <w:noWrap/>
            <w:vAlign w:val="center"/>
            <w:hideMark/>
          </w:tcPr>
          <w:p w:rsidR="009E7780" w:rsidRPr="008151DF" w:rsidRDefault="009E7780" w:rsidP="008151DF">
            <w:pPr>
              <w:spacing w:line="240" w:lineRule="auto"/>
              <w:jc w:val="center"/>
              <w:rPr>
                <w:rFonts w:ascii="Times New Roman" w:hAnsi="Times New Roman"/>
                <w:color w:val="000000"/>
                <w:lang w:bidi="ar-SA"/>
              </w:rPr>
            </w:pPr>
            <w:r w:rsidRPr="008151DF">
              <w:rPr>
                <w:rFonts w:ascii="Times New Roman" w:hAnsi="Times New Roman"/>
                <w:color w:val="000000"/>
                <w:lang w:bidi="ar-SA"/>
              </w:rPr>
              <w:t>5.62E+00</w:t>
            </w:r>
          </w:p>
        </w:tc>
        <w:tc>
          <w:tcPr>
            <w:tcW w:w="1706" w:type="dxa"/>
            <w:tcBorders>
              <w:top w:val="nil"/>
              <w:left w:val="nil"/>
              <w:bottom w:val="nil"/>
              <w:right w:val="nil"/>
            </w:tcBorders>
            <w:shd w:val="clear" w:color="auto" w:fill="auto"/>
            <w:noWrap/>
            <w:vAlign w:val="center"/>
            <w:hideMark/>
          </w:tcPr>
          <w:p w:rsidR="009E7780" w:rsidRPr="008151DF" w:rsidRDefault="009E7780" w:rsidP="008151DF">
            <w:pPr>
              <w:spacing w:line="240" w:lineRule="auto"/>
              <w:jc w:val="center"/>
              <w:rPr>
                <w:rFonts w:ascii="Times New Roman" w:hAnsi="Times New Roman"/>
                <w:color w:val="000000"/>
                <w:lang w:bidi="ar-SA"/>
              </w:rPr>
            </w:pPr>
            <w:r w:rsidRPr="008151DF">
              <w:rPr>
                <w:rFonts w:ascii="Times New Roman" w:hAnsi="Times New Roman"/>
                <w:color w:val="000000"/>
                <w:lang w:bidi="ar-SA"/>
              </w:rPr>
              <w:t>8.65E+12</w:t>
            </w:r>
          </w:p>
        </w:tc>
        <w:tc>
          <w:tcPr>
            <w:tcW w:w="1707" w:type="dxa"/>
            <w:tcBorders>
              <w:top w:val="nil"/>
              <w:left w:val="nil"/>
              <w:bottom w:val="nil"/>
              <w:right w:val="nil"/>
            </w:tcBorders>
            <w:shd w:val="clear" w:color="auto" w:fill="auto"/>
            <w:noWrap/>
            <w:vAlign w:val="center"/>
            <w:hideMark/>
          </w:tcPr>
          <w:p w:rsidR="009E7780" w:rsidRPr="008151DF" w:rsidRDefault="009E7780" w:rsidP="008151DF">
            <w:pPr>
              <w:spacing w:line="240" w:lineRule="auto"/>
              <w:jc w:val="center"/>
              <w:rPr>
                <w:rFonts w:ascii="Times New Roman" w:hAnsi="Times New Roman"/>
                <w:color w:val="000000"/>
                <w:lang w:bidi="ar-SA"/>
              </w:rPr>
            </w:pPr>
            <w:r w:rsidRPr="008151DF">
              <w:rPr>
                <w:rFonts w:ascii="Times New Roman" w:hAnsi="Times New Roman"/>
                <w:color w:val="000000"/>
                <w:lang w:bidi="ar-SA"/>
              </w:rPr>
              <w:t>4.86E+13</w:t>
            </w:r>
          </w:p>
        </w:tc>
      </w:tr>
      <w:tr w:rsidR="009E7780" w:rsidRPr="008151DF" w:rsidTr="008151DF">
        <w:trPr>
          <w:trHeight w:val="432"/>
          <w:jc w:val="center"/>
        </w:trPr>
        <w:tc>
          <w:tcPr>
            <w:tcW w:w="1706" w:type="dxa"/>
            <w:tcBorders>
              <w:top w:val="nil"/>
              <w:left w:val="nil"/>
              <w:bottom w:val="nil"/>
              <w:right w:val="nil"/>
            </w:tcBorders>
            <w:shd w:val="clear" w:color="auto" w:fill="auto"/>
            <w:noWrap/>
            <w:vAlign w:val="center"/>
            <w:hideMark/>
          </w:tcPr>
          <w:p w:rsidR="009E7780" w:rsidRPr="008151DF" w:rsidRDefault="009E7780" w:rsidP="008151DF">
            <w:pPr>
              <w:spacing w:line="240" w:lineRule="auto"/>
              <w:jc w:val="center"/>
              <w:rPr>
                <w:rFonts w:ascii="Times New Roman" w:hAnsi="Times New Roman"/>
                <w:color w:val="000000"/>
                <w:lang w:bidi="ar-SA"/>
              </w:rPr>
            </w:pPr>
            <w:r w:rsidRPr="008151DF">
              <w:rPr>
                <w:rFonts w:ascii="Times New Roman" w:hAnsi="Times New Roman"/>
                <w:color w:val="000000"/>
                <w:lang w:bidi="ar-SA"/>
              </w:rPr>
              <w:t>Rush W</w:t>
            </w:r>
          </w:p>
        </w:tc>
        <w:tc>
          <w:tcPr>
            <w:tcW w:w="1707" w:type="dxa"/>
            <w:tcBorders>
              <w:top w:val="nil"/>
              <w:left w:val="nil"/>
              <w:bottom w:val="nil"/>
              <w:right w:val="nil"/>
            </w:tcBorders>
            <w:shd w:val="clear" w:color="auto" w:fill="auto"/>
            <w:noWrap/>
            <w:vAlign w:val="center"/>
            <w:hideMark/>
          </w:tcPr>
          <w:p w:rsidR="009E7780" w:rsidRPr="008151DF" w:rsidRDefault="009E7780" w:rsidP="008151DF">
            <w:pPr>
              <w:spacing w:line="240" w:lineRule="auto"/>
              <w:jc w:val="center"/>
              <w:rPr>
                <w:rFonts w:ascii="Times New Roman" w:hAnsi="Times New Roman"/>
                <w:color w:val="000000"/>
                <w:lang w:bidi="ar-SA"/>
              </w:rPr>
            </w:pPr>
            <w:r w:rsidRPr="008151DF">
              <w:rPr>
                <w:rFonts w:ascii="Times New Roman" w:hAnsi="Times New Roman"/>
                <w:color w:val="000000"/>
                <w:lang w:bidi="ar-SA"/>
              </w:rPr>
              <w:t>3.08E+01</w:t>
            </w:r>
          </w:p>
        </w:tc>
        <w:tc>
          <w:tcPr>
            <w:tcW w:w="1706" w:type="dxa"/>
            <w:tcBorders>
              <w:top w:val="nil"/>
              <w:left w:val="nil"/>
              <w:bottom w:val="nil"/>
              <w:right w:val="nil"/>
            </w:tcBorders>
            <w:shd w:val="clear" w:color="auto" w:fill="auto"/>
            <w:noWrap/>
            <w:vAlign w:val="center"/>
            <w:hideMark/>
          </w:tcPr>
          <w:p w:rsidR="009E7780" w:rsidRPr="008151DF" w:rsidRDefault="009E7780" w:rsidP="008151DF">
            <w:pPr>
              <w:spacing w:line="240" w:lineRule="auto"/>
              <w:jc w:val="center"/>
              <w:rPr>
                <w:rFonts w:ascii="Times New Roman" w:hAnsi="Times New Roman"/>
                <w:color w:val="000000"/>
                <w:lang w:bidi="ar-SA"/>
              </w:rPr>
            </w:pPr>
            <w:r w:rsidRPr="008151DF">
              <w:rPr>
                <w:rFonts w:ascii="Times New Roman" w:hAnsi="Times New Roman"/>
                <w:color w:val="000000"/>
                <w:lang w:bidi="ar-SA"/>
              </w:rPr>
              <w:t>1.63E+12</w:t>
            </w:r>
          </w:p>
        </w:tc>
        <w:tc>
          <w:tcPr>
            <w:tcW w:w="1707" w:type="dxa"/>
            <w:tcBorders>
              <w:top w:val="nil"/>
              <w:left w:val="nil"/>
              <w:bottom w:val="nil"/>
              <w:right w:val="nil"/>
            </w:tcBorders>
            <w:shd w:val="clear" w:color="auto" w:fill="auto"/>
            <w:noWrap/>
            <w:vAlign w:val="center"/>
            <w:hideMark/>
          </w:tcPr>
          <w:p w:rsidR="009E7780" w:rsidRPr="008151DF" w:rsidRDefault="009E7780" w:rsidP="008151DF">
            <w:pPr>
              <w:spacing w:line="240" w:lineRule="auto"/>
              <w:jc w:val="center"/>
              <w:rPr>
                <w:rFonts w:ascii="Times New Roman" w:hAnsi="Times New Roman"/>
                <w:color w:val="000000"/>
                <w:lang w:bidi="ar-SA"/>
              </w:rPr>
            </w:pPr>
            <w:r w:rsidRPr="008151DF">
              <w:rPr>
                <w:rFonts w:ascii="Times New Roman" w:hAnsi="Times New Roman"/>
                <w:color w:val="000000"/>
                <w:lang w:bidi="ar-SA"/>
              </w:rPr>
              <w:t>5.01E+13</w:t>
            </w:r>
          </w:p>
        </w:tc>
      </w:tr>
      <w:tr w:rsidR="009E7780" w:rsidRPr="008151DF" w:rsidTr="008151DF">
        <w:trPr>
          <w:trHeight w:val="432"/>
          <w:jc w:val="center"/>
        </w:trPr>
        <w:tc>
          <w:tcPr>
            <w:tcW w:w="1706" w:type="dxa"/>
            <w:tcBorders>
              <w:top w:val="nil"/>
              <w:left w:val="nil"/>
              <w:bottom w:val="single" w:sz="4" w:space="0" w:color="auto"/>
              <w:right w:val="nil"/>
            </w:tcBorders>
            <w:shd w:val="clear" w:color="auto" w:fill="auto"/>
            <w:noWrap/>
            <w:vAlign w:val="center"/>
            <w:hideMark/>
          </w:tcPr>
          <w:p w:rsidR="009E7780" w:rsidRPr="008151DF" w:rsidRDefault="009E7780" w:rsidP="008151DF">
            <w:pPr>
              <w:spacing w:line="240" w:lineRule="auto"/>
              <w:jc w:val="center"/>
              <w:rPr>
                <w:rFonts w:ascii="Times New Roman" w:hAnsi="Times New Roman"/>
                <w:color w:val="000000"/>
                <w:lang w:bidi="ar-SA"/>
              </w:rPr>
            </w:pPr>
            <w:r w:rsidRPr="008151DF">
              <w:rPr>
                <w:rFonts w:ascii="Times New Roman" w:hAnsi="Times New Roman"/>
                <w:color w:val="000000"/>
                <w:lang w:bidi="ar-SA"/>
              </w:rPr>
              <w:t>Adam A</w:t>
            </w:r>
          </w:p>
        </w:tc>
        <w:tc>
          <w:tcPr>
            <w:tcW w:w="1707" w:type="dxa"/>
            <w:tcBorders>
              <w:top w:val="nil"/>
              <w:left w:val="nil"/>
              <w:bottom w:val="single" w:sz="4" w:space="0" w:color="auto"/>
              <w:right w:val="nil"/>
            </w:tcBorders>
            <w:shd w:val="clear" w:color="auto" w:fill="auto"/>
            <w:noWrap/>
            <w:vAlign w:val="center"/>
            <w:hideMark/>
          </w:tcPr>
          <w:p w:rsidR="009E7780" w:rsidRPr="008151DF" w:rsidRDefault="009E7780" w:rsidP="008151DF">
            <w:pPr>
              <w:spacing w:line="240" w:lineRule="auto"/>
              <w:jc w:val="center"/>
              <w:rPr>
                <w:rFonts w:ascii="Times New Roman" w:hAnsi="Times New Roman"/>
                <w:color w:val="000000"/>
                <w:lang w:bidi="ar-SA"/>
              </w:rPr>
            </w:pPr>
            <w:r w:rsidRPr="008151DF">
              <w:rPr>
                <w:rFonts w:ascii="Times New Roman" w:hAnsi="Times New Roman"/>
                <w:color w:val="000000"/>
                <w:lang w:bidi="ar-SA"/>
              </w:rPr>
              <w:t>8.66E+02</w:t>
            </w:r>
          </w:p>
        </w:tc>
        <w:tc>
          <w:tcPr>
            <w:tcW w:w="1706" w:type="dxa"/>
            <w:tcBorders>
              <w:top w:val="nil"/>
              <w:left w:val="nil"/>
              <w:bottom w:val="single" w:sz="4" w:space="0" w:color="auto"/>
              <w:right w:val="nil"/>
            </w:tcBorders>
            <w:shd w:val="clear" w:color="auto" w:fill="auto"/>
            <w:noWrap/>
            <w:vAlign w:val="center"/>
            <w:hideMark/>
          </w:tcPr>
          <w:p w:rsidR="009E7780" w:rsidRPr="008151DF" w:rsidRDefault="009E7780" w:rsidP="008151DF">
            <w:pPr>
              <w:spacing w:line="240" w:lineRule="auto"/>
              <w:jc w:val="center"/>
              <w:rPr>
                <w:rFonts w:ascii="Times New Roman" w:hAnsi="Times New Roman"/>
                <w:color w:val="000000"/>
                <w:lang w:bidi="ar-SA"/>
              </w:rPr>
            </w:pPr>
            <w:r w:rsidRPr="008151DF">
              <w:rPr>
                <w:rFonts w:ascii="Times New Roman" w:hAnsi="Times New Roman"/>
                <w:color w:val="000000"/>
                <w:lang w:bidi="ar-SA"/>
              </w:rPr>
              <w:t>5.62E+10</w:t>
            </w:r>
          </w:p>
        </w:tc>
        <w:tc>
          <w:tcPr>
            <w:tcW w:w="1707" w:type="dxa"/>
            <w:tcBorders>
              <w:top w:val="nil"/>
              <w:left w:val="nil"/>
              <w:bottom w:val="single" w:sz="4" w:space="0" w:color="auto"/>
              <w:right w:val="nil"/>
            </w:tcBorders>
            <w:shd w:val="clear" w:color="auto" w:fill="auto"/>
            <w:noWrap/>
            <w:vAlign w:val="center"/>
            <w:hideMark/>
          </w:tcPr>
          <w:p w:rsidR="009E7780" w:rsidRPr="008151DF" w:rsidRDefault="009E7780" w:rsidP="008151DF">
            <w:pPr>
              <w:spacing w:line="240" w:lineRule="auto"/>
              <w:jc w:val="center"/>
              <w:rPr>
                <w:rFonts w:ascii="Times New Roman" w:hAnsi="Times New Roman"/>
                <w:color w:val="000000"/>
                <w:lang w:bidi="ar-SA"/>
              </w:rPr>
            </w:pPr>
            <w:r w:rsidRPr="008151DF">
              <w:rPr>
                <w:rFonts w:ascii="Times New Roman" w:hAnsi="Times New Roman"/>
                <w:color w:val="000000"/>
                <w:lang w:bidi="ar-SA"/>
              </w:rPr>
              <w:t>4.87E+13</w:t>
            </w:r>
          </w:p>
        </w:tc>
      </w:tr>
    </w:tbl>
    <w:p w:rsidR="009E7780" w:rsidRDefault="009E7780" w:rsidP="00246492"/>
    <w:p w:rsidR="00F23A6C" w:rsidRDefault="00F23A6C" w:rsidP="00246492"/>
    <w:p w:rsidR="00F23A6C" w:rsidRDefault="00F23A6C" w:rsidP="00246492"/>
    <w:p w:rsidR="009E7780" w:rsidRPr="007714BE" w:rsidRDefault="009E7780" w:rsidP="007714BE">
      <w:pPr>
        <w:pStyle w:val="Caption"/>
        <w:keepNext/>
        <w:jc w:val="center"/>
        <w:rPr>
          <w:b w:val="0"/>
        </w:rPr>
      </w:pPr>
      <w:bookmarkStart w:id="505" w:name="_Ref370942693"/>
      <w:bookmarkStart w:id="506" w:name="_Toc381360482"/>
      <w:r w:rsidRPr="007714BE">
        <w:rPr>
          <w:b w:val="0"/>
        </w:rPr>
        <w:t xml:space="preserve">Table </w:t>
      </w:r>
      <w:r w:rsidR="00DC691C">
        <w:rPr>
          <w:b w:val="0"/>
        </w:rPr>
        <w:fldChar w:fldCharType="begin"/>
      </w:r>
      <w:r w:rsidR="00DE4167">
        <w:rPr>
          <w:b w:val="0"/>
        </w:rPr>
        <w:instrText xml:space="preserve"> SEQ Table \* ARABIC </w:instrText>
      </w:r>
      <w:r w:rsidR="00DC691C">
        <w:rPr>
          <w:b w:val="0"/>
        </w:rPr>
        <w:fldChar w:fldCharType="separate"/>
      </w:r>
      <w:r w:rsidR="004072FB">
        <w:rPr>
          <w:b w:val="0"/>
          <w:noProof/>
        </w:rPr>
        <w:t>69</w:t>
      </w:r>
      <w:r w:rsidR="00DC691C">
        <w:rPr>
          <w:b w:val="0"/>
        </w:rPr>
        <w:fldChar w:fldCharType="end"/>
      </w:r>
      <w:bookmarkEnd w:id="505"/>
      <w:r w:rsidR="007714BE" w:rsidRPr="007714BE">
        <w:rPr>
          <w:b w:val="0"/>
        </w:rPr>
        <w:t xml:space="preserve"> </w:t>
      </w:r>
      <w:r w:rsidR="00BC06F9" w:rsidRPr="007714BE">
        <w:rPr>
          <w:b w:val="0"/>
        </w:rPr>
        <w:t>Iron</w:t>
      </w:r>
      <w:r w:rsidR="007714BE">
        <w:rPr>
          <w:b w:val="0"/>
        </w:rPr>
        <w:t xml:space="preserve"> t</w:t>
      </w:r>
      <w:r w:rsidRPr="007714BE">
        <w:rPr>
          <w:b w:val="0"/>
        </w:rPr>
        <w:t>ra</w:t>
      </w:r>
      <w:r w:rsidR="007714BE">
        <w:rPr>
          <w:b w:val="0"/>
        </w:rPr>
        <w:t>nsformity values</w:t>
      </w:r>
      <w:r w:rsidRPr="007714BE">
        <w:rPr>
          <w:b w:val="0"/>
        </w:rPr>
        <w:t xml:space="preserve"> from the </w:t>
      </w:r>
      <w:r w:rsidR="007714BE">
        <w:rPr>
          <w:b w:val="0"/>
        </w:rPr>
        <w:t>l</w:t>
      </w:r>
      <w:r w:rsidRPr="007714BE">
        <w:rPr>
          <w:b w:val="0"/>
        </w:rPr>
        <w:t>iterature</w:t>
      </w:r>
      <w:r w:rsidR="007714BE">
        <w:rPr>
          <w:b w:val="0"/>
        </w:rPr>
        <w:t>.</w:t>
      </w:r>
      <w:bookmarkEnd w:id="506"/>
    </w:p>
    <w:tbl>
      <w:tblPr>
        <w:tblW w:w="8185" w:type="dxa"/>
        <w:jc w:val="center"/>
        <w:tblLayout w:type="fixed"/>
        <w:tblLook w:val="04A0"/>
      </w:tblPr>
      <w:tblGrid>
        <w:gridCol w:w="2106"/>
        <w:gridCol w:w="1948"/>
        <w:gridCol w:w="2065"/>
        <w:gridCol w:w="2066"/>
      </w:tblGrid>
      <w:tr w:rsidR="009E7780" w:rsidRPr="008151DF" w:rsidTr="00BA4131">
        <w:trPr>
          <w:trHeight w:val="489"/>
          <w:jc w:val="center"/>
        </w:trPr>
        <w:tc>
          <w:tcPr>
            <w:tcW w:w="2106" w:type="dxa"/>
            <w:tcBorders>
              <w:top w:val="single" w:sz="4" w:space="0" w:color="auto"/>
              <w:left w:val="nil"/>
              <w:bottom w:val="single" w:sz="4" w:space="0" w:color="auto"/>
              <w:right w:val="nil"/>
            </w:tcBorders>
            <w:shd w:val="clear" w:color="auto" w:fill="auto"/>
            <w:noWrap/>
            <w:vAlign w:val="center"/>
            <w:hideMark/>
          </w:tcPr>
          <w:p w:rsidR="009E7780" w:rsidRPr="008151DF" w:rsidRDefault="009E7780" w:rsidP="008151DF">
            <w:pPr>
              <w:spacing w:line="240" w:lineRule="auto"/>
              <w:jc w:val="center"/>
              <w:rPr>
                <w:rFonts w:ascii="Times New Roman" w:hAnsi="Times New Roman"/>
                <w:color w:val="000000"/>
                <w:lang w:bidi="ar-SA"/>
              </w:rPr>
            </w:pPr>
          </w:p>
        </w:tc>
        <w:tc>
          <w:tcPr>
            <w:tcW w:w="1948" w:type="dxa"/>
            <w:tcBorders>
              <w:top w:val="single" w:sz="4" w:space="0" w:color="auto"/>
              <w:left w:val="nil"/>
              <w:bottom w:val="single" w:sz="4" w:space="0" w:color="auto"/>
              <w:right w:val="nil"/>
            </w:tcBorders>
            <w:shd w:val="clear" w:color="auto" w:fill="auto"/>
            <w:noWrap/>
            <w:vAlign w:val="center"/>
            <w:hideMark/>
          </w:tcPr>
          <w:p w:rsidR="009E7780" w:rsidRPr="008151DF" w:rsidRDefault="009E7780" w:rsidP="008151DF">
            <w:pPr>
              <w:spacing w:line="240" w:lineRule="auto"/>
              <w:jc w:val="center"/>
              <w:rPr>
                <w:rFonts w:ascii="Times New Roman" w:hAnsi="Times New Roman"/>
                <w:color w:val="000000"/>
                <w:lang w:bidi="ar-SA"/>
              </w:rPr>
            </w:pPr>
            <w:r w:rsidRPr="008151DF">
              <w:rPr>
                <w:rFonts w:ascii="Times New Roman" w:hAnsi="Times New Roman"/>
                <w:color w:val="000000"/>
                <w:lang w:bidi="ar-SA"/>
              </w:rPr>
              <w:t xml:space="preserve">Transformity </w:t>
            </w:r>
            <w:r w:rsidR="00E044A3">
              <w:rPr>
                <w:rFonts w:ascii="Times New Roman" w:hAnsi="Times New Roman"/>
                <w:color w:val="000000"/>
                <w:lang w:bidi="ar-SA"/>
              </w:rPr>
              <w:t>(</w:t>
            </w:r>
            <w:r w:rsidR="00CB6EE4">
              <w:rPr>
                <w:rFonts w:ascii="Times New Roman" w:hAnsi="Times New Roman"/>
                <w:color w:val="000000"/>
                <w:lang w:bidi="ar-SA"/>
              </w:rPr>
              <w:t>seJ</w:t>
            </w:r>
            <w:r w:rsidRPr="008151DF">
              <w:rPr>
                <w:rFonts w:ascii="Times New Roman" w:hAnsi="Times New Roman"/>
                <w:color w:val="000000"/>
                <w:lang w:bidi="ar-SA"/>
              </w:rPr>
              <w:t>/g</w:t>
            </w:r>
            <w:r w:rsidR="00E044A3">
              <w:rPr>
                <w:rFonts w:ascii="Times New Roman" w:hAnsi="Times New Roman"/>
                <w:color w:val="000000"/>
                <w:lang w:bidi="ar-SA"/>
              </w:rPr>
              <w:t>)</w:t>
            </w:r>
          </w:p>
        </w:tc>
        <w:tc>
          <w:tcPr>
            <w:tcW w:w="2065" w:type="dxa"/>
            <w:tcBorders>
              <w:top w:val="single" w:sz="4" w:space="0" w:color="auto"/>
              <w:left w:val="nil"/>
              <w:bottom w:val="single" w:sz="4" w:space="0" w:color="auto"/>
              <w:right w:val="nil"/>
            </w:tcBorders>
            <w:shd w:val="clear" w:color="auto" w:fill="auto"/>
            <w:noWrap/>
            <w:vAlign w:val="center"/>
            <w:hideMark/>
          </w:tcPr>
          <w:p w:rsidR="009E7780" w:rsidRPr="008151DF" w:rsidRDefault="009E7780" w:rsidP="008151DF">
            <w:pPr>
              <w:spacing w:line="240" w:lineRule="auto"/>
              <w:jc w:val="center"/>
              <w:rPr>
                <w:rFonts w:ascii="Times New Roman" w:hAnsi="Times New Roman"/>
                <w:color w:val="000000"/>
                <w:lang w:bidi="ar-SA"/>
              </w:rPr>
            </w:pPr>
            <w:r w:rsidRPr="008151DF">
              <w:rPr>
                <w:rFonts w:ascii="Times New Roman" w:hAnsi="Times New Roman"/>
                <w:color w:val="000000"/>
                <w:lang w:bidi="ar-SA"/>
              </w:rPr>
              <w:t>Source</w:t>
            </w:r>
          </w:p>
        </w:tc>
        <w:tc>
          <w:tcPr>
            <w:tcW w:w="2066" w:type="dxa"/>
            <w:tcBorders>
              <w:top w:val="single" w:sz="4" w:space="0" w:color="auto"/>
              <w:left w:val="nil"/>
              <w:bottom w:val="single" w:sz="4" w:space="0" w:color="auto"/>
              <w:right w:val="nil"/>
            </w:tcBorders>
            <w:shd w:val="clear" w:color="auto" w:fill="auto"/>
            <w:noWrap/>
            <w:vAlign w:val="center"/>
            <w:hideMark/>
          </w:tcPr>
          <w:p w:rsidR="009E7780" w:rsidRPr="008151DF" w:rsidRDefault="009E7780" w:rsidP="008151DF">
            <w:pPr>
              <w:spacing w:line="240" w:lineRule="auto"/>
              <w:jc w:val="center"/>
              <w:rPr>
                <w:rFonts w:ascii="Times New Roman" w:hAnsi="Times New Roman"/>
                <w:color w:val="000000"/>
                <w:lang w:bidi="ar-SA"/>
              </w:rPr>
            </w:pPr>
            <w:r w:rsidRPr="008151DF">
              <w:rPr>
                <w:rFonts w:ascii="Times New Roman" w:hAnsi="Times New Roman"/>
                <w:color w:val="000000"/>
                <w:lang w:bidi="ar-SA"/>
              </w:rPr>
              <w:t>Location</w:t>
            </w:r>
          </w:p>
        </w:tc>
      </w:tr>
      <w:tr w:rsidR="009E7780" w:rsidRPr="008151DF" w:rsidTr="00BA4131">
        <w:trPr>
          <w:trHeight w:val="489"/>
          <w:jc w:val="center"/>
        </w:trPr>
        <w:tc>
          <w:tcPr>
            <w:tcW w:w="2106" w:type="dxa"/>
            <w:tcBorders>
              <w:top w:val="single" w:sz="4" w:space="0" w:color="auto"/>
              <w:left w:val="nil"/>
              <w:bottom w:val="nil"/>
              <w:right w:val="nil"/>
            </w:tcBorders>
            <w:shd w:val="clear" w:color="auto" w:fill="auto"/>
            <w:noWrap/>
            <w:vAlign w:val="center"/>
            <w:hideMark/>
          </w:tcPr>
          <w:p w:rsidR="009E7780" w:rsidRPr="008151DF" w:rsidRDefault="00BC06F9" w:rsidP="008151DF">
            <w:pPr>
              <w:spacing w:line="240" w:lineRule="auto"/>
              <w:jc w:val="center"/>
              <w:rPr>
                <w:rFonts w:ascii="Times New Roman" w:hAnsi="Times New Roman"/>
                <w:color w:val="000000"/>
                <w:lang w:bidi="ar-SA"/>
              </w:rPr>
            </w:pPr>
            <w:r>
              <w:rPr>
                <w:rFonts w:ascii="Times New Roman" w:hAnsi="Times New Roman"/>
                <w:color w:val="000000"/>
                <w:lang w:bidi="ar-SA"/>
              </w:rPr>
              <w:t>Iron</w:t>
            </w:r>
            <w:r w:rsidR="009E7780" w:rsidRPr="008151DF">
              <w:rPr>
                <w:rFonts w:ascii="Times New Roman" w:hAnsi="Times New Roman"/>
                <w:color w:val="000000"/>
                <w:lang w:bidi="ar-SA"/>
              </w:rPr>
              <w:t xml:space="preserve"> Ore Production</w:t>
            </w:r>
          </w:p>
        </w:tc>
        <w:tc>
          <w:tcPr>
            <w:tcW w:w="1948" w:type="dxa"/>
            <w:tcBorders>
              <w:top w:val="single" w:sz="4" w:space="0" w:color="auto"/>
              <w:left w:val="nil"/>
              <w:bottom w:val="nil"/>
              <w:right w:val="nil"/>
            </w:tcBorders>
            <w:shd w:val="clear" w:color="auto" w:fill="auto"/>
            <w:noWrap/>
            <w:vAlign w:val="center"/>
            <w:hideMark/>
          </w:tcPr>
          <w:p w:rsidR="009E7780" w:rsidRPr="008151DF" w:rsidRDefault="009E7780" w:rsidP="008151DF">
            <w:pPr>
              <w:spacing w:line="240" w:lineRule="auto"/>
              <w:jc w:val="center"/>
              <w:rPr>
                <w:rFonts w:ascii="Times New Roman" w:hAnsi="Times New Roman"/>
                <w:color w:val="000000"/>
                <w:lang w:bidi="ar-SA"/>
              </w:rPr>
            </w:pPr>
            <w:r w:rsidRPr="008151DF">
              <w:rPr>
                <w:rFonts w:ascii="Times New Roman" w:hAnsi="Times New Roman"/>
                <w:color w:val="000000"/>
                <w:lang w:bidi="ar-SA"/>
              </w:rPr>
              <w:t>1.76E+08</w:t>
            </w:r>
          </w:p>
        </w:tc>
        <w:tc>
          <w:tcPr>
            <w:tcW w:w="2065" w:type="dxa"/>
            <w:tcBorders>
              <w:top w:val="single" w:sz="4" w:space="0" w:color="auto"/>
              <w:left w:val="nil"/>
              <w:bottom w:val="nil"/>
              <w:right w:val="nil"/>
            </w:tcBorders>
            <w:shd w:val="clear" w:color="auto" w:fill="auto"/>
            <w:noWrap/>
            <w:vAlign w:val="center"/>
            <w:hideMark/>
          </w:tcPr>
          <w:p w:rsidR="009E7780" w:rsidRPr="008151DF" w:rsidRDefault="009E7780" w:rsidP="008151DF">
            <w:pPr>
              <w:spacing w:line="240" w:lineRule="auto"/>
              <w:jc w:val="center"/>
              <w:rPr>
                <w:rFonts w:ascii="Times New Roman" w:hAnsi="Times New Roman"/>
                <w:color w:val="000000"/>
                <w:lang w:bidi="ar-SA"/>
              </w:rPr>
            </w:pPr>
            <w:r w:rsidRPr="008151DF">
              <w:rPr>
                <w:rFonts w:ascii="Times New Roman" w:hAnsi="Times New Roman"/>
                <w:color w:val="000000"/>
                <w:lang w:bidi="ar-SA"/>
              </w:rPr>
              <w:t>Odum</w:t>
            </w:r>
            <w:r w:rsidR="002A6AD1">
              <w:rPr>
                <w:rFonts w:ascii="Times New Roman" w:hAnsi="Times New Roman"/>
                <w:color w:val="000000"/>
                <w:lang w:bidi="ar-SA"/>
              </w:rPr>
              <w:t>,</w:t>
            </w:r>
            <w:r w:rsidRPr="008151DF">
              <w:rPr>
                <w:rFonts w:ascii="Times New Roman" w:hAnsi="Times New Roman"/>
                <w:color w:val="000000"/>
                <w:lang w:bidi="ar-SA"/>
              </w:rPr>
              <w:t xml:space="preserve"> 1996</w:t>
            </w:r>
          </w:p>
        </w:tc>
        <w:tc>
          <w:tcPr>
            <w:tcW w:w="2066" w:type="dxa"/>
            <w:tcBorders>
              <w:top w:val="single" w:sz="4" w:space="0" w:color="auto"/>
              <w:left w:val="nil"/>
              <w:bottom w:val="nil"/>
              <w:right w:val="nil"/>
            </w:tcBorders>
            <w:shd w:val="clear" w:color="auto" w:fill="auto"/>
            <w:noWrap/>
            <w:vAlign w:val="center"/>
            <w:hideMark/>
          </w:tcPr>
          <w:p w:rsidR="009E7780" w:rsidRPr="008151DF" w:rsidRDefault="009E7780" w:rsidP="008151DF">
            <w:pPr>
              <w:spacing w:line="240" w:lineRule="auto"/>
              <w:jc w:val="center"/>
              <w:rPr>
                <w:rFonts w:ascii="Times New Roman" w:hAnsi="Times New Roman"/>
                <w:color w:val="000000"/>
                <w:lang w:bidi="ar-SA"/>
              </w:rPr>
            </w:pPr>
            <w:r w:rsidRPr="008151DF">
              <w:rPr>
                <w:rFonts w:ascii="Times New Roman" w:hAnsi="Times New Roman"/>
                <w:color w:val="000000"/>
                <w:lang w:bidi="ar-SA"/>
              </w:rPr>
              <w:t>United States</w:t>
            </w:r>
          </w:p>
        </w:tc>
      </w:tr>
      <w:tr w:rsidR="009E7780" w:rsidRPr="008151DF" w:rsidTr="00BA4131">
        <w:trPr>
          <w:trHeight w:val="489"/>
          <w:jc w:val="center"/>
        </w:trPr>
        <w:tc>
          <w:tcPr>
            <w:tcW w:w="2106" w:type="dxa"/>
            <w:tcBorders>
              <w:top w:val="nil"/>
              <w:left w:val="nil"/>
              <w:bottom w:val="nil"/>
              <w:right w:val="nil"/>
            </w:tcBorders>
            <w:shd w:val="clear" w:color="auto" w:fill="auto"/>
            <w:noWrap/>
            <w:vAlign w:val="center"/>
            <w:hideMark/>
          </w:tcPr>
          <w:p w:rsidR="009E7780" w:rsidRPr="008151DF" w:rsidRDefault="00BC06F9" w:rsidP="008151DF">
            <w:pPr>
              <w:spacing w:line="240" w:lineRule="auto"/>
              <w:jc w:val="center"/>
              <w:rPr>
                <w:rFonts w:ascii="Times New Roman" w:hAnsi="Times New Roman"/>
                <w:color w:val="000000"/>
                <w:lang w:bidi="ar-SA"/>
              </w:rPr>
            </w:pPr>
            <w:r>
              <w:rPr>
                <w:rFonts w:ascii="Times New Roman" w:hAnsi="Times New Roman"/>
                <w:color w:val="000000"/>
                <w:lang w:bidi="ar-SA"/>
              </w:rPr>
              <w:t>Iron</w:t>
            </w:r>
            <w:r w:rsidR="009E7780" w:rsidRPr="008151DF">
              <w:rPr>
                <w:rFonts w:ascii="Times New Roman" w:hAnsi="Times New Roman"/>
                <w:color w:val="000000"/>
                <w:lang w:bidi="ar-SA"/>
              </w:rPr>
              <w:t xml:space="preserve"> Recycled</w:t>
            </w:r>
          </w:p>
        </w:tc>
        <w:tc>
          <w:tcPr>
            <w:tcW w:w="1948" w:type="dxa"/>
            <w:tcBorders>
              <w:top w:val="nil"/>
              <w:left w:val="nil"/>
              <w:bottom w:val="nil"/>
              <w:right w:val="nil"/>
            </w:tcBorders>
            <w:shd w:val="clear" w:color="auto" w:fill="auto"/>
            <w:noWrap/>
            <w:vAlign w:val="center"/>
            <w:hideMark/>
          </w:tcPr>
          <w:p w:rsidR="009E7780" w:rsidRPr="008151DF" w:rsidRDefault="009E7780" w:rsidP="008151DF">
            <w:pPr>
              <w:spacing w:line="240" w:lineRule="auto"/>
              <w:jc w:val="center"/>
              <w:rPr>
                <w:rFonts w:ascii="Times New Roman" w:hAnsi="Times New Roman"/>
                <w:color w:val="000000"/>
                <w:lang w:bidi="ar-SA"/>
              </w:rPr>
            </w:pPr>
            <w:r w:rsidRPr="008151DF">
              <w:rPr>
                <w:rFonts w:ascii="Times New Roman" w:hAnsi="Times New Roman"/>
                <w:color w:val="000000"/>
                <w:lang w:bidi="ar-SA"/>
              </w:rPr>
              <w:t>1.25E+04</w:t>
            </w:r>
          </w:p>
        </w:tc>
        <w:tc>
          <w:tcPr>
            <w:tcW w:w="2065" w:type="dxa"/>
            <w:tcBorders>
              <w:top w:val="nil"/>
              <w:left w:val="nil"/>
              <w:bottom w:val="nil"/>
              <w:right w:val="nil"/>
            </w:tcBorders>
            <w:shd w:val="clear" w:color="auto" w:fill="auto"/>
            <w:noWrap/>
            <w:vAlign w:val="center"/>
            <w:hideMark/>
          </w:tcPr>
          <w:p w:rsidR="009E7780" w:rsidRPr="008151DF" w:rsidRDefault="009E7780" w:rsidP="008151DF">
            <w:pPr>
              <w:spacing w:line="240" w:lineRule="auto"/>
              <w:jc w:val="center"/>
              <w:rPr>
                <w:rFonts w:ascii="Times New Roman" w:hAnsi="Times New Roman"/>
                <w:color w:val="000000"/>
                <w:lang w:bidi="ar-SA"/>
              </w:rPr>
            </w:pPr>
            <w:r w:rsidRPr="008151DF">
              <w:rPr>
                <w:rFonts w:ascii="Times New Roman" w:hAnsi="Times New Roman"/>
                <w:color w:val="000000"/>
                <w:lang w:bidi="ar-SA"/>
              </w:rPr>
              <w:t>Luchi and Ulgaiti</w:t>
            </w:r>
            <w:r w:rsidR="002A6AD1">
              <w:rPr>
                <w:rFonts w:ascii="Times New Roman" w:hAnsi="Times New Roman"/>
                <w:color w:val="000000"/>
                <w:lang w:bidi="ar-SA"/>
              </w:rPr>
              <w:t>,</w:t>
            </w:r>
            <w:r w:rsidRPr="008151DF">
              <w:rPr>
                <w:rFonts w:ascii="Times New Roman" w:hAnsi="Times New Roman"/>
                <w:color w:val="000000"/>
                <w:lang w:bidi="ar-SA"/>
              </w:rPr>
              <w:t xml:space="preserve"> 2000</w:t>
            </w:r>
          </w:p>
        </w:tc>
        <w:tc>
          <w:tcPr>
            <w:tcW w:w="2066" w:type="dxa"/>
            <w:tcBorders>
              <w:top w:val="nil"/>
              <w:left w:val="nil"/>
              <w:bottom w:val="nil"/>
              <w:right w:val="nil"/>
            </w:tcBorders>
            <w:shd w:val="clear" w:color="auto" w:fill="auto"/>
            <w:noWrap/>
            <w:vAlign w:val="center"/>
            <w:hideMark/>
          </w:tcPr>
          <w:p w:rsidR="009E7780" w:rsidRPr="008151DF" w:rsidRDefault="009E7780" w:rsidP="008151DF">
            <w:pPr>
              <w:spacing w:line="240" w:lineRule="auto"/>
              <w:jc w:val="center"/>
              <w:rPr>
                <w:rFonts w:ascii="Times New Roman" w:hAnsi="Times New Roman"/>
                <w:color w:val="000000"/>
                <w:lang w:bidi="ar-SA"/>
              </w:rPr>
            </w:pPr>
            <w:r w:rsidRPr="008151DF">
              <w:rPr>
                <w:rFonts w:ascii="Times New Roman" w:hAnsi="Times New Roman"/>
                <w:color w:val="000000"/>
                <w:lang w:bidi="ar-SA"/>
              </w:rPr>
              <w:t>Italy</w:t>
            </w:r>
          </w:p>
        </w:tc>
      </w:tr>
      <w:tr w:rsidR="009E7780" w:rsidRPr="008151DF" w:rsidTr="00BA4131">
        <w:trPr>
          <w:trHeight w:val="489"/>
          <w:jc w:val="center"/>
        </w:trPr>
        <w:tc>
          <w:tcPr>
            <w:tcW w:w="2106" w:type="dxa"/>
            <w:tcBorders>
              <w:top w:val="nil"/>
              <w:left w:val="nil"/>
              <w:bottom w:val="nil"/>
              <w:right w:val="nil"/>
            </w:tcBorders>
            <w:shd w:val="clear" w:color="auto" w:fill="auto"/>
            <w:noWrap/>
            <w:vAlign w:val="center"/>
            <w:hideMark/>
          </w:tcPr>
          <w:p w:rsidR="009E7780" w:rsidRPr="008151DF" w:rsidRDefault="00BC06F9" w:rsidP="008151DF">
            <w:pPr>
              <w:spacing w:line="240" w:lineRule="auto"/>
              <w:jc w:val="center"/>
              <w:rPr>
                <w:rFonts w:ascii="Times New Roman" w:hAnsi="Times New Roman"/>
                <w:color w:val="000000"/>
                <w:lang w:bidi="ar-SA"/>
              </w:rPr>
            </w:pPr>
            <w:r>
              <w:rPr>
                <w:rFonts w:ascii="Times New Roman" w:hAnsi="Times New Roman"/>
                <w:color w:val="000000"/>
                <w:lang w:bidi="ar-SA"/>
              </w:rPr>
              <w:t>Iron</w:t>
            </w:r>
          </w:p>
        </w:tc>
        <w:tc>
          <w:tcPr>
            <w:tcW w:w="1948" w:type="dxa"/>
            <w:tcBorders>
              <w:top w:val="nil"/>
              <w:left w:val="nil"/>
              <w:bottom w:val="nil"/>
              <w:right w:val="nil"/>
            </w:tcBorders>
            <w:shd w:val="clear" w:color="auto" w:fill="auto"/>
            <w:noWrap/>
            <w:vAlign w:val="center"/>
            <w:hideMark/>
          </w:tcPr>
          <w:p w:rsidR="009E7780" w:rsidRPr="008151DF" w:rsidRDefault="009E7780" w:rsidP="008151DF">
            <w:pPr>
              <w:spacing w:line="240" w:lineRule="auto"/>
              <w:jc w:val="center"/>
              <w:rPr>
                <w:rFonts w:ascii="Times New Roman" w:hAnsi="Times New Roman"/>
                <w:color w:val="000000"/>
                <w:lang w:bidi="ar-SA"/>
              </w:rPr>
            </w:pPr>
            <w:r w:rsidRPr="008151DF">
              <w:rPr>
                <w:rFonts w:ascii="Times New Roman" w:hAnsi="Times New Roman"/>
                <w:color w:val="000000"/>
                <w:lang w:bidi="ar-SA"/>
              </w:rPr>
              <w:t>2.68E+07</w:t>
            </w:r>
          </w:p>
        </w:tc>
        <w:tc>
          <w:tcPr>
            <w:tcW w:w="2065" w:type="dxa"/>
            <w:tcBorders>
              <w:top w:val="nil"/>
              <w:left w:val="nil"/>
              <w:bottom w:val="nil"/>
              <w:right w:val="nil"/>
            </w:tcBorders>
            <w:shd w:val="clear" w:color="auto" w:fill="auto"/>
            <w:noWrap/>
            <w:vAlign w:val="center"/>
            <w:hideMark/>
          </w:tcPr>
          <w:p w:rsidR="009E7780" w:rsidRPr="008151DF" w:rsidRDefault="009E7780" w:rsidP="008151DF">
            <w:pPr>
              <w:spacing w:line="240" w:lineRule="auto"/>
              <w:jc w:val="center"/>
              <w:rPr>
                <w:rFonts w:ascii="Times New Roman" w:hAnsi="Times New Roman"/>
                <w:color w:val="000000"/>
                <w:lang w:bidi="ar-SA"/>
              </w:rPr>
            </w:pPr>
            <w:r w:rsidRPr="008151DF">
              <w:rPr>
                <w:rFonts w:ascii="Times New Roman" w:hAnsi="Times New Roman"/>
                <w:color w:val="000000"/>
                <w:lang w:bidi="ar-SA"/>
              </w:rPr>
              <w:t>Cohen et al.</w:t>
            </w:r>
            <w:r w:rsidR="002A6AD1">
              <w:rPr>
                <w:rFonts w:ascii="Times New Roman" w:hAnsi="Times New Roman"/>
                <w:color w:val="000000"/>
                <w:lang w:bidi="ar-SA"/>
              </w:rPr>
              <w:t>,</w:t>
            </w:r>
            <w:r w:rsidRPr="008151DF">
              <w:rPr>
                <w:rFonts w:ascii="Times New Roman" w:hAnsi="Times New Roman"/>
                <w:color w:val="000000"/>
                <w:lang w:bidi="ar-SA"/>
              </w:rPr>
              <w:t xml:space="preserve"> 2007</w:t>
            </w:r>
          </w:p>
        </w:tc>
        <w:tc>
          <w:tcPr>
            <w:tcW w:w="2066" w:type="dxa"/>
            <w:tcBorders>
              <w:top w:val="nil"/>
              <w:left w:val="nil"/>
              <w:bottom w:val="nil"/>
              <w:right w:val="nil"/>
            </w:tcBorders>
            <w:shd w:val="clear" w:color="auto" w:fill="auto"/>
            <w:noWrap/>
            <w:vAlign w:val="center"/>
            <w:hideMark/>
          </w:tcPr>
          <w:p w:rsidR="009E7780" w:rsidRPr="008151DF" w:rsidRDefault="009E7780" w:rsidP="008151DF">
            <w:pPr>
              <w:spacing w:line="240" w:lineRule="auto"/>
              <w:jc w:val="center"/>
              <w:rPr>
                <w:rFonts w:ascii="Times New Roman" w:hAnsi="Times New Roman"/>
                <w:color w:val="000000"/>
                <w:lang w:bidi="ar-SA"/>
              </w:rPr>
            </w:pPr>
            <w:r w:rsidRPr="008151DF">
              <w:rPr>
                <w:rFonts w:ascii="Times New Roman" w:hAnsi="Times New Roman"/>
                <w:color w:val="000000"/>
                <w:lang w:bidi="ar-SA"/>
              </w:rPr>
              <w:t>Global</w:t>
            </w:r>
          </w:p>
        </w:tc>
      </w:tr>
      <w:tr w:rsidR="009E7780" w:rsidRPr="008151DF" w:rsidTr="00BA4131">
        <w:trPr>
          <w:trHeight w:val="489"/>
          <w:jc w:val="center"/>
        </w:trPr>
        <w:tc>
          <w:tcPr>
            <w:tcW w:w="2106" w:type="dxa"/>
            <w:tcBorders>
              <w:top w:val="nil"/>
              <w:left w:val="nil"/>
              <w:bottom w:val="nil"/>
              <w:right w:val="nil"/>
            </w:tcBorders>
            <w:shd w:val="clear" w:color="auto" w:fill="auto"/>
            <w:noWrap/>
            <w:vAlign w:val="center"/>
            <w:hideMark/>
          </w:tcPr>
          <w:p w:rsidR="009E7780" w:rsidRPr="008151DF" w:rsidRDefault="00BC06F9" w:rsidP="008151DF">
            <w:pPr>
              <w:spacing w:line="240" w:lineRule="auto"/>
              <w:jc w:val="center"/>
              <w:rPr>
                <w:rFonts w:ascii="Times New Roman" w:hAnsi="Times New Roman"/>
                <w:color w:val="000000"/>
                <w:lang w:bidi="ar-SA"/>
              </w:rPr>
            </w:pPr>
            <w:r>
              <w:rPr>
                <w:rFonts w:ascii="Times New Roman" w:hAnsi="Times New Roman"/>
                <w:color w:val="000000"/>
                <w:lang w:bidi="ar-SA"/>
              </w:rPr>
              <w:t>Iron</w:t>
            </w:r>
            <w:r w:rsidR="009E7780" w:rsidRPr="008151DF">
              <w:rPr>
                <w:rFonts w:ascii="Times New Roman" w:hAnsi="Times New Roman"/>
                <w:color w:val="000000"/>
                <w:lang w:bidi="ar-SA"/>
              </w:rPr>
              <w:t xml:space="preserve"> without labor and services</w:t>
            </w:r>
          </w:p>
        </w:tc>
        <w:tc>
          <w:tcPr>
            <w:tcW w:w="1948" w:type="dxa"/>
            <w:tcBorders>
              <w:top w:val="nil"/>
              <w:left w:val="nil"/>
              <w:bottom w:val="nil"/>
              <w:right w:val="nil"/>
            </w:tcBorders>
            <w:shd w:val="clear" w:color="auto" w:fill="auto"/>
            <w:noWrap/>
            <w:vAlign w:val="center"/>
            <w:hideMark/>
          </w:tcPr>
          <w:p w:rsidR="009E7780" w:rsidRPr="008151DF" w:rsidRDefault="009E7780" w:rsidP="008151DF">
            <w:pPr>
              <w:spacing w:line="240" w:lineRule="auto"/>
              <w:jc w:val="center"/>
              <w:rPr>
                <w:rFonts w:ascii="Times New Roman" w:hAnsi="Times New Roman"/>
                <w:color w:val="000000"/>
                <w:lang w:bidi="ar-SA"/>
              </w:rPr>
            </w:pPr>
            <w:r w:rsidRPr="008151DF">
              <w:rPr>
                <w:rFonts w:ascii="Times New Roman" w:hAnsi="Times New Roman"/>
                <w:color w:val="000000"/>
                <w:lang w:bidi="ar-SA"/>
              </w:rPr>
              <w:t>9.72E+07</w:t>
            </w:r>
          </w:p>
        </w:tc>
        <w:tc>
          <w:tcPr>
            <w:tcW w:w="2065" w:type="dxa"/>
            <w:tcBorders>
              <w:top w:val="nil"/>
              <w:left w:val="nil"/>
              <w:bottom w:val="nil"/>
              <w:right w:val="nil"/>
            </w:tcBorders>
            <w:shd w:val="clear" w:color="auto" w:fill="auto"/>
            <w:noWrap/>
            <w:vAlign w:val="center"/>
            <w:hideMark/>
          </w:tcPr>
          <w:p w:rsidR="009E7780" w:rsidRPr="008151DF" w:rsidRDefault="009E7780" w:rsidP="008151DF">
            <w:pPr>
              <w:spacing w:line="240" w:lineRule="auto"/>
              <w:jc w:val="center"/>
              <w:rPr>
                <w:rFonts w:ascii="Times New Roman" w:hAnsi="Times New Roman"/>
                <w:color w:val="000000"/>
                <w:lang w:bidi="ar-SA"/>
              </w:rPr>
            </w:pPr>
            <w:r w:rsidRPr="008151DF">
              <w:rPr>
                <w:rFonts w:ascii="Times New Roman" w:hAnsi="Times New Roman"/>
                <w:color w:val="000000"/>
                <w:lang w:bidi="ar-SA"/>
              </w:rPr>
              <w:t>Ingwersen</w:t>
            </w:r>
            <w:r w:rsidR="002A6AD1">
              <w:rPr>
                <w:rFonts w:ascii="Times New Roman" w:hAnsi="Times New Roman"/>
                <w:color w:val="000000"/>
                <w:lang w:bidi="ar-SA"/>
              </w:rPr>
              <w:t>,</w:t>
            </w:r>
            <w:r w:rsidRPr="008151DF">
              <w:rPr>
                <w:rFonts w:ascii="Times New Roman" w:hAnsi="Times New Roman"/>
                <w:color w:val="000000"/>
                <w:lang w:bidi="ar-SA"/>
              </w:rPr>
              <w:t xml:space="preserve"> 2010b</w:t>
            </w:r>
          </w:p>
        </w:tc>
        <w:tc>
          <w:tcPr>
            <w:tcW w:w="2066" w:type="dxa"/>
            <w:tcBorders>
              <w:top w:val="nil"/>
              <w:left w:val="nil"/>
              <w:bottom w:val="nil"/>
              <w:right w:val="nil"/>
            </w:tcBorders>
            <w:shd w:val="clear" w:color="auto" w:fill="auto"/>
            <w:noWrap/>
            <w:vAlign w:val="center"/>
            <w:hideMark/>
          </w:tcPr>
          <w:p w:rsidR="009E7780" w:rsidRPr="008151DF" w:rsidRDefault="009E7780" w:rsidP="008151DF">
            <w:pPr>
              <w:spacing w:line="240" w:lineRule="auto"/>
              <w:jc w:val="center"/>
              <w:rPr>
                <w:rFonts w:ascii="Times New Roman" w:hAnsi="Times New Roman"/>
                <w:color w:val="000000"/>
                <w:lang w:bidi="ar-SA"/>
              </w:rPr>
            </w:pPr>
            <w:r w:rsidRPr="008151DF">
              <w:rPr>
                <w:rFonts w:ascii="Times New Roman" w:hAnsi="Times New Roman"/>
                <w:color w:val="000000"/>
                <w:lang w:bidi="ar-SA"/>
              </w:rPr>
              <w:t>Global</w:t>
            </w:r>
          </w:p>
        </w:tc>
      </w:tr>
      <w:tr w:rsidR="009E7780" w:rsidRPr="008151DF" w:rsidTr="00BA4131">
        <w:trPr>
          <w:trHeight w:val="489"/>
          <w:jc w:val="center"/>
        </w:trPr>
        <w:tc>
          <w:tcPr>
            <w:tcW w:w="2106" w:type="dxa"/>
            <w:tcBorders>
              <w:top w:val="nil"/>
              <w:left w:val="nil"/>
              <w:bottom w:val="nil"/>
              <w:right w:val="nil"/>
            </w:tcBorders>
            <w:shd w:val="clear" w:color="auto" w:fill="auto"/>
            <w:noWrap/>
            <w:vAlign w:val="center"/>
            <w:hideMark/>
          </w:tcPr>
          <w:p w:rsidR="009E7780" w:rsidRPr="008151DF" w:rsidRDefault="00BC06F9" w:rsidP="008151DF">
            <w:pPr>
              <w:spacing w:line="240" w:lineRule="auto"/>
              <w:jc w:val="center"/>
              <w:rPr>
                <w:rFonts w:ascii="Times New Roman" w:hAnsi="Times New Roman"/>
                <w:color w:val="000000"/>
                <w:lang w:bidi="ar-SA"/>
              </w:rPr>
            </w:pPr>
            <w:r>
              <w:rPr>
                <w:rFonts w:ascii="Times New Roman" w:hAnsi="Times New Roman"/>
                <w:color w:val="000000"/>
                <w:lang w:bidi="ar-SA"/>
              </w:rPr>
              <w:t>Iron</w:t>
            </w:r>
            <w:r w:rsidR="009E7780" w:rsidRPr="008151DF">
              <w:rPr>
                <w:rFonts w:ascii="Times New Roman" w:hAnsi="Times New Roman"/>
                <w:color w:val="000000"/>
                <w:lang w:bidi="ar-SA"/>
              </w:rPr>
              <w:t xml:space="preserve"> Chloride</w:t>
            </w:r>
          </w:p>
        </w:tc>
        <w:tc>
          <w:tcPr>
            <w:tcW w:w="1948" w:type="dxa"/>
            <w:tcBorders>
              <w:top w:val="nil"/>
              <w:left w:val="nil"/>
              <w:bottom w:val="nil"/>
              <w:right w:val="nil"/>
            </w:tcBorders>
            <w:shd w:val="clear" w:color="auto" w:fill="auto"/>
            <w:noWrap/>
            <w:vAlign w:val="center"/>
            <w:hideMark/>
          </w:tcPr>
          <w:p w:rsidR="009E7780" w:rsidRPr="008151DF" w:rsidRDefault="009E7780" w:rsidP="008151DF">
            <w:pPr>
              <w:spacing w:line="240" w:lineRule="auto"/>
              <w:jc w:val="center"/>
              <w:rPr>
                <w:rFonts w:ascii="Times New Roman" w:hAnsi="Times New Roman"/>
                <w:color w:val="000000"/>
                <w:lang w:bidi="ar-SA"/>
              </w:rPr>
            </w:pPr>
            <w:r w:rsidRPr="008151DF">
              <w:rPr>
                <w:rFonts w:ascii="Times New Roman" w:hAnsi="Times New Roman"/>
                <w:color w:val="000000"/>
                <w:lang w:bidi="ar-SA"/>
              </w:rPr>
              <w:t>1.91E+08</w:t>
            </w:r>
          </w:p>
        </w:tc>
        <w:tc>
          <w:tcPr>
            <w:tcW w:w="2065" w:type="dxa"/>
            <w:tcBorders>
              <w:top w:val="nil"/>
              <w:left w:val="nil"/>
              <w:bottom w:val="nil"/>
              <w:right w:val="nil"/>
            </w:tcBorders>
            <w:shd w:val="clear" w:color="auto" w:fill="auto"/>
            <w:noWrap/>
            <w:vAlign w:val="center"/>
            <w:hideMark/>
          </w:tcPr>
          <w:p w:rsidR="009E7780" w:rsidRPr="008151DF" w:rsidRDefault="009E7780" w:rsidP="008151DF">
            <w:pPr>
              <w:spacing w:line="240" w:lineRule="auto"/>
              <w:jc w:val="center"/>
              <w:rPr>
                <w:rFonts w:ascii="Times New Roman" w:hAnsi="Times New Roman"/>
                <w:color w:val="000000"/>
                <w:lang w:bidi="ar-SA"/>
              </w:rPr>
            </w:pPr>
            <w:r w:rsidRPr="008151DF">
              <w:rPr>
                <w:rFonts w:ascii="Times New Roman" w:hAnsi="Times New Roman"/>
                <w:color w:val="000000"/>
                <w:lang w:bidi="ar-SA"/>
              </w:rPr>
              <w:t>Ingwersen</w:t>
            </w:r>
            <w:r w:rsidR="002A6AD1">
              <w:rPr>
                <w:rFonts w:ascii="Times New Roman" w:hAnsi="Times New Roman"/>
                <w:color w:val="000000"/>
                <w:lang w:bidi="ar-SA"/>
              </w:rPr>
              <w:t>,</w:t>
            </w:r>
            <w:r w:rsidRPr="008151DF">
              <w:rPr>
                <w:rFonts w:ascii="Times New Roman" w:hAnsi="Times New Roman"/>
                <w:color w:val="000000"/>
                <w:lang w:bidi="ar-SA"/>
              </w:rPr>
              <w:t xml:space="preserve"> 2010a</w:t>
            </w:r>
          </w:p>
        </w:tc>
        <w:tc>
          <w:tcPr>
            <w:tcW w:w="2066" w:type="dxa"/>
            <w:tcBorders>
              <w:top w:val="nil"/>
              <w:left w:val="nil"/>
              <w:bottom w:val="nil"/>
              <w:right w:val="nil"/>
            </w:tcBorders>
            <w:shd w:val="clear" w:color="auto" w:fill="auto"/>
            <w:noWrap/>
            <w:vAlign w:val="center"/>
            <w:hideMark/>
          </w:tcPr>
          <w:p w:rsidR="009E7780" w:rsidRPr="008151DF" w:rsidRDefault="009E7780" w:rsidP="008151DF">
            <w:pPr>
              <w:spacing w:line="240" w:lineRule="auto"/>
              <w:jc w:val="center"/>
              <w:rPr>
                <w:rFonts w:ascii="Times New Roman" w:hAnsi="Times New Roman"/>
                <w:color w:val="000000"/>
                <w:lang w:bidi="ar-SA"/>
              </w:rPr>
            </w:pPr>
            <w:r w:rsidRPr="008151DF">
              <w:rPr>
                <w:rFonts w:ascii="Times New Roman" w:hAnsi="Times New Roman"/>
                <w:color w:val="000000"/>
                <w:lang w:bidi="ar-SA"/>
              </w:rPr>
              <w:t>Peru mine</w:t>
            </w:r>
          </w:p>
        </w:tc>
      </w:tr>
      <w:tr w:rsidR="009E7780" w:rsidRPr="008151DF" w:rsidTr="00BA4131">
        <w:trPr>
          <w:trHeight w:val="489"/>
          <w:jc w:val="center"/>
        </w:trPr>
        <w:tc>
          <w:tcPr>
            <w:tcW w:w="2106" w:type="dxa"/>
            <w:tcBorders>
              <w:top w:val="nil"/>
              <w:left w:val="nil"/>
              <w:bottom w:val="single" w:sz="4" w:space="0" w:color="auto"/>
              <w:right w:val="nil"/>
            </w:tcBorders>
            <w:shd w:val="clear" w:color="auto" w:fill="auto"/>
            <w:noWrap/>
            <w:vAlign w:val="center"/>
            <w:hideMark/>
          </w:tcPr>
          <w:p w:rsidR="009E7780" w:rsidRPr="008151DF" w:rsidRDefault="00BC06F9" w:rsidP="008151DF">
            <w:pPr>
              <w:spacing w:line="240" w:lineRule="auto"/>
              <w:jc w:val="center"/>
              <w:rPr>
                <w:rFonts w:ascii="Times New Roman" w:hAnsi="Times New Roman"/>
                <w:color w:val="000000"/>
                <w:lang w:bidi="ar-SA"/>
              </w:rPr>
            </w:pPr>
            <w:r>
              <w:rPr>
                <w:rFonts w:ascii="Times New Roman" w:hAnsi="Times New Roman"/>
                <w:color w:val="000000"/>
                <w:lang w:bidi="ar-SA"/>
              </w:rPr>
              <w:t>Iron</w:t>
            </w:r>
            <w:r w:rsidR="009E7780" w:rsidRPr="008151DF">
              <w:rPr>
                <w:rFonts w:ascii="Times New Roman" w:hAnsi="Times New Roman"/>
                <w:color w:val="000000"/>
                <w:lang w:bidi="ar-SA"/>
              </w:rPr>
              <w:t xml:space="preserve"> Ore Powder</w:t>
            </w:r>
          </w:p>
        </w:tc>
        <w:tc>
          <w:tcPr>
            <w:tcW w:w="1948" w:type="dxa"/>
            <w:tcBorders>
              <w:top w:val="nil"/>
              <w:left w:val="nil"/>
              <w:bottom w:val="single" w:sz="4" w:space="0" w:color="auto"/>
              <w:right w:val="nil"/>
            </w:tcBorders>
            <w:shd w:val="clear" w:color="auto" w:fill="auto"/>
            <w:noWrap/>
            <w:vAlign w:val="center"/>
            <w:hideMark/>
          </w:tcPr>
          <w:p w:rsidR="009E7780" w:rsidRPr="008151DF" w:rsidRDefault="009E7780" w:rsidP="008151DF">
            <w:pPr>
              <w:spacing w:line="240" w:lineRule="auto"/>
              <w:jc w:val="center"/>
              <w:rPr>
                <w:rFonts w:ascii="Times New Roman" w:hAnsi="Times New Roman"/>
                <w:color w:val="000000"/>
                <w:lang w:bidi="ar-SA"/>
              </w:rPr>
            </w:pPr>
            <w:r w:rsidRPr="008151DF">
              <w:rPr>
                <w:rFonts w:ascii="Times New Roman" w:hAnsi="Times New Roman"/>
                <w:color w:val="000000"/>
                <w:lang w:bidi="ar-SA"/>
              </w:rPr>
              <w:t>6.35E+06</w:t>
            </w:r>
          </w:p>
        </w:tc>
        <w:tc>
          <w:tcPr>
            <w:tcW w:w="2065" w:type="dxa"/>
            <w:tcBorders>
              <w:top w:val="nil"/>
              <w:left w:val="nil"/>
              <w:bottom w:val="single" w:sz="4" w:space="0" w:color="auto"/>
              <w:right w:val="nil"/>
            </w:tcBorders>
            <w:shd w:val="clear" w:color="auto" w:fill="auto"/>
            <w:noWrap/>
            <w:vAlign w:val="center"/>
            <w:hideMark/>
          </w:tcPr>
          <w:p w:rsidR="009E7780" w:rsidRPr="008151DF" w:rsidRDefault="009E7780" w:rsidP="008151DF">
            <w:pPr>
              <w:spacing w:line="240" w:lineRule="auto"/>
              <w:jc w:val="center"/>
              <w:rPr>
                <w:rFonts w:ascii="Times New Roman" w:hAnsi="Times New Roman"/>
                <w:color w:val="000000"/>
                <w:lang w:bidi="ar-SA"/>
              </w:rPr>
            </w:pPr>
            <w:r w:rsidRPr="008151DF">
              <w:rPr>
                <w:rFonts w:ascii="Times New Roman" w:hAnsi="Times New Roman"/>
                <w:color w:val="000000"/>
                <w:lang w:bidi="ar-SA"/>
              </w:rPr>
              <w:t>Zhou and Jiang</w:t>
            </w:r>
            <w:r w:rsidR="002A6AD1">
              <w:rPr>
                <w:rFonts w:ascii="Times New Roman" w:hAnsi="Times New Roman"/>
                <w:color w:val="000000"/>
                <w:lang w:bidi="ar-SA"/>
              </w:rPr>
              <w:t>,</w:t>
            </w:r>
            <w:r w:rsidRPr="008151DF">
              <w:rPr>
                <w:rFonts w:ascii="Times New Roman" w:hAnsi="Times New Roman"/>
                <w:color w:val="000000"/>
                <w:lang w:bidi="ar-SA"/>
              </w:rPr>
              <w:t xml:space="preserve"> 2009</w:t>
            </w:r>
          </w:p>
        </w:tc>
        <w:tc>
          <w:tcPr>
            <w:tcW w:w="2066" w:type="dxa"/>
            <w:tcBorders>
              <w:top w:val="nil"/>
              <w:left w:val="nil"/>
              <w:bottom w:val="single" w:sz="4" w:space="0" w:color="auto"/>
              <w:right w:val="nil"/>
            </w:tcBorders>
            <w:shd w:val="clear" w:color="auto" w:fill="auto"/>
            <w:noWrap/>
            <w:vAlign w:val="center"/>
            <w:hideMark/>
          </w:tcPr>
          <w:p w:rsidR="009E7780" w:rsidRPr="008151DF" w:rsidRDefault="009E7780" w:rsidP="008151DF">
            <w:pPr>
              <w:spacing w:line="240" w:lineRule="auto"/>
              <w:jc w:val="center"/>
              <w:rPr>
                <w:rFonts w:ascii="Times New Roman" w:hAnsi="Times New Roman"/>
                <w:color w:val="000000"/>
                <w:lang w:bidi="ar-SA"/>
              </w:rPr>
            </w:pPr>
            <w:r w:rsidRPr="008151DF">
              <w:rPr>
                <w:rFonts w:ascii="Times New Roman" w:hAnsi="Times New Roman"/>
                <w:color w:val="000000"/>
                <w:lang w:bidi="ar-SA"/>
              </w:rPr>
              <w:t>China</w:t>
            </w:r>
          </w:p>
        </w:tc>
      </w:tr>
    </w:tbl>
    <w:p w:rsidR="004F7206" w:rsidRDefault="004F7206" w:rsidP="009E7780">
      <w:pPr>
        <w:pStyle w:val="Caption"/>
        <w:keepNext/>
        <w:rPr>
          <w:b w:val="0"/>
        </w:rPr>
      </w:pPr>
    </w:p>
    <w:p w:rsidR="00F23A6C" w:rsidRDefault="00F23A6C" w:rsidP="007714BE">
      <w:pPr>
        <w:pStyle w:val="Caption"/>
        <w:keepNext/>
        <w:jc w:val="center"/>
        <w:rPr>
          <w:b w:val="0"/>
        </w:rPr>
      </w:pPr>
      <w:bookmarkStart w:id="507" w:name="_Ref370942850"/>
      <w:bookmarkStart w:id="508" w:name="_Toc381360483"/>
    </w:p>
    <w:p w:rsidR="00F23A6C" w:rsidRDefault="00F23A6C" w:rsidP="007714BE">
      <w:pPr>
        <w:pStyle w:val="Caption"/>
        <w:keepNext/>
        <w:jc w:val="center"/>
        <w:rPr>
          <w:b w:val="0"/>
        </w:rPr>
      </w:pPr>
    </w:p>
    <w:p w:rsidR="00F23A6C" w:rsidRDefault="00F23A6C" w:rsidP="007714BE">
      <w:pPr>
        <w:pStyle w:val="Caption"/>
        <w:keepNext/>
        <w:jc w:val="center"/>
        <w:rPr>
          <w:b w:val="0"/>
        </w:rPr>
      </w:pPr>
    </w:p>
    <w:p w:rsidR="00F23A6C" w:rsidRDefault="00F23A6C" w:rsidP="007714BE">
      <w:pPr>
        <w:pStyle w:val="Caption"/>
        <w:keepNext/>
        <w:jc w:val="center"/>
        <w:rPr>
          <w:b w:val="0"/>
        </w:rPr>
      </w:pPr>
    </w:p>
    <w:p w:rsidR="00F23A6C" w:rsidRDefault="00F23A6C" w:rsidP="00F23A6C"/>
    <w:p w:rsidR="00F23A6C" w:rsidRDefault="00F23A6C" w:rsidP="00F23A6C"/>
    <w:p w:rsidR="001E53A3" w:rsidRPr="00F23A6C" w:rsidRDefault="001E53A3" w:rsidP="00F23A6C"/>
    <w:p w:rsidR="00F23A6C" w:rsidRDefault="00F23A6C" w:rsidP="007714BE">
      <w:pPr>
        <w:pStyle w:val="Caption"/>
        <w:keepNext/>
        <w:jc w:val="center"/>
        <w:rPr>
          <w:b w:val="0"/>
        </w:rPr>
      </w:pPr>
    </w:p>
    <w:p w:rsidR="009E7780" w:rsidRPr="007714BE" w:rsidRDefault="009E7780" w:rsidP="007714BE">
      <w:pPr>
        <w:pStyle w:val="Caption"/>
        <w:keepNext/>
        <w:jc w:val="center"/>
        <w:rPr>
          <w:b w:val="0"/>
        </w:rPr>
      </w:pPr>
      <w:bookmarkStart w:id="509" w:name="_Ref383295681"/>
      <w:r w:rsidRPr="007714BE">
        <w:rPr>
          <w:b w:val="0"/>
        </w:rPr>
        <w:t xml:space="preserve">Table </w:t>
      </w:r>
      <w:r w:rsidR="00DC691C">
        <w:rPr>
          <w:b w:val="0"/>
        </w:rPr>
        <w:fldChar w:fldCharType="begin"/>
      </w:r>
      <w:r w:rsidR="00DE4167">
        <w:rPr>
          <w:b w:val="0"/>
        </w:rPr>
        <w:instrText xml:space="preserve"> SEQ Table \* ARABIC </w:instrText>
      </w:r>
      <w:r w:rsidR="00DC691C">
        <w:rPr>
          <w:b w:val="0"/>
        </w:rPr>
        <w:fldChar w:fldCharType="separate"/>
      </w:r>
      <w:r w:rsidR="004072FB">
        <w:rPr>
          <w:b w:val="0"/>
          <w:noProof/>
        </w:rPr>
        <w:t>70</w:t>
      </w:r>
      <w:r w:rsidR="00DC691C">
        <w:rPr>
          <w:b w:val="0"/>
        </w:rPr>
        <w:fldChar w:fldCharType="end"/>
      </w:r>
      <w:bookmarkEnd w:id="507"/>
      <w:bookmarkEnd w:id="509"/>
      <w:r w:rsidR="007714BE" w:rsidRPr="007714BE">
        <w:rPr>
          <w:b w:val="0"/>
        </w:rPr>
        <w:t xml:space="preserve"> </w:t>
      </w:r>
      <w:r w:rsidRPr="007714BE">
        <w:rPr>
          <w:b w:val="0"/>
        </w:rPr>
        <w:t xml:space="preserve">Calculated </w:t>
      </w:r>
      <w:r w:rsidR="007714BE">
        <w:rPr>
          <w:b w:val="0"/>
        </w:rPr>
        <w:t>z</w:t>
      </w:r>
      <w:r w:rsidR="00BC06F9" w:rsidRPr="007714BE">
        <w:rPr>
          <w:b w:val="0"/>
        </w:rPr>
        <w:t>inc</w:t>
      </w:r>
      <w:r w:rsidR="007714BE">
        <w:rPr>
          <w:b w:val="0"/>
        </w:rPr>
        <w:t xml:space="preserve"> e</w:t>
      </w:r>
      <w:r w:rsidRPr="007714BE">
        <w:rPr>
          <w:b w:val="0"/>
        </w:rPr>
        <w:t xml:space="preserve">mergy </w:t>
      </w:r>
      <w:r w:rsidR="007714BE">
        <w:rPr>
          <w:b w:val="0"/>
        </w:rPr>
        <w:t>v</w:t>
      </w:r>
      <w:r w:rsidRPr="007714BE">
        <w:rPr>
          <w:b w:val="0"/>
        </w:rPr>
        <w:t xml:space="preserve">alues from </w:t>
      </w:r>
      <w:r w:rsidR="007714BE">
        <w:rPr>
          <w:b w:val="0"/>
        </w:rPr>
        <w:t>e</w:t>
      </w:r>
      <w:r w:rsidRPr="007714BE">
        <w:rPr>
          <w:b w:val="0"/>
        </w:rPr>
        <w:t xml:space="preserve">ach </w:t>
      </w:r>
      <w:r w:rsidR="007714BE">
        <w:rPr>
          <w:b w:val="0"/>
        </w:rPr>
        <w:t>s</w:t>
      </w:r>
      <w:r w:rsidRPr="007714BE">
        <w:rPr>
          <w:b w:val="0"/>
        </w:rPr>
        <w:t xml:space="preserve">ystem </w:t>
      </w:r>
      <w:r w:rsidR="007714BE">
        <w:rPr>
          <w:b w:val="0"/>
        </w:rPr>
        <w:t>m</w:t>
      </w:r>
      <w:r w:rsidRPr="007714BE">
        <w:rPr>
          <w:b w:val="0"/>
        </w:rPr>
        <w:t>odel</w:t>
      </w:r>
      <w:bookmarkEnd w:id="508"/>
    </w:p>
    <w:tbl>
      <w:tblPr>
        <w:tblW w:w="8271" w:type="dxa"/>
        <w:jc w:val="center"/>
        <w:tblLayout w:type="fixed"/>
        <w:tblLook w:val="04A0"/>
      </w:tblPr>
      <w:tblGrid>
        <w:gridCol w:w="2109"/>
        <w:gridCol w:w="1926"/>
        <w:gridCol w:w="2118"/>
        <w:gridCol w:w="2118"/>
      </w:tblGrid>
      <w:tr w:rsidR="00E044A3" w:rsidRPr="008151DF" w:rsidTr="00BA4131">
        <w:trPr>
          <w:trHeight w:val="406"/>
          <w:jc w:val="center"/>
        </w:trPr>
        <w:tc>
          <w:tcPr>
            <w:tcW w:w="2109" w:type="dxa"/>
            <w:tcBorders>
              <w:top w:val="single" w:sz="4" w:space="0" w:color="auto"/>
              <w:left w:val="nil"/>
              <w:bottom w:val="single" w:sz="4" w:space="0" w:color="auto"/>
              <w:right w:val="nil"/>
            </w:tcBorders>
            <w:shd w:val="clear" w:color="auto" w:fill="auto"/>
            <w:noWrap/>
            <w:vAlign w:val="center"/>
            <w:hideMark/>
          </w:tcPr>
          <w:p w:rsidR="00E044A3" w:rsidRPr="008151DF" w:rsidRDefault="00E044A3" w:rsidP="008151DF">
            <w:pPr>
              <w:spacing w:line="240" w:lineRule="auto"/>
              <w:jc w:val="center"/>
              <w:rPr>
                <w:rFonts w:ascii="Times New Roman" w:hAnsi="Times New Roman"/>
                <w:color w:val="000000"/>
                <w:lang w:bidi="ar-SA"/>
              </w:rPr>
            </w:pPr>
          </w:p>
        </w:tc>
        <w:tc>
          <w:tcPr>
            <w:tcW w:w="1926" w:type="dxa"/>
            <w:tcBorders>
              <w:top w:val="single" w:sz="4" w:space="0" w:color="auto"/>
              <w:left w:val="nil"/>
              <w:bottom w:val="single" w:sz="4" w:space="0" w:color="auto"/>
              <w:right w:val="nil"/>
            </w:tcBorders>
            <w:shd w:val="clear" w:color="auto" w:fill="auto"/>
            <w:noWrap/>
            <w:vAlign w:val="center"/>
            <w:hideMark/>
          </w:tcPr>
          <w:p w:rsidR="00F0023A" w:rsidRDefault="00E044A3" w:rsidP="008151DF">
            <w:pPr>
              <w:spacing w:line="240" w:lineRule="auto"/>
              <w:jc w:val="center"/>
              <w:rPr>
                <w:rFonts w:ascii="Times New Roman" w:hAnsi="Times New Roman"/>
                <w:color w:val="000000"/>
                <w:lang w:bidi="ar-SA"/>
              </w:rPr>
            </w:pPr>
            <w:r>
              <w:rPr>
                <w:rFonts w:ascii="Times New Roman" w:hAnsi="Times New Roman"/>
                <w:color w:val="000000"/>
                <w:lang w:bidi="ar-SA"/>
              </w:rPr>
              <w:t>Zinc</w:t>
            </w:r>
          </w:p>
          <w:p w:rsidR="00E044A3" w:rsidRPr="008151DF" w:rsidRDefault="00E044A3" w:rsidP="008151DF">
            <w:pPr>
              <w:spacing w:line="240" w:lineRule="auto"/>
              <w:jc w:val="center"/>
              <w:rPr>
                <w:rFonts w:ascii="Times New Roman" w:hAnsi="Times New Roman"/>
                <w:color w:val="000000"/>
                <w:lang w:bidi="ar-SA"/>
              </w:rPr>
            </w:pPr>
            <w:r>
              <w:rPr>
                <w:rFonts w:ascii="Times New Roman" w:hAnsi="Times New Roman"/>
                <w:color w:val="000000"/>
                <w:lang w:bidi="ar-SA"/>
              </w:rPr>
              <w:t>(</w:t>
            </w:r>
            <w:r w:rsidRPr="008151DF">
              <w:rPr>
                <w:rFonts w:ascii="Times New Roman" w:hAnsi="Times New Roman"/>
                <w:color w:val="000000"/>
                <w:lang w:bidi="ar-SA"/>
              </w:rPr>
              <w:t>g/m²/yr</w:t>
            </w:r>
            <w:r>
              <w:rPr>
                <w:rFonts w:ascii="Times New Roman" w:hAnsi="Times New Roman"/>
                <w:color w:val="000000"/>
                <w:lang w:bidi="ar-SA"/>
              </w:rPr>
              <w:t>)</w:t>
            </w:r>
          </w:p>
        </w:tc>
        <w:tc>
          <w:tcPr>
            <w:tcW w:w="2118" w:type="dxa"/>
            <w:tcBorders>
              <w:top w:val="single" w:sz="4" w:space="0" w:color="auto"/>
              <w:left w:val="nil"/>
              <w:bottom w:val="single" w:sz="4" w:space="0" w:color="auto"/>
              <w:right w:val="nil"/>
            </w:tcBorders>
            <w:shd w:val="clear" w:color="auto" w:fill="auto"/>
            <w:noWrap/>
            <w:vAlign w:val="center"/>
            <w:hideMark/>
          </w:tcPr>
          <w:p w:rsidR="00E044A3" w:rsidRPr="008151DF" w:rsidRDefault="00E044A3" w:rsidP="008151DF">
            <w:pPr>
              <w:spacing w:line="240" w:lineRule="auto"/>
              <w:jc w:val="center"/>
              <w:rPr>
                <w:rFonts w:ascii="Times New Roman" w:hAnsi="Times New Roman"/>
                <w:color w:val="000000"/>
                <w:lang w:bidi="ar-SA"/>
              </w:rPr>
            </w:pPr>
            <w:r w:rsidRPr="008151DF">
              <w:rPr>
                <w:rFonts w:ascii="Times New Roman" w:hAnsi="Times New Roman"/>
                <w:color w:val="000000"/>
                <w:lang w:bidi="ar-SA"/>
              </w:rPr>
              <w:t xml:space="preserve">Transformity </w:t>
            </w:r>
            <w:r>
              <w:rPr>
                <w:rFonts w:ascii="Times New Roman" w:hAnsi="Times New Roman"/>
                <w:color w:val="000000"/>
                <w:lang w:bidi="ar-SA"/>
              </w:rPr>
              <w:t>(seJ</w:t>
            </w:r>
            <w:r w:rsidRPr="008151DF">
              <w:rPr>
                <w:rFonts w:ascii="Times New Roman" w:hAnsi="Times New Roman"/>
                <w:color w:val="000000"/>
                <w:lang w:bidi="ar-SA"/>
              </w:rPr>
              <w:t>/g</w:t>
            </w:r>
            <w:r>
              <w:rPr>
                <w:rFonts w:ascii="Times New Roman" w:hAnsi="Times New Roman"/>
                <w:color w:val="000000"/>
                <w:lang w:bidi="ar-SA"/>
              </w:rPr>
              <w:t>)</w:t>
            </w:r>
          </w:p>
        </w:tc>
        <w:tc>
          <w:tcPr>
            <w:tcW w:w="2118" w:type="dxa"/>
            <w:tcBorders>
              <w:top w:val="single" w:sz="4" w:space="0" w:color="auto"/>
              <w:left w:val="nil"/>
              <w:bottom w:val="single" w:sz="4" w:space="0" w:color="auto"/>
              <w:right w:val="nil"/>
            </w:tcBorders>
            <w:shd w:val="clear" w:color="auto" w:fill="auto"/>
            <w:noWrap/>
            <w:vAlign w:val="center"/>
            <w:hideMark/>
          </w:tcPr>
          <w:p w:rsidR="00F0023A" w:rsidRDefault="00F0023A" w:rsidP="008151DF">
            <w:pPr>
              <w:spacing w:line="240" w:lineRule="auto"/>
              <w:jc w:val="center"/>
              <w:rPr>
                <w:rFonts w:ascii="Times New Roman" w:hAnsi="Times New Roman"/>
                <w:color w:val="000000"/>
                <w:lang w:bidi="ar-SA"/>
              </w:rPr>
            </w:pPr>
            <w:r>
              <w:rPr>
                <w:rFonts w:ascii="Times New Roman" w:hAnsi="Times New Roman"/>
                <w:color w:val="000000"/>
                <w:lang w:bidi="ar-SA"/>
              </w:rPr>
              <w:t>Emergy</w:t>
            </w:r>
          </w:p>
          <w:p w:rsidR="00E044A3" w:rsidRPr="008151DF" w:rsidRDefault="00E044A3" w:rsidP="008151DF">
            <w:pPr>
              <w:spacing w:line="240" w:lineRule="auto"/>
              <w:jc w:val="center"/>
              <w:rPr>
                <w:rFonts w:ascii="Times New Roman" w:hAnsi="Times New Roman"/>
                <w:color w:val="000000"/>
                <w:lang w:bidi="ar-SA"/>
              </w:rPr>
            </w:pPr>
            <w:r>
              <w:rPr>
                <w:rFonts w:ascii="Times New Roman" w:hAnsi="Times New Roman"/>
                <w:color w:val="000000"/>
                <w:lang w:bidi="ar-SA"/>
              </w:rPr>
              <w:t>(seJ</w:t>
            </w:r>
            <w:r w:rsidRPr="008151DF">
              <w:rPr>
                <w:rFonts w:ascii="Times New Roman" w:hAnsi="Times New Roman"/>
                <w:color w:val="000000"/>
                <w:lang w:bidi="ar-SA"/>
              </w:rPr>
              <w:t>/m²/yr</w:t>
            </w:r>
            <w:r>
              <w:rPr>
                <w:rFonts w:ascii="Times New Roman" w:hAnsi="Times New Roman"/>
                <w:color w:val="000000"/>
                <w:lang w:bidi="ar-SA"/>
              </w:rPr>
              <w:t>)</w:t>
            </w:r>
          </w:p>
        </w:tc>
      </w:tr>
      <w:tr w:rsidR="009E7780" w:rsidRPr="008151DF" w:rsidTr="00BA4131">
        <w:trPr>
          <w:trHeight w:val="406"/>
          <w:jc w:val="center"/>
        </w:trPr>
        <w:tc>
          <w:tcPr>
            <w:tcW w:w="2109" w:type="dxa"/>
            <w:tcBorders>
              <w:top w:val="single" w:sz="4" w:space="0" w:color="auto"/>
              <w:left w:val="nil"/>
              <w:bottom w:val="nil"/>
              <w:right w:val="nil"/>
            </w:tcBorders>
            <w:shd w:val="clear" w:color="auto" w:fill="auto"/>
            <w:noWrap/>
            <w:vAlign w:val="center"/>
            <w:hideMark/>
          </w:tcPr>
          <w:p w:rsidR="009E7780" w:rsidRPr="008151DF" w:rsidRDefault="00AB5231" w:rsidP="008151DF">
            <w:pPr>
              <w:spacing w:line="240" w:lineRule="auto"/>
              <w:jc w:val="center"/>
              <w:rPr>
                <w:rFonts w:ascii="Times New Roman" w:hAnsi="Times New Roman"/>
                <w:color w:val="000000"/>
                <w:lang w:bidi="ar-SA"/>
              </w:rPr>
            </w:pPr>
            <w:r>
              <w:rPr>
                <w:rFonts w:ascii="Times New Roman" w:hAnsi="Times New Roman"/>
                <w:color w:val="000000"/>
                <w:lang w:bidi="ar-SA"/>
              </w:rPr>
              <w:t>Le Bosquet</w:t>
            </w:r>
          </w:p>
        </w:tc>
        <w:tc>
          <w:tcPr>
            <w:tcW w:w="1926" w:type="dxa"/>
            <w:tcBorders>
              <w:top w:val="single" w:sz="4" w:space="0" w:color="auto"/>
              <w:left w:val="nil"/>
              <w:bottom w:val="nil"/>
              <w:right w:val="nil"/>
            </w:tcBorders>
            <w:shd w:val="clear" w:color="auto" w:fill="auto"/>
            <w:noWrap/>
            <w:vAlign w:val="center"/>
            <w:hideMark/>
          </w:tcPr>
          <w:p w:rsidR="009E7780" w:rsidRPr="008151DF" w:rsidRDefault="009E7780" w:rsidP="008151DF">
            <w:pPr>
              <w:spacing w:line="240" w:lineRule="auto"/>
              <w:jc w:val="center"/>
              <w:rPr>
                <w:rFonts w:ascii="Times New Roman" w:hAnsi="Times New Roman"/>
                <w:color w:val="000000"/>
                <w:lang w:bidi="ar-SA"/>
              </w:rPr>
            </w:pPr>
            <w:r w:rsidRPr="008151DF">
              <w:rPr>
                <w:rFonts w:ascii="Times New Roman" w:hAnsi="Times New Roman"/>
                <w:color w:val="000000"/>
                <w:lang w:bidi="ar-SA"/>
              </w:rPr>
              <w:t>2.93E-02</w:t>
            </w:r>
          </w:p>
        </w:tc>
        <w:tc>
          <w:tcPr>
            <w:tcW w:w="2118" w:type="dxa"/>
            <w:tcBorders>
              <w:top w:val="single" w:sz="4" w:space="0" w:color="auto"/>
              <w:left w:val="nil"/>
              <w:bottom w:val="nil"/>
              <w:right w:val="nil"/>
            </w:tcBorders>
            <w:shd w:val="clear" w:color="auto" w:fill="auto"/>
            <w:noWrap/>
            <w:vAlign w:val="center"/>
            <w:hideMark/>
          </w:tcPr>
          <w:p w:rsidR="009E7780" w:rsidRPr="008151DF" w:rsidRDefault="009E7780" w:rsidP="008151DF">
            <w:pPr>
              <w:spacing w:line="240" w:lineRule="auto"/>
              <w:jc w:val="center"/>
              <w:rPr>
                <w:rFonts w:ascii="Times New Roman" w:hAnsi="Times New Roman"/>
                <w:color w:val="000000"/>
                <w:lang w:bidi="ar-SA"/>
              </w:rPr>
            </w:pPr>
            <w:r w:rsidRPr="008151DF">
              <w:rPr>
                <w:rFonts w:ascii="Times New Roman" w:hAnsi="Times New Roman"/>
                <w:color w:val="000000"/>
                <w:lang w:bidi="ar-SA"/>
              </w:rPr>
              <w:t>1.85E+15</w:t>
            </w:r>
          </w:p>
        </w:tc>
        <w:tc>
          <w:tcPr>
            <w:tcW w:w="2118" w:type="dxa"/>
            <w:tcBorders>
              <w:top w:val="single" w:sz="4" w:space="0" w:color="auto"/>
              <w:left w:val="nil"/>
              <w:bottom w:val="nil"/>
              <w:right w:val="nil"/>
            </w:tcBorders>
            <w:shd w:val="clear" w:color="auto" w:fill="auto"/>
            <w:noWrap/>
            <w:vAlign w:val="center"/>
            <w:hideMark/>
          </w:tcPr>
          <w:p w:rsidR="009E7780" w:rsidRPr="008151DF" w:rsidRDefault="009E7780" w:rsidP="008151DF">
            <w:pPr>
              <w:spacing w:line="240" w:lineRule="auto"/>
              <w:jc w:val="center"/>
              <w:rPr>
                <w:rFonts w:ascii="Times New Roman" w:hAnsi="Times New Roman"/>
                <w:color w:val="000000"/>
                <w:lang w:bidi="ar-SA"/>
              </w:rPr>
            </w:pPr>
            <w:r w:rsidRPr="008151DF">
              <w:rPr>
                <w:rFonts w:ascii="Times New Roman" w:hAnsi="Times New Roman"/>
                <w:color w:val="000000"/>
                <w:lang w:bidi="ar-SA"/>
              </w:rPr>
              <w:t>5.43E+13</w:t>
            </w:r>
          </w:p>
        </w:tc>
      </w:tr>
      <w:tr w:rsidR="009E7780" w:rsidRPr="008151DF" w:rsidTr="00BA4131">
        <w:trPr>
          <w:trHeight w:val="406"/>
          <w:jc w:val="center"/>
        </w:trPr>
        <w:tc>
          <w:tcPr>
            <w:tcW w:w="2109" w:type="dxa"/>
            <w:tcBorders>
              <w:top w:val="nil"/>
              <w:left w:val="nil"/>
              <w:bottom w:val="nil"/>
              <w:right w:val="nil"/>
            </w:tcBorders>
            <w:shd w:val="clear" w:color="auto" w:fill="auto"/>
            <w:noWrap/>
            <w:vAlign w:val="center"/>
            <w:hideMark/>
          </w:tcPr>
          <w:p w:rsidR="009E7780" w:rsidRPr="008151DF" w:rsidRDefault="00333F79" w:rsidP="008151DF">
            <w:pPr>
              <w:spacing w:line="240" w:lineRule="auto"/>
              <w:jc w:val="center"/>
              <w:rPr>
                <w:rFonts w:ascii="Times New Roman" w:hAnsi="Times New Roman"/>
                <w:color w:val="000000"/>
                <w:lang w:bidi="ar-SA"/>
              </w:rPr>
            </w:pPr>
            <w:r>
              <w:rPr>
                <w:rFonts w:ascii="Times New Roman" w:hAnsi="Times New Roman"/>
                <w:color w:val="000000"/>
                <w:lang w:bidi="ar-SA"/>
              </w:rPr>
              <w:t>Hoc</w:t>
            </w:r>
            <w:r w:rsidR="009E7780" w:rsidRPr="008151DF">
              <w:rPr>
                <w:rFonts w:ascii="Times New Roman" w:hAnsi="Times New Roman"/>
                <w:color w:val="000000"/>
                <w:lang w:bidi="ar-SA"/>
              </w:rPr>
              <w:t>kerville</w:t>
            </w:r>
          </w:p>
        </w:tc>
        <w:tc>
          <w:tcPr>
            <w:tcW w:w="1926" w:type="dxa"/>
            <w:tcBorders>
              <w:top w:val="nil"/>
              <w:left w:val="nil"/>
              <w:bottom w:val="nil"/>
              <w:right w:val="nil"/>
            </w:tcBorders>
            <w:shd w:val="clear" w:color="auto" w:fill="auto"/>
            <w:noWrap/>
            <w:vAlign w:val="center"/>
            <w:hideMark/>
          </w:tcPr>
          <w:p w:rsidR="009E7780" w:rsidRPr="008151DF" w:rsidRDefault="009E7780" w:rsidP="008151DF">
            <w:pPr>
              <w:spacing w:line="240" w:lineRule="auto"/>
              <w:jc w:val="center"/>
              <w:rPr>
                <w:rFonts w:ascii="Times New Roman" w:hAnsi="Times New Roman"/>
                <w:color w:val="000000"/>
                <w:lang w:bidi="ar-SA"/>
              </w:rPr>
            </w:pPr>
            <w:r w:rsidRPr="008151DF">
              <w:rPr>
                <w:rFonts w:ascii="Times New Roman" w:hAnsi="Times New Roman"/>
                <w:color w:val="000000"/>
                <w:lang w:bidi="ar-SA"/>
              </w:rPr>
              <w:t>1.28E+00</w:t>
            </w:r>
          </w:p>
        </w:tc>
        <w:tc>
          <w:tcPr>
            <w:tcW w:w="2118" w:type="dxa"/>
            <w:tcBorders>
              <w:top w:val="nil"/>
              <w:left w:val="nil"/>
              <w:bottom w:val="nil"/>
              <w:right w:val="nil"/>
            </w:tcBorders>
            <w:shd w:val="clear" w:color="auto" w:fill="auto"/>
            <w:noWrap/>
            <w:vAlign w:val="center"/>
            <w:hideMark/>
          </w:tcPr>
          <w:p w:rsidR="009E7780" w:rsidRPr="008151DF" w:rsidRDefault="009E7780" w:rsidP="008151DF">
            <w:pPr>
              <w:spacing w:line="240" w:lineRule="auto"/>
              <w:jc w:val="center"/>
              <w:rPr>
                <w:rFonts w:ascii="Times New Roman" w:hAnsi="Times New Roman"/>
                <w:color w:val="000000"/>
                <w:lang w:bidi="ar-SA"/>
              </w:rPr>
            </w:pPr>
            <w:r w:rsidRPr="008151DF">
              <w:rPr>
                <w:rFonts w:ascii="Times New Roman" w:hAnsi="Times New Roman"/>
                <w:color w:val="000000"/>
                <w:lang w:bidi="ar-SA"/>
              </w:rPr>
              <w:t>3.81E+13</w:t>
            </w:r>
          </w:p>
        </w:tc>
        <w:tc>
          <w:tcPr>
            <w:tcW w:w="2118" w:type="dxa"/>
            <w:tcBorders>
              <w:top w:val="nil"/>
              <w:left w:val="nil"/>
              <w:bottom w:val="nil"/>
              <w:right w:val="nil"/>
            </w:tcBorders>
            <w:shd w:val="clear" w:color="auto" w:fill="auto"/>
            <w:noWrap/>
            <w:vAlign w:val="center"/>
            <w:hideMark/>
          </w:tcPr>
          <w:p w:rsidR="009E7780" w:rsidRPr="008151DF" w:rsidRDefault="009E7780" w:rsidP="008151DF">
            <w:pPr>
              <w:spacing w:line="240" w:lineRule="auto"/>
              <w:jc w:val="center"/>
              <w:rPr>
                <w:rFonts w:ascii="Times New Roman" w:hAnsi="Times New Roman"/>
                <w:color w:val="000000"/>
                <w:lang w:bidi="ar-SA"/>
              </w:rPr>
            </w:pPr>
            <w:r w:rsidRPr="008151DF">
              <w:rPr>
                <w:rFonts w:ascii="Times New Roman" w:hAnsi="Times New Roman"/>
                <w:color w:val="000000"/>
                <w:lang w:bidi="ar-SA"/>
              </w:rPr>
              <w:t>4.86E+13</w:t>
            </w:r>
          </w:p>
        </w:tc>
      </w:tr>
      <w:tr w:rsidR="009E7780" w:rsidRPr="008151DF" w:rsidTr="00BA4131">
        <w:trPr>
          <w:trHeight w:val="406"/>
          <w:jc w:val="center"/>
        </w:trPr>
        <w:tc>
          <w:tcPr>
            <w:tcW w:w="2109" w:type="dxa"/>
            <w:tcBorders>
              <w:top w:val="nil"/>
              <w:left w:val="nil"/>
              <w:bottom w:val="nil"/>
              <w:right w:val="nil"/>
            </w:tcBorders>
            <w:shd w:val="clear" w:color="auto" w:fill="auto"/>
            <w:noWrap/>
            <w:vAlign w:val="center"/>
            <w:hideMark/>
          </w:tcPr>
          <w:p w:rsidR="009E7780" w:rsidRPr="008151DF" w:rsidRDefault="009E7780" w:rsidP="008151DF">
            <w:pPr>
              <w:spacing w:line="240" w:lineRule="auto"/>
              <w:jc w:val="center"/>
              <w:rPr>
                <w:rFonts w:ascii="Times New Roman" w:hAnsi="Times New Roman"/>
                <w:color w:val="000000"/>
                <w:lang w:bidi="ar-SA"/>
              </w:rPr>
            </w:pPr>
            <w:r w:rsidRPr="008151DF">
              <w:rPr>
                <w:rFonts w:ascii="Times New Roman" w:hAnsi="Times New Roman"/>
                <w:color w:val="000000"/>
                <w:lang w:bidi="ar-SA"/>
              </w:rPr>
              <w:t>Rush W</w:t>
            </w:r>
          </w:p>
        </w:tc>
        <w:tc>
          <w:tcPr>
            <w:tcW w:w="1926" w:type="dxa"/>
            <w:tcBorders>
              <w:top w:val="nil"/>
              <w:left w:val="nil"/>
              <w:bottom w:val="nil"/>
              <w:right w:val="nil"/>
            </w:tcBorders>
            <w:shd w:val="clear" w:color="auto" w:fill="auto"/>
            <w:noWrap/>
            <w:vAlign w:val="center"/>
            <w:hideMark/>
          </w:tcPr>
          <w:p w:rsidR="009E7780" w:rsidRPr="008151DF" w:rsidRDefault="009E7780" w:rsidP="008151DF">
            <w:pPr>
              <w:spacing w:line="240" w:lineRule="auto"/>
              <w:jc w:val="center"/>
              <w:rPr>
                <w:rFonts w:ascii="Times New Roman" w:hAnsi="Times New Roman"/>
                <w:color w:val="000000"/>
                <w:lang w:bidi="ar-SA"/>
              </w:rPr>
            </w:pPr>
            <w:r w:rsidRPr="008151DF">
              <w:rPr>
                <w:rFonts w:ascii="Times New Roman" w:hAnsi="Times New Roman"/>
                <w:color w:val="000000"/>
                <w:lang w:bidi="ar-SA"/>
              </w:rPr>
              <w:t>1.54E+00</w:t>
            </w:r>
          </w:p>
        </w:tc>
        <w:tc>
          <w:tcPr>
            <w:tcW w:w="2118" w:type="dxa"/>
            <w:tcBorders>
              <w:top w:val="nil"/>
              <w:left w:val="nil"/>
              <w:bottom w:val="nil"/>
              <w:right w:val="nil"/>
            </w:tcBorders>
            <w:shd w:val="clear" w:color="auto" w:fill="auto"/>
            <w:noWrap/>
            <w:vAlign w:val="center"/>
            <w:hideMark/>
          </w:tcPr>
          <w:p w:rsidR="009E7780" w:rsidRPr="008151DF" w:rsidRDefault="009E7780" w:rsidP="008151DF">
            <w:pPr>
              <w:spacing w:line="240" w:lineRule="auto"/>
              <w:jc w:val="center"/>
              <w:rPr>
                <w:rFonts w:ascii="Times New Roman" w:hAnsi="Times New Roman"/>
                <w:color w:val="000000"/>
                <w:lang w:bidi="ar-SA"/>
              </w:rPr>
            </w:pPr>
            <w:r w:rsidRPr="008151DF">
              <w:rPr>
                <w:rFonts w:ascii="Times New Roman" w:hAnsi="Times New Roman"/>
                <w:color w:val="000000"/>
                <w:lang w:bidi="ar-SA"/>
              </w:rPr>
              <w:t>3.26E+13</w:t>
            </w:r>
          </w:p>
        </w:tc>
        <w:tc>
          <w:tcPr>
            <w:tcW w:w="2118" w:type="dxa"/>
            <w:tcBorders>
              <w:top w:val="nil"/>
              <w:left w:val="nil"/>
              <w:bottom w:val="nil"/>
              <w:right w:val="nil"/>
            </w:tcBorders>
            <w:shd w:val="clear" w:color="auto" w:fill="auto"/>
            <w:noWrap/>
            <w:vAlign w:val="center"/>
            <w:hideMark/>
          </w:tcPr>
          <w:p w:rsidR="009E7780" w:rsidRPr="008151DF" w:rsidRDefault="009E7780" w:rsidP="008151DF">
            <w:pPr>
              <w:spacing w:line="240" w:lineRule="auto"/>
              <w:jc w:val="center"/>
              <w:rPr>
                <w:rFonts w:ascii="Times New Roman" w:hAnsi="Times New Roman"/>
                <w:color w:val="000000"/>
                <w:lang w:bidi="ar-SA"/>
              </w:rPr>
            </w:pPr>
            <w:r w:rsidRPr="008151DF">
              <w:rPr>
                <w:rFonts w:ascii="Times New Roman" w:hAnsi="Times New Roman"/>
                <w:color w:val="000000"/>
                <w:lang w:bidi="ar-SA"/>
              </w:rPr>
              <w:t>5.01E+13</w:t>
            </w:r>
          </w:p>
        </w:tc>
      </w:tr>
      <w:tr w:rsidR="009E7780" w:rsidRPr="008151DF" w:rsidTr="00BA4131">
        <w:trPr>
          <w:trHeight w:val="406"/>
          <w:jc w:val="center"/>
        </w:trPr>
        <w:tc>
          <w:tcPr>
            <w:tcW w:w="2109" w:type="dxa"/>
            <w:tcBorders>
              <w:top w:val="nil"/>
              <w:left w:val="nil"/>
              <w:bottom w:val="single" w:sz="4" w:space="0" w:color="auto"/>
              <w:right w:val="nil"/>
            </w:tcBorders>
            <w:shd w:val="clear" w:color="auto" w:fill="auto"/>
            <w:noWrap/>
            <w:vAlign w:val="center"/>
            <w:hideMark/>
          </w:tcPr>
          <w:p w:rsidR="009E7780" w:rsidRPr="008151DF" w:rsidRDefault="009E7780" w:rsidP="008151DF">
            <w:pPr>
              <w:spacing w:line="240" w:lineRule="auto"/>
              <w:jc w:val="center"/>
              <w:rPr>
                <w:rFonts w:ascii="Times New Roman" w:hAnsi="Times New Roman"/>
                <w:color w:val="000000"/>
                <w:lang w:bidi="ar-SA"/>
              </w:rPr>
            </w:pPr>
            <w:r w:rsidRPr="008151DF">
              <w:rPr>
                <w:rFonts w:ascii="Times New Roman" w:hAnsi="Times New Roman"/>
                <w:color w:val="000000"/>
                <w:lang w:bidi="ar-SA"/>
              </w:rPr>
              <w:t>Adam A</w:t>
            </w:r>
          </w:p>
        </w:tc>
        <w:tc>
          <w:tcPr>
            <w:tcW w:w="1926" w:type="dxa"/>
            <w:tcBorders>
              <w:top w:val="nil"/>
              <w:left w:val="nil"/>
              <w:bottom w:val="single" w:sz="4" w:space="0" w:color="auto"/>
              <w:right w:val="nil"/>
            </w:tcBorders>
            <w:shd w:val="clear" w:color="auto" w:fill="auto"/>
            <w:noWrap/>
            <w:vAlign w:val="center"/>
            <w:hideMark/>
          </w:tcPr>
          <w:p w:rsidR="009E7780" w:rsidRPr="008151DF" w:rsidRDefault="009E7780" w:rsidP="008151DF">
            <w:pPr>
              <w:spacing w:line="240" w:lineRule="auto"/>
              <w:jc w:val="center"/>
              <w:rPr>
                <w:rFonts w:ascii="Times New Roman" w:hAnsi="Times New Roman"/>
                <w:color w:val="000000"/>
                <w:lang w:bidi="ar-SA"/>
              </w:rPr>
            </w:pPr>
            <w:r w:rsidRPr="008151DF">
              <w:rPr>
                <w:rFonts w:ascii="Times New Roman" w:hAnsi="Times New Roman"/>
                <w:color w:val="000000"/>
                <w:lang w:bidi="ar-SA"/>
              </w:rPr>
              <w:t>3.03E+02</w:t>
            </w:r>
          </w:p>
        </w:tc>
        <w:tc>
          <w:tcPr>
            <w:tcW w:w="2118" w:type="dxa"/>
            <w:tcBorders>
              <w:top w:val="nil"/>
              <w:left w:val="nil"/>
              <w:bottom w:val="single" w:sz="4" w:space="0" w:color="auto"/>
              <w:right w:val="nil"/>
            </w:tcBorders>
            <w:shd w:val="clear" w:color="auto" w:fill="auto"/>
            <w:noWrap/>
            <w:vAlign w:val="center"/>
            <w:hideMark/>
          </w:tcPr>
          <w:p w:rsidR="009E7780" w:rsidRPr="008151DF" w:rsidRDefault="009E7780" w:rsidP="008151DF">
            <w:pPr>
              <w:spacing w:line="240" w:lineRule="auto"/>
              <w:jc w:val="center"/>
              <w:rPr>
                <w:rFonts w:ascii="Times New Roman" w:hAnsi="Times New Roman"/>
                <w:color w:val="000000"/>
                <w:lang w:bidi="ar-SA"/>
              </w:rPr>
            </w:pPr>
            <w:r w:rsidRPr="008151DF">
              <w:rPr>
                <w:rFonts w:ascii="Times New Roman" w:hAnsi="Times New Roman"/>
                <w:color w:val="000000"/>
                <w:lang w:bidi="ar-SA"/>
              </w:rPr>
              <w:t>1.60E+11</w:t>
            </w:r>
          </w:p>
        </w:tc>
        <w:tc>
          <w:tcPr>
            <w:tcW w:w="2118" w:type="dxa"/>
            <w:tcBorders>
              <w:top w:val="nil"/>
              <w:left w:val="nil"/>
              <w:bottom w:val="single" w:sz="4" w:space="0" w:color="auto"/>
              <w:right w:val="nil"/>
            </w:tcBorders>
            <w:shd w:val="clear" w:color="auto" w:fill="auto"/>
            <w:noWrap/>
            <w:vAlign w:val="center"/>
            <w:hideMark/>
          </w:tcPr>
          <w:p w:rsidR="009E7780" w:rsidRPr="008151DF" w:rsidRDefault="009E7780" w:rsidP="008151DF">
            <w:pPr>
              <w:spacing w:line="240" w:lineRule="auto"/>
              <w:jc w:val="center"/>
              <w:rPr>
                <w:rFonts w:ascii="Times New Roman" w:hAnsi="Times New Roman"/>
                <w:color w:val="000000"/>
                <w:lang w:bidi="ar-SA"/>
              </w:rPr>
            </w:pPr>
            <w:r w:rsidRPr="008151DF">
              <w:rPr>
                <w:rFonts w:ascii="Times New Roman" w:hAnsi="Times New Roman"/>
                <w:color w:val="000000"/>
                <w:lang w:bidi="ar-SA"/>
              </w:rPr>
              <w:t>4.87E+13</w:t>
            </w:r>
          </w:p>
        </w:tc>
      </w:tr>
    </w:tbl>
    <w:p w:rsidR="00F23A6C" w:rsidRDefault="00F23A6C" w:rsidP="00B10439">
      <w:pPr>
        <w:pStyle w:val="Caption"/>
        <w:keepNext/>
        <w:rPr>
          <w:b w:val="0"/>
        </w:rPr>
      </w:pPr>
      <w:bookmarkStart w:id="510" w:name="_Ref370943387"/>
      <w:bookmarkStart w:id="511" w:name="_Toc381360484"/>
    </w:p>
    <w:p w:rsidR="00F23A6C" w:rsidRDefault="00F23A6C" w:rsidP="00B10439">
      <w:pPr>
        <w:pStyle w:val="Caption"/>
        <w:keepNext/>
        <w:rPr>
          <w:b w:val="0"/>
        </w:rPr>
      </w:pPr>
    </w:p>
    <w:p w:rsidR="00F23A6C" w:rsidRDefault="00F23A6C" w:rsidP="00B10439">
      <w:pPr>
        <w:pStyle w:val="Caption"/>
        <w:keepNext/>
        <w:rPr>
          <w:b w:val="0"/>
        </w:rPr>
      </w:pPr>
    </w:p>
    <w:p w:rsidR="00F23A6C" w:rsidRDefault="00F23A6C" w:rsidP="00B10439">
      <w:pPr>
        <w:pStyle w:val="Caption"/>
        <w:keepNext/>
        <w:rPr>
          <w:b w:val="0"/>
        </w:rPr>
      </w:pPr>
    </w:p>
    <w:p w:rsidR="00F23A6C" w:rsidRDefault="00F23A6C" w:rsidP="00B10439">
      <w:pPr>
        <w:pStyle w:val="Caption"/>
        <w:keepNext/>
        <w:rPr>
          <w:b w:val="0"/>
        </w:rPr>
      </w:pPr>
    </w:p>
    <w:p w:rsidR="00F23A6C" w:rsidRDefault="00F23A6C" w:rsidP="00B10439">
      <w:pPr>
        <w:pStyle w:val="Caption"/>
        <w:keepNext/>
        <w:rPr>
          <w:b w:val="0"/>
        </w:rPr>
      </w:pPr>
    </w:p>
    <w:p w:rsidR="00F23A6C" w:rsidRDefault="00F23A6C" w:rsidP="00B10439">
      <w:pPr>
        <w:pStyle w:val="Caption"/>
        <w:keepNext/>
        <w:rPr>
          <w:b w:val="0"/>
        </w:rPr>
      </w:pPr>
    </w:p>
    <w:p w:rsidR="00F23A6C" w:rsidRDefault="00F23A6C" w:rsidP="00B10439">
      <w:pPr>
        <w:pStyle w:val="Caption"/>
        <w:keepNext/>
        <w:rPr>
          <w:b w:val="0"/>
        </w:rPr>
      </w:pPr>
    </w:p>
    <w:p w:rsidR="00F23A6C" w:rsidRDefault="00F23A6C" w:rsidP="00B10439">
      <w:pPr>
        <w:pStyle w:val="Caption"/>
        <w:keepNext/>
        <w:rPr>
          <w:b w:val="0"/>
        </w:rPr>
      </w:pPr>
    </w:p>
    <w:p w:rsidR="00F23A6C" w:rsidRDefault="00F23A6C" w:rsidP="00B10439">
      <w:pPr>
        <w:pStyle w:val="Caption"/>
        <w:keepNext/>
        <w:rPr>
          <w:b w:val="0"/>
        </w:rPr>
      </w:pPr>
    </w:p>
    <w:p w:rsidR="009E7780" w:rsidRPr="007714BE" w:rsidRDefault="009E7780" w:rsidP="00B10439">
      <w:pPr>
        <w:pStyle w:val="Caption"/>
        <w:keepNext/>
        <w:rPr>
          <w:b w:val="0"/>
        </w:rPr>
      </w:pPr>
      <w:bookmarkStart w:id="512" w:name="_Ref383295735"/>
      <w:r w:rsidRPr="007714BE">
        <w:rPr>
          <w:b w:val="0"/>
        </w:rPr>
        <w:t xml:space="preserve">Table </w:t>
      </w:r>
      <w:r w:rsidR="00DC691C">
        <w:rPr>
          <w:b w:val="0"/>
        </w:rPr>
        <w:fldChar w:fldCharType="begin"/>
      </w:r>
      <w:r w:rsidR="00DE4167">
        <w:rPr>
          <w:b w:val="0"/>
        </w:rPr>
        <w:instrText xml:space="preserve"> SEQ Table \* ARABIC </w:instrText>
      </w:r>
      <w:r w:rsidR="00DC691C">
        <w:rPr>
          <w:b w:val="0"/>
        </w:rPr>
        <w:fldChar w:fldCharType="separate"/>
      </w:r>
      <w:r w:rsidR="004072FB">
        <w:rPr>
          <w:b w:val="0"/>
          <w:noProof/>
        </w:rPr>
        <w:t>71</w:t>
      </w:r>
      <w:r w:rsidR="00DC691C">
        <w:rPr>
          <w:b w:val="0"/>
        </w:rPr>
        <w:fldChar w:fldCharType="end"/>
      </w:r>
      <w:bookmarkEnd w:id="510"/>
      <w:bookmarkEnd w:id="512"/>
      <w:r w:rsidR="007714BE" w:rsidRPr="007714BE">
        <w:rPr>
          <w:b w:val="0"/>
        </w:rPr>
        <w:t xml:space="preserve"> </w:t>
      </w:r>
      <w:r w:rsidR="00BC06F9" w:rsidRPr="007714BE">
        <w:rPr>
          <w:b w:val="0"/>
        </w:rPr>
        <w:t>Zinc</w:t>
      </w:r>
      <w:r w:rsidR="007714BE" w:rsidRPr="007714BE">
        <w:rPr>
          <w:b w:val="0"/>
        </w:rPr>
        <w:t xml:space="preserve"> t</w:t>
      </w:r>
      <w:r w:rsidRPr="007714BE">
        <w:rPr>
          <w:b w:val="0"/>
        </w:rPr>
        <w:t xml:space="preserve">ransformities </w:t>
      </w:r>
      <w:r w:rsidR="007714BE" w:rsidRPr="007714BE">
        <w:rPr>
          <w:b w:val="0"/>
        </w:rPr>
        <w:t>f</w:t>
      </w:r>
      <w:r w:rsidRPr="007714BE">
        <w:rPr>
          <w:b w:val="0"/>
        </w:rPr>
        <w:t xml:space="preserve">rom the </w:t>
      </w:r>
      <w:r w:rsidR="007714BE" w:rsidRPr="007714BE">
        <w:rPr>
          <w:b w:val="0"/>
        </w:rPr>
        <w:t>l</w:t>
      </w:r>
      <w:r w:rsidRPr="007714BE">
        <w:rPr>
          <w:b w:val="0"/>
        </w:rPr>
        <w:t>iterature</w:t>
      </w:r>
      <w:r w:rsidR="007714BE" w:rsidRPr="007714BE">
        <w:rPr>
          <w:b w:val="0"/>
        </w:rPr>
        <w:t>.</w:t>
      </w:r>
      <w:bookmarkEnd w:id="511"/>
    </w:p>
    <w:tbl>
      <w:tblPr>
        <w:tblW w:w="8414" w:type="dxa"/>
        <w:jc w:val="center"/>
        <w:tblLayout w:type="fixed"/>
        <w:tblLook w:val="04A0"/>
      </w:tblPr>
      <w:tblGrid>
        <w:gridCol w:w="2191"/>
        <w:gridCol w:w="2191"/>
        <w:gridCol w:w="2191"/>
        <w:gridCol w:w="1841"/>
      </w:tblGrid>
      <w:tr w:rsidR="009E7780" w:rsidRPr="008151DF" w:rsidTr="008165BB">
        <w:trPr>
          <w:trHeight w:val="546"/>
          <w:jc w:val="center"/>
        </w:trPr>
        <w:tc>
          <w:tcPr>
            <w:tcW w:w="2191" w:type="dxa"/>
            <w:tcBorders>
              <w:top w:val="single" w:sz="4" w:space="0" w:color="auto"/>
              <w:left w:val="nil"/>
              <w:bottom w:val="single" w:sz="4" w:space="0" w:color="auto"/>
              <w:right w:val="nil"/>
            </w:tcBorders>
            <w:shd w:val="clear" w:color="auto" w:fill="auto"/>
            <w:noWrap/>
            <w:vAlign w:val="center"/>
            <w:hideMark/>
          </w:tcPr>
          <w:p w:rsidR="009E7780" w:rsidRPr="008151DF" w:rsidRDefault="009E7780" w:rsidP="009E7780">
            <w:pPr>
              <w:spacing w:line="240" w:lineRule="auto"/>
              <w:jc w:val="center"/>
              <w:rPr>
                <w:rFonts w:ascii="Times New Roman" w:hAnsi="Times New Roman"/>
                <w:color w:val="000000"/>
                <w:lang w:bidi="ar-SA"/>
              </w:rPr>
            </w:pPr>
            <w:r w:rsidRPr="008151DF">
              <w:rPr>
                <w:rFonts w:ascii="Times New Roman" w:hAnsi="Times New Roman"/>
                <w:color w:val="000000"/>
                <w:lang w:bidi="ar-SA"/>
              </w:rPr>
              <w:t> </w:t>
            </w:r>
          </w:p>
        </w:tc>
        <w:tc>
          <w:tcPr>
            <w:tcW w:w="2191" w:type="dxa"/>
            <w:tcBorders>
              <w:top w:val="single" w:sz="4" w:space="0" w:color="auto"/>
              <w:left w:val="nil"/>
              <w:bottom w:val="single" w:sz="4" w:space="0" w:color="auto"/>
              <w:right w:val="nil"/>
            </w:tcBorders>
            <w:shd w:val="clear" w:color="auto" w:fill="auto"/>
            <w:noWrap/>
            <w:vAlign w:val="center"/>
            <w:hideMark/>
          </w:tcPr>
          <w:p w:rsidR="009E7780" w:rsidRPr="008151DF" w:rsidRDefault="009E7780" w:rsidP="009E7780">
            <w:pPr>
              <w:spacing w:line="240" w:lineRule="auto"/>
              <w:jc w:val="center"/>
              <w:rPr>
                <w:rFonts w:ascii="Times New Roman" w:hAnsi="Times New Roman"/>
                <w:color w:val="000000"/>
                <w:lang w:bidi="ar-SA"/>
              </w:rPr>
            </w:pPr>
            <w:r w:rsidRPr="008151DF">
              <w:rPr>
                <w:rFonts w:ascii="Times New Roman" w:hAnsi="Times New Roman"/>
                <w:color w:val="000000"/>
                <w:lang w:bidi="ar-SA"/>
              </w:rPr>
              <w:t xml:space="preserve">Transformity </w:t>
            </w:r>
            <w:r w:rsidR="00E044A3">
              <w:rPr>
                <w:rFonts w:ascii="Times New Roman" w:hAnsi="Times New Roman"/>
                <w:color w:val="000000"/>
                <w:lang w:bidi="ar-SA"/>
              </w:rPr>
              <w:t>(</w:t>
            </w:r>
            <w:r w:rsidR="00CB6EE4">
              <w:rPr>
                <w:rFonts w:ascii="Times New Roman" w:hAnsi="Times New Roman"/>
                <w:color w:val="000000"/>
                <w:lang w:bidi="ar-SA"/>
              </w:rPr>
              <w:t>seJ</w:t>
            </w:r>
            <w:r w:rsidRPr="008151DF">
              <w:rPr>
                <w:rFonts w:ascii="Times New Roman" w:hAnsi="Times New Roman"/>
                <w:color w:val="000000"/>
                <w:lang w:bidi="ar-SA"/>
              </w:rPr>
              <w:t>/g</w:t>
            </w:r>
            <w:r w:rsidR="00E044A3">
              <w:rPr>
                <w:rFonts w:ascii="Times New Roman" w:hAnsi="Times New Roman"/>
                <w:color w:val="000000"/>
                <w:lang w:bidi="ar-SA"/>
              </w:rPr>
              <w:t>)</w:t>
            </w:r>
          </w:p>
        </w:tc>
        <w:tc>
          <w:tcPr>
            <w:tcW w:w="2191" w:type="dxa"/>
            <w:tcBorders>
              <w:top w:val="single" w:sz="4" w:space="0" w:color="auto"/>
              <w:left w:val="nil"/>
              <w:bottom w:val="single" w:sz="4" w:space="0" w:color="auto"/>
              <w:right w:val="nil"/>
            </w:tcBorders>
            <w:shd w:val="clear" w:color="auto" w:fill="auto"/>
            <w:noWrap/>
            <w:vAlign w:val="center"/>
            <w:hideMark/>
          </w:tcPr>
          <w:p w:rsidR="009E7780" w:rsidRPr="008151DF" w:rsidRDefault="009E7780" w:rsidP="009E7780">
            <w:pPr>
              <w:spacing w:line="240" w:lineRule="auto"/>
              <w:jc w:val="center"/>
              <w:rPr>
                <w:rFonts w:ascii="Times New Roman" w:hAnsi="Times New Roman"/>
                <w:color w:val="000000"/>
                <w:lang w:bidi="ar-SA"/>
              </w:rPr>
            </w:pPr>
            <w:r w:rsidRPr="008151DF">
              <w:rPr>
                <w:rFonts w:ascii="Times New Roman" w:hAnsi="Times New Roman"/>
                <w:color w:val="000000"/>
                <w:lang w:bidi="ar-SA"/>
              </w:rPr>
              <w:t>Source</w:t>
            </w:r>
          </w:p>
        </w:tc>
        <w:tc>
          <w:tcPr>
            <w:tcW w:w="1841" w:type="dxa"/>
            <w:tcBorders>
              <w:top w:val="single" w:sz="4" w:space="0" w:color="auto"/>
              <w:left w:val="nil"/>
              <w:bottom w:val="single" w:sz="4" w:space="0" w:color="auto"/>
              <w:right w:val="nil"/>
            </w:tcBorders>
            <w:shd w:val="clear" w:color="auto" w:fill="auto"/>
            <w:noWrap/>
            <w:vAlign w:val="center"/>
            <w:hideMark/>
          </w:tcPr>
          <w:p w:rsidR="009E7780" w:rsidRPr="008151DF" w:rsidRDefault="009E7780" w:rsidP="009E7780">
            <w:pPr>
              <w:spacing w:line="240" w:lineRule="auto"/>
              <w:jc w:val="center"/>
              <w:rPr>
                <w:rFonts w:ascii="Times New Roman" w:hAnsi="Times New Roman"/>
                <w:color w:val="000000"/>
                <w:lang w:bidi="ar-SA"/>
              </w:rPr>
            </w:pPr>
            <w:r w:rsidRPr="008151DF">
              <w:rPr>
                <w:rFonts w:ascii="Times New Roman" w:hAnsi="Times New Roman"/>
                <w:color w:val="000000"/>
                <w:lang w:bidi="ar-SA"/>
              </w:rPr>
              <w:t>Location</w:t>
            </w:r>
          </w:p>
        </w:tc>
      </w:tr>
      <w:tr w:rsidR="009E7780" w:rsidRPr="008151DF" w:rsidTr="008165BB">
        <w:trPr>
          <w:trHeight w:val="546"/>
          <w:jc w:val="center"/>
        </w:trPr>
        <w:tc>
          <w:tcPr>
            <w:tcW w:w="2191" w:type="dxa"/>
            <w:tcBorders>
              <w:top w:val="single" w:sz="4" w:space="0" w:color="auto"/>
              <w:left w:val="nil"/>
              <w:bottom w:val="nil"/>
              <w:right w:val="nil"/>
            </w:tcBorders>
            <w:shd w:val="clear" w:color="auto" w:fill="auto"/>
            <w:noWrap/>
            <w:vAlign w:val="center"/>
            <w:hideMark/>
          </w:tcPr>
          <w:p w:rsidR="009E7780" w:rsidRPr="008151DF" w:rsidRDefault="009E7780" w:rsidP="009E7780">
            <w:pPr>
              <w:spacing w:line="240" w:lineRule="auto"/>
              <w:jc w:val="center"/>
              <w:rPr>
                <w:rFonts w:ascii="Times New Roman" w:hAnsi="Times New Roman"/>
                <w:color w:val="000000"/>
                <w:lang w:bidi="ar-SA"/>
              </w:rPr>
            </w:pPr>
            <w:r w:rsidRPr="008151DF">
              <w:rPr>
                <w:rFonts w:ascii="Times New Roman" w:hAnsi="Times New Roman"/>
                <w:color w:val="000000"/>
                <w:lang w:bidi="ar-SA"/>
              </w:rPr>
              <w:t xml:space="preserve">Mine </w:t>
            </w:r>
            <w:r w:rsidR="00BC06F9">
              <w:rPr>
                <w:rFonts w:ascii="Times New Roman" w:hAnsi="Times New Roman"/>
                <w:color w:val="000000"/>
                <w:lang w:bidi="ar-SA"/>
              </w:rPr>
              <w:t>Zinc</w:t>
            </w:r>
          </w:p>
        </w:tc>
        <w:tc>
          <w:tcPr>
            <w:tcW w:w="2191" w:type="dxa"/>
            <w:tcBorders>
              <w:top w:val="single" w:sz="4" w:space="0" w:color="auto"/>
              <w:left w:val="nil"/>
              <w:bottom w:val="nil"/>
              <w:right w:val="nil"/>
            </w:tcBorders>
            <w:shd w:val="clear" w:color="auto" w:fill="auto"/>
            <w:noWrap/>
            <w:vAlign w:val="center"/>
            <w:hideMark/>
          </w:tcPr>
          <w:p w:rsidR="009E7780" w:rsidRPr="008151DF" w:rsidRDefault="009E7780" w:rsidP="009E7780">
            <w:pPr>
              <w:spacing w:line="240" w:lineRule="auto"/>
              <w:jc w:val="center"/>
              <w:rPr>
                <w:rFonts w:ascii="Times New Roman" w:hAnsi="Times New Roman"/>
                <w:color w:val="000000"/>
                <w:lang w:bidi="ar-SA"/>
              </w:rPr>
            </w:pPr>
            <w:r w:rsidRPr="008151DF">
              <w:rPr>
                <w:rFonts w:ascii="Times New Roman" w:hAnsi="Times New Roman"/>
                <w:color w:val="000000"/>
                <w:lang w:bidi="ar-SA"/>
              </w:rPr>
              <w:t>3.64E+07</w:t>
            </w:r>
          </w:p>
        </w:tc>
        <w:tc>
          <w:tcPr>
            <w:tcW w:w="2191" w:type="dxa"/>
            <w:tcBorders>
              <w:top w:val="single" w:sz="4" w:space="0" w:color="auto"/>
              <w:left w:val="nil"/>
              <w:bottom w:val="nil"/>
              <w:right w:val="nil"/>
            </w:tcBorders>
            <w:shd w:val="clear" w:color="auto" w:fill="auto"/>
            <w:noWrap/>
            <w:vAlign w:val="center"/>
            <w:hideMark/>
          </w:tcPr>
          <w:p w:rsidR="009E7780" w:rsidRPr="008151DF" w:rsidRDefault="009E7780" w:rsidP="009E7780">
            <w:pPr>
              <w:spacing w:line="240" w:lineRule="auto"/>
              <w:jc w:val="center"/>
              <w:rPr>
                <w:rFonts w:ascii="Times New Roman" w:hAnsi="Times New Roman"/>
                <w:color w:val="000000"/>
                <w:lang w:bidi="ar-SA"/>
              </w:rPr>
            </w:pPr>
            <w:r w:rsidRPr="008151DF">
              <w:rPr>
                <w:rFonts w:ascii="Times New Roman" w:hAnsi="Times New Roman"/>
                <w:color w:val="000000"/>
                <w:lang w:bidi="ar-SA"/>
              </w:rPr>
              <w:t>Odum, 1991</w:t>
            </w:r>
          </w:p>
        </w:tc>
        <w:tc>
          <w:tcPr>
            <w:tcW w:w="1841" w:type="dxa"/>
            <w:tcBorders>
              <w:top w:val="single" w:sz="4" w:space="0" w:color="auto"/>
              <w:left w:val="nil"/>
              <w:bottom w:val="nil"/>
              <w:right w:val="nil"/>
            </w:tcBorders>
            <w:shd w:val="clear" w:color="auto" w:fill="auto"/>
            <w:noWrap/>
            <w:vAlign w:val="center"/>
            <w:hideMark/>
          </w:tcPr>
          <w:p w:rsidR="009E7780" w:rsidRPr="008151DF" w:rsidRDefault="009E7780" w:rsidP="009E7780">
            <w:pPr>
              <w:spacing w:line="240" w:lineRule="auto"/>
              <w:jc w:val="center"/>
              <w:rPr>
                <w:rFonts w:ascii="Times New Roman" w:hAnsi="Times New Roman"/>
                <w:color w:val="000000"/>
                <w:lang w:bidi="ar-SA"/>
              </w:rPr>
            </w:pPr>
            <w:r w:rsidRPr="008151DF">
              <w:rPr>
                <w:rFonts w:ascii="Times New Roman" w:hAnsi="Times New Roman"/>
                <w:color w:val="000000"/>
                <w:lang w:bidi="ar-SA"/>
              </w:rPr>
              <w:t>Ecuador</w:t>
            </w:r>
          </w:p>
        </w:tc>
      </w:tr>
      <w:tr w:rsidR="009E7780" w:rsidRPr="008151DF" w:rsidTr="008165BB">
        <w:trPr>
          <w:trHeight w:val="546"/>
          <w:jc w:val="center"/>
        </w:trPr>
        <w:tc>
          <w:tcPr>
            <w:tcW w:w="2191" w:type="dxa"/>
            <w:tcBorders>
              <w:top w:val="nil"/>
              <w:left w:val="nil"/>
              <w:bottom w:val="nil"/>
              <w:right w:val="nil"/>
            </w:tcBorders>
            <w:shd w:val="clear" w:color="auto" w:fill="auto"/>
            <w:vAlign w:val="center"/>
            <w:hideMark/>
          </w:tcPr>
          <w:p w:rsidR="009E7780" w:rsidRPr="008151DF" w:rsidRDefault="00BC06F9" w:rsidP="009E7780">
            <w:pPr>
              <w:spacing w:line="240" w:lineRule="auto"/>
              <w:jc w:val="center"/>
              <w:rPr>
                <w:rFonts w:ascii="Times New Roman" w:hAnsi="Times New Roman"/>
                <w:color w:val="000000"/>
                <w:lang w:bidi="ar-SA"/>
              </w:rPr>
            </w:pPr>
            <w:r>
              <w:rPr>
                <w:rFonts w:ascii="Times New Roman" w:hAnsi="Times New Roman"/>
                <w:color w:val="000000"/>
                <w:lang w:bidi="ar-SA"/>
              </w:rPr>
              <w:t>Zinc</w:t>
            </w:r>
            <w:r w:rsidR="00333F79">
              <w:rPr>
                <w:rFonts w:ascii="Times New Roman" w:hAnsi="Times New Roman"/>
                <w:color w:val="000000"/>
                <w:lang w:bidi="ar-SA"/>
              </w:rPr>
              <w:t xml:space="preserve"> (</w:t>
            </w:r>
            <w:r w:rsidR="009E7780" w:rsidRPr="008151DF">
              <w:rPr>
                <w:rFonts w:ascii="Times New Roman" w:hAnsi="Times New Roman"/>
                <w:color w:val="000000"/>
                <w:lang w:bidi="ar-SA"/>
              </w:rPr>
              <w:t>without labor and services</w:t>
            </w:r>
            <w:r w:rsidR="00333F79">
              <w:rPr>
                <w:rFonts w:ascii="Times New Roman" w:hAnsi="Times New Roman"/>
                <w:color w:val="000000"/>
                <w:lang w:bidi="ar-SA"/>
              </w:rPr>
              <w:t>)</w:t>
            </w:r>
          </w:p>
        </w:tc>
        <w:tc>
          <w:tcPr>
            <w:tcW w:w="2191" w:type="dxa"/>
            <w:tcBorders>
              <w:top w:val="nil"/>
              <w:left w:val="nil"/>
              <w:bottom w:val="nil"/>
              <w:right w:val="nil"/>
            </w:tcBorders>
            <w:shd w:val="clear" w:color="auto" w:fill="auto"/>
            <w:noWrap/>
            <w:vAlign w:val="center"/>
            <w:hideMark/>
          </w:tcPr>
          <w:p w:rsidR="009E7780" w:rsidRPr="008151DF" w:rsidRDefault="009E7780" w:rsidP="009E7780">
            <w:pPr>
              <w:spacing w:line="240" w:lineRule="auto"/>
              <w:jc w:val="center"/>
              <w:rPr>
                <w:rFonts w:ascii="Times New Roman" w:hAnsi="Times New Roman"/>
                <w:color w:val="000000"/>
                <w:lang w:bidi="ar-SA"/>
              </w:rPr>
            </w:pPr>
            <w:r w:rsidRPr="008151DF">
              <w:rPr>
                <w:rFonts w:ascii="Times New Roman" w:hAnsi="Times New Roman"/>
                <w:color w:val="000000"/>
                <w:lang w:bidi="ar-SA"/>
              </w:rPr>
              <w:t>7.20E+10</w:t>
            </w:r>
          </w:p>
        </w:tc>
        <w:tc>
          <w:tcPr>
            <w:tcW w:w="2191" w:type="dxa"/>
            <w:tcBorders>
              <w:top w:val="nil"/>
              <w:left w:val="nil"/>
              <w:bottom w:val="nil"/>
              <w:right w:val="nil"/>
            </w:tcBorders>
            <w:shd w:val="clear" w:color="auto" w:fill="auto"/>
            <w:noWrap/>
            <w:vAlign w:val="center"/>
            <w:hideMark/>
          </w:tcPr>
          <w:p w:rsidR="009E7780" w:rsidRPr="008151DF" w:rsidRDefault="009E7780" w:rsidP="009E7780">
            <w:pPr>
              <w:spacing w:line="240" w:lineRule="auto"/>
              <w:jc w:val="center"/>
              <w:rPr>
                <w:rFonts w:ascii="Times New Roman" w:hAnsi="Times New Roman"/>
                <w:color w:val="000000"/>
                <w:lang w:bidi="ar-SA"/>
              </w:rPr>
            </w:pPr>
            <w:r w:rsidRPr="008151DF">
              <w:rPr>
                <w:rFonts w:ascii="Times New Roman" w:hAnsi="Times New Roman"/>
                <w:color w:val="000000"/>
                <w:lang w:bidi="ar-SA"/>
              </w:rPr>
              <w:t>Cohen and Brown</w:t>
            </w:r>
            <w:r w:rsidR="002A6AD1">
              <w:rPr>
                <w:rFonts w:ascii="Times New Roman" w:hAnsi="Times New Roman"/>
                <w:color w:val="000000"/>
                <w:lang w:bidi="ar-SA"/>
              </w:rPr>
              <w:t>,</w:t>
            </w:r>
            <w:r w:rsidRPr="008151DF">
              <w:rPr>
                <w:rFonts w:ascii="Times New Roman" w:hAnsi="Times New Roman"/>
                <w:color w:val="000000"/>
                <w:lang w:bidi="ar-SA"/>
              </w:rPr>
              <w:t xml:space="preserve"> 2007</w:t>
            </w:r>
          </w:p>
        </w:tc>
        <w:tc>
          <w:tcPr>
            <w:tcW w:w="1841" w:type="dxa"/>
            <w:tcBorders>
              <w:top w:val="nil"/>
              <w:left w:val="nil"/>
              <w:bottom w:val="nil"/>
              <w:right w:val="nil"/>
            </w:tcBorders>
            <w:shd w:val="clear" w:color="auto" w:fill="auto"/>
            <w:noWrap/>
            <w:vAlign w:val="center"/>
            <w:hideMark/>
          </w:tcPr>
          <w:p w:rsidR="009E7780" w:rsidRPr="008151DF" w:rsidRDefault="009E7780" w:rsidP="009E7780">
            <w:pPr>
              <w:spacing w:line="240" w:lineRule="auto"/>
              <w:jc w:val="center"/>
              <w:rPr>
                <w:rFonts w:ascii="Times New Roman" w:hAnsi="Times New Roman"/>
                <w:color w:val="000000"/>
                <w:lang w:bidi="ar-SA"/>
              </w:rPr>
            </w:pPr>
            <w:r w:rsidRPr="008151DF">
              <w:rPr>
                <w:rFonts w:ascii="Times New Roman" w:hAnsi="Times New Roman"/>
                <w:color w:val="000000"/>
                <w:lang w:bidi="ar-SA"/>
              </w:rPr>
              <w:t>Global</w:t>
            </w:r>
          </w:p>
        </w:tc>
      </w:tr>
      <w:tr w:rsidR="009E7780" w:rsidRPr="008151DF" w:rsidTr="008165BB">
        <w:trPr>
          <w:trHeight w:val="746"/>
          <w:jc w:val="center"/>
        </w:trPr>
        <w:tc>
          <w:tcPr>
            <w:tcW w:w="2191" w:type="dxa"/>
            <w:tcBorders>
              <w:top w:val="nil"/>
              <w:left w:val="nil"/>
              <w:bottom w:val="nil"/>
              <w:right w:val="nil"/>
            </w:tcBorders>
            <w:shd w:val="clear" w:color="auto" w:fill="auto"/>
            <w:noWrap/>
            <w:vAlign w:val="center"/>
            <w:hideMark/>
          </w:tcPr>
          <w:p w:rsidR="009E7780" w:rsidRPr="008151DF" w:rsidRDefault="00BC06F9" w:rsidP="009E7780">
            <w:pPr>
              <w:spacing w:line="240" w:lineRule="auto"/>
              <w:jc w:val="center"/>
              <w:rPr>
                <w:rFonts w:ascii="Times New Roman" w:hAnsi="Times New Roman"/>
                <w:color w:val="000000"/>
                <w:lang w:bidi="ar-SA"/>
              </w:rPr>
            </w:pPr>
            <w:r>
              <w:rPr>
                <w:rFonts w:ascii="Times New Roman" w:hAnsi="Times New Roman"/>
                <w:color w:val="000000"/>
                <w:lang w:bidi="ar-SA"/>
              </w:rPr>
              <w:t>Zinc</w:t>
            </w:r>
            <w:r w:rsidR="009E7780" w:rsidRPr="008151DF">
              <w:rPr>
                <w:rFonts w:ascii="Times New Roman" w:hAnsi="Times New Roman"/>
                <w:color w:val="000000"/>
                <w:lang w:bidi="ar-SA"/>
              </w:rPr>
              <w:t xml:space="preserve"> in Mine Wastewater</w:t>
            </w:r>
          </w:p>
        </w:tc>
        <w:tc>
          <w:tcPr>
            <w:tcW w:w="2191" w:type="dxa"/>
            <w:tcBorders>
              <w:top w:val="nil"/>
              <w:left w:val="nil"/>
              <w:bottom w:val="nil"/>
              <w:right w:val="nil"/>
            </w:tcBorders>
            <w:shd w:val="clear" w:color="auto" w:fill="auto"/>
            <w:noWrap/>
            <w:vAlign w:val="center"/>
            <w:hideMark/>
          </w:tcPr>
          <w:p w:rsidR="009E7780" w:rsidRPr="008151DF" w:rsidRDefault="009E7780" w:rsidP="009E7780">
            <w:pPr>
              <w:spacing w:line="240" w:lineRule="auto"/>
              <w:jc w:val="center"/>
              <w:rPr>
                <w:rFonts w:ascii="Times New Roman" w:hAnsi="Times New Roman"/>
                <w:color w:val="000000"/>
                <w:lang w:bidi="ar-SA"/>
              </w:rPr>
            </w:pPr>
            <w:r w:rsidRPr="008151DF">
              <w:rPr>
                <w:rFonts w:ascii="Times New Roman" w:hAnsi="Times New Roman"/>
                <w:color w:val="000000"/>
                <w:lang w:bidi="ar-SA"/>
              </w:rPr>
              <w:t>6.00+09</w:t>
            </w:r>
          </w:p>
        </w:tc>
        <w:tc>
          <w:tcPr>
            <w:tcW w:w="2191" w:type="dxa"/>
            <w:tcBorders>
              <w:top w:val="nil"/>
              <w:left w:val="nil"/>
              <w:bottom w:val="nil"/>
              <w:right w:val="nil"/>
            </w:tcBorders>
            <w:shd w:val="clear" w:color="auto" w:fill="auto"/>
            <w:noWrap/>
            <w:vAlign w:val="center"/>
            <w:hideMark/>
          </w:tcPr>
          <w:p w:rsidR="009E7780" w:rsidRPr="008151DF" w:rsidRDefault="009E7780" w:rsidP="009E7780">
            <w:pPr>
              <w:spacing w:line="240" w:lineRule="auto"/>
              <w:jc w:val="center"/>
              <w:rPr>
                <w:rFonts w:ascii="Times New Roman" w:hAnsi="Times New Roman"/>
                <w:color w:val="000000"/>
                <w:lang w:bidi="ar-SA"/>
              </w:rPr>
            </w:pPr>
            <w:r w:rsidRPr="008151DF">
              <w:rPr>
                <w:rFonts w:ascii="Times New Roman" w:hAnsi="Times New Roman"/>
                <w:color w:val="000000"/>
                <w:lang w:bidi="ar-SA"/>
              </w:rPr>
              <w:t>Odum, 2000</w:t>
            </w:r>
          </w:p>
        </w:tc>
        <w:tc>
          <w:tcPr>
            <w:tcW w:w="1841" w:type="dxa"/>
            <w:tcBorders>
              <w:top w:val="nil"/>
              <w:left w:val="nil"/>
              <w:bottom w:val="nil"/>
              <w:right w:val="nil"/>
            </w:tcBorders>
            <w:shd w:val="clear" w:color="auto" w:fill="auto"/>
            <w:noWrap/>
            <w:vAlign w:val="center"/>
            <w:hideMark/>
          </w:tcPr>
          <w:p w:rsidR="009E7780" w:rsidRPr="008151DF" w:rsidRDefault="009E7780" w:rsidP="009E7780">
            <w:pPr>
              <w:spacing w:line="240" w:lineRule="auto"/>
              <w:jc w:val="center"/>
              <w:rPr>
                <w:rFonts w:ascii="Times New Roman" w:hAnsi="Times New Roman"/>
                <w:color w:val="000000"/>
                <w:lang w:bidi="ar-SA"/>
              </w:rPr>
            </w:pPr>
            <w:r w:rsidRPr="008151DF">
              <w:rPr>
                <w:rFonts w:ascii="Times New Roman" w:hAnsi="Times New Roman"/>
                <w:color w:val="000000"/>
                <w:lang w:bidi="ar-SA"/>
              </w:rPr>
              <w:t>Treatment Wetland</w:t>
            </w:r>
          </w:p>
        </w:tc>
      </w:tr>
      <w:tr w:rsidR="009E7780" w:rsidRPr="008151DF" w:rsidTr="008165BB">
        <w:trPr>
          <w:trHeight w:val="546"/>
          <w:jc w:val="center"/>
        </w:trPr>
        <w:tc>
          <w:tcPr>
            <w:tcW w:w="2191" w:type="dxa"/>
            <w:tcBorders>
              <w:top w:val="nil"/>
              <w:left w:val="nil"/>
              <w:bottom w:val="nil"/>
              <w:right w:val="nil"/>
            </w:tcBorders>
            <w:shd w:val="clear" w:color="auto" w:fill="auto"/>
            <w:noWrap/>
            <w:vAlign w:val="center"/>
            <w:hideMark/>
          </w:tcPr>
          <w:p w:rsidR="009E7780" w:rsidRPr="008151DF" w:rsidRDefault="00BC06F9" w:rsidP="009E7780">
            <w:pPr>
              <w:spacing w:line="240" w:lineRule="auto"/>
              <w:jc w:val="center"/>
              <w:rPr>
                <w:rFonts w:ascii="Times New Roman" w:hAnsi="Times New Roman"/>
                <w:color w:val="000000"/>
                <w:lang w:bidi="ar-SA"/>
              </w:rPr>
            </w:pPr>
            <w:r>
              <w:rPr>
                <w:rFonts w:ascii="Times New Roman" w:hAnsi="Times New Roman"/>
                <w:color w:val="000000"/>
                <w:lang w:bidi="ar-SA"/>
              </w:rPr>
              <w:t>Zinc</w:t>
            </w:r>
            <w:r w:rsidR="009E7780" w:rsidRPr="008151DF">
              <w:rPr>
                <w:rFonts w:ascii="Times New Roman" w:hAnsi="Times New Roman"/>
                <w:color w:val="000000"/>
                <w:lang w:bidi="ar-SA"/>
              </w:rPr>
              <w:t xml:space="preserve"> Alloys</w:t>
            </w:r>
          </w:p>
        </w:tc>
        <w:tc>
          <w:tcPr>
            <w:tcW w:w="2191" w:type="dxa"/>
            <w:tcBorders>
              <w:top w:val="nil"/>
              <w:left w:val="nil"/>
              <w:bottom w:val="nil"/>
              <w:right w:val="nil"/>
            </w:tcBorders>
            <w:shd w:val="clear" w:color="auto" w:fill="auto"/>
            <w:noWrap/>
            <w:vAlign w:val="center"/>
            <w:hideMark/>
          </w:tcPr>
          <w:p w:rsidR="009E7780" w:rsidRPr="008151DF" w:rsidRDefault="009E7780" w:rsidP="009E7780">
            <w:pPr>
              <w:spacing w:line="240" w:lineRule="auto"/>
              <w:jc w:val="center"/>
              <w:rPr>
                <w:rFonts w:ascii="Times New Roman" w:hAnsi="Times New Roman"/>
                <w:color w:val="000000"/>
                <w:lang w:bidi="ar-SA"/>
              </w:rPr>
            </w:pPr>
            <w:r w:rsidRPr="008151DF">
              <w:rPr>
                <w:rFonts w:ascii="Times New Roman" w:hAnsi="Times New Roman"/>
                <w:color w:val="000000"/>
                <w:lang w:bidi="ar-SA"/>
              </w:rPr>
              <w:t>6.80E+10</w:t>
            </w:r>
          </w:p>
        </w:tc>
        <w:tc>
          <w:tcPr>
            <w:tcW w:w="2191" w:type="dxa"/>
            <w:tcBorders>
              <w:top w:val="nil"/>
              <w:left w:val="nil"/>
              <w:bottom w:val="nil"/>
              <w:right w:val="nil"/>
            </w:tcBorders>
            <w:shd w:val="clear" w:color="auto" w:fill="auto"/>
            <w:noWrap/>
            <w:vAlign w:val="center"/>
            <w:hideMark/>
          </w:tcPr>
          <w:p w:rsidR="009E7780" w:rsidRPr="008151DF" w:rsidRDefault="009E7780" w:rsidP="009E7780">
            <w:pPr>
              <w:spacing w:line="240" w:lineRule="auto"/>
              <w:jc w:val="center"/>
              <w:rPr>
                <w:rFonts w:ascii="Times New Roman" w:hAnsi="Times New Roman"/>
                <w:color w:val="000000"/>
                <w:lang w:bidi="ar-SA"/>
              </w:rPr>
            </w:pPr>
            <w:r w:rsidRPr="008151DF">
              <w:rPr>
                <w:rFonts w:ascii="Times New Roman" w:hAnsi="Times New Roman"/>
                <w:color w:val="000000"/>
                <w:lang w:bidi="ar-SA"/>
              </w:rPr>
              <w:t>Roudebush, 1998</w:t>
            </w:r>
          </w:p>
        </w:tc>
        <w:tc>
          <w:tcPr>
            <w:tcW w:w="1841" w:type="dxa"/>
            <w:tcBorders>
              <w:top w:val="nil"/>
              <w:left w:val="nil"/>
              <w:bottom w:val="nil"/>
              <w:right w:val="nil"/>
            </w:tcBorders>
            <w:shd w:val="clear" w:color="auto" w:fill="auto"/>
            <w:noWrap/>
            <w:vAlign w:val="center"/>
            <w:hideMark/>
          </w:tcPr>
          <w:p w:rsidR="009E7780" w:rsidRPr="008151DF" w:rsidRDefault="009E7780" w:rsidP="009E7780">
            <w:pPr>
              <w:spacing w:line="240" w:lineRule="auto"/>
              <w:jc w:val="center"/>
              <w:rPr>
                <w:rFonts w:ascii="Times New Roman" w:hAnsi="Times New Roman"/>
                <w:color w:val="000000"/>
                <w:lang w:bidi="ar-SA"/>
              </w:rPr>
            </w:pPr>
            <w:r w:rsidRPr="008151DF">
              <w:rPr>
                <w:rFonts w:ascii="Times New Roman" w:hAnsi="Times New Roman"/>
                <w:color w:val="000000"/>
                <w:lang w:bidi="ar-SA"/>
              </w:rPr>
              <w:t>Building Materials</w:t>
            </w:r>
          </w:p>
        </w:tc>
      </w:tr>
      <w:tr w:rsidR="009E7780" w:rsidRPr="008151DF" w:rsidTr="008165BB">
        <w:trPr>
          <w:trHeight w:val="546"/>
          <w:jc w:val="center"/>
        </w:trPr>
        <w:tc>
          <w:tcPr>
            <w:tcW w:w="2191" w:type="dxa"/>
            <w:tcBorders>
              <w:top w:val="nil"/>
              <w:left w:val="nil"/>
              <w:bottom w:val="single" w:sz="4" w:space="0" w:color="auto"/>
              <w:right w:val="nil"/>
            </w:tcBorders>
            <w:shd w:val="clear" w:color="auto" w:fill="auto"/>
            <w:noWrap/>
            <w:vAlign w:val="center"/>
            <w:hideMark/>
          </w:tcPr>
          <w:p w:rsidR="009E7780" w:rsidRPr="008151DF" w:rsidRDefault="00BC06F9" w:rsidP="009E7780">
            <w:pPr>
              <w:spacing w:line="240" w:lineRule="auto"/>
              <w:jc w:val="center"/>
              <w:rPr>
                <w:rFonts w:ascii="Times New Roman" w:hAnsi="Times New Roman"/>
                <w:color w:val="000000"/>
                <w:lang w:bidi="ar-SA"/>
              </w:rPr>
            </w:pPr>
            <w:r>
              <w:rPr>
                <w:rFonts w:ascii="Times New Roman" w:hAnsi="Times New Roman"/>
                <w:color w:val="000000"/>
                <w:lang w:bidi="ar-SA"/>
              </w:rPr>
              <w:t>Zinc</w:t>
            </w:r>
          </w:p>
        </w:tc>
        <w:tc>
          <w:tcPr>
            <w:tcW w:w="2191" w:type="dxa"/>
            <w:tcBorders>
              <w:top w:val="nil"/>
              <w:left w:val="nil"/>
              <w:bottom w:val="single" w:sz="4" w:space="0" w:color="auto"/>
              <w:right w:val="nil"/>
            </w:tcBorders>
            <w:shd w:val="clear" w:color="auto" w:fill="auto"/>
            <w:noWrap/>
            <w:vAlign w:val="center"/>
            <w:hideMark/>
          </w:tcPr>
          <w:p w:rsidR="009E7780" w:rsidRPr="008151DF" w:rsidRDefault="009E7780" w:rsidP="009E7780">
            <w:pPr>
              <w:spacing w:line="240" w:lineRule="auto"/>
              <w:jc w:val="center"/>
              <w:rPr>
                <w:rFonts w:ascii="Times New Roman" w:hAnsi="Times New Roman"/>
                <w:color w:val="000000"/>
                <w:lang w:bidi="ar-SA"/>
              </w:rPr>
            </w:pPr>
            <w:r w:rsidRPr="008151DF">
              <w:rPr>
                <w:rFonts w:ascii="Times New Roman" w:hAnsi="Times New Roman"/>
                <w:color w:val="000000"/>
                <w:lang w:bidi="ar-SA"/>
              </w:rPr>
              <w:t>1.43E+09</w:t>
            </w:r>
          </w:p>
        </w:tc>
        <w:tc>
          <w:tcPr>
            <w:tcW w:w="2191" w:type="dxa"/>
            <w:tcBorders>
              <w:top w:val="nil"/>
              <w:left w:val="nil"/>
              <w:bottom w:val="single" w:sz="4" w:space="0" w:color="auto"/>
              <w:right w:val="nil"/>
            </w:tcBorders>
            <w:shd w:val="clear" w:color="auto" w:fill="auto"/>
            <w:vAlign w:val="center"/>
            <w:hideMark/>
          </w:tcPr>
          <w:p w:rsidR="009E7780" w:rsidRPr="008151DF" w:rsidRDefault="009E7780" w:rsidP="009E7780">
            <w:pPr>
              <w:spacing w:line="240" w:lineRule="auto"/>
              <w:jc w:val="center"/>
              <w:rPr>
                <w:rFonts w:ascii="Times New Roman" w:hAnsi="Times New Roman"/>
                <w:color w:val="000000"/>
                <w:lang w:bidi="ar-SA"/>
              </w:rPr>
            </w:pPr>
            <w:r w:rsidRPr="008151DF">
              <w:rPr>
                <w:rFonts w:ascii="Times New Roman" w:hAnsi="Times New Roman"/>
                <w:color w:val="000000"/>
                <w:lang w:bidi="ar-SA"/>
              </w:rPr>
              <w:t>Odum, 1996; Siche and Ortega, 2006</w:t>
            </w:r>
          </w:p>
        </w:tc>
        <w:tc>
          <w:tcPr>
            <w:tcW w:w="1841" w:type="dxa"/>
            <w:tcBorders>
              <w:top w:val="nil"/>
              <w:left w:val="nil"/>
              <w:bottom w:val="single" w:sz="4" w:space="0" w:color="auto"/>
              <w:right w:val="nil"/>
            </w:tcBorders>
            <w:shd w:val="clear" w:color="auto" w:fill="auto"/>
            <w:noWrap/>
            <w:vAlign w:val="center"/>
            <w:hideMark/>
          </w:tcPr>
          <w:p w:rsidR="009E7780" w:rsidRPr="008151DF" w:rsidRDefault="009E7780" w:rsidP="009E7780">
            <w:pPr>
              <w:spacing w:line="240" w:lineRule="auto"/>
              <w:jc w:val="center"/>
              <w:rPr>
                <w:rFonts w:ascii="Times New Roman" w:hAnsi="Times New Roman"/>
                <w:color w:val="000000"/>
                <w:lang w:bidi="ar-SA"/>
              </w:rPr>
            </w:pPr>
            <w:r w:rsidRPr="008151DF">
              <w:rPr>
                <w:rFonts w:ascii="Times New Roman" w:hAnsi="Times New Roman"/>
                <w:color w:val="000000"/>
                <w:lang w:bidi="ar-SA"/>
              </w:rPr>
              <w:t>Peru</w:t>
            </w:r>
          </w:p>
        </w:tc>
      </w:tr>
    </w:tbl>
    <w:p w:rsidR="009E7780" w:rsidRDefault="009E7780" w:rsidP="00246492">
      <w:pPr>
        <w:sectPr w:rsidR="009E7780" w:rsidSect="00104669">
          <w:pgSz w:w="12240" w:h="15840" w:code="1"/>
          <w:pgMar w:top="1440" w:right="1440" w:bottom="1440" w:left="2304" w:header="720" w:footer="720" w:gutter="0"/>
          <w:cols w:space="720"/>
          <w:docGrid w:linePitch="360"/>
        </w:sectPr>
      </w:pPr>
    </w:p>
    <w:p w:rsidR="00DC5D00" w:rsidRDefault="00DC5D00" w:rsidP="00F150F2">
      <w:pPr>
        <w:pStyle w:val="Heading3"/>
      </w:pPr>
      <w:bookmarkStart w:id="513" w:name="_Toc381351440"/>
      <w:r>
        <w:lastRenderedPageBreak/>
        <w:t>5.3.2.2 Ascendency</w:t>
      </w:r>
      <w:bookmarkEnd w:id="513"/>
    </w:p>
    <w:p w:rsidR="00711933" w:rsidRDefault="00711933" w:rsidP="00711933">
      <w:pPr>
        <w:ind w:firstLine="720"/>
      </w:pPr>
      <w:r w:rsidRPr="00085548">
        <w:t>Calculated network system indices for ascendency are shown i</w:t>
      </w:r>
      <w:r w:rsidR="000A7182">
        <w:t xml:space="preserve">n </w:t>
      </w:r>
      <w:fldSimple w:instr=" REF _Ref383295815 \h  \* MERGEFORMAT ">
        <w:r w:rsidR="004072FB" w:rsidRPr="004072FB">
          <w:t xml:space="preserve">Table </w:t>
        </w:r>
        <w:r w:rsidR="004072FB" w:rsidRPr="004072FB">
          <w:rPr>
            <w:noProof/>
          </w:rPr>
          <w:t>72</w:t>
        </w:r>
      </w:fldSimple>
      <w:r w:rsidR="000A7182">
        <w:t xml:space="preserve">. </w:t>
      </w:r>
      <w:r w:rsidRPr="00085548">
        <w:t>The volunteer system models had a large range between the systems 28672</w:t>
      </w:r>
      <w:r>
        <w:t xml:space="preserve"> to</w:t>
      </w:r>
      <w:r w:rsidRPr="00085548">
        <w:t xml:space="preserve"> 6241</w:t>
      </w:r>
      <w:r>
        <w:t>1</w:t>
      </w:r>
      <w:r w:rsidRPr="00085548">
        <w:t xml:space="preserve"> kcal bits/m²/yr and the treatment systems’ ascendency values ranged from 18189 </w:t>
      </w:r>
      <w:r>
        <w:t>to</w:t>
      </w:r>
      <w:r w:rsidRPr="00085548">
        <w:t xml:space="preserve"> 4288</w:t>
      </w:r>
      <w:r>
        <w:t>4</w:t>
      </w:r>
      <w:r w:rsidRPr="00085548">
        <w:t xml:space="preserve"> kcal bits/m²/yr. </w:t>
      </w:r>
      <w:r w:rsidR="00840956">
        <w:t xml:space="preserve">There was not a significant different in the ascendency values between </w:t>
      </w:r>
      <w:r w:rsidR="00777D91">
        <w:t xml:space="preserve">the different types of systems </w:t>
      </w:r>
      <w:r w:rsidR="00840956">
        <w:t>(</w:t>
      </w:r>
      <w:r w:rsidR="00840956" w:rsidRPr="0053450F">
        <w:rPr>
          <w:i/>
        </w:rPr>
        <w:t>t</w:t>
      </w:r>
      <w:r w:rsidR="00840956">
        <w:t xml:space="preserve">(6) = 1.18, </w:t>
      </w:r>
      <w:r w:rsidR="00840956" w:rsidRPr="0053450F">
        <w:rPr>
          <w:i/>
        </w:rPr>
        <w:t>p</w:t>
      </w:r>
      <w:r w:rsidR="00840956">
        <w:rPr>
          <w:i/>
        </w:rPr>
        <w:t xml:space="preserve"> </w:t>
      </w:r>
      <w:r w:rsidR="00840956">
        <w:t xml:space="preserve">= 0.05). </w:t>
      </w:r>
      <w:r w:rsidRPr="00085548">
        <w:t xml:space="preserve">The models for these systems all shared the same compartments, so the variation in the network calculations was due to the changes in the same flows and not a change in the number of compartments. </w:t>
      </w:r>
    </w:p>
    <w:p w:rsidR="00711933" w:rsidRPr="00085548" w:rsidRDefault="00711933" w:rsidP="00711933">
      <w:pPr>
        <w:ind w:firstLine="720"/>
      </w:pPr>
      <w:r w:rsidRPr="00085548">
        <w:t xml:space="preserve">There </w:t>
      </w:r>
      <w:r>
        <w:t>wa</w:t>
      </w:r>
      <w:r w:rsidRPr="00085548">
        <w:t>s a strong relationship between the system ascendency and the peak biomass (</w:t>
      </w:r>
      <w:r w:rsidRPr="00085548">
        <w:rPr>
          <w:i/>
        </w:rPr>
        <w:t xml:space="preserve">r </w:t>
      </w:r>
      <w:r w:rsidRPr="00085548">
        <w:t xml:space="preserve">= 0.96; </w:t>
      </w:r>
      <w:r w:rsidRPr="00085548">
        <w:rPr>
          <w:i/>
        </w:rPr>
        <w:t xml:space="preserve">n </w:t>
      </w:r>
      <w:r w:rsidRPr="00085548">
        <w:t xml:space="preserve">= 12, </w:t>
      </w:r>
      <w:r w:rsidRPr="00085548">
        <w:rPr>
          <w:i/>
        </w:rPr>
        <w:t xml:space="preserve">p </w:t>
      </w:r>
      <w:r w:rsidRPr="00085548">
        <w:t xml:space="preserve">= </w:t>
      </w:r>
      <w:r>
        <w:t>0</w:t>
      </w:r>
      <w:r w:rsidRPr="00085548">
        <w:t xml:space="preserve">.05), but a higher biomass does not necessarily indicate a higher ascendency. This can be observed in the difference in the biomass-ascendency relationship seen between the Le Bosquet system and the Adams A system. The relative ascendency (A/C) was 66.26 </w:t>
      </w:r>
      <w:r>
        <w:t>to</w:t>
      </w:r>
      <w:r w:rsidRPr="00085548">
        <w:t xml:space="preserve"> 69.94% for the treatment systems and 75.93 </w:t>
      </w:r>
      <w:r>
        <w:t>to</w:t>
      </w:r>
      <w:r w:rsidRPr="00085548">
        <w:t xml:space="preserve"> 82.37% for the volunteer systems</w:t>
      </w:r>
      <w:r w:rsidR="00B37DE5">
        <w:t>, sh</w:t>
      </w:r>
      <w:r w:rsidR="00777D91">
        <w:t xml:space="preserve">owing a significant difference </w:t>
      </w:r>
      <w:r w:rsidR="00B37DE5">
        <w:t>(</w:t>
      </w:r>
      <w:r w:rsidR="00B37DE5" w:rsidRPr="0053450F">
        <w:rPr>
          <w:i/>
        </w:rPr>
        <w:t>t</w:t>
      </w:r>
      <w:r w:rsidR="00B37DE5">
        <w:t xml:space="preserve">(6) = 5.32, </w:t>
      </w:r>
      <w:r w:rsidR="00B37DE5" w:rsidRPr="0053450F">
        <w:rPr>
          <w:i/>
        </w:rPr>
        <w:t>p</w:t>
      </w:r>
      <w:r w:rsidR="00B37DE5">
        <w:rPr>
          <w:i/>
        </w:rPr>
        <w:t xml:space="preserve"> </w:t>
      </w:r>
      <w:r w:rsidR="00B37DE5">
        <w:t>= 0.05)</w:t>
      </w:r>
      <w:r w:rsidRPr="00085548">
        <w:t xml:space="preserve">. </w:t>
      </w:r>
    </w:p>
    <w:p w:rsidR="00711933" w:rsidRPr="00085548" w:rsidRDefault="00711933" w:rsidP="00711933">
      <w:pPr>
        <w:ind w:firstLine="720"/>
      </w:pPr>
      <w:r w:rsidRPr="00085548">
        <w:t xml:space="preserve">It has been suggested that sustainability and vitality of a system depend heavily on efficiency and resilience (May, 1972; Holling, 1973, 1986; Walker et al., 2006; Goerner et al., 2009). Systems that are more fragile and have too little diversity also seem to be most efficient. Diversity benefits a system’s resilience by giving the system additional options </w:t>
      </w:r>
      <w:r>
        <w:t xml:space="preserve">with which </w:t>
      </w:r>
      <w:r w:rsidRPr="00085548">
        <w:t xml:space="preserve">to rebound. Yet, excessive diversity and redundancy can hinder throughput efficiency, leading the system to become stagnant and less efficient. </w:t>
      </w:r>
      <w:r w:rsidRPr="00085548">
        <w:rPr>
          <w:i/>
        </w:rPr>
        <w:t>Flow-network sustainability</w:t>
      </w:r>
      <w:r w:rsidRPr="00085548">
        <w:t xml:space="preserve"> can be defined as the optimal balance of efficiency, diversity, and resilience. New literature refers to ascendency as system efficiency with resilience as the system overhead (Goerner et al., 2009). By these definitions, the </w:t>
      </w:r>
      <w:r w:rsidRPr="00085548">
        <w:lastRenderedPageBreak/>
        <w:t xml:space="preserve">systems that have the least resilience will have lower overhead values and ascendency is closer to the system capacity. In theory, the most efficient system will have almost no resilience, but a balanced network will have a buffer between the ascendency and capacity, allowing for more overhead. This suggests that the relative ascendency (A/C) indicates that the volunteer wetlands are more mature systems, with a lower overhead and </w:t>
      </w:r>
      <w:r>
        <w:t xml:space="preserve">being </w:t>
      </w:r>
      <w:r w:rsidRPr="00085548">
        <w:t>more efficient, while the treatment systems are not as mature as the volunteer system</w:t>
      </w:r>
      <w:r>
        <w:t>s</w:t>
      </w:r>
      <w:r w:rsidRPr="00085548">
        <w:t>; there is a greater buffer capacity with more resilience and less efficiency</w:t>
      </w:r>
      <w:r w:rsidR="00B37DE5">
        <w:t xml:space="preserve">. There was neither a significant difference between the capacity and overhead between the different systems (capacity: </w:t>
      </w:r>
      <w:r w:rsidR="00B37DE5" w:rsidRPr="0053450F">
        <w:rPr>
          <w:i/>
        </w:rPr>
        <w:t>t</w:t>
      </w:r>
      <w:r w:rsidR="00B37DE5">
        <w:t xml:space="preserve">(6) = 0.63, </w:t>
      </w:r>
      <w:r w:rsidR="00B37DE5" w:rsidRPr="0053450F">
        <w:rPr>
          <w:i/>
        </w:rPr>
        <w:t>p</w:t>
      </w:r>
      <w:r w:rsidR="00B37DE5">
        <w:rPr>
          <w:i/>
        </w:rPr>
        <w:t xml:space="preserve"> </w:t>
      </w:r>
      <w:r w:rsidR="00B37DE5">
        <w:t xml:space="preserve">= 0.05; overhead: </w:t>
      </w:r>
      <w:r w:rsidR="00B37DE5" w:rsidRPr="0053450F">
        <w:rPr>
          <w:i/>
        </w:rPr>
        <w:t>t</w:t>
      </w:r>
      <w:r w:rsidR="00B37DE5">
        <w:t xml:space="preserve">(6) = 1.03, </w:t>
      </w:r>
      <w:r w:rsidR="00B37DE5" w:rsidRPr="0053450F">
        <w:rPr>
          <w:i/>
        </w:rPr>
        <w:t>p</w:t>
      </w:r>
      <w:r w:rsidR="00B37DE5">
        <w:rPr>
          <w:i/>
        </w:rPr>
        <w:t xml:space="preserve"> </w:t>
      </w:r>
      <w:r w:rsidR="00B37DE5">
        <w:t>= 0.05)</w:t>
      </w:r>
      <w:r w:rsidRPr="00085548">
        <w:t xml:space="preserve">. </w:t>
      </w:r>
    </w:p>
    <w:p w:rsidR="00711933" w:rsidRPr="00085548" w:rsidRDefault="00711933" w:rsidP="00711933">
      <w:pPr>
        <w:ind w:firstLine="720"/>
      </w:pPr>
      <w:r w:rsidRPr="00085548">
        <w:t>In previous research that analyzed eutrophication levels (non-eutrophic, intermediate eutrophic, and strongly eutrophic)</w:t>
      </w:r>
      <w:r>
        <w:t>,</w:t>
      </w:r>
      <w:r w:rsidRPr="00085548">
        <w:t xml:space="preserve"> it was the intermediate eutrophic system that had the lowest ascendency and capacity (Patricio et al., 2006). The non-eutrophic system had the highest ascendency and capacity and the most disturbed system had the second highest ascendency and capacity. The authors suggested a theory that the non-disturbed and most disturbed sites have stabilized (in these examples, they were estuaries) and the intermediate eutrophic area had not stabilized. It is also suggested that communities with macrophyte production have a lower efficiency to transfer energies because the macrophytes often have to decompose as part of the consumption process, whereas phytoplankton can be consumed directly and decompose faster than macrophytes (Patricio et al., 2006).</w:t>
      </w:r>
    </w:p>
    <w:p w:rsidR="00711933" w:rsidRPr="00085548" w:rsidRDefault="00711933" w:rsidP="00711933">
      <w:pPr>
        <w:ind w:firstLine="720"/>
      </w:pPr>
      <w:r w:rsidRPr="00085548">
        <w:t xml:space="preserve">Odum (1969) has suggested that mature ecosystems recycle a greater percentage of their constituent material and energy than do pioneer or disturbed communities. It has been observed that disturbed systems also often exhibit greater degrees of recycling </w:t>
      </w:r>
      <w:r w:rsidRPr="00085548">
        <w:lastRenderedPageBreak/>
        <w:t xml:space="preserve">(Ulanowicz </w:t>
      </w:r>
      <w:r w:rsidR="00D6014A">
        <w:t>and</w:t>
      </w:r>
      <w:r w:rsidRPr="00085548">
        <w:t xml:space="preserve"> Wulff, 1991). The speculation is that such increase in cycling in disturbed systems is the homeostatic response that maintains the circulation of resources, while before the perturbation there had been storage as biomass in the higher organisms (Ulanowicz, 1984; Ulanowicz </w:t>
      </w:r>
      <w:r w:rsidR="00F0023A">
        <w:t>and</w:t>
      </w:r>
      <w:r w:rsidRPr="00085548">
        <w:t xml:space="preserve"> Wulff, 1991). These theories support what was seen in the relationships between the treatment system models and the volunteer system models. The built systems are built for a service and not necessarily ecosystem efficiency, although when compared to literature relative ascendencies (</w:t>
      </w:r>
      <w:fldSimple w:instr=" REF _Ref370940568 \h  \* MERGEFORMAT ">
        <w:r w:rsidR="004072FB" w:rsidRPr="004072FB">
          <w:t xml:space="preserve">Table </w:t>
        </w:r>
        <w:r w:rsidR="004072FB" w:rsidRPr="004072FB">
          <w:rPr>
            <w:noProof/>
          </w:rPr>
          <w:t>73</w:t>
        </w:r>
      </w:fldSimple>
      <w:r w:rsidR="00652B7F" w:rsidRPr="00085548">
        <w:t xml:space="preserve">) </w:t>
      </w:r>
      <w:r w:rsidR="00652B7F">
        <w:t>they</w:t>
      </w:r>
      <w:r w:rsidRPr="00085548">
        <w:t xml:space="preserve"> appear efficient. These systems </w:t>
      </w:r>
      <w:r>
        <w:t xml:space="preserve">were </w:t>
      </w:r>
      <w:r w:rsidRPr="00085548">
        <w:t xml:space="preserve">also built to remain consistent so water treatment does not differ due to perturbations, which is reflected in buffer capacity. The volunteer systems, while not as efficient for a service such as iron removal, have a higher maturity level but could possibly be less resilient due to the overhead having a lower proportion to ascendency. Constructed treatment systems are also more efficient according to the ascendency values. </w:t>
      </w:r>
    </w:p>
    <w:p w:rsidR="00711933" w:rsidRDefault="00711933" w:rsidP="00711933">
      <w:pPr>
        <w:ind w:firstLine="720"/>
      </w:pPr>
      <w:r w:rsidRPr="00085548">
        <w:t>These conclusions may seem contradicting in the diversities, efficiencies and resilience. When compared to the literature, these systems all had higher relative ascendencies. Literature suggests that optimal relative ascendencies ranging from 21</w:t>
      </w:r>
      <w:r>
        <w:t xml:space="preserve"> to </w:t>
      </w:r>
      <w:r w:rsidRPr="00085548">
        <w:t>60% and all systems modeled are higher than literature values (Bondavalli et al., 2000; Ulanowicz, 2000b; Baird et al., 2004; Patricio et al., 2006; Ortiz, 2008; Ra</w:t>
      </w:r>
      <w:r w:rsidR="00E14A97">
        <w:t>y, 2008; Frisk et al., 2011; Niq</w:t>
      </w:r>
      <w:r w:rsidRPr="00085548">
        <w:t>uil et al., 2012). What makes the most efficient and resilient systems are two extremes at either end of the spectrum</w:t>
      </w:r>
      <w:r>
        <w:t>;</w:t>
      </w:r>
      <w:r w:rsidRPr="00085548">
        <w:t xml:space="preserve"> efficient systems are having a high relative ascendency and resilient systems having low relative ascendency. Ecologically, the goal is a system that is somewhere in the middle of either extreme such as a medium relative ascendency. It is possible that the high values for relative </w:t>
      </w:r>
      <w:r w:rsidRPr="00085548">
        <w:lastRenderedPageBreak/>
        <w:t>ascendency suggest that these systems are stressed, a side effect of being more efficient and less resilient, though  the treatment systems remain the most resilient of all systems modele</w:t>
      </w:r>
      <w:r>
        <w:t>d.</w:t>
      </w:r>
    </w:p>
    <w:p w:rsidR="00711933" w:rsidRDefault="00711933" w:rsidP="00711933">
      <w:pPr>
        <w:ind w:firstLine="720"/>
      </w:pPr>
      <w:r>
        <w:t>Each system is ranked based on these indices below to show which system is considered the most mature and efficient based on ascendency indices.</w:t>
      </w:r>
    </w:p>
    <w:p w:rsidR="00711933" w:rsidRDefault="00711933" w:rsidP="00711933">
      <w:pPr>
        <w:pStyle w:val="ListParagraph"/>
        <w:numPr>
          <w:ilvl w:val="0"/>
          <w:numId w:val="11"/>
        </w:numPr>
      </w:pPr>
      <w:r>
        <w:t>Total System Throughput: Rush W &gt; Hockerville &gt; Red Oak &gt; Hartshorne &gt; Adams A &gt; Le Bosquet</w:t>
      </w:r>
    </w:p>
    <w:p w:rsidR="00711933" w:rsidRDefault="00711933" w:rsidP="00711933">
      <w:pPr>
        <w:pStyle w:val="ListParagraph"/>
        <w:numPr>
          <w:ilvl w:val="0"/>
          <w:numId w:val="11"/>
        </w:numPr>
      </w:pPr>
      <w:r>
        <w:t>Ascendency: Rush W &gt; Hockerville &gt; Red Oak &gt; Hartshorne &gt; Adams A &gt; Le Bosquet</w:t>
      </w:r>
    </w:p>
    <w:p w:rsidR="00711933" w:rsidRDefault="00711933" w:rsidP="00711933">
      <w:pPr>
        <w:pStyle w:val="ListParagraph"/>
        <w:numPr>
          <w:ilvl w:val="0"/>
          <w:numId w:val="11"/>
        </w:numPr>
      </w:pPr>
      <w:r>
        <w:t>Capacity: Rush W &gt; Red Oak &gt; Hockerville &gt; Hartshorne &gt; Adams A &gt; Le Bosquet</w:t>
      </w:r>
    </w:p>
    <w:p w:rsidR="00711933" w:rsidRDefault="00711933" w:rsidP="00711933">
      <w:pPr>
        <w:pStyle w:val="ListParagraph"/>
        <w:numPr>
          <w:ilvl w:val="0"/>
          <w:numId w:val="11"/>
        </w:numPr>
      </w:pPr>
      <w:r>
        <w:t>Overhead: Red Oak &gt; Hartshorne &gt; Rush W &gt; Hockerville &gt; Adams A &gt; Le Bosquet</w:t>
      </w:r>
    </w:p>
    <w:p w:rsidR="00711933" w:rsidRDefault="00711933" w:rsidP="00711933">
      <w:pPr>
        <w:pStyle w:val="ListParagraph"/>
        <w:numPr>
          <w:ilvl w:val="0"/>
          <w:numId w:val="11"/>
        </w:numPr>
      </w:pPr>
      <w:r>
        <w:t>Relative Ascendency: Rush W &gt; Hockerville &gt; Adams A &gt;  Le Bosquet &gt; Red Oak &gt; Hartshorne</w:t>
      </w:r>
    </w:p>
    <w:p w:rsidR="00711933" w:rsidRDefault="00711933" w:rsidP="00711933">
      <w:pPr>
        <w:sectPr w:rsidR="00711933" w:rsidSect="0017454D">
          <w:headerReference w:type="default" r:id="rId160"/>
          <w:footerReference w:type="default" r:id="rId161"/>
          <w:pgSz w:w="12240" w:h="15840" w:code="1"/>
          <w:pgMar w:top="1440" w:right="1440" w:bottom="1440" w:left="2304" w:header="720" w:footer="720" w:gutter="0"/>
          <w:cols w:space="720"/>
          <w:docGrid w:linePitch="360"/>
        </w:sectPr>
      </w:pPr>
    </w:p>
    <w:p w:rsidR="00556E32" w:rsidRPr="00D4545F" w:rsidRDefault="00556E32" w:rsidP="000E2580">
      <w:pPr>
        <w:pStyle w:val="Caption"/>
        <w:keepNext/>
        <w:rPr>
          <w:b w:val="0"/>
        </w:rPr>
      </w:pPr>
    </w:p>
    <w:p w:rsidR="00556E32" w:rsidRPr="00D4545F" w:rsidRDefault="00556E32" w:rsidP="000E2580">
      <w:pPr>
        <w:pStyle w:val="Caption"/>
        <w:keepNext/>
        <w:rPr>
          <w:b w:val="0"/>
        </w:rPr>
      </w:pPr>
    </w:p>
    <w:p w:rsidR="00C04CF9" w:rsidRDefault="00C04CF9" w:rsidP="000E2580">
      <w:pPr>
        <w:pStyle w:val="Caption"/>
        <w:keepNext/>
        <w:rPr>
          <w:b w:val="0"/>
        </w:rPr>
      </w:pPr>
      <w:bookmarkStart w:id="514" w:name="_Ref370941564"/>
      <w:bookmarkStart w:id="515" w:name="_Toc381360485"/>
    </w:p>
    <w:p w:rsidR="00C04CF9" w:rsidRDefault="00C04CF9" w:rsidP="000E2580">
      <w:pPr>
        <w:pStyle w:val="Caption"/>
        <w:keepNext/>
        <w:rPr>
          <w:b w:val="0"/>
        </w:rPr>
      </w:pPr>
    </w:p>
    <w:p w:rsidR="000E2580" w:rsidRPr="00780C18" w:rsidRDefault="000E2580" w:rsidP="000E2580">
      <w:pPr>
        <w:pStyle w:val="Caption"/>
        <w:keepNext/>
        <w:rPr>
          <w:b w:val="0"/>
        </w:rPr>
      </w:pPr>
      <w:bookmarkStart w:id="516" w:name="_Ref383295815"/>
      <w:r w:rsidRPr="00780C18">
        <w:rPr>
          <w:b w:val="0"/>
        </w:rPr>
        <w:t xml:space="preserve">Table </w:t>
      </w:r>
      <w:r w:rsidR="00DC691C">
        <w:rPr>
          <w:b w:val="0"/>
        </w:rPr>
        <w:fldChar w:fldCharType="begin"/>
      </w:r>
      <w:r w:rsidR="00DE4167">
        <w:rPr>
          <w:b w:val="0"/>
        </w:rPr>
        <w:instrText xml:space="preserve"> SEQ Table \* ARABIC </w:instrText>
      </w:r>
      <w:r w:rsidR="00DC691C">
        <w:rPr>
          <w:b w:val="0"/>
        </w:rPr>
        <w:fldChar w:fldCharType="separate"/>
      </w:r>
      <w:r w:rsidR="004072FB">
        <w:rPr>
          <w:b w:val="0"/>
          <w:noProof/>
        </w:rPr>
        <w:t>72</w:t>
      </w:r>
      <w:r w:rsidR="00DC691C">
        <w:rPr>
          <w:b w:val="0"/>
        </w:rPr>
        <w:fldChar w:fldCharType="end"/>
      </w:r>
      <w:bookmarkEnd w:id="514"/>
      <w:bookmarkEnd w:id="516"/>
      <w:r w:rsidR="00780C18" w:rsidRPr="00780C18">
        <w:rPr>
          <w:b w:val="0"/>
        </w:rPr>
        <w:t xml:space="preserve"> </w:t>
      </w:r>
      <w:r w:rsidR="007714BE">
        <w:rPr>
          <w:b w:val="0"/>
        </w:rPr>
        <w:t>Calculated tota</w:t>
      </w:r>
      <w:r w:rsidR="00780C18">
        <w:rPr>
          <w:b w:val="0"/>
        </w:rPr>
        <w:t>l system throughput, ascendency, capacity, o</w:t>
      </w:r>
      <w:r w:rsidRPr="00780C18">
        <w:rPr>
          <w:b w:val="0"/>
        </w:rPr>
        <w:t>verhead</w:t>
      </w:r>
      <w:r w:rsidR="005F5DA8" w:rsidRPr="00780C18">
        <w:rPr>
          <w:b w:val="0"/>
        </w:rPr>
        <w:t>,</w:t>
      </w:r>
      <w:r w:rsidR="00780C18">
        <w:rPr>
          <w:b w:val="0"/>
        </w:rPr>
        <w:t xml:space="preserve"> and r</w:t>
      </w:r>
      <w:r w:rsidRPr="00780C18">
        <w:rPr>
          <w:b w:val="0"/>
        </w:rPr>
        <w:t xml:space="preserve">elative </w:t>
      </w:r>
      <w:r w:rsidR="00780C18">
        <w:rPr>
          <w:b w:val="0"/>
        </w:rPr>
        <w:t>a</w:t>
      </w:r>
      <w:r w:rsidRPr="00780C18">
        <w:rPr>
          <w:b w:val="0"/>
        </w:rPr>
        <w:t>scendency</w:t>
      </w:r>
      <w:r w:rsidR="00780C18">
        <w:rPr>
          <w:b w:val="0"/>
        </w:rPr>
        <w:t xml:space="preserve"> (A/C)</w:t>
      </w:r>
      <w:r w:rsidRPr="00780C18">
        <w:rPr>
          <w:b w:val="0"/>
        </w:rPr>
        <w:t xml:space="preserve"> from </w:t>
      </w:r>
      <w:r w:rsidR="00780C18">
        <w:rPr>
          <w:b w:val="0"/>
        </w:rPr>
        <w:t>e</w:t>
      </w:r>
      <w:r w:rsidRPr="00780C18">
        <w:rPr>
          <w:b w:val="0"/>
        </w:rPr>
        <w:t xml:space="preserve">ach of the </w:t>
      </w:r>
      <w:r w:rsidR="00780C18">
        <w:rPr>
          <w:b w:val="0"/>
        </w:rPr>
        <w:t>s</w:t>
      </w:r>
      <w:r w:rsidRPr="00780C18">
        <w:rPr>
          <w:b w:val="0"/>
        </w:rPr>
        <w:t xml:space="preserve">ystem </w:t>
      </w:r>
      <w:r w:rsidR="00780C18">
        <w:rPr>
          <w:b w:val="0"/>
        </w:rPr>
        <w:t>m</w:t>
      </w:r>
      <w:r w:rsidRPr="00780C18">
        <w:rPr>
          <w:b w:val="0"/>
        </w:rPr>
        <w:t>odels</w:t>
      </w:r>
      <w:r w:rsidR="00780C18">
        <w:rPr>
          <w:b w:val="0"/>
        </w:rPr>
        <w:t>.</w:t>
      </w:r>
      <w:r w:rsidR="00815E98">
        <w:rPr>
          <w:b w:val="0"/>
        </w:rPr>
        <w:t xml:space="preserve"> All values</w:t>
      </w:r>
      <w:r w:rsidR="00815E98" w:rsidRPr="00815E98">
        <w:rPr>
          <w:b w:val="0"/>
        </w:rPr>
        <w:t xml:space="preserve"> are in kcal bits/m²/yr unless otherwise noted</w:t>
      </w:r>
      <w:r w:rsidR="00815E98">
        <w:rPr>
          <w:b w:val="0"/>
        </w:rPr>
        <w:t>.</w:t>
      </w:r>
      <w:bookmarkEnd w:id="515"/>
    </w:p>
    <w:tbl>
      <w:tblPr>
        <w:tblW w:w="12204" w:type="dxa"/>
        <w:jc w:val="center"/>
        <w:tblLayout w:type="fixed"/>
        <w:tblLook w:val="04A0"/>
      </w:tblPr>
      <w:tblGrid>
        <w:gridCol w:w="2252"/>
        <w:gridCol w:w="2158"/>
        <w:gridCol w:w="2065"/>
        <w:gridCol w:w="2152"/>
        <w:gridCol w:w="2060"/>
        <w:gridCol w:w="1517"/>
      </w:tblGrid>
      <w:tr w:rsidR="000E2580" w:rsidRPr="00556E32" w:rsidTr="00556E32">
        <w:trPr>
          <w:trHeight w:val="432"/>
          <w:jc w:val="center"/>
        </w:trPr>
        <w:tc>
          <w:tcPr>
            <w:tcW w:w="2252" w:type="dxa"/>
            <w:tcBorders>
              <w:top w:val="single" w:sz="4" w:space="0" w:color="auto"/>
              <w:left w:val="nil"/>
              <w:bottom w:val="single" w:sz="4" w:space="0" w:color="auto"/>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lang w:bidi="ar-SA"/>
              </w:rPr>
            </w:pPr>
          </w:p>
        </w:tc>
        <w:tc>
          <w:tcPr>
            <w:tcW w:w="2158" w:type="dxa"/>
            <w:tcBorders>
              <w:top w:val="single" w:sz="4" w:space="0" w:color="auto"/>
              <w:left w:val="nil"/>
              <w:bottom w:val="single" w:sz="4" w:space="0" w:color="auto"/>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lang w:bidi="ar-SA"/>
              </w:rPr>
            </w:pPr>
            <w:r w:rsidRPr="00556E32">
              <w:rPr>
                <w:rFonts w:ascii="Times New Roman" w:hAnsi="Times New Roman"/>
                <w:color w:val="000000"/>
                <w:lang w:bidi="ar-SA"/>
              </w:rPr>
              <w:t>Total System Throughput</w:t>
            </w:r>
          </w:p>
        </w:tc>
        <w:tc>
          <w:tcPr>
            <w:tcW w:w="2065" w:type="dxa"/>
            <w:tcBorders>
              <w:top w:val="single" w:sz="4" w:space="0" w:color="auto"/>
              <w:left w:val="nil"/>
              <w:bottom w:val="single" w:sz="4" w:space="0" w:color="auto"/>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lang w:bidi="ar-SA"/>
              </w:rPr>
            </w:pPr>
            <w:r w:rsidRPr="00556E32">
              <w:rPr>
                <w:rFonts w:ascii="Times New Roman" w:hAnsi="Times New Roman"/>
                <w:color w:val="000000"/>
                <w:lang w:bidi="ar-SA"/>
              </w:rPr>
              <w:t>Ascendency</w:t>
            </w:r>
          </w:p>
        </w:tc>
        <w:tc>
          <w:tcPr>
            <w:tcW w:w="2152" w:type="dxa"/>
            <w:tcBorders>
              <w:top w:val="single" w:sz="4" w:space="0" w:color="auto"/>
              <w:left w:val="nil"/>
              <w:bottom w:val="single" w:sz="4" w:space="0" w:color="auto"/>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lang w:bidi="ar-SA"/>
              </w:rPr>
            </w:pPr>
            <w:r w:rsidRPr="00556E32">
              <w:rPr>
                <w:rFonts w:ascii="Times New Roman" w:hAnsi="Times New Roman"/>
                <w:color w:val="000000"/>
                <w:lang w:bidi="ar-SA"/>
              </w:rPr>
              <w:t>Capacity</w:t>
            </w:r>
          </w:p>
        </w:tc>
        <w:tc>
          <w:tcPr>
            <w:tcW w:w="2060" w:type="dxa"/>
            <w:tcBorders>
              <w:top w:val="single" w:sz="4" w:space="0" w:color="auto"/>
              <w:left w:val="nil"/>
              <w:bottom w:val="single" w:sz="4" w:space="0" w:color="auto"/>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lang w:bidi="ar-SA"/>
              </w:rPr>
            </w:pPr>
            <w:r w:rsidRPr="00556E32">
              <w:rPr>
                <w:rFonts w:ascii="Times New Roman" w:hAnsi="Times New Roman"/>
                <w:color w:val="000000"/>
                <w:lang w:bidi="ar-SA"/>
              </w:rPr>
              <w:t>Overhead</w:t>
            </w:r>
          </w:p>
        </w:tc>
        <w:tc>
          <w:tcPr>
            <w:tcW w:w="1517" w:type="dxa"/>
            <w:tcBorders>
              <w:top w:val="single" w:sz="4" w:space="0" w:color="auto"/>
              <w:left w:val="nil"/>
              <w:bottom w:val="single" w:sz="4" w:space="0" w:color="auto"/>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lang w:bidi="ar-SA"/>
              </w:rPr>
            </w:pPr>
            <w:r w:rsidRPr="00556E32">
              <w:rPr>
                <w:rFonts w:ascii="Times New Roman" w:hAnsi="Times New Roman"/>
                <w:color w:val="000000"/>
                <w:lang w:bidi="ar-SA"/>
              </w:rPr>
              <w:t xml:space="preserve">A/C </w:t>
            </w:r>
            <w:r w:rsidR="00711933">
              <w:rPr>
                <w:rFonts w:ascii="Times New Roman" w:hAnsi="Times New Roman"/>
                <w:color w:val="000000"/>
                <w:lang w:bidi="ar-SA"/>
              </w:rPr>
              <w:t>(</w:t>
            </w:r>
            <w:r w:rsidRPr="00556E32">
              <w:rPr>
                <w:rFonts w:ascii="Times New Roman" w:hAnsi="Times New Roman"/>
                <w:color w:val="000000"/>
                <w:lang w:bidi="ar-SA"/>
              </w:rPr>
              <w:t>%</w:t>
            </w:r>
            <w:r w:rsidR="00711933">
              <w:rPr>
                <w:rFonts w:ascii="Times New Roman" w:hAnsi="Times New Roman"/>
                <w:color w:val="000000"/>
                <w:lang w:bidi="ar-SA"/>
              </w:rPr>
              <w:t>)</w:t>
            </w:r>
          </w:p>
        </w:tc>
      </w:tr>
      <w:tr w:rsidR="000E2580" w:rsidRPr="00556E32" w:rsidTr="00556E32">
        <w:trPr>
          <w:trHeight w:val="432"/>
          <w:jc w:val="center"/>
        </w:trPr>
        <w:tc>
          <w:tcPr>
            <w:tcW w:w="2252" w:type="dxa"/>
            <w:tcBorders>
              <w:top w:val="single" w:sz="4" w:space="0" w:color="auto"/>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lang w:bidi="ar-SA"/>
              </w:rPr>
            </w:pPr>
            <w:r w:rsidRPr="00556E32">
              <w:rPr>
                <w:rFonts w:ascii="Times New Roman" w:hAnsi="Times New Roman"/>
                <w:color w:val="000000"/>
                <w:lang w:bidi="ar-SA"/>
              </w:rPr>
              <w:t>Hockerville</w:t>
            </w:r>
          </w:p>
        </w:tc>
        <w:tc>
          <w:tcPr>
            <w:tcW w:w="2158" w:type="dxa"/>
            <w:tcBorders>
              <w:top w:val="single" w:sz="4" w:space="0" w:color="auto"/>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lang w:bidi="ar-SA"/>
              </w:rPr>
            </w:pPr>
            <w:r w:rsidRPr="00556E32">
              <w:rPr>
                <w:rFonts w:ascii="Times New Roman" w:hAnsi="Times New Roman"/>
                <w:color w:val="000000"/>
                <w:lang w:bidi="ar-SA"/>
              </w:rPr>
              <w:t>120,773</w:t>
            </w:r>
          </w:p>
        </w:tc>
        <w:tc>
          <w:tcPr>
            <w:tcW w:w="2065" w:type="dxa"/>
            <w:tcBorders>
              <w:top w:val="single" w:sz="4" w:space="0" w:color="auto"/>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lang w:bidi="ar-SA"/>
              </w:rPr>
            </w:pPr>
            <w:r w:rsidRPr="00556E32">
              <w:rPr>
                <w:rFonts w:ascii="Times New Roman" w:hAnsi="Times New Roman"/>
                <w:color w:val="000000"/>
                <w:lang w:bidi="ar-SA"/>
              </w:rPr>
              <w:t>45,907</w:t>
            </w:r>
          </w:p>
        </w:tc>
        <w:tc>
          <w:tcPr>
            <w:tcW w:w="2152" w:type="dxa"/>
            <w:tcBorders>
              <w:top w:val="single" w:sz="4" w:space="0" w:color="auto"/>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lang w:bidi="ar-SA"/>
              </w:rPr>
            </w:pPr>
            <w:r w:rsidRPr="00556E32">
              <w:rPr>
                <w:rFonts w:ascii="Times New Roman" w:hAnsi="Times New Roman"/>
                <w:color w:val="000000"/>
                <w:lang w:bidi="ar-SA"/>
              </w:rPr>
              <w:t>56,620</w:t>
            </w:r>
          </w:p>
        </w:tc>
        <w:tc>
          <w:tcPr>
            <w:tcW w:w="2060" w:type="dxa"/>
            <w:tcBorders>
              <w:top w:val="single" w:sz="4" w:space="0" w:color="auto"/>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lang w:bidi="ar-SA"/>
              </w:rPr>
            </w:pPr>
            <w:r w:rsidRPr="00556E32">
              <w:rPr>
                <w:rFonts w:ascii="Times New Roman" w:hAnsi="Times New Roman"/>
                <w:color w:val="000000"/>
                <w:lang w:bidi="ar-SA"/>
              </w:rPr>
              <w:t>10,712</w:t>
            </w:r>
          </w:p>
        </w:tc>
        <w:tc>
          <w:tcPr>
            <w:tcW w:w="1517" w:type="dxa"/>
            <w:tcBorders>
              <w:top w:val="single" w:sz="4" w:space="0" w:color="auto"/>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lang w:bidi="ar-SA"/>
              </w:rPr>
            </w:pPr>
            <w:r w:rsidRPr="00556E32">
              <w:rPr>
                <w:rFonts w:ascii="Times New Roman" w:hAnsi="Times New Roman"/>
                <w:color w:val="000000"/>
                <w:lang w:bidi="ar-SA"/>
              </w:rPr>
              <w:t>81.08</w:t>
            </w:r>
          </w:p>
        </w:tc>
      </w:tr>
      <w:tr w:rsidR="000E2580" w:rsidRPr="00556E32" w:rsidTr="00556E32">
        <w:trPr>
          <w:trHeight w:val="432"/>
          <w:jc w:val="center"/>
        </w:trPr>
        <w:tc>
          <w:tcPr>
            <w:tcW w:w="2252" w:type="dxa"/>
            <w:tcBorders>
              <w:top w:val="nil"/>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lang w:bidi="ar-SA"/>
              </w:rPr>
            </w:pPr>
            <w:r w:rsidRPr="00556E32">
              <w:rPr>
                <w:rFonts w:ascii="Times New Roman" w:hAnsi="Times New Roman"/>
                <w:color w:val="000000"/>
                <w:lang w:bidi="ar-SA"/>
              </w:rPr>
              <w:t>Adams A</w:t>
            </w:r>
          </w:p>
        </w:tc>
        <w:tc>
          <w:tcPr>
            <w:tcW w:w="2158" w:type="dxa"/>
            <w:tcBorders>
              <w:top w:val="nil"/>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lang w:bidi="ar-SA"/>
              </w:rPr>
            </w:pPr>
            <w:r w:rsidRPr="00556E32">
              <w:rPr>
                <w:rFonts w:ascii="Times New Roman" w:hAnsi="Times New Roman"/>
                <w:color w:val="000000"/>
                <w:lang w:bidi="ar-SA"/>
              </w:rPr>
              <w:t>61,444</w:t>
            </w:r>
          </w:p>
        </w:tc>
        <w:tc>
          <w:tcPr>
            <w:tcW w:w="2065" w:type="dxa"/>
            <w:tcBorders>
              <w:top w:val="nil"/>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lang w:bidi="ar-SA"/>
              </w:rPr>
            </w:pPr>
            <w:r w:rsidRPr="00556E32">
              <w:rPr>
                <w:rFonts w:ascii="Times New Roman" w:hAnsi="Times New Roman"/>
                <w:color w:val="000000"/>
                <w:lang w:bidi="ar-SA"/>
              </w:rPr>
              <w:t>28,673</w:t>
            </w:r>
          </w:p>
        </w:tc>
        <w:tc>
          <w:tcPr>
            <w:tcW w:w="2152" w:type="dxa"/>
            <w:tcBorders>
              <w:top w:val="nil"/>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lang w:bidi="ar-SA"/>
              </w:rPr>
            </w:pPr>
            <w:r w:rsidRPr="00556E32">
              <w:rPr>
                <w:rFonts w:ascii="Times New Roman" w:hAnsi="Times New Roman"/>
                <w:color w:val="000000"/>
                <w:lang w:bidi="ar-SA"/>
              </w:rPr>
              <w:t>37,760</w:t>
            </w:r>
          </w:p>
        </w:tc>
        <w:tc>
          <w:tcPr>
            <w:tcW w:w="2060" w:type="dxa"/>
            <w:tcBorders>
              <w:top w:val="nil"/>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lang w:bidi="ar-SA"/>
              </w:rPr>
            </w:pPr>
            <w:r w:rsidRPr="00556E32">
              <w:rPr>
                <w:rFonts w:ascii="Times New Roman" w:hAnsi="Times New Roman"/>
                <w:color w:val="000000"/>
                <w:lang w:bidi="ar-SA"/>
              </w:rPr>
              <w:t>9,087</w:t>
            </w:r>
          </w:p>
        </w:tc>
        <w:tc>
          <w:tcPr>
            <w:tcW w:w="1517" w:type="dxa"/>
            <w:tcBorders>
              <w:top w:val="nil"/>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lang w:bidi="ar-SA"/>
              </w:rPr>
            </w:pPr>
            <w:r w:rsidRPr="00556E32">
              <w:rPr>
                <w:rFonts w:ascii="Times New Roman" w:hAnsi="Times New Roman"/>
                <w:color w:val="000000"/>
                <w:lang w:bidi="ar-SA"/>
              </w:rPr>
              <w:t>75.93</w:t>
            </w:r>
          </w:p>
        </w:tc>
      </w:tr>
      <w:tr w:rsidR="000E2580" w:rsidRPr="00556E32" w:rsidTr="00556E32">
        <w:trPr>
          <w:trHeight w:val="432"/>
          <w:jc w:val="center"/>
        </w:trPr>
        <w:tc>
          <w:tcPr>
            <w:tcW w:w="2252" w:type="dxa"/>
            <w:tcBorders>
              <w:top w:val="nil"/>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lang w:bidi="ar-SA"/>
              </w:rPr>
            </w:pPr>
            <w:r w:rsidRPr="00556E32">
              <w:rPr>
                <w:rFonts w:ascii="Times New Roman" w:hAnsi="Times New Roman"/>
                <w:color w:val="000000"/>
                <w:lang w:bidi="ar-SA"/>
              </w:rPr>
              <w:t>Rush W</w:t>
            </w:r>
          </w:p>
        </w:tc>
        <w:tc>
          <w:tcPr>
            <w:tcW w:w="2158" w:type="dxa"/>
            <w:tcBorders>
              <w:top w:val="nil"/>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lang w:bidi="ar-SA"/>
              </w:rPr>
            </w:pPr>
            <w:r w:rsidRPr="00556E32">
              <w:rPr>
                <w:rFonts w:ascii="Times New Roman" w:hAnsi="Times New Roman"/>
                <w:color w:val="000000"/>
                <w:lang w:bidi="ar-SA"/>
              </w:rPr>
              <w:t>170,104</w:t>
            </w:r>
          </w:p>
        </w:tc>
        <w:tc>
          <w:tcPr>
            <w:tcW w:w="2065" w:type="dxa"/>
            <w:tcBorders>
              <w:top w:val="nil"/>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lang w:bidi="ar-SA"/>
              </w:rPr>
            </w:pPr>
            <w:r w:rsidRPr="00556E32">
              <w:rPr>
                <w:rFonts w:ascii="Times New Roman" w:hAnsi="Times New Roman"/>
                <w:color w:val="000000"/>
                <w:lang w:bidi="ar-SA"/>
              </w:rPr>
              <w:t>62,411</w:t>
            </w:r>
          </w:p>
        </w:tc>
        <w:tc>
          <w:tcPr>
            <w:tcW w:w="2152" w:type="dxa"/>
            <w:tcBorders>
              <w:top w:val="nil"/>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lang w:bidi="ar-SA"/>
              </w:rPr>
            </w:pPr>
            <w:r w:rsidRPr="00556E32">
              <w:rPr>
                <w:rFonts w:ascii="Times New Roman" w:hAnsi="Times New Roman"/>
                <w:color w:val="000000"/>
                <w:lang w:bidi="ar-SA"/>
              </w:rPr>
              <w:t>75,770</w:t>
            </w:r>
          </w:p>
        </w:tc>
        <w:tc>
          <w:tcPr>
            <w:tcW w:w="2060" w:type="dxa"/>
            <w:tcBorders>
              <w:top w:val="nil"/>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lang w:bidi="ar-SA"/>
              </w:rPr>
            </w:pPr>
            <w:r w:rsidRPr="00556E32">
              <w:rPr>
                <w:rFonts w:ascii="Times New Roman" w:hAnsi="Times New Roman"/>
                <w:color w:val="000000"/>
                <w:lang w:bidi="ar-SA"/>
              </w:rPr>
              <w:t>13,360</w:t>
            </w:r>
          </w:p>
        </w:tc>
        <w:tc>
          <w:tcPr>
            <w:tcW w:w="1517" w:type="dxa"/>
            <w:tcBorders>
              <w:top w:val="nil"/>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lang w:bidi="ar-SA"/>
              </w:rPr>
            </w:pPr>
            <w:r w:rsidRPr="00556E32">
              <w:rPr>
                <w:rFonts w:ascii="Times New Roman" w:hAnsi="Times New Roman"/>
                <w:color w:val="000000"/>
                <w:lang w:bidi="ar-SA"/>
              </w:rPr>
              <w:t>82.37</w:t>
            </w:r>
          </w:p>
        </w:tc>
      </w:tr>
      <w:tr w:rsidR="000E2580" w:rsidRPr="00556E32" w:rsidTr="00556E32">
        <w:trPr>
          <w:trHeight w:val="432"/>
          <w:jc w:val="center"/>
        </w:trPr>
        <w:tc>
          <w:tcPr>
            <w:tcW w:w="2252" w:type="dxa"/>
            <w:tcBorders>
              <w:top w:val="nil"/>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lang w:bidi="ar-SA"/>
              </w:rPr>
            </w:pPr>
            <w:r w:rsidRPr="00556E32">
              <w:rPr>
                <w:rFonts w:ascii="Times New Roman" w:hAnsi="Times New Roman"/>
                <w:color w:val="000000"/>
                <w:lang w:bidi="ar-SA"/>
              </w:rPr>
              <w:t>Hartshorne</w:t>
            </w:r>
          </w:p>
        </w:tc>
        <w:tc>
          <w:tcPr>
            <w:tcW w:w="2158" w:type="dxa"/>
            <w:tcBorders>
              <w:top w:val="nil"/>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lang w:bidi="ar-SA"/>
              </w:rPr>
            </w:pPr>
            <w:r w:rsidRPr="00556E32">
              <w:rPr>
                <w:rFonts w:ascii="Times New Roman" w:hAnsi="Times New Roman"/>
                <w:color w:val="000000"/>
                <w:lang w:bidi="ar-SA"/>
              </w:rPr>
              <w:t>67,889</w:t>
            </w:r>
          </w:p>
        </w:tc>
        <w:tc>
          <w:tcPr>
            <w:tcW w:w="2065" w:type="dxa"/>
            <w:tcBorders>
              <w:top w:val="nil"/>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lang w:bidi="ar-SA"/>
              </w:rPr>
            </w:pPr>
            <w:r w:rsidRPr="00556E32">
              <w:rPr>
                <w:rFonts w:ascii="Times New Roman" w:hAnsi="Times New Roman"/>
                <w:color w:val="000000"/>
                <w:lang w:bidi="ar-SA"/>
              </w:rPr>
              <w:t>33,050</w:t>
            </w:r>
          </w:p>
        </w:tc>
        <w:tc>
          <w:tcPr>
            <w:tcW w:w="2152" w:type="dxa"/>
            <w:tcBorders>
              <w:top w:val="nil"/>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lang w:bidi="ar-SA"/>
              </w:rPr>
            </w:pPr>
            <w:r w:rsidRPr="00556E32">
              <w:rPr>
                <w:rFonts w:ascii="Times New Roman" w:hAnsi="Times New Roman"/>
                <w:color w:val="000000"/>
                <w:lang w:bidi="ar-SA"/>
              </w:rPr>
              <w:t>49,878</w:t>
            </w:r>
          </w:p>
        </w:tc>
        <w:tc>
          <w:tcPr>
            <w:tcW w:w="2060" w:type="dxa"/>
            <w:tcBorders>
              <w:top w:val="nil"/>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lang w:bidi="ar-SA"/>
              </w:rPr>
            </w:pPr>
            <w:r w:rsidRPr="00556E32">
              <w:rPr>
                <w:rFonts w:ascii="Times New Roman" w:hAnsi="Times New Roman"/>
                <w:color w:val="000000"/>
                <w:lang w:bidi="ar-SA"/>
              </w:rPr>
              <w:t>16,828</w:t>
            </w:r>
          </w:p>
        </w:tc>
        <w:tc>
          <w:tcPr>
            <w:tcW w:w="1517" w:type="dxa"/>
            <w:tcBorders>
              <w:top w:val="nil"/>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lang w:bidi="ar-SA"/>
              </w:rPr>
            </w:pPr>
            <w:r w:rsidRPr="00556E32">
              <w:rPr>
                <w:rFonts w:ascii="Times New Roman" w:hAnsi="Times New Roman"/>
                <w:color w:val="000000"/>
                <w:lang w:bidi="ar-SA"/>
              </w:rPr>
              <w:t>66.26</w:t>
            </w:r>
          </w:p>
        </w:tc>
      </w:tr>
      <w:tr w:rsidR="000E2580" w:rsidRPr="00556E32" w:rsidTr="00556E32">
        <w:trPr>
          <w:trHeight w:val="432"/>
          <w:jc w:val="center"/>
        </w:trPr>
        <w:tc>
          <w:tcPr>
            <w:tcW w:w="2252" w:type="dxa"/>
            <w:tcBorders>
              <w:top w:val="nil"/>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lang w:bidi="ar-SA"/>
              </w:rPr>
            </w:pPr>
            <w:r w:rsidRPr="00556E32">
              <w:rPr>
                <w:rFonts w:ascii="Times New Roman" w:hAnsi="Times New Roman"/>
                <w:color w:val="000000"/>
                <w:lang w:bidi="ar-SA"/>
              </w:rPr>
              <w:t>Red Oak</w:t>
            </w:r>
          </w:p>
        </w:tc>
        <w:tc>
          <w:tcPr>
            <w:tcW w:w="2158" w:type="dxa"/>
            <w:tcBorders>
              <w:top w:val="nil"/>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lang w:bidi="ar-SA"/>
              </w:rPr>
            </w:pPr>
            <w:r w:rsidRPr="00556E32">
              <w:rPr>
                <w:rFonts w:ascii="Times New Roman" w:hAnsi="Times New Roman"/>
                <w:color w:val="000000"/>
                <w:lang w:bidi="ar-SA"/>
              </w:rPr>
              <w:t>86,368</w:t>
            </w:r>
          </w:p>
        </w:tc>
        <w:tc>
          <w:tcPr>
            <w:tcW w:w="2065" w:type="dxa"/>
            <w:tcBorders>
              <w:top w:val="nil"/>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lang w:bidi="ar-SA"/>
              </w:rPr>
            </w:pPr>
            <w:r w:rsidRPr="00556E32">
              <w:rPr>
                <w:rFonts w:ascii="Times New Roman" w:hAnsi="Times New Roman"/>
                <w:color w:val="000000"/>
                <w:lang w:bidi="ar-SA"/>
              </w:rPr>
              <w:t>42,884</w:t>
            </w:r>
          </w:p>
        </w:tc>
        <w:tc>
          <w:tcPr>
            <w:tcW w:w="2152" w:type="dxa"/>
            <w:tcBorders>
              <w:top w:val="nil"/>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lang w:bidi="ar-SA"/>
              </w:rPr>
            </w:pPr>
            <w:r w:rsidRPr="00556E32">
              <w:rPr>
                <w:rFonts w:ascii="Times New Roman" w:hAnsi="Times New Roman"/>
                <w:color w:val="000000"/>
                <w:lang w:bidi="ar-SA"/>
              </w:rPr>
              <w:t>64,445</w:t>
            </w:r>
          </w:p>
        </w:tc>
        <w:tc>
          <w:tcPr>
            <w:tcW w:w="2060" w:type="dxa"/>
            <w:tcBorders>
              <w:top w:val="nil"/>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lang w:bidi="ar-SA"/>
              </w:rPr>
            </w:pPr>
            <w:r w:rsidRPr="00556E32">
              <w:rPr>
                <w:rFonts w:ascii="Times New Roman" w:hAnsi="Times New Roman"/>
                <w:color w:val="000000"/>
                <w:lang w:bidi="ar-SA"/>
              </w:rPr>
              <w:t>21,561</w:t>
            </w:r>
          </w:p>
        </w:tc>
        <w:tc>
          <w:tcPr>
            <w:tcW w:w="1517" w:type="dxa"/>
            <w:tcBorders>
              <w:top w:val="nil"/>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lang w:bidi="ar-SA"/>
              </w:rPr>
            </w:pPr>
            <w:r w:rsidRPr="00556E32">
              <w:rPr>
                <w:rFonts w:ascii="Times New Roman" w:hAnsi="Times New Roman"/>
                <w:color w:val="000000"/>
                <w:lang w:bidi="ar-SA"/>
              </w:rPr>
              <w:t>66.54</w:t>
            </w:r>
          </w:p>
        </w:tc>
      </w:tr>
      <w:tr w:rsidR="000E2580" w:rsidRPr="00556E32" w:rsidTr="00556E32">
        <w:trPr>
          <w:trHeight w:val="432"/>
          <w:jc w:val="center"/>
        </w:trPr>
        <w:tc>
          <w:tcPr>
            <w:tcW w:w="2252" w:type="dxa"/>
            <w:tcBorders>
              <w:top w:val="nil"/>
              <w:left w:val="nil"/>
              <w:bottom w:val="single" w:sz="4" w:space="0" w:color="auto"/>
              <w:right w:val="nil"/>
            </w:tcBorders>
            <w:shd w:val="clear" w:color="auto" w:fill="auto"/>
            <w:noWrap/>
            <w:vAlign w:val="center"/>
            <w:hideMark/>
          </w:tcPr>
          <w:p w:rsidR="000E2580" w:rsidRPr="00556E32" w:rsidRDefault="00AB5231" w:rsidP="00556E32">
            <w:pPr>
              <w:spacing w:line="240" w:lineRule="auto"/>
              <w:jc w:val="center"/>
              <w:rPr>
                <w:rFonts w:ascii="Times New Roman" w:hAnsi="Times New Roman"/>
                <w:color w:val="000000"/>
                <w:lang w:bidi="ar-SA"/>
              </w:rPr>
            </w:pPr>
            <w:r>
              <w:rPr>
                <w:rFonts w:ascii="Times New Roman" w:hAnsi="Times New Roman"/>
                <w:color w:val="000000"/>
                <w:lang w:bidi="ar-SA"/>
              </w:rPr>
              <w:t>Le Bosquet</w:t>
            </w:r>
          </w:p>
        </w:tc>
        <w:tc>
          <w:tcPr>
            <w:tcW w:w="2158" w:type="dxa"/>
            <w:tcBorders>
              <w:top w:val="nil"/>
              <w:left w:val="nil"/>
              <w:bottom w:val="single" w:sz="4" w:space="0" w:color="auto"/>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lang w:bidi="ar-SA"/>
              </w:rPr>
            </w:pPr>
            <w:r w:rsidRPr="00556E32">
              <w:rPr>
                <w:rFonts w:ascii="Times New Roman" w:hAnsi="Times New Roman"/>
                <w:color w:val="000000"/>
                <w:lang w:bidi="ar-SA"/>
              </w:rPr>
              <w:t>39,073</w:t>
            </w:r>
          </w:p>
        </w:tc>
        <w:tc>
          <w:tcPr>
            <w:tcW w:w="2065" w:type="dxa"/>
            <w:tcBorders>
              <w:top w:val="nil"/>
              <w:left w:val="nil"/>
              <w:bottom w:val="single" w:sz="4" w:space="0" w:color="auto"/>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lang w:bidi="ar-SA"/>
              </w:rPr>
            </w:pPr>
            <w:r w:rsidRPr="00556E32">
              <w:rPr>
                <w:rFonts w:ascii="Times New Roman" w:hAnsi="Times New Roman"/>
                <w:color w:val="000000"/>
                <w:lang w:bidi="ar-SA"/>
              </w:rPr>
              <w:t>18,189</w:t>
            </w:r>
          </w:p>
        </w:tc>
        <w:tc>
          <w:tcPr>
            <w:tcW w:w="2152" w:type="dxa"/>
            <w:tcBorders>
              <w:top w:val="nil"/>
              <w:left w:val="nil"/>
              <w:bottom w:val="single" w:sz="4" w:space="0" w:color="auto"/>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lang w:bidi="ar-SA"/>
              </w:rPr>
            </w:pPr>
            <w:r w:rsidRPr="00556E32">
              <w:rPr>
                <w:rFonts w:ascii="Times New Roman" w:hAnsi="Times New Roman"/>
                <w:color w:val="000000"/>
                <w:lang w:bidi="ar-SA"/>
              </w:rPr>
              <w:t>26,006</w:t>
            </w:r>
          </w:p>
        </w:tc>
        <w:tc>
          <w:tcPr>
            <w:tcW w:w="2060" w:type="dxa"/>
            <w:tcBorders>
              <w:top w:val="nil"/>
              <w:left w:val="nil"/>
              <w:bottom w:val="single" w:sz="4" w:space="0" w:color="auto"/>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lang w:bidi="ar-SA"/>
              </w:rPr>
            </w:pPr>
            <w:r w:rsidRPr="00556E32">
              <w:rPr>
                <w:rFonts w:ascii="Times New Roman" w:hAnsi="Times New Roman"/>
                <w:color w:val="000000"/>
                <w:lang w:bidi="ar-SA"/>
              </w:rPr>
              <w:t>7,817</w:t>
            </w:r>
          </w:p>
        </w:tc>
        <w:tc>
          <w:tcPr>
            <w:tcW w:w="1517" w:type="dxa"/>
            <w:tcBorders>
              <w:top w:val="nil"/>
              <w:left w:val="nil"/>
              <w:bottom w:val="single" w:sz="4" w:space="0" w:color="auto"/>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lang w:bidi="ar-SA"/>
              </w:rPr>
            </w:pPr>
            <w:r w:rsidRPr="00556E32">
              <w:rPr>
                <w:rFonts w:ascii="Times New Roman" w:hAnsi="Times New Roman"/>
                <w:color w:val="000000"/>
                <w:lang w:bidi="ar-SA"/>
              </w:rPr>
              <w:t>69.94</w:t>
            </w:r>
          </w:p>
        </w:tc>
      </w:tr>
    </w:tbl>
    <w:p w:rsidR="000E2580" w:rsidRDefault="000E2580" w:rsidP="000E2580"/>
    <w:p w:rsidR="00556E32" w:rsidRDefault="00556E32" w:rsidP="000E2580"/>
    <w:p w:rsidR="00556E32" w:rsidRDefault="00556E32" w:rsidP="000E2580"/>
    <w:p w:rsidR="00556E32" w:rsidRDefault="00556E32" w:rsidP="000E2580"/>
    <w:p w:rsidR="00556E32" w:rsidRDefault="00556E32" w:rsidP="000E2580"/>
    <w:p w:rsidR="00556E32" w:rsidRDefault="00556E32" w:rsidP="000E2580"/>
    <w:p w:rsidR="000E2580" w:rsidRPr="00780C18" w:rsidRDefault="000E2580" w:rsidP="000E2580">
      <w:pPr>
        <w:pStyle w:val="Caption"/>
        <w:keepNext/>
        <w:rPr>
          <w:b w:val="0"/>
        </w:rPr>
      </w:pPr>
      <w:bookmarkStart w:id="517" w:name="_Ref370940568"/>
      <w:bookmarkStart w:id="518" w:name="_Toc381360486"/>
      <w:r w:rsidRPr="00780C18">
        <w:rPr>
          <w:b w:val="0"/>
        </w:rPr>
        <w:lastRenderedPageBreak/>
        <w:t xml:space="preserve">Table </w:t>
      </w:r>
      <w:r w:rsidR="00DC691C">
        <w:rPr>
          <w:b w:val="0"/>
        </w:rPr>
        <w:fldChar w:fldCharType="begin"/>
      </w:r>
      <w:r w:rsidR="00DE4167">
        <w:rPr>
          <w:b w:val="0"/>
        </w:rPr>
        <w:instrText xml:space="preserve"> SEQ Table \* ARABIC </w:instrText>
      </w:r>
      <w:r w:rsidR="00DC691C">
        <w:rPr>
          <w:b w:val="0"/>
        </w:rPr>
        <w:fldChar w:fldCharType="separate"/>
      </w:r>
      <w:r w:rsidR="004072FB">
        <w:rPr>
          <w:b w:val="0"/>
          <w:noProof/>
        </w:rPr>
        <w:t>73</w:t>
      </w:r>
      <w:r w:rsidR="00DC691C">
        <w:rPr>
          <w:b w:val="0"/>
        </w:rPr>
        <w:fldChar w:fldCharType="end"/>
      </w:r>
      <w:bookmarkEnd w:id="517"/>
      <w:r w:rsidRPr="00780C18">
        <w:rPr>
          <w:b w:val="0"/>
        </w:rPr>
        <w:t xml:space="preserve"> System network values from the literature.</w:t>
      </w:r>
      <w:r w:rsidR="002633E8" w:rsidRPr="00D4545F">
        <w:rPr>
          <w:rFonts w:ascii="Times New Roman" w:hAnsi="Times New Roman"/>
          <w:b w:val="0"/>
          <w:color w:val="000000"/>
          <w:sz w:val="22"/>
          <w:szCs w:val="22"/>
          <w:lang w:bidi="ar-SA"/>
        </w:rPr>
        <w:t xml:space="preserve"> </w:t>
      </w:r>
      <w:r w:rsidR="00815E98">
        <w:rPr>
          <w:b w:val="0"/>
        </w:rPr>
        <w:t>All values</w:t>
      </w:r>
      <w:r w:rsidR="00815E98" w:rsidRPr="00815E98">
        <w:rPr>
          <w:b w:val="0"/>
        </w:rPr>
        <w:t xml:space="preserve"> are in kcal bits/m²/yr unless otherwise noted</w:t>
      </w:r>
      <w:r w:rsidR="00815E98">
        <w:rPr>
          <w:b w:val="0"/>
        </w:rPr>
        <w:t>.</w:t>
      </w:r>
      <w:bookmarkEnd w:id="518"/>
    </w:p>
    <w:tbl>
      <w:tblPr>
        <w:tblW w:w="12870" w:type="dxa"/>
        <w:tblInd w:w="108" w:type="dxa"/>
        <w:tblLook w:val="04A0"/>
      </w:tblPr>
      <w:tblGrid>
        <w:gridCol w:w="4429"/>
        <w:gridCol w:w="1353"/>
        <w:gridCol w:w="998"/>
        <w:gridCol w:w="1072"/>
        <w:gridCol w:w="1194"/>
        <w:gridCol w:w="1453"/>
        <w:gridCol w:w="2395"/>
      </w:tblGrid>
      <w:tr w:rsidR="000E2580" w:rsidRPr="00556E32" w:rsidTr="000153B9">
        <w:trPr>
          <w:trHeight w:val="495"/>
        </w:trPr>
        <w:tc>
          <w:tcPr>
            <w:tcW w:w="4429" w:type="dxa"/>
            <w:tcBorders>
              <w:top w:val="single" w:sz="4" w:space="0" w:color="auto"/>
              <w:left w:val="nil"/>
              <w:bottom w:val="single" w:sz="4" w:space="0" w:color="auto"/>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sz w:val="22"/>
                <w:szCs w:val="22"/>
                <w:lang w:bidi="ar-SA"/>
              </w:rPr>
            </w:pPr>
            <w:r w:rsidRPr="00556E32">
              <w:rPr>
                <w:rFonts w:ascii="Times New Roman" w:hAnsi="Times New Roman"/>
                <w:color w:val="000000"/>
                <w:sz w:val="22"/>
                <w:szCs w:val="22"/>
                <w:lang w:bidi="ar-SA"/>
              </w:rPr>
              <w:t>System Name</w:t>
            </w:r>
          </w:p>
        </w:tc>
        <w:tc>
          <w:tcPr>
            <w:tcW w:w="1353" w:type="dxa"/>
            <w:tcBorders>
              <w:top w:val="single" w:sz="4" w:space="0" w:color="auto"/>
              <w:left w:val="nil"/>
              <w:bottom w:val="single" w:sz="4" w:space="0" w:color="auto"/>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sz w:val="22"/>
                <w:szCs w:val="22"/>
                <w:lang w:bidi="ar-SA"/>
              </w:rPr>
            </w:pPr>
            <w:r w:rsidRPr="00556E32">
              <w:rPr>
                <w:rFonts w:ascii="Times New Roman" w:hAnsi="Times New Roman"/>
                <w:color w:val="000000"/>
                <w:sz w:val="22"/>
                <w:szCs w:val="22"/>
                <w:lang w:bidi="ar-SA"/>
              </w:rPr>
              <w:t>Ascendency</w:t>
            </w:r>
          </w:p>
        </w:tc>
        <w:tc>
          <w:tcPr>
            <w:tcW w:w="994" w:type="dxa"/>
            <w:tcBorders>
              <w:top w:val="single" w:sz="4" w:space="0" w:color="auto"/>
              <w:left w:val="nil"/>
              <w:bottom w:val="single" w:sz="4" w:space="0" w:color="auto"/>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sz w:val="22"/>
                <w:szCs w:val="22"/>
                <w:lang w:bidi="ar-SA"/>
              </w:rPr>
            </w:pPr>
            <w:r w:rsidRPr="00556E32">
              <w:rPr>
                <w:rFonts w:ascii="Times New Roman" w:hAnsi="Times New Roman"/>
                <w:color w:val="000000"/>
                <w:sz w:val="22"/>
                <w:szCs w:val="22"/>
                <w:lang w:bidi="ar-SA"/>
              </w:rPr>
              <w:t>Capacity</w:t>
            </w:r>
          </w:p>
        </w:tc>
        <w:tc>
          <w:tcPr>
            <w:tcW w:w="1052" w:type="dxa"/>
            <w:tcBorders>
              <w:top w:val="single" w:sz="4" w:space="0" w:color="auto"/>
              <w:left w:val="nil"/>
              <w:bottom w:val="single" w:sz="4" w:space="0" w:color="auto"/>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sz w:val="22"/>
                <w:szCs w:val="22"/>
                <w:lang w:bidi="ar-SA"/>
              </w:rPr>
            </w:pPr>
            <w:r w:rsidRPr="00556E32">
              <w:rPr>
                <w:rFonts w:ascii="Times New Roman" w:hAnsi="Times New Roman"/>
                <w:color w:val="000000"/>
                <w:sz w:val="22"/>
                <w:szCs w:val="22"/>
                <w:lang w:bidi="ar-SA"/>
              </w:rPr>
              <w:t>Overhead</w:t>
            </w:r>
          </w:p>
        </w:tc>
        <w:tc>
          <w:tcPr>
            <w:tcW w:w="1194" w:type="dxa"/>
            <w:tcBorders>
              <w:top w:val="single" w:sz="4" w:space="0" w:color="auto"/>
              <w:left w:val="nil"/>
              <w:bottom w:val="single" w:sz="4" w:space="0" w:color="auto"/>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sz w:val="22"/>
                <w:szCs w:val="22"/>
                <w:lang w:bidi="ar-SA"/>
              </w:rPr>
            </w:pPr>
            <w:r w:rsidRPr="00556E32">
              <w:rPr>
                <w:rFonts w:ascii="Times New Roman" w:hAnsi="Times New Roman"/>
                <w:color w:val="000000"/>
                <w:sz w:val="22"/>
                <w:szCs w:val="22"/>
                <w:lang w:bidi="ar-SA"/>
              </w:rPr>
              <w:t xml:space="preserve">A/C </w:t>
            </w:r>
            <w:r w:rsidR="00B307BF">
              <w:rPr>
                <w:rFonts w:ascii="Times New Roman" w:hAnsi="Times New Roman"/>
                <w:color w:val="000000"/>
                <w:sz w:val="22"/>
                <w:szCs w:val="22"/>
                <w:lang w:bidi="ar-SA"/>
              </w:rPr>
              <w:t>(</w:t>
            </w:r>
            <w:r w:rsidRPr="00556E32">
              <w:rPr>
                <w:rFonts w:ascii="Times New Roman" w:hAnsi="Times New Roman"/>
                <w:color w:val="000000"/>
                <w:sz w:val="22"/>
                <w:szCs w:val="22"/>
                <w:lang w:bidi="ar-SA"/>
              </w:rPr>
              <w:t>%</w:t>
            </w:r>
            <w:r w:rsidR="00B307BF">
              <w:rPr>
                <w:rFonts w:ascii="Times New Roman" w:hAnsi="Times New Roman"/>
                <w:color w:val="000000"/>
                <w:sz w:val="22"/>
                <w:szCs w:val="22"/>
                <w:lang w:bidi="ar-SA"/>
              </w:rPr>
              <w:t>)</w:t>
            </w:r>
          </w:p>
        </w:tc>
        <w:tc>
          <w:tcPr>
            <w:tcW w:w="1453" w:type="dxa"/>
            <w:tcBorders>
              <w:top w:val="single" w:sz="4" w:space="0" w:color="auto"/>
              <w:left w:val="nil"/>
              <w:bottom w:val="single" w:sz="4" w:space="0" w:color="auto"/>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sz w:val="22"/>
                <w:szCs w:val="22"/>
                <w:lang w:bidi="ar-SA"/>
              </w:rPr>
            </w:pPr>
            <w:r w:rsidRPr="00556E32">
              <w:rPr>
                <w:rFonts w:ascii="Times New Roman" w:hAnsi="Times New Roman"/>
                <w:color w:val="000000"/>
                <w:sz w:val="22"/>
                <w:szCs w:val="22"/>
                <w:lang w:bidi="ar-SA"/>
              </w:rPr>
              <w:t>Throughput</w:t>
            </w:r>
          </w:p>
        </w:tc>
        <w:tc>
          <w:tcPr>
            <w:tcW w:w="2395" w:type="dxa"/>
            <w:tcBorders>
              <w:top w:val="single" w:sz="4" w:space="0" w:color="auto"/>
              <w:left w:val="nil"/>
              <w:bottom w:val="single" w:sz="4" w:space="0" w:color="auto"/>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sz w:val="22"/>
                <w:szCs w:val="22"/>
                <w:lang w:bidi="ar-SA"/>
              </w:rPr>
            </w:pPr>
            <w:r w:rsidRPr="00556E32">
              <w:rPr>
                <w:rFonts w:ascii="Times New Roman" w:hAnsi="Times New Roman"/>
                <w:color w:val="000000"/>
                <w:sz w:val="22"/>
                <w:szCs w:val="22"/>
                <w:lang w:bidi="ar-SA"/>
              </w:rPr>
              <w:t>Source</w:t>
            </w:r>
          </w:p>
        </w:tc>
      </w:tr>
      <w:tr w:rsidR="000E2580" w:rsidRPr="00556E32" w:rsidTr="000153B9">
        <w:trPr>
          <w:trHeight w:val="495"/>
        </w:trPr>
        <w:tc>
          <w:tcPr>
            <w:tcW w:w="4429" w:type="dxa"/>
            <w:tcBorders>
              <w:top w:val="single" w:sz="4" w:space="0" w:color="auto"/>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sz w:val="22"/>
                <w:szCs w:val="22"/>
                <w:lang w:bidi="ar-SA"/>
              </w:rPr>
            </w:pPr>
            <w:r w:rsidRPr="00556E32">
              <w:rPr>
                <w:rFonts w:ascii="Times New Roman" w:hAnsi="Times New Roman"/>
                <w:color w:val="000000"/>
                <w:sz w:val="22"/>
                <w:szCs w:val="22"/>
                <w:lang w:bidi="ar-SA"/>
              </w:rPr>
              <w:t>Kelp Ecosystem</w:t>
            </w:r>
          </w:p>
        </w:tc>
        <w:tc>
          <w:tcPr>
            <w:tcW w:w="1353" w:type="dxa"/>
            <w:tcBorders>
              <w:top w:val="single" w:sz="4" w:space="0" w:color="auto"/>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sz w:val="22"/>
                <w:szCs w:val="22"/>
                <w:lang w:bidi="ar-SA"/>
              </w:rPr>
            </w:pPr>
            <w:r w:rsidRPr="00556E32">
              <w:rPr>
                <w:rFonts w:ascii="Times New Roman" w:hAnsi="Times New Roman"/>
                <w:color w:val="000000"/>
                <w:sz w:val="22"/>
                <w:szCs w:val="22"/>
                <w:lang w:bidi="ar-SA"/>
              </w:rPr>
              <w:t>93462</w:t>
            </w:r>
          </w:p>
        </w:tc>
        <w:tc>
          <w:tcPr>
            <w:tcW w:w="994" w:type="dxa"/>
            <w:tcBorders>
              <w:top w:val="single" w:sz="4" w:space="0" w:color="auto"/>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sz w:val="22"/>
                <w:szCs w:val="22"/>
                <w:lang w:bidi="ar-SA"/>
              </w:rPr>
            </w:pPr>
            <w:r w:rsidRPr="00556E32">
              <w:rPr>
                <w:rFonts w:ascii="Times New Roman" w:hAnsi="Times New Roman"/>
                <w:color w:val="000000"/>
                <w:sz w:val="22"/>
                <w:szCs w:val="22"/>
                <w:lang w:bidi="ar-SA"/>
              </w:rPr>
              <w:t>207777</w:t>
            </w:r>
          </w:p>
        </w:tc>
        <w:tc>
          <w:tcPr>
            <w:tcW w:w="1052" w:type="dxa"/>
            <w:tcBorders>
              <w:top w:val="single" w:sz="4" w:space="0" w:color="auto"/>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sz w:val="22"/>
                <w:szCs w:val="22"/>
                <w:lang w:bidi="ar-SA"/>
              </w:rPr>
            </w:pPr>
            <w:r w:rsidRPr="00556E32">
              <w:rPr>
                <w:rFonts w:ascii="Times New Roman" w:hAnsi="Times New Roman"/>
                <w:color w:val="000000"/>
                <w:sz w:val="22"/>
                <w:szCs w:val="22"/>
                <w:lang w:bidi="ar-SA"/>
              </w:rPr>
              <w:t>112548</w:t>
            </w:r>
          </w:p>
        </w:tc>
        <w:tc>
          <w:tcPr>
            <w:tcW w:w="1194" w:type="dxa"/>
            <w:tcBorders>
              <w:top w:val="single" w:sz="4" w:space="0" w:color="auto"/>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sz w:val="22"/>
                <w:szCs w:val="22"/>
                <w:lang w:bidi="ar-SA"/>
              </w:rPr>
            </w:pPr>
            <w:r w:rsidRPr="00556E32">
              <w:rPr>
                <w:rFonts w:ascii="Times New Roman" w:hAnsi="Times New Roman"/>
                <w:color w:val="000000"/>
                <w:sz w:val="22"/>
                <w:szCs w:val="22"/>
                <w:lang w:bidi="ar-SA"/>
              </w:rPr>
              <w:t>45</w:t>
            </w:r>
          </w:p>
        </w:tc>
        <w:tc>
          <w:tcPr>
            <w:tcW w:w="1453" w:type="dxa"/>
            <w:tcBorders>
              <w:top w:val="single" w:sz="4" w:space="0" w:color="auto"/>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sz w:val="22"/>
                <w:szCs w:val="22"/>
                <w:lang w:bidi="ar-SA"/>
              </w:rPr>
            </w:pPr>
            <w:r w:rsidRPr="00556E32">
              <w:rPr>
                <w:rFonts w:ascii="Times New Roman" w:hAnsi="Times New Roman"/>
                <w:color w:val="000000"/>
                <w:sz w:val="22"/>
                <w:szCs w:val="22"/>
                <w:lang w:bidi="ar-SA"/>
              </w:rPr>
              <w:t>311801</w:t>
            </w:r>
          </w:p>
        </w:tc>
        <w:tc>
          <w:tcPr>
            <w:tcW w:w="2395" w:type="dxa"/>
            <w:tcBorders>
              <w:top w:val="single" w:sz="4" w:space="0" w:color="auto"/>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sz w:val="22"/>
                <w:szCs w:val="22"/>
                <w:lang w:bidi="ar-SA"/>
              </w:rPr>
            </w:pPr>
            <w:r w:rsidRPr="00556E32">
              <w:rPr>
                <w:rFonts w:ascii="Times New Roman" w:hAnsi="Times New Roman"/>
                <w:color w:val="000000"/>
                <w:sz w:val="22"/>
                <w:szCs w:val="22"/>
                <w:lang w:bidi="ar-SA"/>
              </w:rPr>
              <w:t>From Ortiz</w:t>
            </w:r>
            <w:r w:rsidR="002A6AD1">
              <w:rPr>
                <w:rFonts w:ascii="Times New Roman" w:hAnsi="Times New Roman"/>
                <w:color w:val="000000"/>
                <w:sz w:val="22"/>
                <w:szCs w:val="22"/>
                <w:lang w:bidi="ar-SA"/>
              </w:rPr>
              <w:t>,</w:t>
            </w:r>
            <w:r w:rsidRPr="00556E32">
              <w:rPr>
                <w:rFonts w:ascii="Times New Roman" w:hAnsi="Times New Roman"/>
                <w:color w:val="000000"/>
                <w:sz w:val="22"/>
                <w:szCs w:val="22"/>
                <w:lang w:bidi="ar-SA"/>
              </w:rPr>
              <w:t xml:space="preserve"> 2008</w:t>
            </w:r>
          </w:p>
        </w:tc>
      </w:tr>
      <w:tr w:rsidR="000E2580" w:rsidRPr="00556E32" w:rsidTr="000153B9">
        <w:trPr>
          <w:trHeight w:val="495"/>
        </w:trPr>
        <w:tc>
          <w:tcPr>
            <w:tcW w:w="4429" w:type="dxa"/>
            <w:tcBorders>
              <w:top w:val="nil"/>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sz w:val="22"/>
                <w:szCs w:val="22"/>
                <w:lang w:bidi="ar-SA"/>
              </w:rPr>
            </w:pPr>
            <w:r w:rsidRPr="00556E32">
              <w:rPr>
                <w:rFonts w:ascii="Times New Roman" w:hAnsi="Times New Roman"/>
                <w:color w:val="000000"/>
                <w:sz w:val="22"/>
                <w:szCs w:val="22"/>
                <w:lang w:bidi="ar-SA"/>
              </w:rPr>
              <w:t>Algae Ecosystem</w:t>
            </w:r>
          </w:p>
        </w:tc>
        <w:tc>
          <w:tcPr>
            <w:tcW w:w="1353" w:type="dxa"/>
            <w:tcBorders>
              <w:top w:val="nil"/>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sz w:val="22"/>
                <w:szCs w:val="22"/>
                <w:lang w:bidi="ar-SA"/>
              </w:rPr>
            </w:pPr>
            <w:r w:rsidRPr="00556E32">
              <w:rPr>
                <w:rFonts w:ascii="Times New Roman" w:hAnsi="Times New Roman"/>
                <w:color w:val="000000"/>
                <w:sz w:val="22"/>
                <w:szCs w:val="22"/>
                <w:lang w:bidi="ar-SA"/>
              </w:rPr>
              <w:t>77613</w:t>
            </w:r>
          </w:p>
        </w:tc>
        <w:tc>
          <w:tcPr>
            <w:tcW w:w="994" w:type="dxa"/>
            <w:tcBorders>
              <w:top w:val="nil"/>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sz w:val="22"/>
                <w:szCs w:val="22"/>
                <w:lang w:bidi="ar-SA"/>
              </w:rPr>
            </w:pPr>
            <w:r w:rsidRPr="00556E32">
              <w:rPr>
                <w:rFonts w:ascii="Times New Roman" w:hAnsi="Times New Roman"/>
                <w:color w:val="000000"/>
                <w:sz w:val="22"/>
                <w:szCs w:val="22"/>
                <w:lang w:bidi="ar-SA"/>
              </w:rPr>
              <w:t>200609</w:t>
            </w:r>
          </w:p>
        </w:tc>
        <w:tc>
          <w:tcPr>
            <w:tcW w:w="1052" w:type="dxa"/>
            <w:tcBorders>
              <w:top w:val="nil"/>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sz w:val="22"/>
                <w:szCs w:val="22"/>
                <w:lang w:bidi="ar-SA"/>
              </w:rPr>
            </w:pPr>
            <w:r w:rsidRPr="00556E32">
              <w:rPr>
                <w:rFonts w:ascii="Times New Roman" w:hAnsi="Times New Roman"/>
                <w:color w:val="000000"/>
                <w:sz w:val="22"/>
                <w:szCs w:val="22"/>
                <w:lang w:bidi="ar-SA"/>
              </w:rPr>
              <w:t>117678</w:t>
            </w:r>
          </w:p>
        </w:tc>
        <w:tc>
          <w:tcPr>
            <w:tcW w:w="1194" w:type="dxa"/>
            <w:tcBorders>
              <w:top w:val="nil"/>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sz w:val="22"/>
                <w:szCs w:val="22"/>
                <w:lang w:bidi="ar-SA"/>
              </w:rPr>
            </w:pPr>
            <w:r w:rsidRPr="00556E32">
              <w:rPr>
                <w:rFonts w:ascii="Times New Roman" w:hAnsi="Times New Roman"/>
                <w:color w:val="000000"/>
                <w:sz w:val="22"/>
                <w:szCs w:val="22"/>
                <w:lang w:bidi="ar-SA"/>
              </w:rPr>
              <w:t>38.7</w:t>
            </w:r>
          </w:p>
        </w:tc>
        <w:tc>
          <w:tcPr>
            <w:tcW w:w="1453" w:type="dxa"/>
            <w:tcBorders>
              <w:top w:val="nil"/>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sz w:val="22"/>
                <w:szCs w:val="22"/>
                <w:lang w:bidi="ar-SA"/>
              </w:rPr>
            </w:pPr>
            <w:r w:rsidRPr="00556E32">
              <w:rPr>
                <w:rFonts w:ascii="Times New Roman" w:hAnsi="Times New Roman"/>
                <w:color w:val="000000"/>
                <w:sz w:val="22"/>
                <w:szCs w:val="22"/>
                <w:lang w:bidi="ar-SA"/>
              </w:rPr>
              <w:t>215451</w:t>
            </w:r>
          </w:p>
        </w:tc>
        <w:tc>
          <w:tcPr>
            <w:tcW w:w="2395" w:type="dxa"/>
            <w:tcBorders>
              <w:top w:val="nil"/>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sz w:val="22"/>
                <w:szCs w:val="22"/>
                <w:lang w:bidi="ar-SA"/>
              </w:rPr>
            </w:pPr>
            <w:r w:rsidRPr="00556E32">
              <w:rPr>
                <w:rFonts w:ascii="Times New Roman" w:hAnsi="Times New Roman"/>
                <w:color w:val="000000"/>
                <w:sz w:val="22"/>
                <w:szCs w:val="22"/>
                <w:lang w:bidi="ar-SA"/>
              </w:rPr>
              <w:t>From Ortiz</w:t>
            </w:r>
            <w:r w:rsidR="002A6AD1">
              <w:rPr>
                <w:rFonts w:ascii="Times New Roman" w:hAnsi="Times New Roman"/>
                <w:color w:val="000000"/>
                <w:sz w:val="22"/>
                <w:szCs w:val="22"/>
                <w:lang w:bidi="ar-SA"/>
              </w:rPr>
              <w:t>,</w:t>
            </w:r>
            <w:r w:rsidRPr="00556E32">
              <w:rPr>
                <w:rFonts w:ascii="Times New Roman" w:hAnsi="Times New Roman"/>
                <w:color w:val="000000"/>
                <w:sz w:val="22"/>
                <w:szCs w:val="22"/>
                <w:lang w:bidi="ar-SA"/>
              </w:rPr>
              <w:t xml:space="preserve"> 2008</w:t>
            </w:r>
          </w:p>
        </w:tc>
      </w:tr>
      <w:tr w:rsidR="000E2580" w:rsidRPr="00556E32" w:rsidTr="000153B9">
        <w:trPr>
          <w:trHeight w:val="495"/>
        </w:trPr>
        <w:tc>
          <w:tcPr>
            <w:tcW w:w="4429" w:type="dxa"/>
            <w:tcBorders>
              <w:top w:val="nil"/>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sz w:val="22"/>
                <w:szCs w:val="22"/>
                <w:lang w:bidi="ar-SA"/>
              </w:rPr>
            </w:pPr>
            <w:r w:rsidRPr="00556E32">
              <w:rPr>
                <w:rFonts w:ascii="Times New Roman" w:hAnsi="Times New Roman"/>
                <w:color w:val="000000"/>
                <w:sz w:val="22"/>
                <w:szCs w:val="22"/>
                <w:lang w:bidi="ar-SA"/>
              </w:rPr>
              <w:t>Barren Ground</w:t>
            </w:r>
          </w:p>
        </w:tc>
        <w:tc>
          <w:tcPr>
            <w:tcW w:w="1353" w:type="dxa"/>
            <w:tcBorders>
              <w:top w:val="nil"/>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sz w:val="22"/>
                <w:szCs w:val="22"/>
                <w:lang w:bidi="ar-SA"/>
              </w:rPr>
            </w:pPr>
            <w:r w:rsidRPr="00556E32">
              <w:rPr>
                <w:rFonts w:ascii="Times New Roman" w:hAnsi="Times New Roman"/>
                <w:color w:val="000000"/>
                <w:sz w:val="22"/>
                <w:szCs w:val="22"/>
                <w:lang w:bidi="ar-SA"/>
              </w:rPr>
              <w:t>72138</w:t>
            </w:r>
          </w:p>
        </w:tc>
        <w:tc>
          <w:tcPr>
            <w:tcW w:w="994" w:type="dxa"/>
            <w:tcBorders>
              <w:top w:val="nil"/>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sz w:val="22"/>
                <w:szCs w:val="22"/>
                <w:lang w:bidi="ar-SA"/>
              </w:rPr>
            </w:pPr>
            <w:r w:rsidRPr="00556E32">
              <w:rPr>
                <w:rFonts w:ascii="Times New Roman" w:hAnsi="Times New Roman"/>
                <w:color w:val="000000"/>
                <w:sz w:val="22"/>
                <w:szCs w:val="22"/>
                <w:lang w:bidi="ar-SA"/>
              </w:rPr>
              <w:t>197370</w:t>
            </w:r>
          </w:p>
        </w:tc>
        <w:tc>
          <w:tcPr>
            <w:tcW w:w="1052" w:type="dxa"/>
            <w:tcBorders>
              <w:top w:val="nil"/>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sz w:val="22"/>
                <w:szCs w:val="22"/>
                <w:lang w:bidi="ar-SA"/>
              </w:rPr>
            </w:pPr>
            <w:r w:rsidRPr="00556E32">
              <w:rPr>
                <w:rFonts w:ascii="Times New Roman" w:hAnsi="Times New Roman"/>
                <w:color w:val="000000"/>
                <w:sz w:val="22"/>
                <w:szCs w:val="22"/>
                <w:lang w:bidi="ar-SA"/>
              </w:rPr>
              <w:t>125232</w:t>
            </w:r>
          </w:p>
        </w:tc>
        <w:tc>
          <w:tcPr>
            <w:tcW w:w="1194" w:type="dxa"/>
            <w:tcBorders>
              <w:top w:val="nil"/>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sz w:val="22"/>
                <w:szCs w:val="22"/>
                <w:lang w:bidi="ar-SA"/>
              </w:rPr>
            </w:pPr>
            <w:r w:rsidRPr="00556E32">
              <w:rPr>
                <w:rFonts w:ascii="Times New Roman" w:hAnsi="Times New Roman"/>
                <w:color w:val="000000"/>
                <w:sz w:val="22"/>
                <w:szCs w:val="22"/>
                <w:lang w:bidi="ar-SA"/>
              </w:rPr>
              <w:t>36.5</w:t>
            </w:r>
          </w:p>
        </w:tc>
        <w:tc>
          <w:tcPr>
            <w:tcW w:w="1453" w:type="dxa"/>
            <w:tcBorders>
              <w:top w:val="nil"/>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sz w:val="22"/>
                <w:szCs w:val="22"/>
                <w:lang w:bidi="ar-SA"/>
              </w:rPr>
            </w:pPr>
            <w:r w:rsidRPr="00556E32">
              <w:rPr>
                <w:rFonts w:ascii="Times New Roman" w:hAnsi="Times New Roman"/>
                <w:color w:val="000000"/>
                <w:sz w:val="22"/>
                <w:szCs w:val="22"/>
                <w:lang w:bidi="ar-SA"/>
              </w:rPr>
              <w:t>215571</w:t>
            </w:r>
          </w:p>
        </w:tc>
        <w:tc>
          <w:tcPr>
            <w:tcW w:w="2395" w:type="dxa"/>
            <w:tcBorders>
              <w:top w:val="nil"/>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sz w:val="22"/>
                <w:szCs w:val="22"/>
                <w:lang w:bidi="ar-SA"/>
              </w:rPr>
            </w:pPr>
            <w:r w:rsidRPr="00556E32">
              <w:rPr>
                <w:rFonts w:ascii="Times New Roman" w:hAnsi="Times New Roman"/>
                <w:color w:val="000000"/>
                <w:sz w:val="22"/>
                <w:szCs w:val="22"/>
                <w:lang w:bidi="ar-SA"/>
              </w:rPr>
              <w:t>From Ortiz</w:t>
            </w:r>
            <w:r w:rsidR="002A6AD1">
              <w:rPr>
                <w:rFonts w:ascii="Times New Roman" w:hAnsi="Times New Roman"/>
                <w:color w:val="000000"/>
                <w:sz w:val="22"/>
                <w:szCs w:val="22"/>
                <w:lang w:bidi="ar-SA"/>
              </w:rPr>
              <w:t>,</w:t>
            </w:r>
            <w:r w:rsidRPr="00556E32">
              <w:rPr>
                <w:rFonts w:ascii="Times New Roman" w:hAnsi="Times New Roman"/>
                <w:color w:val="000000"/>
                <w:sz w:val="22"/>
                <w:szCs w:val="22"/>
                <w:lang w:bidi="ar-SA"/>
              </w:rPr>
              <w:t xml:space="preserve"> 2008</w:t>
            </w:r>
          </w:p>
        </w:tc>
      </w:tr>
      <w:tr w:rsidR="000E2580" w:rsidRPr="00556E32" w:rsidTr="000153B9">
        <w:trPr>
          <w:trHeight w:val="495"/>
        </w:trPr>
        <w:tc>
          <w:tcPr>
            <w:tcW w:w="4429" w:type="dxa"/>
            <w:tcBorders>
              <w:top w:val="nil"/>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sz w:val="22"/>
                <w:szCs w:val="22"/>
                <w:lang w:bidi="ar-SA"/>
              </w:rPr>
            </w:pPr>
            <w:r w:rsidRPr="00556E32">
              <w:rPr>
                <w:rFonts w:ascii="Times New Roman" w:hAnsi="Times New Roman"/>
                <w:color w:val="000000"/>
                <w:sz w:val="22"/>
                <w:szCs w:val="22"/>
                <w:lang w:bidi="ar-SA"/>
              </w:rPr>
              <w:t>Summary of Estuarine Ecosystems</w:t>
            </w:r>
          </w:p>
        </w:tc>
        <w:tc>
          <w:tcPr>
            <w:tcW w:w="1353" w:type="dxa"/>
            <w:tcBorders>
              <w:top w:val="nil"/>
              <w:left w:val="nil"/>
              <w:bottom w:val="nil"/>
              <w:right w:val="nil"/>
            </w:tcBorders>
            <w:shd w:val="clear" w:color="auto" w:fill="auto"/>
            <w:noWrap/>
            <w:vAlign w:val="center"/>
            <w:hideMark/>
          </w:tcPr>
          <w:p w:rsidR="000E2580" w:rsidRPr="00556E32" w:rsidRDefault="00815E98" w:rsidP="00556E32">
            <w:pPr>
              <w:spacing w:line="240" w:lineRule="auto"/>
              <w:jc w:val="center"/>
              <w:rPr>
                <w:rFonts w:ascii="Times New Roman" w:hAnsi="Times New Roman"/>
                <w:color w:val="000000"/>
                <w:sz w:val="22"/>
                <w:szCs w:val="22"/>
                <w:lang w:bidi="ar-SA"/>
              </w:rPr>
            </w:pPr>
            <w:r w:rsidRPr="00556E32">
              <w:rPr>
                <w:rFonts w:ascii="Times New Roman" w:hAnsi="Times New Roman"/>
                <w:color w:val="000000"/>
                <w:sz w:val="22"/>
                <w:szCs w:val="22"/>
                <w:lang w:bidi="ar-SA"/>
              </w:rPr>
              <w:t>N</w:t>
            </w:r>
            <w:r>
              <w:rPr>
                <w:rFonts w:ascii="Times New Roman" w:hAnsi="Times New Roman"/>
                <w:color w:val="000000"/>
                <w:sz w:val="22"/>
                <w:szCs w:val="22"/>
                <w:lang w:bidi="ar-SA"/>
              </w:rPr>
              <w:t>A</w:t>
            </w:r>
          </w:p>
        </w:tc>
        <w:tc>
          <w:tcPr>
            <w:tcW w:w="994" w:type="dxa"/>
            <w:tcBorders>
              <w:top w:val="nil"/>
              <w:left w:val="nil"/>
              <w:bottom w:val="nil"/>
              <w:right w:val="nil"/>
            </w:tcBorders>
            <w:shd w:val="clear" w:color="auto" w:fill="auto"/>
            <w:noWrap/>
            <w:vAlign w:val="center"/>
            <w:hideMark/>
          </w:tcPr>
          <w:p w:rsidR="000E2580" w:rsidRPr="00556E32" w:rsidRDefault="00815E98" w:rsidP="00556E32">
            <w:pPr>
              <w:spacing w:line="240" w:lineRule="auto"/>
              <w:jc w:val="center"/>
              <w:rPr>
                <w:rFonts w:ascii="Times New Roman" w:hAnsi="Times New Roman"/>
                <w:color w:val="000000"/>
                <w:sz w:val="22"/>
                <w:szCs w:val="22"/>
                <w:lang w:bidi="ar-SA"/>
              </w:rPr>
            </w:pPr>
            <w:r w:rsidRPr="00556E32">
              <w:rPr>
                <w:rFonts w:ascii="Times New Roman" w:hAnsi="Times New Roman"/>
                <w:color w:val="000000"/>
                <w:sz w:val="22"/>
                <w:szCs w:val="22"/>
                <w:lang w:bidi="ar-SA"/>
              </w:rPr>
              <w:t>N</w:t>
            </w:r>
            <w:r>
              <w:rPr>
                <w:rFonts w:ascii="Times New Roman" w:hAnsi="Times New Roman"/>
                <w:color w:val="000000"/>
                <w:sz w:val="22"/>
                <w:szCs w:val="22"/>
                <w:lang w:bidi="ar-SA"/>
              </w:rPr>
              <w:t>A</w:t>
            </w:r>
          </w:p>
        </w:tc>
        <w:tc>
          <w:tcPr>
            <w:tcW w:w="1052" w:type="dxa"/>
            <w:tcBorders>
              <w:top w:val="nil"/>
              <w:left w:val="nil"/>
              <w:bottom w:val="nil"/>
              <w:right w:val="nil"/>
            </w:tcBorders>
            <w:shd w:val="clear" w:color="auto" w:fill="auto"/>
            <w:noWrap/>
            <w:vAlign w:val="center"/>
            <w:hideMark/>
          </w:tcPr>
          <w:p w:rsidR="000E2580" w:rsidRPr="00556E32" w:rsidRDefault="00815E98" w:rsidP="00556E32">
            <w:pPr>
              <w:spacing w:line="240" w:lineRule="auto"/>
              <w:jc w:val="center"/>
              <w:rPr>
                <w:rFonts w:ascii="Times New Roman" w:hAnsi="Times New Roman"/>
                <w:color w:val="000000"/>
                <w:sz w:val="22"/>
                <w:szCs w:val="22"/>
                <w:lang w:bidi="ar-SA"/>
              </w:rPr>
            </w:pPr>
            <w:r w:rsidRPr="00556E32">
              <w:rPr>
                <w:rFonts w:ascii="Times New Roman" w:hAnsi="Times New Roman"/>
                <w:color w:val="000000"/>
                <w:sz w:val="22"/>
                <w:szCs w:val="22"/>
                <w:lang w:bidi="ar-SA"/>
              </w:rPr>
              <w:t>N</w:t>
            </w:r>
            <w:r>
              <w:rPr>
                <w:rFonts w:ascii="Times New Roman" w:hAnsi="Times New Roman"/>
                <w:color w:val="000000"/>
                <w:sz w:val="22"/>
                <w:szCs w:val="22"/>
                <w:lang w:bidi="ar-SA"/>
              </w:rPr>
              <w:t>A</w:t>
            </w:r>
          </w:p>
        </w:tc>
        <w:tc>
          <w:tcPr>
            <w:tcW w:w="1194" w:type="dxa"/>
            <w:tcBorders>
              <w:top w:val="nil"/>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sz w:val="22"/>
                <w:szCs w:val="22"/>
                <w:lang w:bidi="ar-SA"/>
              </w:rPr>
            </w:pPr>
            <w:r w:rsidRPr="00556E32">
              <w:rPr>
                <w:rFonts w:ascii="Times New Roman" w:hAnsi="Times New Roman"/>
                <w:color w:val="000000"/>
                <w:sz w:val="22"/>
                <w:szCs w:val="22"/>
                <w:lang w:bidi="ar-SA"/>
              </w:rPr>
              <w:t>33.4-49.5</w:t>
            </w:r>
          </w:p>
        </w:tc>
        <w:tc>
          <w:tcPr>
            <w:tcW w:w="1453" w:type="dxa"/>
            <w:tcBorders>
              <w:top w:val="nil"/>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sz w:val="22"/>
                <w:szCs w:val="22"/>
                <w:lang w:bidi="ar-SA"/>
              </w:rPr>
            </w:pPr>
            <w:r w:rsidRPr="00556E32">
              <w:rPr>
                <w:rFonts w:ascii="Times New Roman" w:hAnsi="Times New Roman"/>
                <w:color w:val="000000"/>
                <w:sz w:val="22"/>
                <w:szCs w:val="22"/>
                <w:lang w:bidi="ar-SA"/>
              </w:rPr>
              <w:t>2037-25716</w:t>
            </w:r>
          </w:p>
        </w:tc>
        <w:tc>
          <w:tcPr>
            <w:tcW w:w="2395" w:type="dxa"/>
            <w:tcBorders>
              <w:top w:val="nil"/>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sz w:val="22"/>
                <w:szCs w:val="22"/>
                <w:lang w:bidi="ar-SA"/>
              </w:rPr>
            </w:pPr>
            <w:r w:rsidRPr="00556E32">
              <w:rPr>
                <w:rFonts w:ascii="Times New Roman" w:hAnsi="Times New Roman"/>
                <w:color w:val="000000"/>
                <w:sz w:val="22"/>
                <w:szCs w:val="22"/>
                <w:lang w:bidi="ar-SA"/>
              </w:rPr>
              <w:t>Niquil et al.</w:t>
            </w:r>
            <w:r w:rsidR="002A6AD1">
              <w:rPr>
                <w:rFonts w:ascii="Times New Roman" w:hAnsi="Times New Roman"/>
                <w:color w:val="000000"/>
                <w:sz w:val="22"/>
                <w:szCs w:val="22"/>
                <w:lang w:bidi="ar-SA"/>
              </w:rPr>
              <w:t>,</w:t>
            </w:r>
            <w:r w:rsidRPr="00556E32">
              <w:rPr>
                <w:rFonts w:ascii="Times New Roman" w:hAnsi="Times New Roman"/>
                <w:color w:val="000000"/>
                <w:sz w:val="22"/>
                <w:szCs w:val="22"/>
                <w:lang w:bidi="ar-SA"/>
              </w:rPr>
              <w:t xml:space="preserve"> 2012</w:t>
            </w:r>
          </w:p>
        </w:tc>
      </w:tr>
      <w:tr w:rsidR="000E2580" w:rsidRPr="00556E32" w:rsidTr="000153B9">
        <w:trPr>
          <w:trHeight w:val="495"/>
        </w:trPr>
        <w:tc>
          <w:tcPr>
            <w:tcW w:w="4429" w:type="dxa"/>
            <w:tcBorders>
              <w:top w:val="nil"/>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sz w:val="22"/>
                <w:szCs w:val="22"/>
                <w:lang w:bidi="ar-SA"/>
              </w:rPr>
            </w:pPr>
            <w:r w:rsidRPr="0019172F">
              <w:rPr>
                <w:rFonts w:ascii="Times New Roman" w:hAnsi="Times New Roman"/>
                <w:i/>
                <w:color w:val="000000"/>
                <w:sz w:val="22"/>
                <w:szCs w:val="22"/>
                <w:lang w:bidi="ar-SA"/>
              </w:rPr>
              <w:t>Zostera</w:t>
            </w:r>
            <w:r w:rsidRPr="00556E32">
              <w:rPr>
                <w:rFonts w:ascii="Times New Roman" w:hAnsi="Times New Roman"/>
                <w:color w:val="000000"/>
                <w:sz w:val="22"/>
                <w:szCs w:val="22"/>
                <w:lang w:bidi="ar-SA"/>
              </w:rPr>
              <w:t xml:space="preserve"> meadows (no disturbance)</w:t>
            </w:r>
          </w:p>
        </w:tc>
        <w:tc>
          <w:tcPr>
            <w:tcW w:w="1353" w:type="dxa"/>
            <w:tcBorders>
              <w:top w:val="nil"/>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sz w:val="22"/>
                <w:szCs w:val="22"/>
                <w:lang w:bidi="ar-SA"/>
              </w:rPr>
            </w:pPr>
            <w:r w:rsidRPr="00556E32">
              <w:rPr>
                <w:rFonts w:ascii="Times New Roman" w:hAnsi="Times New Roman"/>
                <w:color w:val="000000"/>
                <w:sz w:val="22"/>
                <w:szCs w:val="22"/>
                <w:lang w:bidi="ar-SA"/>
              </w:rPr>
              <w:t>71161</w:t>
            </w:r>
          </w:p>
        </w:tc>
        <w:tc>
          <w:tcPr>
            <w:tcW w:w="994" w:type="dxa"/>
            <w:tcBorders>
              <w:top w:val="nil"/>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sz w:val="22"/>
                <w:szCs w:val="22"/>
                <w:lang w:bidi="ar-SA"/>
              </w:rPr>
            </w:pPr>
            <w:r w:rsidRPr="00556E32">
              <w:rPr>
                <w:rFonts w:ascii="Times New Roman" w:hAnsi="Times New Roman"/>
                <w:color w:val="000000"/>
                <w:sz w:val="22"/>
                <w:szCs w:val="22"/>
                <w:lang w:bidi="ar-SA"/>
              </w:rPr>
              <w:t>168241</w:t>
            </w:r>
          </w:p>
        </w:tc>
        <w:tc>
          <w:tcPr>
            <w:tcW w:w="1052" w:type="dxa"/>
            <w:tcBorders>
              <w:top w:val="nil"/>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sz w:val="22"/>
                <w:szCs w:val="22"/>
                <w:lang w:bidi="ar-SA"/>
              </w:rPr>
            </w:pPr>
            <w:r w:rsidRPr="00556E32">
              <w:rPr>
                <w:rFonts w:ascii="Times New Roman" w:hAnsi="Times New Roman"/>
                <w:color w:val="000000"/>
                <w:sz w:val="22"/>
                <w:szCs w:val="22"/>
                <w:lang w:bidi="ar-SA"/>
              </w:rPr>
              <w:t>97079</w:t>
            </w:r>
          </w:p>
        </w:tc>
        <w:tc>
          <w:tcPr>
            <w:tcW w:w="1194" w:type="dxa"/>
            <w:tcBorders>
              <w:top w:val="nil"/>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sz w:val="22"/>
                <w:szCs w:val="22"/>
                <w:lang w:bidi="ar-SA"/>
              </w:rPr>
            </w:pPr>
            <w:r w:rsidRPr="00556E32">
              <w:rPr>
                <w:rFonts w:ascii="Times New Roman" w:hAnsi="Times New Roman"/>
                <w:color w:val="000000"/>
                <w:sz w:val="22"/>
                <w:szCs w:val="22"/>
                <w:lang w:bidi="ar-SA"/>
              </w:rPr>
              <w:t>42.3</w:t>
            </w:r>
          </w:p>
        </w:tc>
        <w:tc>
          <w:tcPr>
            <w:tcW w:w="1453" w:type="dxa"/>
            <w:tcBorders>
              <w:top w:val="nil"/>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sz w:val="22"/>
                <w:szCs w:val="22"/>
                <w:lang w:bidi="ar-SA"/>
              </w:rPr>
            </w:pPr>
            <w:r w:rsidRPr="00556E32">
              <w:rPr>
                <w:rFonts w:ascii="Times New Roman" w:hAnsi="Times New Roman"/>
                <w:color w:val="000000"/>
                <w:sz w:val="22"/>
                <w:szCs w:val="22"/>
                <w:lang w:bidi="ar-SA"/>
              </w:rPr>
              <w:t>46663</w:t>
            </w:r>
          </w:p>
        </w:tc>
        <w:tc>
          <w:tcPr>
            <w:tcW w:w="2395" w:type="dxa"/>
            <w:tcBorders>
              <w:top w:val="nil"/>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sz w:val="22"/>
                <w:szCs w:val="22"/>
                <w:lang w:bidi="ar-SA"/>
              </w:rPr>
            </w:pPr>
            <w:r w:rsidRPr="00556E32">
              <w:rPr>
                <w:rFonts w:ascii="Times New Roman" w:hAnsi="Times New Roman"/>
                <w:color w:val="000000"/>
                <w:sz w:val="22"/>
                <w:szCs w:val="22"/>
                <w:lang w:bidi="ar-SA"/>
              </w:rPr>
              <w:t>Patricio et al.</w:t>
            </w:r>
            <w:r w:rsidR="002A6AD1">
              <w:rPr>
                <w:rFonts w:ascii="Times New Roman" w:hAnsi="Times New Roman"/>
                <w:color w:val="000000"/>
                <w:sz w:val="22"/>
                <w:szCs w:val="22"/>
                <w:lang w:bidi="ar-SA"/>
              </w:rPr>
              <w:t>,</w:t>
            </w:r>
            <w:r w:rsidRPr="00556E32">
              <w:rPr>
                <w:rFonts w:ascii="Times New Roman" w:hAnsi="Times New Roman"/>
                <w:color w:val="000000"/>
                <w:sz w:val="22"/>
                <w:szCs w:val="22"/>
                <w:lang w:bidi="ar-SA"/>
              </w:rPr>
              <w:t xml:space="preserve"> 2006</w:t>
            </w:r>
          </w:p>
        </w:tc>
      </w:tr>
      <w:tr w:rsidR="000E2580" w:rsidRPr="00556E32" w:rsidTr="000153B9">
        <w:trPr>
          <w:trHeight w:val="495"/>
        </w:trPr>
        <w:tc>
          <w:tcPr>
            <w:tcW w:w="4429" w:type="dxa"/>
            <w:tcBorders>
              <w:top w:val="nil"/>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sz w:val="22"/>
                <w:szCs w:val="22"/>
                <w:lang w:bidi="ar-SA"/>
              </w:rPr>
            </w:pPr>
            <w:r w:rsidRPr="00556E32">
              <w:rPr>
                <w:rFonts w:ascii="Times New Roman" w:hAnsi="Times New Roman"/>
                <w:color w:val="000000"/>
                <w:sz w:val="22"/>
                <w:szCs w:val="22"/>
                <w:lang w:bidi="ar-SA"/>
              </w:rPr>
              <w:t>Intermediate eutrophic area</w:t>
            </w:r>
          </w:p>
        </w:tc>
        <w:tc>
          <w:tcPr>
            <w:tcW w:w="1353" w:type="dxa"/>
            <w:tcBorders>
              <w:top w:val="nil"/>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sz w:val="22"/>
                <w:szCs w:val="22"/>
                <w:lang w:bidi="ar-SA"/>
              </w:rPr>
            </w:pPr>
            <w:r w:rsidRPr="00556E32">
              <w:rPr>
                <w:rFonts w:ascii="Times New Roman" w:hAnsi="Times New Roman"/>
                <w:color w:val="000000"/>
                <w:sz w:val="22"/>
                <w:szCs w:val="22"/>
                <w:lang w:bidi="ar-SA"/>
              </w:rPr>
              <w:t>7438</w:t>
            </w:r>
          </w:p>
        </w:tc>
        <w:tc>
          <w:tcPr>
            <w:tcW w:w="994" w:type="dxa"/>
            <w:tcBorders>
              <w:top w:val="nil"/>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sz w:val="22"/>
                <w:szCs w:val="22"/>
                <w:lang w:bidi="ar-SA"/>
              </w:rPr>
            </w:pPr>
            <w:r w:rsidRPr="00556E32">
              <w:rPr>
                <w:rFonts w:ascii="Times New Roman" w:hAnsi="Times New Roman"/>
                <w:color w:val="000000"/>
                <w:sz w:val="22"/>
                <w:szCs w:val="22"/>
                <w:lang w:bidi="ar-SA"/>
              </w:rPr>
              <w:t>24489</w:t>
            </w:r>
          </w:p>
        </w:tc>
        <w:tc>
          <w:tcPr>
            <w:tcW w:w="1052" w:type="dxa"/>
            <w:tcBorders>
              <w:top w:val="nil"/>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sz w:val="22"/>
                <w:szCs w:val="22"/>
                <w:lang w:bidi="ar-SA"/>
              </w:rPr>
            </w:pPr>
            <w:r w:rsidRPr="00556E32">
              <w:rPr>
                <w:rFonts w:ascii="Times New Roman" w:hAnsi="Times New Roman"/>
                <w:color w:val="000000"/>
                <w:sz w:val="22"/>
                <w:szCs w:val="22"/>
                <w:lang w:bidi="ar-SA"/>
              </w:rPr>
              <w:t>17050</w:t>
            </w:r>
          </w:p>
        </w:tc>
        <w:tc>
          <w:tcPr>
            <w:tcW w:w="1194" w:type="dxa"/>
            <w:tcBorders>
              <w:top w:val="nil"/>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sz w:val="22"/>
                <w:szCs w:val="22"/>
                <w:lang w:bidi="ar-SA"/>
              </w:rPr>
            </w:pPr>
            <w:r w:rsidRPr="00556E32">
              <w:rPr>
                <w:rFonts w:ascii="Times New Roman" w:hAnsi="Times New Roman"/>
                <w:color w:val="000000"/>
                <w:sz w:val="22"/>
                <w:szCs w:val="22"/>
                <w:lang w:bidi="ar-SA"/>
              </w:rPr>
              <w:t>30.4</w:t>
            </w:r>
          </w:p>
        </w:tc>
        <w:tc>
          <w:tcPr>
            <w:tcW w:w="1453" w:type="dxa"/>
            <w:tcBorders>
              <w:top w:val="nil"/>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sz w:val="22"/>
                <w:szCs w:val="22"/>
                <w:lang w:bidi="ar-SA"/>
              </w:rPr>
            </w:pPr>
            <w:r w:rsidRPr="00556E32">
              <w:rPr>
                <w:rFonts w:ascii="Times New Roman" w:hAnsi="Times New Roman"/>
                <w:color w:val="000000"/>
                <w:sz w:val="22"/>
                <w:szCs w:val="22"/>
                <w:lang w:bidi="ar-SA"/>
              </w:rPr>
              <w:t>4965</w:t>
            </w:r>
          </w:p>
        </w:tc>
        <w:tc>
          <w:tcPr>
            <w:tcW w:w="2395" w:type="dxa"/>
            <w:tcBorders>
              <w:top w:val="nil"/>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sz w:val="22"/>
                <w:szCs w:val="22"/>
                <w:lang w:bidi="ar-SA"/>
              </w:rPr>
            </w:pPr>
            <w:r w:rsidRPr="00556E32">
              <w:rPr>
                <w:rFonts w:ascii="Times New Roman" w:hAnsi="Times New Roman"/>
                <w:color w:val="000000"/>
                <w:sz w:val="22"/>
                <w:szCs w:val="22"/>
                <w:lang w:bidi="ar-SA"/>
              </w:rPr>
              <w:t>Patricio et al.</w:t>
            </w:r>
            <w:r w:rsidR="002A6AD1">
              <w:rPr>
                <w:rFonts w:ascii="Times New Roman" w:hAnsi="Times New Roman"/>
                <w:color w:val="000000"/>
                <w:sz w:val="22"/>
                <w:szCs w:val="22"/>
                <w:lang w:bidi="ar-SA"/>
              </w:rPr>
              <w:t>,</w:t>
            </w:r>
            <w:r w:rsidRPr="00556E32">
              <w:rPr>
                <w:rFonts w:ascii="Times New Roman" w:hAnsi="Times New Roman"/>
                <w:color w:val="000000"/>
                <w:sz w:val="22"/>
                <w:szCs w:val="22"/>
                <w:lang w:bidi="ar-SA"/>
              </w:rPr>
              <w:t xml:space="preserve"> 2006</w:t>
            </w:r>
          </w:p>
        </w:tc>
      </w:tr>
      <w:tr w:rsidR="000E2580" w:rsidRPr="00556E32" w:rsidTr="000153B9">
        <w:trPr>
          <w:trHeight w:val="495"/>
        </w:trPr>
        <w:tc>
          <w:tcPr>
            <w:tcW w:w="4429" w:type="dxa"/>
            <w:tcBorders>
              <w:top w:val="nil"/>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sz w:val="22"/>
                <w:szCs w:val="22"/>
                <w:lang w:bidi="ar-SA"/>
              </w:rPr>
            </w:pPr>
            <w:r w:rsidRPr="00556E32">
              <w:rPr>
                <w:rFonts w:ascii="Times New Roman" w:hAnsi="Times New Roman"/>
                <w:color w:val="000000"/>
                <w:sz w:val="22"/>
                <w:szCs w:val="22"/>
                <w:lang w:bidi="ar-SA"/>
              </w:rPr>
              <w:t>Highly eutrophic area</w:t>
            </w:r>
          </w:p>
        </w:tc>
        <w:tc>
          <w:tcPr>
            <w:tcW w:w="1353" w:type="dxa"/>
            <w:tcBorders>
              <w:top w:val="nil"/>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sz w:val="22"/>
                <w:szCs w:val="22"/>
                <w:lang w:bidi="ar-SA"/>
              </w:rPr>
            </w:pPr>
            <w:r w:rsidRPr="00556E32">
              <w:rPr>
                <w:rFonts w:ascii="Times New Roman" w:hAnsi="Times New Roman"/>
                <w:color w:val="000000"/>
                <w:sz w:val="22"/>
                <w:szCs w:val="22"/>
                <w:lang w:bidi="ar-SA"/>
              </w:rPr>
              <w:t>17097</w:t>
            </w:r>
          </w:p>
        </w:tc>
        <w:tc>
          <w:tcPr>
            <w:tcW w:w="994" w:type="dxa"/>
            <w:tcBorders>
              <w:top w:val="nil"/>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sz w:val="22"/>
                <w:szCs w:val="22"/>
                <w:lang w:bidi="ar-SA"/>
              </w:rPr>
            </w:pPr>
            <w:r w:rsidRPr="00556E32">
              <w:rPr>
                <w:rFonts w:ascii="Times New Roman" w:hAnsi="Times New Roman"/>
                <w:color w:val="000000"/>
                <w:sz w:val="22"/>
                <w:szCs w:val="22"/>
                <w:lang w:bidi="ar-SA"/>
              </w:rPr>
              <w:t>46573</w:t>
            </w:r>
          </w:p>
        </w:tc>
        <w:tc>
          <w:tcPr>
            <w:tcW w:w="1052" w:type="dxa"/>
            <w:tcBorders>
              <w:top w:val="nil"/>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sz w:val="22"/>
                <w:szCs w:val="22"/>
                <w:lang w:bidi="ar-SA"/>
              </w:rPr>
            </w:pPr>
            <w:r w:rsidRPr="00556E32">
              <w:rPr>
                <w:rFonts w:ascii="Times New Roman" w:hAnsi="Times New Roman"/>
                <w:color w:val="000000"/>
                <w:sz w:val="22"/>
                <w:szCs w:val="22"/>
                <w:lang w:bidi="ar-SA"/>
              </w:rPr>
              <w:t>29475</w:t>
            </w:r>
          </w:p>
        </w:tc>
        <w:tc>
          <w:tcPr>
            <w:tcW w:w="1194" w:type="dxa"/>
            <w:tcBorders>
              <w:top w:val="nil"/>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sz w:val="22"/>
                <w:szCs w:val="22"/>
                <w:lang w:bidi="ar-SA"/>
              </w:rPr>
            </w:pPr>
            <w:r w:rsidRPr="00556E32">
              <w:rPr>
                <w:rFonts w:ascii="Times New Roman" w:hAnsi="Times New Roman"/>
                <w:color w:val="000000"/>
                <w:sz w:val="22"/>
                <w:szCs w:val="22"/>
                <w:lang w:bidi="ar-SA"/>
              </w:rPr>
              <w:t>36.7</w:t>
            </w:r>
          </w:p>
        </w:tc>
        <w:tc>
          <w:tcPr>
            <w:tcW w:w="1453" w:type="dxa"/>
            <w:tcBorders>
              <w:top w:val="nil"/>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sz w:val="22"/>
                <w:szCs w:val="22"/>
                <w:lang w:bidi="ar-SA"/>
              </w:rPr>
            </w:pPr>
            <w:r w:rsidRPr="00556E32">
              <w:rPr>
                <w:rFonts w:ascii="Times New Roman" w:hAnsi="Times New Roman"/>
                <w:color w:val="000000"/>
                <w:sz w:val="22"/>
                <w:szCs w:val="22"/>
                <w:lang w:bidi="ar-SA"/>
              </w:rPr>
              <w:t>11233</w:t>
            </w:r>
          </w:p>
        </w:tc>
        <w:tc>
          <w:tcPr>
            <w:tcW w:w="2395" w:type="dxa"/>
            <w:tcBorders>
              <w:top w:val="nil"/>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sz w:val="22"/>
                <w:szCs w:val="22"/>
                <w:lang w:bidi="ar-SA"/>
              </w:rPr>
            </w:pPr>
            <w:r w:rsidRPr="00556E32">
              <w:rPr>
                <w:rFonts w:ascii="Times New Roman" w:hAnsi="Times New Roman"/>
                <w:color w:val="000000"/>
                <w:sz w:val="22"/>
                <w:szCs w:val="22"/>
                <w:lang w:bidi="ar-SA"/>
              </w:rPr>
              <w:t>Patricio et al.</w:t>
            </w:r>
            <w:r w:rsidR="002A6AD1">
              <w:rPr>
                <w:rFonts w:ascii="Times New Roman" w:hAnsi="Times New Roman"/>
                <w:color w:val="000000"/>
                <w:sz w:val="22"/>
                <w:szCs w:val="22"/>
                <w:lang w:bidi="ar-SA"/>
              </w:rPr>
              <w:t>,</w:t>
            </w:r>
            <w:r w:rsidRPr="00556E32">
              <w:rPr>
                <w:rFonts w:ascii="Times New Roman" w:hAnsi="Times New Roman"/>
                <w:color w:val="000000"/>
                <w:sz w:val="22"/>
                <w:szCs w:val="22"/>
                <w:lang w:bidi="ar-SA"/>
              </w:rPr>
              <w:t xml:space="preserve"> 2006</w:t>
            </w:r>
          </w:p>
        </w:tc>
      </w:tr>
      <w:tr w:rsidR="000E2580" w:rsidRPr="00556E32" w:rsidTr="000153B9">
        <w:trPr>
          <w:trHeight w:val="495"/>
        </w:trPr>
        <w:tc>
          <w:tcPr>
            <w:tcW w:w="4429" w:type="dxa"/>
            <w:tcBorders>
              <w:top w:val="nil"/>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sz w:val="22"/>
                <w:szCs w:val="22"/>
                <w:lang w:bidi="ar-SA"/>
              </w:rPr>
            </w:pPr>
            <w:r w:rsidRPr="00556E32">
              <w:rPr>
                <w:rFonts w:ascii="Times New Roman" w:hAnsi="Times New Roman"/>
                <w:color w:val="000000"/>
                <w:sz w:val="22"/>
                <w:szCs w:val="22"/>
                <w:lang w:bidi="ar-SA"/>
              </w:rPr>
              <w:t>Florida Cypress Wetland</w:t>
            </w:r>
            <w:r w:rsidR="00A223E5">
              <w:rPr>
                <w:rFonts w:ascii="Times New Roman" w:hAnsi="Times New Roman"/>
                <w:color w:val="000000"/>
                <w:sz w:val="22"/>
                <w:szCs w:val="22"/>
                <w:lang w:bidi="ar-SA"/>
              </w:rPr>
              <w:t>,</w:t>
            </w:r>
            <w:r w:rsidRPr="00556E32">
              <w:rPr>
                <w:rFonts w:ascii="Times New Roman" w:hAnsi="Times New Roman"/>
                <w:color w:val="000000"/>
                <w:sz w:val="22"/>
                <w:szCs w:val="22"/>
                <w:lang w:bidi="ar-SA"/>
              </w:rPr>
              <w:t xml:space="preserve"> Wet Season</w:t>
            </w:r>
          </w:p>
        </w:tc>
        <w:tc>
          <w:tcPr>
            <w:tcW w:w="1353" w:type="dxa"/>
            <w:tcBorders>
              <w:top w:val="nil"/>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sz w:val="22"/>
                <w:szCs w:val="22"/>
                <w:lang w:bidi="ar-SA"/>
              </w:rPr>
            </w:pPr>
            <w:r w:rsidRPr="00556E32">
              <w:rPr>
                <w:rFonts w:ascii="Times New Roman" w:hAnsi="Times New Roman"/>
                <w:color w:val="000000"/>
                <w:sz w:val="22"/>
                <w:szCs w:val="22"/>
                <w:lang w:bidi="ar-SA"/>
              </w:rPr>
              <w:t>21826</w:t>
            </w:r>
          </w:p>
        </w:tc>
        <w:tc>
          <w:tcPr>
            <w:tcW w:w="994" w:type="dxa"/>
            <w:tcBorders>
              <w:top w:val="nil"/>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sz w:val="22"/>
                <w:szCs w:val="22"/>
                <w:lang w:bidi="ar-SA"/>
              </w:rPr>
            </w:pPr>
            <w:r w:rsidRPr="00556E32">
              <w:rPr>
                <w:rFonts w:ascii="Times New Roman" w:hAnsi="Times New Roman"/>
                <w:color w:val="000000"/>
                <w:sz w:val="22"/>
                <w:szCs w:val="22"/>
                <w:lang w:bidi="ar-SA"/>
              </w:rPr>
              <w:t>50533</w:t>
            </w:r>
          </w:p>
        </w:tc>
        <w:tc>
          <w:tcPr>
            <w:tcW w:w="1052" w:type="dxa"/>
            <w:tcBorders>
              <w:top w:val="nil"/>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sz w:val="22"/>
                <w:szCs w:val="22"/>
                <w:lang w:bidi="ar-SA"/>
              </w:rPr>
            </w:pPr>
            <w:r w:rsidRPr="00556E32">
              <w:rPr>
                <w:rFonts w:ascii="Times New Roman" w:hAnsi="Times New Roman"/>
                <w:color w:val="000000"/>
                <w:sz w:val="22"/>
                <w:szCs w:val="22"/>
                <w:lang w:bidi="ar-SA"/>
              </w:rPr>
              <w:t>28706</w:t>
            </w:r>
          </w:p>
        </w:tc>
        <w:tc>
          <w:tcPr>
            <w:tcW w:w="1194" w:type="dxa"/>
            <w:tcBorders>
              <w:top w:val="nil"/>
              <w:left w:val="nil"/>
              <w:bottom w:val="nil"/>
              <w:right w:val="nil"/>
            </w:tcBorders>
            <w:shd w:val="clear" w:color="auto" w:fill="auto"/>
            <w:noWrap/>
            <w:vAlign w:val="center"/>
            <w:hideMark/>
          </w:tcPr>
          <w:p w:rsidR="000E2580" w:rsidRPr="00556E32" w:rsidRDefault="00556E32" w:rsidP="00556E32">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43.19</w:t>
            </w:r>
          </w:p>
        </w:tc>
        <w:tc>
          <w:tcPr>
            <w:tcW w:w="1453" w:type="dxa"/>
            <w:tcBorders>
              <w:top w:val="nil"/>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sz w:val="22"/>
                <w:szCs w:val="22"/>
                <w:lang w:bidi="ar-SA"/>
              </w:rPr>
            </w:pPr>
            <w:r w:rsidRPr="00556E32">
              <w:rPr>
                <w:rFonts w:ascii="Times New Roman" w:hAnsi="Times New Roman"/>
                <w:color w:val="000000"/>
                <w:sz w:val="22"/>
                <w:szCs w:val="22"/>
                <w:lang w:bidi="ar-SA"/>
              </w:rPr>
              <w:t>10900</w:t>
            </w:r>
          </w:p>
        </w:tc>
        <w:tc>
          <w:tcPr>
            <w:tcW w:w="2395" w:type="dxa"/>
            <w:tcBorders>
              <w:top w:val="nil"/>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sz w:val="22"/>
                <w:szCs w:val="22"/>
                <w:lang w:bidi="ar-SA"/>
              </w:rPr>
            </w:pPr>
            <w:r w:rsidRPr="00556E32">
              <w:rPr>
                <w:rFonts w:ascii="Times New Roman" w:hAnsi="Times New Roman"/>
                <w:color w:val="000000"/>
                <w:sz w:val="22"/>
                <w:szCs w:val="22"/>
                <w:lang w:bidi="ar-SA"/>
              </w:rPr>
              <w:t>Bondavalli et al.</w:t>
            </w:r>
            <w:r w:rsidR="002A6AD1">
              <w:rPr>
                <w:rFonts w:ascii="Times New Roman" w:hAnsi="Times New Roman"/>
                <w:color w:val="000000"/>
                <w:sz w:val="22"/>
                <w:szCs w:val="22"/>
                <w:lang w:bidi="ar-SA"/>
              </w:rPr>
              <w:t>,</w:t>
            </w:r>
            <w:r w:rsidRPr="00556E32">
              <w:rPr>
                <w:rFonts w:ascii="Times New Roman" w:hAnsi="Times New Roman"/>
                <w:color w:val="000000"/>
                <w:sz w:val="22"/>
                <w:szCs w:val="22"/>
                <w:lang w:bidi="ar-SA"/>
              </w:rPr>
              <w:t xml:space="preserve"> 2000</w:t>
            </w:r>
          </w:p>
        </w:tc>
      </w:tr>
      <w:tr w:rsidR="000E2580" w:rsidRPr="00556E32" w:rsidTr="000153B9">
        <w:trPr>
          <w:trHeight w:val="495"/>
        </w:trPr>
        <w:tc>
          <w:tcPr>
            <w:tcW w:w="4429" w:type="dxa"/>
            <w:tcBorders>
              <w:top w:val="nil"/>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sz w:val="22"/>
                <w:szCs w:val="22"/>
                <w:lang w:bidi="ar-SA"/>
              </w:rPr>
            </w:pPr>
            <w:r w:rsidRPr="00556E32">
              <w:rPr>
                <w:rFonts w:ascii="Times New Roman" w:hAnsi="Times New Roman"/>
                <w:color w:val="000000"/>
                <w:sz w:val="22"/>
                <w:szCs w:val="22"/>
                <w:lang w:bidi="ar-SA"/>
              </w:rPr>
              <w:t>Florida Cypress Wetland</w:t>
            </w:r>
            <w:r w:rsidR="00A223E5">
              <w:rPr>
                <w:rFonts w:ascii="Times New Roman" w:hAnsi="Times New Roman"/>
                <w:color w:val="000000"/>
                <w:sz w:val="22"/>
                <w:szCs w:val="22"/>
                <w:lang w:bidi="ar-SA"/>
              </w:rPr>
              <w:t>,</w:t>
            </w:r>
            <w:r w:rsidRPr="00556E32">
              <w:rPr>
                <w:rFonts w:ascii="Times New Roman" w:hAnsi="Times New Roman"/>
                <w:color w:val="000000"/>
                <w:sz w:val="22"/>
                <w:szCs w:val="22"/>
                <w:lang w:bidi="ar-SA"/>
              </w:rPr>
              <w:t xml:space="preserve"> Dry Season</w:t>
            </w:r>
          </w:p>
        </w:tc>
        <w:tc>
          <w:tcPr>
            <w:tcW w:w="1353" w:type="dxa"/>
            <w:tcBorders>
              <w:top w:val="nil"/>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sz w:val="22"/>
                <w:szCs w:val="22"/>
                <w:lang w:bidi="ar-SA"/>
              </w:rPr>
            </w:pPr>
            <w:r w:rsidRPr="00556E32">
              <w:rPr>
                <w:rFonts w:ascii="Times New Roman" w:hAnsi="Times New Roman"/>
                <w:color w:val="000000"/>
                <w:sz w:val="22"/>
                <w:szCs w:val="22"/>
                <w:lang w:bidi="ar-SA"/>
              </w:rPr>
              <w:t>16258</w:t>
            </w:r>
          </w:p>
        </w:tc>
        <w:tc>
          <w:tcPr>
            <w:tcW w:w="994" w:type="dxa"/>
            <w:tcBorders>
              <w:top w:val="nil"/>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sz w:val="22"/>
                <w:szCs w:val="22"/>
                <w:lang w:bidi="ar-SA"/>
              </w:rPr>
            </w:pPr>
            <w:r w:rsidRPr="00556E32">
              <w:rPr>
                <w:rFonts w:ascii="Times New Roman" w:hAnsi="Times New Roman"/>
                <w:color w:val="000000"/>
                <w:sz w:val="22"/>
                <w:szCs w:val="22"/>
                <w:lang w:bidi="ar-SA"/>
              </w:rPr>
              <w:t>37199</w:t>
            </w:r>
          </w:p>
        </w:tc>
        <w:tc>
          <w:tcPr>
            <w:tcW w:w="1052" w:type="dxa"/>
            <w:tcBorders>
              <w:top w:val="nil"/>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sz w:val="22"/>
                <w:szCs w:val="22"/>
                <w:lang w:bidi="ar-SA"/>
              </w:rPr>
            </w:pPr>
            <w:r w:rsidRPr="00556E32">
              <w:rPr>
                <w:rFonts w:ascii="Times New Roman" w:hAnsi="Times New Roman"/>
                <w:color w:val="000000"/>
                <w:sz w:val="22"/>
                <w:szCs w:val="22"/>
                <w:lang w:bidi="ar-SA"/>
              </w:rPr>
              <w:t>20941</w:t>
            </w:r>
          </w:p>
        </w:tc>
        <w:tc>
          <w:tcPr>
            <w:tcW w:w="1194" w:type="dxa"/>
            <w:tcBorders>
              <w:top w:val="nil"/>
              <w:left w:val="nil"/>
              <w:bottom w:val="nil"/>
              <w:right w:val="nil"/>
            </w:tcBorders>
            <w:shd w:val="clear" w:color="auto" w:fill="auto"/>
            <w:noWrap/>
            <w:vAlign w:val="center"/>
            <w:hideMark/>
          </w:tcPr>
          <w:p w:rsidR="000E2580" w:rsidRPr="00556E32" w:rsidRDefault="00556E32" w:rsidP="00556E32">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43.70</w:t>
            </w:r>
          </w:p>
        </w:tc>
        <w:tc>
          <w:tcPr>
            <w:tcW w:w="1453" w:type="dxa"/>
            <w:tcBorders>
              <w:top w:val="nil"/>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sz w:val="22"/>
                <w:szCs w:val="22"/>
                <w:lang w:bidi="ar-SA"/>
              </w:rPr>
            </w:pPr>
            <w:r w:rsidRPr="00556E32">
              <w:rPr>
                <w:rFonts w:ascii="Times New Roman" w:hAnsi="Times New Roman"/>
                <w:color w:val="000000"/>
                <w:sz w:val="22"/>
                <w:szCs w:val="22"/>
                <w:lang w:bidi="ar-SA"/>
              </w:rPr>
              <w:t>7920</w:t>
            </w:r>
          </w:p>
        </w:tc>
        <w:tc>
          <w:tcPr>
            <w:tcW w:w="2395" w:type="dxa"/>
            <w:tcBorders>
              <w:top w:val="nil"/>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sz w:val="22"/>
                <w:szCs w:val="22"/>
                <w:lang w:bidi="ar-SA"/>
              </w:rPr>
            </w:pPr>
            <w:r w:rsidRPr="00556E32">
              <w:rPr>
                <w:rFonts w:ascii="Times New Roman" w:hAnsi="Times New Roman"/>
                <w:color w:val="000000"/>
                <w:sz w:val="22"/>
                <w:szCs w:val="22"/>
                <w:lang w:bidi="ar-SA"/>
              </w:rPr>
              <w:t>Bondavalli et al.</w:t>
            </w:r>
            <w:r w:rsidR="002A6AD1">
              <w:rPr>
                <w:rFonts w:ascii="Times New Roman" w:hAnsi="Times New Roman"/>
                <w:color w:val="000000"/>
                <w:sz w:val="22"/>
                <w:szCs w:val="22"/>
                <w:lang w:bidi="ar-SA"/>
              </w:rPr>
              <w:t>,</w:t>
            </w:r>
            <w:r w:rsidRPr="00556E32">
              <w:rPr>
                <w:rFonts w:ascii="Times New Roman" w:hAnsi="Times New Roman"/>
                <w:color w:val="000000"/>
                <w:sz w:val="22"/>
                <w:szCs w:val="22"/>
                <w:lang w:bidi="ar-SA"/>
              </w:rPr>
              <w:t xml:space="preserve"> 2000</w:t>
            </w:r>
          </w:p>
        </w:tc>
      </w:tr>
      <w:tr w:rsidR="000E2580" w:rsidRPr="00556E32" w:rsidTr="000153B9">
        <w:trPr>
          <w:trHeight w:val="495"/>
        </w:trPr>
        <w:tc>
          <w:tcPr>
            <w:tcW w:w="4429" w:type="dxa"/>
            <w:tcBorders>
              <w:top w:val="nil"/>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sz w:val="22"/>
                <w:szCs w:val="22"/>
                <w:lang w:bidi="ar-SA"/>
              </w:rPr>
            </w:pPr>
            <w:r w:rsidRPr="00556E32">
              <w:rPr>
                <w:rFonts w:ascii="Times New Roman" w:hAnsi="Times New Roman"/>
                <w:color w:val="000000"/>
                <w:sz w:val="22"/>
                <w:szCs w:val="22"/>
                <w:lang w:bidi="ar-SA"/>
              </w:rPr>
              <w:t>Neuse River Estuary, North Carolina</w:t>
            </w:r>
          </w:p>
        </w:tc>
        <w:tc>
          <w:tcPr>
            <w:tcW w:w="1353" w:type="dxa"/>
            <w:tcBorders>
              <w:top w:val="nil"/>
              <w:left w:val="nil"/>
              <w:bottom w:val="nil"/>
              <w:right w:val="nil"/>
            </w:tcBorders>
            <w:shd w:val="clear" w:color="auto" w:fill="auto"/>
            <w:noWrap/>
            <w:vAlign w:val="center"/>
            <w:hideMark/>
          </w:tcPr>
          <w:p w:rsidR="000E2580" w:rsidRPr="00556E32" w:rsidRDefault="00556E32" w:rsidP="00556E32">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62439</w:t>
            </w:r>
          </w:p>
        </w:tc>
        <w:tc>
          <w:tcPr>
            <w:tcW w:w="994" w:type="dxa"/>
            <w:tcBorders>
              <w:top w:val="nil"/>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sz w:val="22"/>
                <w:szCs w:val="22"/>
                <w:lang w:bidi="ar-SA"/>
              </w:rPr>
            </w:pPr>
            <w:r w:rsidRPr="00556E32">
              <w:rPr>
                <w:rFonts w:ascii="Times New Roman" w:hAnsi="Times New Roman"/>
                <w:color w:val="000000"/>
                <w:sz w:val="22"/>
                <w:szCs w:val="22"/>
                <w:lang w:bidi="ar-SA"/>
              </w:rPr>
              <w:t>134692</w:t>
            </w:r>
          </w:p>
        </w:tc>
        <w:tc>
          <w:tcPr>
            <w:tcW w:w="1052" w:type="dxa"/>
            <w:tcBorders>
              <w:top w:val="nil"/>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sz w:val="22"/>
                <w:szCs w:val="22"/>
                <w:lang w:bidi="ar-SA"/>
              </w:rPr>
            </w:pPr>
            <w:r w:rsidRPr="00556E32">
              <w:rPr>
                <w:rFonts w:ascii="Times New Roman" w:hAnsi="Times New Roman"/>
                <w:color w:val="000000"/>
                <w:sz w:val="22"/>
                <w:szCs w:val="22"/>
                <w:lang w:bidi="ar-SA"/>
              </w:rPr>
              <w:t>72253</w:t>
            </w:r>
          </w:p>
        </w:tc>
        <w:tc>
          <w:tcPr>
            <w:tcW w:w="1194" w:type="dxa"/>
            <w:tcBorders>
              <w:top w:val="nil"/>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sz w:val="22"/>
                <w:szCs w:val="22"/>
                <w:lang w:bidi="ar-SA"/>
              </w:rPr>
            </w:pPr>
            <w:r w:rsidRPr="00556E32">
              <w:rPr>
                <w:rFonts w:ascii="Times New Roman" w:hAnsi="Times New Roman"/>
                <w:color w:val="000000"/>
                <w:sz w:val="22"/>
                <w:szCs w:val="22"/>
                <w:lang w:bidi="ar-SA"/>
              </w:rPr>
              <w:t>46.4</w:t>
            </w:r>
          </w:p>
        </w:tc>
        <w:tc>
          <w:tcPr>
            <w:tcW w:w="1453" w:type="dxa"/>
            <w:tcBorders>
              <w:top w:val="nil"/>
              <w:left w:val="nil"/>
              <w:bottom w:val="nil"/>
              <w:right w:val="nil"/>
            </w:tcBorders>
            <w:shd w:val="clear" w:color="auto" w:fill="auto"/>
            <w:noWrap/>
            <w:vAlign w:val="center"/>
            <w:hideMark/>
          </w:tcPr>
          <w:p w:rsidR="000E2580" w:rsidRPr="00556E32" w:rsidRDefault="00556E32" w:rsidP="00556E32">
            <w:pPr>
              <w:spacing w:line="240" w:lineRule="auto"/>
              <w:jc w:val="center"/>
              <w:rPr>
                <w:rFonts w:ascii="Times New Roman" w:hAnsi="Times New Roman"/>
                <w:color w:val="000000"/>
                <w:sz w:val="22"/>
                <w:szCs w:val="22"/>
                <w:lang w:bidi="ar-SA"/>
              </w:rPr>
            </w:pPr>
            <w:r>
              <w:rPr>
                <w:rFonts w:ascii="Times New Roman" w:hAnsi="Times New Roman"/>
                <w:color w:val="000000"/>
                <w:sz w:val="22"/>
                <w:szCs w:val="22"/>
                <w:lang w:bidi="ar-SA"/>
              </w:rPr>
              <w:t>32446</w:t>
            </w:r>
          </w:p>
        </w:tc>
        <w:tc>
          <w:tcPr>
            <w:tcW w:w="2395" w:type="dxa"/>
            <w:tcBorders>
              <w:top w:val="nil"/>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sz w:val="22"/>
                <w:szCs w:val="22"/>
                <w:lang w:bidi="ar-SA"/>
              </w:rPr>
            </w:pPr>
            <w:r w:rsidRPr="00556E32">
              <w:rPr>
                <w:rFonts w:ascii="Times New Roman" w:hAnsi="Times New Roman"/>
                <w:color w:val="000000"/>
                <w:sz w:val="22"/>
                <w:szCs w:val="22"/>
                <w:lang w:bidi="ar-SA"/>
              </w:rPr>
              <w:t>Baird et al</w:t>
            </w:r>
            <w:r w:rsidR="002A6AD1">
              <w:rPr>
                <w:rFonts w:ascii="Times New Roman" w:hAnsi="Times New Roman"/>
                <w:color w:val="000000"/>
                <w:sz w:val="22"/>
                <w:szCs w:val="22"/>
                <w:lang w:bidi="ar-SA"/>
              </w:rPr>
              <w:t>.,</w:t>
            </w:r>
            <w:r w:rsidRPr="00556E32">
              <w:rPr>
                <w:rFonts w:ascii="Times New Roman" w:hAnsi="Times New Roman"/>
                <w:color w:val="000000"/>
                <w:sz w:val="22"/>
                <w:szCs w:val="22"/>
                <w:lang w:bidi="ar-SA"/>
              </w:rPr>
              <w:t xml:space="preserve"> 2004</w:t>
            </w:r>
          </w:p>
        </w:tc>
      </w:tr>
      <w:tr w:rsidR="000E2580" w:rsidRPr="00556E32" w:rsidTr="000153B9">
        <w:trPr>
          <w:trHeight w:val="495"/>
        </w:trPr>
        <w:tc>
          <w:tcPr>
            <w:tcW w:w="4429" w:type="dxa"/>
            <w:tcBorders>
              <w:top w:val="nil"/>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sz w:val="22"/>
                <w:szCs w:val="22"/>
                <w:lang w:bidi="ar-SA"/>
              </w:rPr>
            </w:pPr>
            <w:r w:rsidRPr="00556E32">
              <w:rPr>
                <w:rFonts w:ascii="Times New Roman" w:hAnsi="Times New Roman"/>
                <w:color w:val="000000"/>
                <w:sz w:val="22"/>
                <w:szCs w:val="22"/>
                <w:lang w:bidi="ar-SA"/>
              </w:rPr>
              <w:t>Cone Spring Ecosystem</w:t>
            </w:r>
          </w:p>
        </w:tc>
        <w:tc>
          <w:tcPr>
            <w:tcW w:w="1353" w:type="dxa"/>
            <w:tcBorders>
              <w:top w:val="nil"/>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sz w:val="22"/>
                <w:szCs w:val="22"/>
                <w:lang w:bidi="ar-SA"/>
              </w:rPr>
            </w:pPr>
            <w:r w:rsidRPr="00556E32">
              <w:rPr>
                <w:rFonts w:ascii="Times New Roman" w:hAnsi="Times New Roman"/>
                <w:color w:val="000000"/>
                <w:sz w:val="22"/>
                <w:szCs w:val="22"/>
                <w:lang w:bidi="ar-SA"/>
              </w:rPr>
              <w:t>56725</w:t>
            </w:r>
          </w:p>
        </w:tc>
        <w:tc>
          <w:tcPr>
            <w:tcW w:w="994" w:type="dxa"/>
            <w:tcBorders>
              <w:top w:val="nil"/>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sz w:val="22"/>
                <w:szCs w:val="22"/>
                <w:lang w:bidi="ar-SA"/>
              </w:rPr>
            </w:pPr>
            <w:r w:rsidRPr="00556E32">
              <w:rPr>
                <w:rFonts w:ascii="Times New Roman" w:hAnsi="Times New Roman"/>
                <w:color w:val="000000"/>
                <w:sz w:val="22"/>
                <w:szCs w:val="22"/>
                <w:lang w:bidi="ar-SA"/>
              </w:rPr>
              <w:t>93171</w:t>
            </w:r>
          </w:p>
        </w:tc>
        <w:tc>
          <w:tcPr>
            <w:tcW w:w="1052" w:type="dxa"/>
            <w:tcBorders>
              <w:top w:val="nil"/>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sz w:val="22"/>
                <w:szCs w:val="22"/>
                <w:lang w:bidi="ar-SA"/>
              </w:rPr>
            </w:pPr>
            <w:r w:rsidRPr="00556E32">
              <w:rPr>
                <w:rFonts w:ascii="Times New Roman" w:hAnsi="Times New Roman"/>
                <w:color w:val="000000"/>
                <w:sz w:val="22"/>
                <w:szCs w:val="22"/>
                <w:lang w:bidi="ar-SA"/>
              </w:rPr>
              <w:t>36446</w:t>
            </w:r>
          </w:p>
        </w:tc>
        <w:tc>
          <w:tcPr>
            <w:tcW w:w="1194" w:type="dxa"/>
            <w:tcBorders>
              <w:top w:val="nil"/>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sz w:val="22"/>
                <w:szCs w:val="22"/>
                <w:lang w:bidi="ar-SA"/>
              </w:rPr>
            </w:pPr>
            <w:r w:rsidRPr="00556E32">
              <w:rPr>
                <w:rFonts w:ascii="Times New Roman" w:hAnsi="Times New Roman"/>
                <w:color w:val="000000"/>
                <w:sz w:val="22"/>
                <w:szCs w:val="22"/>
                <w:lang w:bidi="ar-SA"/>
              </w:rPr>
              <w:t>60.9</w:t>
            </w:r>
          </w:p>
        </w:tc>
        <w:tc>
          <w:tcPr>
            <w:tcW w:w="1453" w:type="dxa"/>
            <w:tcBorders>
              <w:top w:val="nil"/>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sz w:val="22"/>
                <w:szCs w:val="22"/>
                <w:lang w:bidi="ar-SA"/>
              </w:rPr>
            </w:pPr>
            <w:r w:rsidRPr="00556E32">
              <w:rPr>
                <w:rFonts w:ascii="Times New Roman" w:hAnsi="Times New Roman"/>
                <w:color w:val="000000"/>
                <w:sz w:val="22"/>
                <w:szCs w:val="22"/>
                <w:lang w:bidi="ar-SA"/>
              </w:rPr>
              <w:t>42445</w:t>
            </w:r>
          </w:p>
        </w:tc>
        <w:tc>
          <w:tcPr>
            <w:tcW w:w="2395" w:type="dxa"/>
            <w:tcBorders>
              <w:top w:val="nil"/>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sz w:val="22"/>
                <w:szCs w:val="22"/>
                <w:lang w:bidi="ar-SA"/>
              </w:rPr>
            </w:pPr>
            <w:r w:rsidRPr="00556E32">
              <w:rPr>
                <w:rFonts w:ascii="Times New Roman" w:hAnsi="Times New Roman"/>
                <w:color w:val="000000"/>
                <w:sz w:val="22"/>
                <w:szCs w:val="22"/>
                <w:lang w:bidi="ar-SA"/>
              </w:rPr>
              <w:t>Tilly</w:t>
            </w:r>
            <w:r w:rsidR="002A6AD1">
              <w:rPr>
                <w:rFonts w:ascii="Times New Roman" w:hAnsi="Times New Roman"/>
                <w:color w:val="000000"/>
                <w:sz w:val="22"/>
                <w:szCs w:val="22"/>
                <w:lang w:bidi="ar-SA"/>
              </w:rPr>
              <w:t>,</w:t>
            </w:r>
            <w:r w:rsidRPr="00556E32">
              <w:rPr>
                <w:rFonts w:ascii="Times New Roman" w:hAnsi="Times New Roman"/>
                <w:color w:val="000000"/>
                <w:sz w:val="22"/>
                <w:szCs w:val="22"/>
                <w:lang w:bidi="ar-SA"/>
              </w:rPr>
              <w:t xml:space="preserve"> 1968</w:t>
            </w:r>
            <w:r w:rsidR="002A6AD1">
              <w:rPr>
                <w:rFonts w:ascii="Times New Roman" w:hAnsi="Times New Roman"/>
                <w:color w:val="000000"/>
                <w:sz w:val="22"/>
                <w:szCs w:val="22"/>
                <w:lang w:bidi="ar-SA"/>
              </w:rPr>
              <w:t>;</w:t>
            </w:r>
            <w:r w:rsidRPr="00556E32">
              <w:rPr>
                <w:rFonts w:ascii="Times New Roman" w:hAnsi="Times New Roman"/>
                <w:color w:val="000000"/>
                <w:sz w:val="22"/>
                <w:szCs w:val="22"/>
                <w:lang w:bidi="ar-SA"/>
              </w:rPr>
              <w:t xml:space="preserve"> and Ulanowicz</w:t>
            </w:r>
            <w:r w:rsidR="002A6AD1">
              <w:rPr>
                <w:rFonts w:ascii="Times New Roman" w:hAnsi="Times New Roman"/>
                <w:color w:val="000000"/>
                <w:sz w:val="22"/>
                <w:szCs w:val="22"/>
                <w:lang w:bidi="ar-SA"/>
              </w:rPr>
              <w:t>,</w:t>
            </w:r>
            <w:r w:rsidRPr="00556E32">
              <w:rPr>
                <w:rFonts w:ascii="Times New Roman" w:hAnsi="Times New Roman"/>
                <w:color w:val="000000"/>
                <w:sz w:val="22"/>
                <w:szCs w:val="22"/>
                <w:lang w:bidi="ar-SA"/>
              </w:rPr>
              <w:t xml:space="preserve"> 2000</w:t>
            </w:r>
            <w:r w:rsidR="00F61A85">
              <w:rPr>
                <w:rFonts w:ascii="Times New Roman" w:hAnsi="Times New Roman"/>
                <w:color w:val="000000"/>
                <w:sz w:val="22"/>
                <w:szCs w:val="22"/>
                <w:lang w:bidi="ar-SA"/>
              </w:rPr>
              <w:t>b</w:t>
            </w:r>
          </w:p>
        </w:tc>
      </w:tr>
      <w:tr w:rsidR="000E2580" w:rsidRPr="00556E32" w:rsidTr="000153B9">
        <w:trPr>
          <w:trHeight w:val="495"/>
        </w:trPr>
        <w:tc>
          <w:tcPr>
            <w:tcW w:w="4429" w:type="dxa"/>
            <w:tcBorders>
              <w:top w:val="nil"/>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sz w:val="22"/>
                <w:szCs w:val="22"/>
                <w:lang w:bidi="ar-SA"/>
              </w:rPr>
            </w:pPr>
            <w:r w:rsidRPr="00556E32">
              <w:rPr>
                <w:rFonts w:ascii="Times New Roman" w:hAnsi="Times New Roman"/>
                <w:color w:val="000000"/>
                <w:sz w:val="22"/>
                <w:szCs w:val="22"/>
                <w:lang w:bidi="ar-SA"/>
              </w:rPr>
              <w:t>Detritus based mangrove estuarine system</w:t>
            </w:r>
            <w:r w:rsidR="00A223E5">
              <w:rPr>
                <w:rFonts w:ascii="Times New Roman" w:hAnsi="Times New Roman"/>
                <w:color w:val="000000"/>
                <w:sz w:val="22"/>
                <w:szCs w:val="22"/>
                <w:lang w:bidi="ar-SA"/>
              </w:rPr>
              <w:t>,</w:t>
            </w:r>
            <w:r w:rsidRPr="00556E32">
              <w:rPr>
                <w:rFonts w:ascii="Times New Roman" w:hAnsi="Times New Roman"/>
                <w:color w:val="000000"/>
                <w:sz w:val="22"/>
                <w:szCs w:val="22"/>
                <w:lang w:bidi="ar-SA"/>
              </w:rPr>
              <w:t xml:space="preserve"> Virgin</w:t>
            </w:r>
            <w:r w:rsidR="00A223E5">
              <w:rPr>
                <w:rFonts w:ascii="Times New Roman" w:hAnsi="Times New Roman"/>
                <w:color w:val="000000"/>
                <w:sz w:val="22"/>
                <w:szCs w:val="22"/>
                <w:lang w:bidi="ar-SA"/>
              </w:rPr>
              <w:t>ia</w:t>
            </w:r>
          </w:p>
        </w:tc>
        <w:tc>
          <w:tcPr>
            <w:tcW w:w="1353" w:type="dxa"/>
            <w:tcBorders>
              <w:top w:val="nil"/>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sz w:val="22"/>
                <w:szCs w:val="22"/>
                <w:lang w:bidi="ar-SA"/>
              </w:rPr>
            </w:pPr>
            <w:r w:rsidRPr="00556E32">
              <w:rPr>
                <w:rFonts w:ascii="Times New Roman" w:hAnsi="Times New Roman"/>
                <w:color w:val="000000"/>
                <w:sz w:val="22"/>
                <w:szCs w:val="22"/>
                <w:lang w:bidi="ar-SA"/>
              </w:rPr>
              <w:t>203087</w:t>
            </w:r>
          </w:p>
        </w:tc>
        <w:tc>
          <w:tcPr>
            <w:tcW w:w="994" w:type="dxa"/>
            <w:tcBorders>
              <w:top w:val="nil"/>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sz w:val="22"/>
                <w:szCs w:val="22"/>
                <w:lang w:bidi="ar-SA"/>
              </w:rPr>
            </w:pPr>
            <w:r w:rsidRPr="00556E32">
              <w:rPr>
                <w:rFonts w:ascii="Times New Roman" w:hAnsi="Times New Roman"/>
                <w:color w:val="000000"/>
                <w:sz w:val="22"/>
                <w:szCs w:val="22"/>
                <w:lang w:bidi="ar-SA"/>
              </w:rPr>
              <w:t>700300</w:t>
            </w:r>
          </w:p>
        </w:tc>
        <w:tc>
          <w:tcPr>
            <w:tcW w:w="1052" w:type="dxa"/>
            <w:tcBorders>
              <w:top w:val="nil"/>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sz w:val="22"/>
                <w:szCs w:val="22"/>
                <w:lang w:bidi="ar-SA"/>
              </w:rPr>
            </w:pPr>
            <w:r w:rsidRPr="00556E32">
              <w:rPr>
                <w:rFonts w:ascii="Times New Roman" w:hAnsi="Times New Roman"/>
                <w:color w:val="000000"/>
                <w:sz w:val="22"/>
                <w:szCs w:val="22"/>
                <w:lang w:bidi="ar-SA"/>
              </w:rPr>
              <w:t>497213</w:t>
            </w:r>
          </w:p>
        </w:tc>
        <w:tc>
          <w:tcPr>
            <w:tcW w:w="1194" w:type="dxa"/>
            <w:tcBorders>
              <w:top w:val="nil"/>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sz w:val="22"/>
                <w:szCs w:val="22"/>
                <w:lang w:bidi="ar-SA"/>
              </w:rPr>
            </w:pPr>
            <w:r w:rsidRPr="00556E32">
              <w:rPr>
                <w:rFonts w:ascii="Times New Roman" w:hAnsi="Times New Roman"/>
                <w:color w:val="000000"/>
                <w:sz w:val="22"/>
                <w:szCs w:val="22"/>
                <w:lang w:bidi="ar-SA"/>
              </w:rPr>
              <w:t>29</w:t>
            </w:r>
          </w:p>
        </w:tc>
        <w:tc>
          <w:tcPr>
            <w:tcW w:w="1453" w:type="dxa"/>
            <w:tcBorders>
              <w:top w:val="nil"/>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sz w:val="22"/>
                <w:szCs w:val="22"/>
                <w:lang w:bidi="ar-SA"/>
              </w:rPr>
            </w:pPr>
            <w:r w:rsidRPr="00556E32">
              <w:rPr>
                <w:rFonts w:ascii="Times New Roman" w:hAnsi="Times New Roman"/>
                <w:color w:val="000000"/>
                <w:sz w:val="22"/>
                <w:szCs w:val="22"/>
                <w:lang w:bidi="ar-SA"/>
              </w:rPr>
              <w:t>136570</w:t>
            </w:r>
          </w:p>
        </w:tc>
        <w:tc>
          <w:tcPr>
            <w:tcW w:w="2395" w:type="dxa"/>
            <w:tcBorders>
              <w:top w:val="nil"/>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sz w:val="22"/>
                <w:szCs w:val="22"/>
                <w:lang w:bidi="ar-SA"/>
              </w:rPr>
            </w:pPr>
            <w:r w:rsidRPr="00556E32">
              <w:rPr>
                <w:rFonts w:ascii="Times New Roman" w:hAnsi="Times New Roman"/>
                <w:color w:val="000000"/>
                <w:sz w:val="22"/>
                <w:szCs w:val="22"/>
                <w:lang w:bidi="ar-SA"/>
              </w:rPr>
              <w:t>Ray, 2008</w:t>
            </w:r>
          </w:p>
        </w:tc>
      </w:tr>
      <w:tr w:rsidR="000E2580" w:rsidRPr="00556E32" w:rsidTr="000153B9">
        <w:trPr>
          <w:trHeight w:val="495"/>
        </w:trPr>
        <w:tc>
          <w:tcPr>
            <w:tcW w:w="4429" w:type="dxa"/>
            <w:tcBorders>
              <w:top w:val="nil"/>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sz w:val="22"/>
                <w:szCs w:val="22"/>
                <w:lang w:bidi="ar-SA"/>
              </w:rPr>
            </w:pPr>
            <w:r w:rsidRPr="00556E32">
              <w:rPr>
                <w:rFonts w:ascii="Times New Roman" w:hAnsi="Times New Roman"/>
                <w:color w:val="000000"/>
                <w:sz w:val="22"/>
                <w:szCs w:val="22"/>
                <w:lang w:bidi="ar-SA"/>
              </w:rPr>
              <w:t>Detritus based mangrove estuarine system</w:t>
            </w:r>
            <w:r w:rsidR="00A223E5">
              <w:rPr>
                <w:rFonts w:ascii="Times New Roman" w:hAnsi="Times New Roman"/>
                <w:color w:val="000000"/>
                <w:sz w:val="22"/>
                <w:szCs w:val="22"/>
                <w:lang w:bidi="ar-SA"/>
              </w:rPr>
              <w:t>,</w:t>
            </w:r>
            <w:r w:rsidRPr="00556E32">
              <w:rPr>
                <w:rFonts w:ascii="Times New Roman" w:hAnsi="Times New Roman"/>
                <w:color w:val="000000"/>
                <w:sz w:val="22"/>
                <w:szCs w:val="22"/>
                <w:lang w:bidi="ar-SA"/>
              </w:rPr>
              <w:t xml:space="preserve"> Reclaimed</w:t>
            </w:r>
          </w:p>
        </w:tc>
        <w:tc>
          <w:tcPr>
            <w:tcW w:w="1353" w:type="dxa"/>
            <w:tcBorders>
              <w:top w:val="nil"/>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sz w:val="22"/>
                <w:szCs w:val="22"/>
                <w:lang w:bidi="ar-SA"/>
              </w:rPr>
            </w:pPr>
            <w:r w:rsidRPr="00556E32">
              <w:rPr>
                <w:rFonts w:ascii="Times New Roman" w:hAnsi="Times New Roman"/>
                <w:color w:val="000000"/>
                <w:sz w:val="22"/>
                <w:szCs w:val="22"/>
                <w:lang w:bidi="ar-SA"/>
              </w:rPr>
              <w:t>951270</w:t>
            </w:r>
          </w:p>
        </w:tc>
        <w:tc>
          <w:tcPr>
            <w:tcW w:w="994" w:type="dxa"/>
            <w:tcBorders>
              <w:top w:val="nil"/>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sz w:val="22"/>
                <w:szCs w:val="22"/>
                <w:lang w:bidi="ar-SA"/>
              </w:rPr>
            </w:pPr>
            <w:r w:rsidRPr="00556E32">
              <w:rPr>
                <w:rFonts w:ascii="Times New Roman" w:hAnsi="Times New Roman"/>
                <w:color w:val="000000"/>
                <w:sz w:val="22"/>
                <w:szCs w:val="22"/>
                <w:lang w:bidi="ar-SA"/>
              </w:rPr>
              <w:t>2571000</w:t>
            </w:r>
          </w:p>
        </w:tc>
        <w:tc>
          <w:tcPr>
            <w:tcW w:w="1052" w:type="dxa"/>
            <w:tcBorders>
              <w:top w:val="nil"/>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sz w:val="22"/>
                <w:szCs w:val="22"/>
                <w:lang w:bidi="ar-SA"/>
              </w:rPr>
            </w:pPr>
            <w:r w:rsidRPr="00556E32">
              <w:rPr>
                <w:rFonts w:ascii="Times New Roman" w:hAnsi="Times New Roman"/>
                <w:color w:val="000000"/>
                <w:sz w:val="22"/>
                <w:szCs w:val="22"/>
                <w:lang w:bidi="ar-SA"/>
              </w:rPr>
              <w:t>1619730</w:t>
            </w:r>
          </w:p>
        </w:tc>
        <w:tc>
          <w:tcPr>
            <w:tcW w:w="1194" w:type="dxa"/>
            <w:tcBorders>
              <w:top w:val="nil"/>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sz w:val="22"/>
                <w:szCs w:val="22"/>
                <w:lang w:bidi="ar-SA"/>
              </w:rPr>
            </w:pPr>
            <w:r w:rsidRPr="00556E32">
              <w:rPr>
                <w:rFonts w:ascii="Times New Roman" w:hAnsi="Times New Roman"/>
                <w:color w:val="000000"/>
                <w:sz w:val="22"/>
                <w:szCs w:val="22"/>
                <w:lang w:bidi="ar-SA"/>
              </w:rPr>
              <w:t>37</w:t>
            </w:r>
          </w:p>
        </w:tc>
        <w:tc>
          <w:tcPr>
            <w:tcW w:w="1453" w:type="dxa"/>
            <w:tcBorders>
              <w:top w:val="nil"/>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sz w:val="22"/>
                <w:szCs w:val="22"/>
                <w:lang w:bidi="ar-SA"/>
              </w:rPr>
            </w:pPr>
            <w:r w:rsidRPr="00556E32">
              <w:rPr>
                <w:rFonts w:ascii="Times New Roman" w:hAnsi="Times New Roman"/>
                <w:color w:val="000000"/>
                <w:sz w:val="22"/>
                <w:szCs w:val="22"/>
                <w:lang w:bidi="ar-SA"/>
              </w:rPr>
              <w:t>539040</w:t>
            </w:r>
          </w:p>
        </w:tc>
        <w:tc>
          <w:tcPr>
            <w:tcW w:w="2395" w:type="dxa"/>
            <w:tcBorders>
              <w:top w:val="nil"/>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sz w:val="22"/>
                <w:szCs w:val="22"/>
                <w:lang w:bidi="ar-SA"/>
              </w:rPr>
            </w:pPr>
            <w:r w:rsidRPr="00556E32">
              <w:rPr>
                <w:rFonts w:ascii="Times New Roman" w:hAnsi="Times New Roman"/>
                <w:color w:val="000000"/>
                <w:sz w:val="22"/>
                <w:szCs w:val="22"/>
                <w:lang w:bidi="ar-SA"/>
              </w:rPr>
              <w:t>Ray, 2008</w:t>
            </w:r>
          </w:p>
        </w:tc>
      </w:tr>
      <w:tr w:rsidR="000E2580" w:rsidRPr="00556E32" w:rsidTr="000153B9">
        <w:trPr>
          <w:trHeight w:val="495"/>
        </w:trPr>
        <w:tc>
          <w:tcPr>
            <w:tcW w:w="4429" w:type="dxa"/>
            <w:tcBorders>
              <w:top w:val="nil"/>
              <w:left w:val="nil"/>
              <w:bottom w:val="single" w:sz="4" w:space="0" w:color="auto"/>
              <w:right w:val="nil"/>
            </w:tcBorders>
            <w:shd w:val="clear" w:color="auto" w:fill="auto"/>
            <w:noWrap/>
            <w:vAlign w:val="center"/>
            <w:hideMark/>
          </w:tcPr>
          <w:p w:rsidR="000E2580" w:rsidRPr="00556E32" w:rsidRDefault="00D6014A" w:rsidP="00556E32">
            <w:pPr>
              <w:spacing w:line="240" w:lineRule="auto"/>
              <w:jc w:val="center"/>
              <w:rPr>
                <w:rFonts w:ascii="Times New Roman" w:hAnsi="Times New Roman"/>
                <w:color w:val="000000"/>
                <w:sz w:val="22"/>
                <w:szCs w:val="22"/>
                <w:lang w:bidi="ar-SA"/>
              </w:rPr>
            </w:pPr>
            <w:r w:rsidRPr="00556E32">
              <w:rPr>
                <w:rFonts w:ascii="Times New Roman" w:hAnsi="Times New Roman"/>
                <w:color w:val="000000"/>
                <w:sz w:val="22"/>
                <w:szCs w:val="22"/>
                <w:lang w:bidi="ar-SA"/>
              </w:rPr>
              <w:t>Delaware</w:t>
            </w:r>
            <w:r w:rsidR="000E2580" w:rsidRPr="00556E32">
              <w:rPr>
                <w:rFonts w:ascii="Times New Roman" w:hAnsi="Times New Roman"/>
                <w:color w:val="000000"/>
                <w:sz w:val="22"/>
                <w:szCs w:val="22"/>
                <w:lang w:bidi="ar-SA"/>
              </w:rPr>
              <w:t xml:space="preserve"> Bay ecosystem</w:t>
            </w:r>
          </w:p>
        </w:tc>
        <w:tc>
          <w:tcPr>
            <w:tcW w:w="1353" w:type="dxa"/>
            <w:tcBorders>
              <w:top w:val="nil"/>
              <w:left w:val="nil"/>
              <w:bottom w:val="single" w:sz="4" w:space="0" w:color="auto"/>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sz w:val="22"/>
                <w:szCs w:val="22"/>
                <w:lang w:bidi="ar-SA"/>
              </w:rPr>
            </w:pPr>
            <w:r w:rsidRPr="00556E32">
              <w:rPr>
                <w:rFonts w:ascii="Times New Roman" w:hAnsi="Times New Roman"/>
                <w:color w:val="000000"/>
                <w:sz w:val="22"/>
                <w:szCs w:val="22"/>
                <w:lang w:bidi="ar-SA"/>
              </w:rPr>
              <w:t>1255194</w:t>
            </w:r>
          </w:p>
        </w:tc>
        <w:tc>
          <w:tcPr>
            <w:tcW w:w="994" w:type="dxa"/>
            <w:tcBorders>
              <w:top w:val="nil"/>
              <w:left w:val="nil"/>
              <w:bottom w:val="single" w:sz="4" w:space="0" w:color="auto"/>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sz w:val="22"/>
                <w:szCs w:val="22"/>
                <w:lang w:bidi="ar-SA"/>
              </w:rPr>
            </w:pPr>
            <w:r w:rsidRPr="00556E32">
              <w:rPr>
                <w:rFonts w:ascii="Times New Roman" w:hAnsi="Times New Roman"/>
                <w:color w:val="000000"/>
                <w:sz w:val="22"/>
                <w:szCs w:val="22"/>
                <w:lang w:bidi="ar-SA"/>
              </w:rPr>
              <w:t>5977115</w:t>
            </w:r>
          </w:p>
        </w:tc>
        <w:tc>
          <w:tcPr>
            <w:tcW w:w="1052" w:type="dxa"/>
            <w:tcBorders>
              <w:top w:val="nil"/>
              <w:left w:val="nil"/>
              <w:bottom w:val="single" w:sz="4" w:space="0" w:color="auto"/>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sz w:val="22"/>
                <w:szCs w:val="22"/>
                <w:lang w:bidi="ar-SA"/>
              </w:rPr>
            </w:pPr>
            <w:r w:rsidRPr="00556E32">
              <w:rPr>
                <w:rFonts w:ascii="Times New Roman" w:hAnsi="Times New Roman"/>
                <w:color w:val="000000"/>
                <w:sz w:val="22"/>
                <w:szCs w:val="22"/>
                <w:lang w:bidi="ar-SA"/>
              </w:rPr>
              <w:t>4721921</w:t>
            </w:r>
          </w:p>
        </w:tc>
        <w:tc>
          <w:tcPr>
            <w:tcW w:w="1194" w:type="dxa"/>
            <w:tcBorders>
              <w:top w:val="nil"/>
              <w:left w:val="nil"/>
              <w:bottom w:val="single" w:sz="4" w:space="0" w:color="auto"/>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sz w:val="22"/>
                <w:szCs w:val="22"/>
                <w:lang w:bidi="ar-SA"/>
              </w:rPr>
            </w:pPr>
            <w:r w:rsidRPr="00556E32">
              <w:rPr>
                <w:rFonts w:ascii="Times New Roman" w:hAnsi="Times New Roman"/>
                <w:color w:val="000000"/>
                <w:sz w:val="22"/>
                <w:szCs w:val="22"/>
                <w:lang w:bidi="ar-SA"/>
              </w:rPr>
              <w:t>21</w:t>
            </w:r>
          </w:p>
        </w:tc>
        <w:tc>
          <w:tcPr>
            <w:tcW w:w="1453" w:type="dxa"/>
            <w:tcBorders>
              <w:top w:val="nil"/>
              <w:left w:val="nil"/>
              <w:bottom w:val="single" w:sz="4" w:space="0" w:color="auto"/>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sz w:val="22"/>
                <w:szCs w:val="22"/>
                <w:lang w:bidi="ar-SA"/>
              </w:rPr>
            </w:pPr>
            <w:r w:rsidRPr="00556E32">
              <w:rPr>
                <w:rFonts w:ascii="Times New Roman" w:hAnsi="Times New Roman"/>
                <w:color w:val="000000"/>
                <w:sz w:val="22"/>
                <w:szCs w:val="22"/>
                <w:lang w:bidi="ar-SA"/>
              </w:rPr>
              <w:t>1527834</w:t>
            </w:r>
          </w:p>
        </w:tc>
        <w:tc>
          <w:tcPr>
            <w:tcW w:w="2395" w:type="dxa"/>
            <w:tcBorders>
              <w:top w:val="nil"/>
              <w:left w:val="nil"/>
              <w:bottom w:val="single" w:sz="4" w:space="0" w:color="auto"/>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sz w:val="22"/>
                <w:szCs w:val="22"/>
                <w:lang w:bidi="ar-SA"/>
              </w:rPr>
            </w:pPr>
            <w:r w:rsidRPr="00556E32">
              <w:rPr>
                <w:rFonts w:ascii="Times New Roman" w:hAnsi="Times New Roman"/>
                <w:color w:val="000000"/>
                <w:sz w:val="22"/>
                <w:szCs w:val="22"/>
                <w:lang w:bidi="ar-SA"/>
              </w:rPr>
              <w:t>Frisk et al., 2011</w:t>
            </w:r>
          </w:p>
        </w:tc>
      </w:tr>
    </w:tbl>
    <w:p w:rsidR="000E2580" w:rsidRDefault="000E2580" w:rsidP="000E2580">
      <w:pPr>
        <w:sectPr w:rsidR="000E2580" w:rsidSect="000E2580">
          <w:headerReference w:type="default" r:id="rId162"/>
          <w:footerReference w:type="default" r:id="rId163"/>
          <w:pgSz w:w="15840" w:h="12240" w:orient="landscape" w:code="1"/>
          <w:pgMar w:top="2304" w:right="1440" w:bottom="1440" w:left="1440" w:header="720" w:footer="720" w:gutter="0"/>
          <w:cols w:space="720"/>
          <w:docGrid w:linePitch="360"/>
        </w:sectPr>
      </w:pPr>
    </w:p>
    <w:p w:rsidR="00DC5D00" w:rsidRDefault="00DC5D00" w:rsidP="00F150F2">
      <w:pPr>
        <w:pStyle w:val="Heading3"/>
      </w:pPr>
      <w:bookmarkStart w:id="519" w:name="_Toc381351441"/>
      <w:r>
        <w:lastRenderedPageBreak/>
        <w:t>5.3.2.3 Exergy</w:t>
      </w:r>
      <w:bookmarkEnd w:id="519"/>
    </w:p>
    <w:p w:rsidR="00711933" w:rsidRPr="00085548" w:rsidRDefault="00711933" w:rsidP="00711933">
      <w:pPr>
        <w:ind w:firstLine="720"/>
      </w:pPr>
      <w:r w:rsidRPr="00085548">
        <w:t>Eco-exergy, specific exergy and the exergy/emergy ratio were determined and the results can be seen i</w:t>
      </w:r>
      <w:r w:rsidR="000A7182">
        <w:t xml:space="preserve">n </w:t>
      </w:r>
      <w:fldSimple w:instr=" REF _Ref383295884 \h  \* MERGEFORMAT ">
        <w:r w:rsidR="004072FB" w:rsidRPr="004072FB">
          <w:t xml:space="preserve">Table </w:t>
        </w:r>
        <w:r w:rsidR="004072FB" w:rsidRPr="004072FB">
          <w:rPr>
            <w:noProof/>
          </w:rPr>
          <w:t>74</w:t>
        </w:r>
      </w:fldSimple>
      <w:r w:rsidR="000A7182">
        <w:t xml:space="preserve">. </w:t>
      </w:r>
      <w:r w:rsidRPr="00085548">
        <w:t xml:space="preserve">The calculation of exergy is heavily dependent on the biomass accumulation in the system, so the maximum exergy for the year is used to describe the system. The volunteer systems had exergy values ranging from 6.51E+05 </w:t>
      </w:r>
      <w:r>
        <w:t>to</w:t>
      </w:r>
      <w:r w:rsidRPr="00085548">
        <w:t xml:space="preserve"> 2.31E+06 kcal/m</w:t>
      </w:r>
      <w:r w:rsidRPr="00085548">
        <w:rPr>
          <w:vertAlign w:val="superscript"/>
        </w:rPr>
        <w:t>3</w:t>
      </w:r>
      <w:r w:rsidRPr="00085548">
        <w:t xml:space="preserve"> and the treatment systems</w:t>
      </w:r>
      <w:r>
        <w:t xml:space="preserve"> has values of</w:t>
      </w:r>
      <w:r w:rsidRPr="00085548">
        <w:t xml:space="preserve"> 6.17E+05 </w:t>
      </w:r>
      <w:r>
        <w:t>to</w:t>
      </w:r>
      <w:r w:rsidRPr="00085548">
        <w:t xml:space="preserve"> 1.11E+06 kcal/m</w:t>
      </w:r>
      <w:r w:rsidRPr="00085548">
        <w:rPr>
          <w:vertAlign w:val="superscript"/>
        </w:rPr>
        <w:t>3</w:t>
      </w:r>
      <w:r w:rsidR="00777D91">
        <w:t>, giving no significant difference (</w:t>
      </w:r>
      <w:r w:rsidR="00777D91" w:rsidRPr="0053450F">
        <w:rPr>
          <w:i/>
        </w:rPr>
        <w:t>t</w:t>
      </w:r>
      <w:r w:rsidR="00777D91">
        <w:t xml:space="preserve">(6) = 1.31, </w:t>
      </w:r>
      <w:r w:rsidR="00777D91" w:rsidRPr="0053450F">
        <w:rPr>
          <w:i/>
        </w:rPr>
        <w:t>p</w:t>
      </w:r>
      <w:r w:rsidR="00777D91">
        <w:rPr>
          <w:i/>
        </w:rPr>
        <w:t xml:space="preserve"> </w:t>
      </w:r>
      <w:r w:rsidR="00777D91">
        <w:t>= 0.05).</w:t>
      </w:r>
      <w:r w:rsidRPr="00085548">
        <w:t xml:space="preserve"> Specific exergy ranges for the treatment systems </w:t>
      </w:r>
      <w:r>
        <w:t xml:space="preserve">from </w:t>
      </w:r>
      <w:r w:rsidRPr="00085548">
        <w:t xml:space="preserve">101.76 </w:t>
      </w:r>
      <w:r>
        <w:t>to</w:t>
      </w:r>
      <w:r w:rsidRPr="00085548">
        <w:t xml:space="preserve"> 103.94 and </w:t>
      </w:r>
      <w:r>
        <w:t xml:space="preserve">from </w:t>
      </w:r>
      <w:r w:rsidRPr="00085548">
        <w:t xml:space="preserve">118.85 </w:t>
      </w:r>
      <w:r>
        <w:t>to</w:t>
      </w:r>
      <w:r w:rsidRPr="00085548">
        <w:t xml:space="preserve"> 144.14 for the volunteer systems</w:t>
      </w:r>
      <w:r w:rsidR="00777D91">
        <w:t>, giving a significant difference (</w:t>
      </w:r>
      <w:r w:rsidR="00777D91" w:rsidRPr="0053450F">
        <w:rPr>
          <w:i/>
        </w:rPr>
        <w:t>t</w:t>
      </w:r>
      <w:r w:rsidR="00777D91">
        <w:t xml:space="preserve">(6) = 3.96, </w:t>
      </w:r>
      <w:r w:rsidR="00777D91" w:rsidRPr="0053450F">
        <w:rPr>
          <w:i/>
        </w:rPr>
        <w:t>p</w:t>
      </w:r>
      <w:r w:rsidR="00777D91">
        <w:rPr>
          <w:i/>
        </w:rPr>
        <w:t xml:space="preserve"> </w:t>
      </w:r>
      <w:r w:rsidR="00777D91">
        <w:t>= 0.05)</w:t>
      </w:r>
      <w:r w:rsidRPr="00085548">
        <w:t xml:space="preserve">. The exergy/emergy ratio for the treatment systems ranged from 2.98E-05 </w:t>
      </w:r>
      <w:r>
        <w:t>to</w:t>
      </w:r>
      <w:r w:rsidRPr="00085548">
        <w:t xml:space="preserve"> 4.18E-05 and 1.03E-04 </w:t>
      </w:r>
      <w:r>
        <w:t>to</w:t>
      </w:r>
      <w:r w:rsidRPr="00085548">
        <w:t xml:space="preserve"> 8.16E-05 for the volunteer systems</w:t>
      </w:r>
      <w:r w:rsidR="00777D91">
        <w:t>, giving no significant difference (</w:t>
      </w:r>
      <w:r w:rsidR="00777D91" w:rsidRPr="0053450F">
        <w:rPr>
          <w:i/>
        </w:rPr>
        <w:t>t</w:t>
      </w:r>
      <w:r w:rsidR="00777D91">
        <w:t xml:space="preserve">(6) = 2.27, </w:t>
      </w:r>
      <w:r w:rsidR="00777D91" w:rsidRPr="0053450F">
        <w:rPr>
          <w:i/>
        </w:rPr>
        <w:t>p</w:t>
      </w:r>
      <w:r w:rsidR="00777D91">
        <w:rPr>
          <w:i/>
        </w:rPr>
        <w:t xml:space="preserve"> </w:t>
      </w:r>
      <w:r w:rsidR="00777D91">
        <w:t>= 0.05)</w:t>
      </w:r>
      <w:r w:rsidRPr="00085548">
        <w:t>.</w:t>
      </w:r>
    </w:p>
    <w:p w:rsidR="00711933" w:rsidRPr="00085548" w:rsidRDefault="00711933" w:rsidP="00711933">
      <w:pPr>
        <w:ind w:firstLine="720"/>
      </w:pPr>
      <w:r w:rsidRPr="00085548">
        <w:t xml:space="preserve">The eco-exergy values suggested that Rush W and Hockerville were the furthest from thermodynamic equilibrium and that the Red Oak system was the furthest </w:t>
      </w:r>
      <w:r>
        <w:t xml:space="preserve">from equilibrium </w:t>
      </w:r>
      <w:r w:rsidRPr="00085548">
        <w:t xml:space="preserve">of the treatment systems. When evaluating the specific exergy, Rush W and Hockerville remained the most dominant systems, but Red Oak became the closest to thermodynamic equilibrium. Specific exergy expresses the dominance of the higher organisms. This expectation was seen when comparing the treatment systems to the volunteer systems. All the treatment systems had lower specific exergy values and the volunteer system had higher exergy values. This demonstrated that the herbivores and predators are not as dominant in the treatment systems as they would be in the volunteer systems. It should be noted that a system with a high exergy does not necessarily have a high specific exergy. For example, eutrophic systems might have high exergy because </w:t>
      </w:r>
      <w:r w:rsidRPr="00085548">
        <w:lastRenderedPageBreak/>
        <w:t>of high biomass, but might have low specific exergy because they are dominated by monocultures which indicate that these systems are closer to thermodynamic equilibrium and that they take more work to move further from thermodynamic equilibrium. Specific exergy is dependent on the concentration of information; more diverse systems have a higher concentration of information per unit of biomass than a monoculture system (</w:t>
      </w:r>
      <w:r w:rsidR="007A5EA9">
        <w:t>Jørgensen</w:t>
      </w:r>
      <w:r w:rsidRPr="00085548">
        <w:t>, 2005).</w:t>
      </w:r>
    </w:p>
    <w:p w:rsidR="00711933" w:rsidRPr="00085548" w:rsidRDefault="00711933" w:rsidP="00711933">
      <w:pPr>
        <w:ind w:firstLine="720"/>
      </w:pPr>
      <w:r w:rsidRPr="00085548">
        <w:t>The exergy/emergy ratio calculated suggests that Rush W is the most efficient system but also the furthest from thermodynamic equilibrium. Although all the treatment systems were the next most efficient systems in the order determined, Adams and Hockerville were the least. This suggests that although a system can be far from thermodynamic equilibrium, it can still be considered an inefficient system as seen with Hockerville. Ecosystem health based on th</w:t>
      </w:r>
      <w:r>
        <w:t>e th</w:t>
      </w:r>
      <w:r w:rsidRPr="00085548">
        <w:t xml:space="preserve">ree indices can be expressed in the order of healthiest to least healthy according to the exergy calculations. </w:t>
      </w:r>
    </w:p>
    <w:p w:rsidR="00711933" w:rsidRPr="00085548" w:rsidRDefault="00711933" w:rsidP="00711933">
      <w:pPr>
        <w:pStyle w:val="ListParagraph"/>
        <w:numPr>
          <w:ilvl w:val="0"/>
          <w:numId w:val="10"/>
        </w:numPr>
      </w:pPr>
      <w:r w:rsidRPr="00085548">
        <w:t>Eco-exergy: Rush W</w:t>
      </w:r>
      <w:r>
        <w:t xml:space="preserve"> </w:t>
      </w:r>
      <w:r w:rsidRPr="00085548">
        <w:t>&gt;</w:t>
      </w:r>
      <w:r>
        <w:t xml:space="preserve"> </w:t>
      </w:r>
      <w:r w:rsidRPr="00085548">
        <w:t>Hockerville</w:t>
      </w:r>
      <w:r>
        <w:t xml:space="preserve"> </w:t>
      </w:r>
      <w:r w:rsidRPr="00085548">
        <w:t>&gt;</w:t>
      </w:r>
      <w:r>
        <w:t xml:space="preserve"> </w:t>
      </w:r>
      <w:r w:rsidRPr="00085548">
        <w:t>Red Oak</w:t>
      </w:r>
      <w:r>
        <w:t xml:space="preserve"> </w:t>
      </w:r>
      <w:r w:rsidRPr="00085548">
        <w:t>&gt;</w:t>
      </w:r>
      <w:r>
        <w:t xml:space="preserve"> </w:t>
      </w:r>
      <w:r w:rsidRPr="00085548">
        <w:t>Hartshorne</w:t>
      </w:r>
      <w:r>
        <w:t xml:space="preserve"> </w:t>
      </w:r>
      <w:r w:rsidRPr="00085548">
        <w:t>&gt;</w:t>
      </w:r>
      <w:r>
        <w:t xml:space="preserve"> </w:t>
      </w:r>
      <w:r w:rsidRPr="00085548">
        <w:t>Adams A</w:t>
      </w:r>
      <w:r>
        <w:t xml:space="preserve"> </w:t>
      </w:r>
      <w:r w:rsidRPr="00085548">
        <w:t>&gt;</w:t>
      </w:r>
      <w:r>
        <w:t xml:space="preserve"> </w:t>
      </w:r>
      <w:r w:rsidRPr="00085548">
        <w:t xml:space="preserve">Le Bosquet. </w:t>
      </w:r>
    </w:p>
    <w:p w:rsidR="00711933" w:rsidRPr="00085548" w:rsidRDefault="00711933" w:rsidP="00711933">
      <w:pPr>
        <w:pStyle w:val="ListParagraph"/>
        <w:numPr>
          <w:ilvl w:val="0"/>
          <w:numId w:val="10"/>
        </w:numPr>
      </w:pPr>
      <w:r w:rsidRPr="00085548">
        <w:t>Specific exergy: Rush W</w:t>
      </w:r>
      <w:r>
        <w:t xml:space="preserve"> </w:t>
      </w:r>
      <w:r w:rsidRPr="00085548">
        <w:t>&gt;</w:t>
      </w:r>
      <w:r>
        <w:t xml:space="preserve"> </w:t>
      </w:r>
      <w:r w:rsidRPr="00085548">
        <w:t>Hockerville</w:t>
      </w:r>
      <w:r>
        <w:t xml:space="preserve"> </w:t>
      </w:r>
      <w:r w:rsidRPr="00085548">
        <w:t>&gt;</w:t>
      </w:r>
      <w:r>
        <w:t xml:space="preserve"> </w:t>
      </w:r>
      <w:r w:rsidRPr="00085548">
        <w:t>Adams A</w:t>
      </w:r>
      <w:r>
        <w:t xml:space="preserve"> </w:t>
      </w:r>
      <w:r w:rsidRPr="00085548">
        <w:t>&gt;</w:t>
      </w:r>
      <w:r>
        <w:t xml:space="preserve"> </w:t>
      </w:r>
      <w:r w:rsidRPr="00085548">
        <w:t>Le Bosquet</w:t>
      </w:r>
      <w:r>
        <w:t xml:space="preserve"> </w:t>
      </w:r>
      <w:r w:rsidRPr="00085548">
        <w:t>&gt;</w:t>
      </w:r>
      <w:r>
        <w:t xml:space="preserve"> </w:t>
      </w:r>
      <w:r w:rsidRPr="00085548">
        <w:t>Hartshorne</w:t>
      </w:r>
      <w:r>
        <w:t xml:space="preserve"> </w:t>
      </w:r>
      <w:r w:rsidRPr="00085548">
        <w:t>&gt;</w:t>
      </w:r>
      <w:r>
        <w:t xml:space="preserve"> </w:t>
      </w:r>
      <w:r w:rsidRPr="00085548">
        <w:t>Red Oak.</w:t>
      </w:r>
    </w:p>
    <w:p w:rsidR="00711933" w:rsidRDefault="00711933" w:rsidP="00711933">
      <w:pPr>
        <w:pStyle w:val="ListParagraph"/>
        <w:numPr>
          <w:ilvl w:val="0"/>
          <w:numId w:val="10"/>
        </w:numPr>
      </w:pPr>
      <w:r w:rsidRPr="00085548">
        <w:t>Exergy/Emergy Ratio: Rush W</w:t>
      </w:r>
      <w:r>
        <w:t xml:space="preserve"> </w:t>
      </w:r>
      <w:r w:rsidRPr="00085548">
        <w:t>&gt;</w:t>
      </w:r>
      <w:r>
        <w:t xml:space="preserve"> </w:t>
      </w:r>
      <w:r w:rsidRPr="00085548">
        <w:t>Hartshorne</w:t>
      </w:r>
      <w:r>
        <w:t xml:space="preserve"> </w:t>
      </w:r>
      <w:r w:rsidRPr="00085548">
        <w:t>&gt;</w:t>
      </w:r>
      <w:r>
        <w:t xml:space="preserve"> </w:t>
      </w:r>
      <w:r w:rsidRPr="00085548">
        <w:t>Red Oak</w:t>
      </w:r>
      <w:r>
        <w:t xml:space="preserve"> </w:t>
      </w:r>
      <w:r w:rsidRPr="00085548">
        <w:t>&gt;</w:t>
      </w:r>
      <w:r>
        <w:t xml:space="preserve"> </w:t>
      </w:r>
      <w:r w:rsidRPr="00085548">
        <w:t>Le Bosquet</w:t>
      </w:r>
      <w:r>
        <w:t xml:space="preserve"> </w:t>
      </w:r>
      <w:r w:rsidRPr="00085548">
        <w:t>&gt;</w:t>
      </w:r>
      <w:r>
        <w:t xml:space="preserve"> </w:t>
      </w:r>
      <w:r w:rsidR="00B10439">
        <w:t>-</w:t>
      </w:r>
      <w:r w:rsidRPr="00085548">
        <w:t>Ada</w:t>
      </w:r>
      <w:r>
        <w:t>ms A &gt; Hockerville</w:t>
      </w:r>
    </w:p>
    <w:p w:rsidR="00711933" w:rsidRDefault="00711933" w:rsidP="00711933">
      <w:pPr>
        <w:pStyle w:val="ListParagraph"/>
        <w:ind w:left="1440"/>
        <w:sectPr w:rsidR="00711933" w:rsidSect="0017454D">
          <w:headerReference w:type="default" r:id="rId164"/>
          <w:footerReference w:type="default" r:id="rId165"/>
          <w:pgSz w:w="12240" w:h="15840" w:code="1"/>
          <w:pgMar w:top="1440" w:right="1440" w:bottom="1440" w:left="2304" w:header="720" w:footer="720" w:gutter="0"/>
          <w:cols w:space="720"/>
          <w:docGrid w:linePitch="360"/>
        </w:sectPr>
      </w:pPr>
    </w:p>
    <w:p w:rsidR="00556E32" w:rsidRPr="00D4545F" w:rsidRDefault="00556E32" w:rsidP="000E2580">
      <w:pPr>
        <w:pStyle w:val="Caption"/>
        <w:keepNext/>
        <w:rPr>
          <w:b w:val="0"/>
        </w:rPr>
      </w:pPr>
    </w:p>
    <w:p w:rsidR="00556E32" w:rsidRPr="00D4545F" w:rsidRDefault="00556E32" w:rsidP="000E2580">
      <w:pPr>
        <w:pStyle w:val="Caption"/>
        <w:keepNext/>
        <w:rPr>
          <w:b w:val="0"/>
        </w:rPr>
      </w:pPr>
    </w:p>
    <w:p w:rsidR="00556E32" w:rsidRPr="00D4545F" w:rsidRDefault="00556E32" w:rsidP="000E2580">
      <w:pPr>
        <w:pStyle w:val="Caption"/>
        <w:keepNext/>
        <w:rPr>
          <w:b w:val="0"/>
        </w:rPr>
      </w:pPr>
    </w:p>
    <w:p w:rsidR="00556E32" w:rsidRPr="00D4545F" w:rsidRDefault="00556E32" w:rsidP="000E2580">
      <w:pPr>
        <w:pStyle w:val="Caption"/>
        <w:keepNext/>
        <w:rPr>
          <w:b w:val="0"/>
        </w:rPr>
      </w:pPr>
    </w:p>
    <w:p w:rsidR="00556E32" w:rsidRPr="00556E32" w:rsidRDefault="00556E32" w:rsidP="00556E32"/>
    <w:p w:rsidR="000E2580" w:rsidRPr="00780C18" w:rsidRDefault="00584E0D" w:rsidP="000E2580">
      <w:pPr>
        <w:pStyle w:val="Caption"/>
        <w:keepNext/>
        <w:rPr>
          <w:b w:val="0"/>
        </w:rPr>
      </w:pPr>
      <w:bookmarkStart w:id="520" w:name="_Ref370942229"/>
      <w:bookmarkStart w:id="521" w:name="_Toc381360487"/>
      <w:r>
        <w:rPr>
          <w:b w:val="0"/>
        </w:rPr>
        <w:t xml:space="preserve">        </w:t>
      </w:r>
      <w:bookmarkStart w:id="522" w:name="_Ref383295884"/>
      <w:r w:rsidR="000E2580" w:rsidRPr="00780C18">
        <w:rPr>
          <w:b w:val="0"/>
        </w:rPr>
        <w:t xml:space="preserve">Table </w:t>
      </w:r>
      <w:r w:rsidR="00DC691C">
        <w:rPr>
          <w:b w:val="0"/>
        </w:rPr>
        <w:fldChar w:fldCharType="begin"/>
      </w:r>
      <w:r w:rsidR="00DE4167">
        <w:rPr>
          <w:b w:val="0"/>
        </w:rPr>
        <w:instrText xml:space="preserve"> SEQ Table \* ARABIC </w:instrText>
      </w:r>
      <w:r w:rsidR="00DC691C">
        <w:rPr>
          <w:b w:val="0"/>
        </w:rPr>
        <w:fldChar w:fldCharType="separate"/>
      </w:r>
      <w:r w:rsidR="004072FB">
        <w:rPr>
          <w:b w:val="0"/>
          <w:noProof/>
        </w:rPr>
        <w:t>74</w:t>
      </w:r>
      <w:r w:rsidR="00DC691C">
        <w:rPr>
          <w:b w:val="0"/>
        </w:rPr>
        <w:fldChar w:fldCharType="end"/>
      </w:r>
      <w:bookmarkEnd w:id="520"/>
      <w:bookmarkEnd w:id="522"/>
      <w:r w:rsidR="00780C18" w:rsidRPr="00780C18">
        <w:rPr>
          <w:b w:val="0"/>
        </w:rPr>
        <w:t xml:space="preserve"> </w:t>
      </w:r>
      <w:r w:rsidR="000E2580" w:rsidRPr="00780C18">
        <w:rPr>
          <w:b w:val="0"/>
        </w:rPr>
        <w:t xml:space="preserve">Exergy, </w:t>
      </w:r>
      <w:r w:rsidR="00780C18">
        <w:rPr>
          <w:b w:val="0"/>
        </w:rPr>
        <w:t>s</w:t>
      </w:r>
      <w:r w:rsidR="000E2580" w:rsidRPr="00780C18">
        <w:rPr>
          <w:b w:val="0"/>
        </w:rPr>
        <w:t xml:space="preserve">pecific </w:t>
      </w:r>
      <w:r w:rsidR="00780C18">
        <w:rPr>
          <w:b w:val="0"/>
        </w:rPr>
        <w:t>e</w:t>
      </w:r>
      <w:r w:rsidR="000E2580" w:rsidRPr="00780C18">
        <w:rPr>
          <w:b w:val="0"/>
        </w:rPr>
        <w:t>xergy</w:t>
      </w:r>
      <w:r w:rsidR="001A68F6" w:rsidRPr="00780C18">
        <w:rPr>
          <w:b w:val="0"/>
        </w:rPr>
        <w:t>,</w:t>
      </w:r>
      <w:r w:rsidR="000E2580" w:rsidRPr="00780C18">
        <w:rPr>
          <w:b w:val="0"/>
        </w:rPr>
        <w:t xml:space="preserve"> and the </w:t>
      </w:r>
      <w:r w:rsidR="00780C18">
        <w:rPr>
          <w:b w:val="0"/>
        </w:rPr>
        <w:t>e</w:t>
      </w:r>
      <w:r w:rsidR="000E2580" w:rsidRPr="00780C18">
        <w:rPr>
          <w:b w:val="0"/>
        </w:rPr>
        <w:t>xergy/</w:t>
      </w:r>
      <w:r w:rsidR="00780C18">
        <w:rPr>
          <w:b w:val="0"/>
        </w:rPr>
        <w:t>e</w:t>
      </w:r>
      <w:r w:rsidR="000E2580" w:rsidRPr="00780C18">
        <w:rPr>
          <w:b w:val="0"/>
        </w:rPr>
        <w:t xml:space="preserve">mergy </w:t>
      </w:r>
      <w:r w:rsidR="00780C18">
        <w:rPr>
          <w:b w:val="0"/>
        </w:rPr>
        <w:t>r</w:t>
      </w:r>
      <w:r w:rsidR="000E2580" w:rsidRPr="00780C18">
        <w:rPr>
          <w:b w:val="0"/>
        </w:rPr>
        <w:t xml:space="preserve">atio for </w:t>
      </w:r>
      <w:r w:rsidR="00780C18">
        <w:rPr>
          <w:b w:val="0"/>
        </w:rPr>
        <w:t>e</w:t>
      </w:r>
      <w:r w:rsidR="000E2580" w:rsidRPr="00780C18">
        <w:rPr>
          <w:b w:val="0"/>
        </w:rPr>
        <w:t xml:space="preserve">ach of the </w:t>
      </w:r>
      <w:r w:rsidR="00780C18">
        <w:rPr>
          <w:b w:val="0"/>
        </w:rPr>
        <w:t>s</w:t>
      </w:r>
      <w:r w:rsidR="000E2580" w:rsidRPr="00780C18">
        <w:rPr>
          <w:b w:val="0"/>
        </w:rPr>
        <w:t xml:space="preserve">ystems </w:t>
      </w:r>
      <w:r w:rsidR="00780C18">
        <w:rPr>
          <w:b w:val="0"/>
        </w:rPr>
        <w:t>m</w:t>
      </w:r>
      <w:r w:rsidR="000E2580" w:rsidRPr="00780C18">
        <w:rPr>
          <w:b w:val="0"/>
        </w:rPr>
        <w:t>odel</w:t>
      </w:r>
      <w:r w:rsidR="00A95AA1" w:rsidRPr="00780C18">
        <w:rPr>
          <w:b w:val="0"/>
        </w:rPr>
        <w:t>s</w:t>
      </w:r>
      <w:r w:rsidR="00780C18">
        <w:rPr>
          <w:b w:val="0"/>
        </w:rPr>
        <w:t>.</w:t>
      </w:r>
      <w:bookmarkEnd w:id="521"/>
    </w:p>
    <w:tbl>
      <w:tblPr>
        <w:tblW w:w="10546" w:type="dxa"/>
        <w:jc w:val="center"/>
        <w:tblLayout w:type="fixed"/>
        <w:tblLook w:val="04A0"/>
      </w:tblPr>
      <w:tblGrid>
        <w:gridCol w:w="1872"/>
        <w:gridCol w:w="1446"/>
        <w:gridCol w:w="1445"/>
        <w:gridCol w:w="1446"/>
        <w:gridCol w:w="1445"/>
        <w:gridCol w:w="1446"/>
        <w:gridCol w:w="1446"/>
      </w:tblGrid>
      <w:tr w:rsidR="000E2580" w:rsidRPr="00556E32" w:rsidTr="00556E32">
        <w:trPr>
          <w:trHeight w:val="552"/>
          <w:jc w:val="center"/>
        </w:trPr>
        <w:tc>
          <w:tcPr>
            <w:tcW w:w="1872" w:type="dxa"/>
            <w:tcBorders>
              <w:top w:val="single" w:sz="4" w:space="0" w:color="auto"/>
              <w:left w:val="nil"/>
              <w:bottom w:val="single" w:sz="4" w:space="0" w:color="auto"/>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lang w:bidi="ar-SA"/>
              </w:rPr>
            </w:pPr>
          </w:p>
        </w:tc>
        <w:tc>
          <w:tcPr>
            <w:tcW w:w="1446" w:type="dxa"/>
            <w:tcBorders>
              <w:top w:val="single" w:sz="4" w:space="0" w:color="auto"/>
              <w:left w:val="nil"/>
              <w:bottom w:val="single" w:sz="4" w:space="0" w:color="auto"/>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lang w:bidi="ar-SA"/>
              </w:rPr>
            </w:pPr>
            <w:r w:rsidRPr="00556E32">
              <w:rPr>
                <w:rFonts w:ascii="Times New Roman" w:hAnsi="Times New Roman"/>
                <w:color w:val="000000"/>
                <w:lang w:bidi="ar-SA"/>
              </w:rPr>
              <w:t>Rush W</w:t>
            </w:r>
          </w:p>
        </w:tc>
        <w:tc>
          <w:tcPr>
            <w:tcW w:w="1445" w:type="dxa"/>
            <w:tcBorders>
              <w:top w:val="single" w:sz="4" w:space="0" w:color="auto"/>
              <w:left w:val="nil"/>
              <w:bottom w:val="single" w:sz="4" w:space="0" w:color="auto"/>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lang w:bidi="ar-SA"/>
              </w:rPr>
            </w:pPr>
            <w:r w:rsidRPr="00556E32">
              <w:rPr>
                <w:rFonts w:ascii="Times New Roman" w:hAnsi="Times New Roman"/>
                <w:color w:val="000000"/>
                <w:lang w:bidi="ar-SA"/>
              </w:rPr>
              <w:t>Adams A</w:t>
            </w:r>
          </w:p>
        </w:tc>
        <w:tc>
          <w:tcPr>
            <w:tcW w:w="1446" w:type="dxa"/>
            <w:tcBorders>
              <w:top w:val="single" w:sz="4" w:space="0" w:color="auto"/>
              <w:left w:val="nil"/>
              <w:bottom w:val="single" w:sz="4" w:space="0" w:color="auto"/>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lang w:bidi="ar-SA"/>
              </w:rPr>
            </w:pPr>
            <w:r w:rsidRPr="00556E32">
              <w:rPr>
                <w:rFonts w:ascii="Times New Roman" w:hAnsi="Times New Roman"/>
                <w:color w:val="000000"/>
                <w:lang w:bidi="ar-SA"/>
              </w:rPr>
              <w:t>Hockerville</w:t>
            </w:r>
          </w:p>
        </w:tc>
        <w:tc>
          <w:tcPr>
            <w:tcW w:w="1445" w:type="dxa"/>
            <w:tcBorders>
              <w:top w:val="single" w:sz="4" w:space="0" w:color="auto"/>
              <w:left w:val="nil"/>
              <w:bottom w:val="single" w:sz="4" w:space="0" w:color="auto"/>
              <w:right w:val="nil"/>
            </w:tcBorders>
            <w:shd w:val="clear" w:color="auto" w:fill="auto"/>
            <w:noWrap/>
            <w:vAlign w:val="center"/>
            <w:hideMark/>
          </w:tcPr>
          <w:p w:rsidR="000E2580" w:rsidRPr="00556E32" w:rsidRDefault="00AB5231" w:rsidP="00556E32">
            <w:pPr>
              <w:spacing w:line="240" w:lineRule="auto"/>
              <w:jc w:val="center"/>
              <w:rPr>
                <w:rFonts w:ascii="Times New Roman" w:hAnsi="Times New Roman"/>
                <w:color w:val="000000"/>
                <w:lang w:bidi="ar-SA"/>
              </w:rPr>
            </w:pPr>
            <w:r>
              <w:rPr>
                <w:rFonts w:ascii="Times New Roman" w:hAnsi="Times New Roman"/>
                <w:color w:val="000000"/>
                <w:lang w:bidi="ar-SA"/>
              </w:rPr>
              <w:t>Le Bosquet</w:t>
            </w:r>
          </w:p>
        </w:tc>
        <w:tc>
          <w:tcPr>
            <w:tcW w:w="1446" w:type="dxa"/>
            <w:tcBorders>
              <w:top w:val="single" w:sz="4" w:space="0" w:color="auto"/>
              <w:left w:val="nil"/>
              <w:bottom w:val="single" w:sz="4" w:space="0" w:color="auto"/>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lang w:bidi="ar-SA"/>
              </w:rPr>
            </w:pPr>
            <w:r w:rsidRPr="00556E32">
              <w:rPr>
                <w:rFonts w:ascii="Times New Roman" w:hAnsi="Times New Roman"/>
                <w:color w:val="000000"/>
                <w:lang w:bidi="ar-SA"/>
              </w:rPr>
              <w:t>Hartshorne</w:t>
            </w:r>
          </w:p>
        </w:tc>
        <w:tc>
          <w:tcPr>
            <w:tcW w:w="1446" w:type="dxa"/>
            <w:tcBorders>
              <w:top w:val="single" w:sz="4" w:space="0" w:color="auto"/>
              <w:left w:val="nil"/>
              <w:bottom w:val="single" w:sz="4" w:space="0" w:color="auto"/>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lang w:bidi="ar-SA"/>
              </w:rPr>
            </w:pPr>
            <w:r w:rsidRPr="00556E32">
              <w:rPr>
                <w:rFonts w:ascii="Times New Roman" w:hAnsi="Times New Roman"/>
                <w:color w:val="000000"/>
                <w:lang w:bidi="ar-SA"/>
              </w:rPr>
              <w:t>Red Oak</w:t>
            </w:r>
          </w:p>
        </w:tc>
      </w:tr>
      <w:tr w:rsidR="000E2580" w:rsidRPr="00556E32" w:rsidTr="00556E32">
        <w:trPr>
          <w:trHeight w:val="552"/>
          <w:jc w:val="center"/>
        </w:trPr>
        <w:tc>
          <w:tcPr>
            <w:tcW w:w="1872" w:type="dxa"/>
            <w:tcBorders>
              <w:top w:val="single" w:sz="4" w:space="0" w:color="auto"/>
              <w:left w:val="nil"/>
              <w:bottom w:val="nil"/>
              <w:right w:val="nil"/>
            </w:tcBorders>
            <w:shd w:val="clear" w:color="auto" w:fill="auto"/>
            <w:noWrap/>
            <w:vAlign w:val="center"/>
            <w:hideMark/>
          </w:tcPr>
          <w:p w:rsidR="00F0023A" w:rsidRDefault="000E2580" w:rsidP="00556E32">
            <w:pPr>
              <w:spacing w:line="240" w:lineRule="auto"/>
              <w:jc w:val="center"/>
              <w:rPr>
                <w:rFonts w:ascii="Times New Roman" w:hAnsi="Times New Roman"/>
                <w:color w:val="000000"/>
                <w:lang w:bidi="ar-SA"/>
              </w:rPr>
            </w:pPr>
            <w:r w:rsidRPr="00556E32">
              <w:rPr>
                <w:rFonts w:ascii="Times New Roman" w:hAnsi="Times New Roman"/>
                <w:color w:val="000000"/>
                <w:lang w:bidi="ar-SA"/>
              </w:rPr>
              <w:t>Exergy</w:t>
            </w:r>
          </w:p>
          <w:p w:rsidR="000E2580" w:rsidRPr="007C6E0D" w:rsidRDefault="007C6E0D" w:rsidP="00556E32">
            <w:pPr>
              <w:spacing w:line="240" w:lineRule="auto"/>
              <w:jc w:val="center"/>
              <w:rPr>
                <w:rFonts w:ascii="Times New Roman" w:hAnsi="Times New Roman"/>
                <w:color w:val="000000"/>
                <w:lang w:bidi="ar-SA"/>
              </w:rPr>
            </w:pPr>
            <w:r>
              <w:rPr>
                <w:rFonts w:ascii="Times New Roman" w:hAnsi="Times New Roman"/>
                <w:color w:val="000000"/>
                <w:lang w:bidi="ar-SA"/>
              </w:rPr>
              <w:t>(</w:t>
            </w:r>
            <w:r w:rsidRPr="00085548">
              <w:t>kcal/m</w:t>
            </w:r>
            <w:r w:rsidRPr="00085548">
              <w:rPr>
                <w:vertAlign w:val="superscript"/>
              </w:rPr>
              <w:t>3</w:t>
            </w:r>
            <w:r>
              <w:t>)</w:t>
            </w:r>
          </w:p>
        </w:tc>
        <w:tc>
          <w:tcPr>
            <w:tcW w:w="1446" w:type="dxa"/>
            <w:tcBorders>
              <w:top w:val="single" w:sz="4" w:space="0" w:color="auto"/>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lang w:bidi="ar-SA"/>
              </w:rPr>
            </w:pPr>
            <w:r w:rsidRPr="00556E32">
              <w:rPr>
                <w:rFonts w:ascii="Times New Roman" w:hAnsi="Times New Roman"/>
                <w:color w:val="000000"/>
                <w:lang w:bidi="ar-SA"/>
              </w:rPr>
              <w:t>2.31E+06</w:t>
            </w:r>
          </w:p>
        </w:tc>
        <w:tc>
          <w:tcPr>
            <w:tcW w:w="1445" w:type="dxa"/>
            <w:tcBorders>
              <w:top w:val="single" w:sz="4" w:space="0" w:color="auto"/>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lang w:bidi="ar-SA"/>
              </w:rPr>
            </w:pPr>
            <w:r w:rsidRPr="00556E32">
              <w:rPr>
                <w:rFonts w:ascii="Times New Roman" w:hAnsi="Times New Roman"/>
                <w:color w:val="000000"/>
                <w:lang w:bidi="ar-SA"/>
              </w:rPr>
              <w:t>6.51E+05</w:t>
            </w:r>
          </w:p>
        </w:tc>
        <w:tc>
          <w:tcPr>
            <w:tcW w:w="1446" w:type="dxa"/>
            <w:tcBorders>
              <w:top w:val="single" w:sz="4" w:space="0" w:color="auto"/>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lang w:bidi="ar-SA"/>
              </w:rPr>
            </w:pPr>
            <w:r w:rsidRPr="00556E32">
              <w:rPr>
                <w:rFonts w:ascii="Times New Roman" w:hAnsi="Times New Roman"/>
                <w:color w:val="000000"/>
                <w:lang w:bidi="ar-SA"/>
              </w:rPr>
              <w:t>1.62E+06</w:t>
            </w:r>
          </w:p>
        </w:tc>
        <w:tc>
          <w:tcPr>
            <w:tcW w:w="1445" w:type="dxa"/>
            <w:tcBorders>
              <w:top w:val="single" w:sz="4" w:space="0" w:color="auto"/>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lang w:bidi="ar-SA"/>
              </w:rPr>
            </w:pPr>
            <w:r w:rsidRPr="00556E32">
              <w:rPr>
                <w:rFonts w:ascii="Times New Roman" w:hAnsi="Times New Roman"/>
                <w:color w:val="000000"/>
                <w:lang w:bidi="ar-SA"/>
              </w:rPr>
              <w:t>6.17E+05</w:t>
            </w:r>
          </w:p>
        </w:tc>
        <w:tc>
          <w:tcPr>
            <w:tcW w:w="1446" w:type="dxa"/>
            <w:tcBorders>
              <w:top w:val="single" w:sz="4" w:space="0" w:color="auto"/>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lang w:bidi="ar-SA"/>
              </w:rPr>
            </w:pPr>
            <w:r w:rsidRPr="00556E32">
              <w:rPr>
                <w:rFonts w:ascii="Times New Roman" w:hAnsi="Times New Roman"/>
                <w:color w:val="000000"/>
                <w:lang w:bidi="ar-SA"/>
              </w:rPr>
              <w:t>8.87E+05</w:t>
            </w:r>
          </w:p>
        </w:tc>
        <w:tc>
          <w:tcPr>
            <w:tcW w:w="1446" w:type="dxa"/>
            <w:tcBorders>
              <w:top w:val="single" w:sz="4" w:space="0" w:color="auto"/>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lang w:bidi="ar-SA"/>
              </w:rPr>
            </w:pPr>
            <w:r w:rsidRPr="00556E32">
              <w:rPr>
                <w:rFonts w:ascii="Times New Roman" w:hAnsi="Times New Roman"/>
                <w:color w:val="000000"/>
                <w:lang w:bidi="ar-SA"/>
              </w:rPr>
              <w:t>1.11E+06</w:t>
            </w:r>
          </w:p>
        </w:tc>
      </w:tr>
      <w:tr w:rsidR="000E2580" w:rsidRPr="00556E32" w:rsidTr="00556E32">
        <w:trPr>
          <w:trHeight w:val="552"/>
          <w:jc w:val="center"/>
        </w:trPr>
        <w:tc>
          <w:tcPr>
            <w:tcW w:w="1872" w:type="dxa"/>
            <w:tcBorders>
              <w:top w:val="nil"/>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lang w:bidi="ar-SA"/>
              </w:rPr>
            </w:pPr>
            <w:r w:rsidRPr="00556E32">
              <w:rPr>
                <w:rFonts w:ascii="Times New Roman" w:hAnsi="Times New Roman"/>
                <w:color w:val="000000"/>
                <w:lang w:bidi="ar-SA"/>
              </w:rPr>
              <w:t>Specific Exergy</w:t>
            </w:r>
            <w:r w:rsidR="00F73C7E">
              <w:rPr>
                <w:rFonts w:ascii="Times New Roman" w:hAnsi="Times New Roman"/>
                <w:color w:val="000000"/>
                <w:lang w:bidi="ar-SA"/>
              </w:rPr>
              <w:t xml:space="preserve"> (J/mg)</w:t>
            </w:r>
          </w:p>
        </w:tc>
        <w:tc>
          <w:tcPr>
            <w:tcW w:w="1446" w:type="dxa"/>
            <w:tcBorders>
              <w:top w:val="nil"/>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lang w:bidi="ar-SA"/>
              </w:rPr>
            </w:pPr>
            <w:r w:rsidRPr="00556E32">
              <w:rPr>
                <w:rFonts w:ascii="Times New Roman" w:hAnsi="Times New Roman"/>
                <w:color w:val="000000"/>
                <w:lang w:bidi="ar-SA"/>
              </w:rPr>
              <w:t>144.14</w:t>
            </w:r>
          </w:p>
        </w:tc>
        <w:tc>
          <w:tcPr>
            <w:tcW w:w="1445" w:type="dxa"/>
            <w:tcBorders>
              <w:top w:val="nil"/>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lang w:bidi="ar-SA"/>
              </w:rPr>
            </w:pPr>
            <w:r w:rsidRPr="00556E32">
              <w:rPr>
                <w:rFonts w:ascii="Times New Roman" w:hAnsi="Times New Roman"/>
                <w:color w:val="000000"/>
                <w:lang w:bidi="ar-SA"/>
              </w:rPr>
              <w:t>118.85</w:t>
            </w:r>
          </w:p>
        </w:tc>
        <w:tc>
          <w:tcPr>
            <w:tcW w:w="1446" w:type="dxa"/>
            <w:tcBorders>
              <w:top w:val="nil"/>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lang w:bidi="ar-SA"/>
              </w:rPr>
            </w:pPr>
            <w:r w:rsidRPr="00556E32">
              <w:rPr>
                <w:rFonts w:ascii="Times New Roman" w:hAnsi="Times New Roman"/>
                <w:color w:val="000000"/>
                <w:lang w:bidi="ar-SA"/>
              </w:rPr>
              <w:t>134.80</w:t>
            </w:r>
          </w:p>
        </w:tc>
        <w:tc>
          <w:tcPr>
            <w:tcW w:w="1445" w:type="dxa"/>
            <w:tcBorders>
              <w:top w:val="nil"/>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lang w:bidi="ar-SA"/>
              </w:rPr>
            </w:pPr>
            <w:r w:rsidRPr="00556E32">
              <w:rPr>
                <w:rFonts w:ascii="Times New Roman" w:hAnsi="Times New Roman"/>
                <w:color w:val="000000"/>
                <w:lang w:bidi="ar-SA"/>
              </w:rPr>
              <w:t>103.94</w:t>
            </w:r>
          </w:p>
        </w:tc>
        <w:tc>
          <w:tcPr>
            <w:tcW w:w="1446" w:type="dxa"/>
            <w:tcBorders>
              <w:top w:val="nil"/>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lang w:bidi="ar-SA"/>
              </w:rPr>
            </w:pPr>
            <w:r w:rsidRPr="00556E32">
              <w:rPr>
                <w:rFonts w:ascii="Times New Roman" w:hAnsi="Times New Roman"/>
                <w:color w:val="000000"/>
                <w:lang w:bidi="ar-SA"/>
              </w:rPr>
              <w:t>103.94</w:t>
            </w:r>
          </w:p>
        </w:tc>
        <w:tc>
          <w:tcPr>
            <w:tcW w:w="1446" w:type="dxa"/>
            <w:tcBorders>
              <w:top w:val="nil"/>
              <w:left w:val="nil"/>
              <w:bottom w:val="nil"/>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lang w:bidi="ar-SA"/>
              </w:rPr>
            </w:pPr>
            <w:r w:rsidRPr="00556E32">
              <w:rPr>
                <w:rFonts w:ascii="Times New Roman" w:hAnsi="Times New Roman"/>
                <w:color w:val="000000"/>
                <w:lang w:bidi="ar-SA"/>
              </w:rPr>
              <w:t>101.76</w:t>
            </w:r>
          </w:p>
        </w:tc>
      </w:tr>
      <w:tr w:rsidR="000E2580" w:rsidRPr="00556E32" w:rsidTr="00556E32">
        <w:trPr>
          <w:trHeight w:val="552"/>
          <w:jc w:val="center"/>
        </w:trPr>
        <w:tc>
          <w:tcPr>
            <w:tcW w:w="1872" w:type="dxa"/>
            <w:tcBorders>
              <w:top w:val="nil"/>
              <w:left w:val="nil"/>
              <w:bottom w:val="single" w:sz="4" w:space="0" w:color="auto"/>
              <w:right w:val="nil"/>
            </w:tcBorders>
            <w:shd w:val="clear" w:color="auto" w:fill="auto"/>
            <w:noWrap/>
            <w:vAlign w:val="center"/>
            <w:hideMark/>
          </w:tcPr>
          <w:p w:rsidR="000E2580" w:rsidRPr="00F73C7E" w:rsidRDefault="000E2580" w:rsidP="00556E32">
            <w:pPr>
              <w:spacing w:line="240" w:lineRule="auto"/>
              <w:jc w:val="center"/>
              <w:rPr>
                <w:rFonts w:ascii="Times New Roman" w:hAnsi="Times New Roman"/>
                <w:color w:val="000000"/>
                <w:lang w:bidi="ar-SA"/>
              </w:rPr>
            </w:pPr>
            <w:r w:rsidRPr="00556E32">
              <w:rPr>
                <w:rFonts w:ascii="Times New Roman" w:hAnsi="Times New Roman"/>
                <w:color w:val="000000"/>
                <w:lang w:bidi="ar-SA"/>
              </w:rPr>
              <w:t>Exergy/Emergy</w:t>
            </w:r>
            <w:r w:rsidR="00F73C7E">
              <w:rPr>
                <w:rFonts w:ascii="Times New Roman" w:hAnsi="Times New Roman"/>
                <w:color w:val="000000"/>
                <w:lang w:bidi="ar-SA"/>
              </w:rPr>
              <w:t xml:space="preserve"> (J year</w:t>
            </w:r>
            <w:r w:rsidR="00F73C7E">
              <w:rPr>
                <w:rFonts w:ascii="Times New Roman" w:hAnsi="Times New Roman"/>
                <w:color w:val="000000"/>
                <w:vertAlign w:val="superscript"/>
                <w:lang w:bidi="ar-SA"/>
              </w:rPr>
              <w:t>-1</w:t>
            </w:r>
            <w:r w:rsidR="00F73C7E">
              <w:rPr>
                <w:rFonts w:ascii="Times New Roman" w:hAnsi="Times New Roman"/>
                <w:color w:val="000000"/>
                <w:lang w:bidi="ar-SA"/>
              </w:rPr>
              <w:t>/seJ)</w:t>
            </w:r>
          </w:p>
        </w:tc>
        <w:tc>
          <w:tcPr>
            <w:tcW w:w="1446" w:type="dxa"/>
            <w:tcBorders>
              <w:top w:val="nil"/>
              <w:left w:val="nil"/>
              <w:bottom w:val="single" w:sz="4" w:space="0" w:color="auto"/>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lang w:bidi="ar-SA"/>
              </w:rPr>
            </w:pPr>
            <w:r w:rsidRPr="00556E32">
              <w:rPr>
                <w:rFonts w:ascii="Times New Roman" w:hAnsi="Times New Roman"/>
                <w:color w:val="000000"/>
                <w:lang w:bidi="ar-SA"/>
              </w:rPr>
              <w:t>1.03E-04</w:t>
            </w:r>
          </w:p>
        </w:tc>
        <w:tc>
          <w:tcPr>
            <w:tcW w:w="1445" w:type="dxa"/>
            <w:tcBorders>
              <w:top w:val="nil"/>
              <w:left w:val="nil"/>
              <w:bottom w:val="single" w:sz="4" w:space="0" w:color="auto"/>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lang w:bidi="ar-SA"/>
              </w:rPr>
            </w:pPr>
            <w:r w:rsidRPr="00556E32">
              <w:rPr>
                <w:rFonts w:ascii="Times New Roman" w:hAnsi="Times New Roman"/>
                <w:color w:val="000000"/>
                <w:lang w:bidi="ar-SA"/>
              </w:rPr>
              <w:t>4.36E-05</w:t>
            </w:r>
          </w:p>
        </w:tc>
        <w:tc>
          <w:tcPr>
            <w:tcW w:w="1446" w:type="dxa"/>
            <w:tcBorders>
              <w:top w:val="nil"/>
              <w:left w:val="nil"/>
              <w:bottom w:val="single" w:sz="4" w:space="0" w:color="auto"/>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lang w:bidi="ar-SA"/>
              </w:rPr>
            </w:pPr>
            <w:r w:rsidRPr="00556E32">
              <w:rPr>
                <w:rFonts w:ascii="Times New Roman" w:hAnsi="Times New Roman"/>
                <w:color w:val="000000"/>
                <w:lang w:bidi="ar-SA"/>
              </w:rPr>
              <w:t>8.16E-05</w:t>
            </w:r>
          </w:p>
        </w:tc>
        <w:tc>
          <w:tcPr>
            <w:tcW w:w="1445" w:type="dxa"/>
            <w:tcBorders>
              <w:top w:val="nil"/>
              <w:left w:val="nil"/>
              <w:bottom w:val="single" w:sz="4" w:space="0" w:color="auto"/>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lang w:bidi="ar-SA"/>
              </w:rPr>
            </w:pPr>
            <w:r w:rsidRPr="00556E32">
              <w:rPr>
                <w:rFonts w:ascii="Times New Roman" w:hAnsi="Times New Roman"/>
                <w:color w:val="000000"/>
                <w:lang w:bidi="ar-SA"/>
              </w:rPr>
              <w:t>4.18E-05</w:t>
            </w:r>
          </w:p>
        </w:tc>
        <w:tc>
          <w:tcPr>
            <w:tcW w:w="1446" w:type="dxa"/>
            <w:tcBorders>
              <w:top w:val="nil"/>
              <w:left w:val="nil"/>
              <w:bottom w:val="single" w:sz="4" w:space="0" w:color="auto"/>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lang w:bidi="ar-SA"/>
              </w:rPr>
            </w:pPr>
            <w:r w:rsidRPr="00556E32">
              <w:rPr>
                <w:rFonts w:ascii="Times New Roman" w:hAnsi="Times New Roman"/>
                <w:color w:val="000000"/>
                <w:lang w:bidi="ar-SA"/>
              </w:rPr>
              <w:t>2.98E-05</w:t>
            </w:r>
          </w:p>
        </w:tc>
        <w:tc>
          <w:tcPr>
            <w:tcW w:w="1446" w:type="dxa"/>
            <w:tcBorders>
              <w:top w:val="nil"/>
              <w:left w:val="nil"/>
              <w:bottom w:val="single" w:sz="4" w:space="0" w:color="auto"/>
              <w:right w:val="nil"/>
            </w:tcBorders>
            <w:shd w:val="clear" w:color="auto" w:fill="auto"/>
            <w:noWrap/>
            <w:vAlign w:val="center"/>
            <w:hideMark/>
          </w:tcPr>
          <w:p w:rsidR="000E2580" w:rsidRPr="00556E32" w:rsidRDefault="000E2580" w:rsidP="00556E32">
            <w:pPr>
              <w:spacing w:line="240" w:lineRule="auto"/>
              <w:jc w:val="center"/>
              <w:rPr>
                <w:rFonts w:ascii="Times New Roman" w:hAnsi="Times New Roman"/>
                <w:color w:val="000000"/>
                <w:lang w:bidi="ar-SA"/>
              </w:rPr>
            </w:pPr>
            <w:r w:rsidRPr="00556E32">
              <w:rPr>
                <w:rFonts w:ascii="Times New Roman" w:hAnsi="Times New Roman"/>
                <w:color w:val="000000"/>
                <w:lang w:bidi="ar-SA"/>
              </w:rPr>
              <w:t>3.57E-05</w:t>
            </w:r>
          </w:p>
        </w:tc>
      </w:tr>
    </w:tbl>
    <w:p w:rsidR="000E2580" w:rsidRDefault="000E2580" w:rsidP="000E2580"/>
    <w:p w:rsidR="000E2580" w:rsidRDefault="000E2580" w:rsidP="000E2580">
      <w:pPr>
        <w:sectPr w:rsidR="000E2580" w:rsidSect="000E2580">
          <w:headerReference w:type="default" r:id="rId166"/>
          <w:footerReference w:type="default" r:id="rId167"/>
          <w:pgSz w:w="15840" w:h="12240" w:orient="landscape" w:code="1"/>
          <w:pgMar w:top="2304" w:right="1440" w:bottom="1440" w:left="1440" w:header="720" w:footer="720" w:gutter="0"/>
          <w:cols w:space="720"/>
          <w:docGrid w:linePitch="360"/>
        </w:sectPr>
      </w:pPr>
    </w:p>
    <w:p w:rsidR="00A1128A" w:rsidRDefault="00A1128A" w:rsidP="00F150F2">
      <w:pPr>
        <w:pStyle w:val="Heading3"/>
      </w:pPr>
      <w:bookmarkStart w:id="523" w:name="_Ref371515916"/>
      <w:bookmarkStart w:id="524" w:name="_Toc381351442"/>
      <w:r>
        <w:lastRenderedPageBreak/>
        <w:t>5.3.2.4 Relationship Between Indices</w:t>
      </w:r>
      <w:bookmarkEnd w:id="523"/>
      <w:bookmarkEnd w:id="524"/>
    </w:p>
    <w:p w:rsidR="00622374" w:rsidRPr="00085548" w:rsidRDefault="00A1128A" w:rsidP="00622374">
      <w:r>
        <w:tab/>
      </w:r>
      <w:r w:rsidR="00622374" w:rsidRPr="00085548">
        <w:t xml:space="preserve">Logarithmic transformations of the data and correlations were done between the metals retained, the metal transformities, and the indices. Correlations were also done between the indices to assess the relationships between the energetics and networks. Logarithmic transformations were chosen </w:t>
      </w:r>
      <w:r w:rsidR="00622374">
        <w:t xml:space="preserve">due to </w:t>
      </w:r>
      <w:r w:rsidR="00622374" w:rsidRPr="00085548">
        <w:t xml:space="preserve">large variances. A summary of the </w:t>
      </w:r>
      <w:r w:rsidR="00622374" w:rsidRPr="00085548">
        <w:rPr>
          <w:i/>
        </w:rPr>
        <w:t>r</w:t>
      </w:r>
      <w:r w:rsidR="00815E98">
        <w:rPr>
          <w:i/>
        </w:rPr>
        <w:t>-</w:t>
      </w:r>
      <w:r w:rsidR="00622374" w:rsidRPr="00085548">
        <w:t xml:space="preserve">values for correlated relationships between indices can be seen in </w:t>
      </w:r>
      <w:fldSimple w:instr=" REF _Ref370943725 \h  \* MERGEFORMAT ">
        <w:r w:rsidR="004072FB" w:rsidRPr="004072FB">
          <w:t xml:space="preserve">Table </w:t>
        </w:r>
        <w:r w:rsidR="004072FB" w:rsidRPr="004072FB">
          <w:rPr>
            <w:noProof/>
          </w:rPr>
          <w:t>75</w:t>
        </w:r>
      </w:fldSimple>
      <w:r w:rsidR="00622374" w:rsidRPr="00085548">
        <w:t>.</w:t>
      </w:r>
    </w:p>
    <w:p w:rsidR="00622374" w:rsidRPr="00085548" w:rsidRDefault="00622374" w:rsidP="00622374">
      <w:pPr>
        <w:ind w:firstLine="720"/>
      </w:pPr>
      <w:r w:rsidRPr="00085548">
        <w:rPr>
          <w:rFonts w:cstheme="minorHAnsi"/>
        </w:rPr>
        <w:t>Emergy is a measure of all the energies entering the system and overhead would be an indicator of how much of the energy is converted and stored. Higher overhead indicates more storage and resilience to rebound from a disturbance. Emergy includes the detritus storage into its calculation which would explain the positive relationship between higher overhead and emergy (</w:t>
      </w:r>
      <w:fldSimple w:instr=" REF _Ref370943725 \h  \* MERGEFORMAT ">
        <w:r w:rsidR="004072FB" w:rsidRPr="004072FB">
          <w:t xml:space="preserve">Table </w:t>
        </w:r>
        <w:r w:rsidR="004072FB" w:rsidRPr="004072FB">
          <w:rPr>
            <w:noProof/>
          </w:rPr>
          <w:t>75</w:t>
        </w:r>
      </w:fldSimple>
      <w:r w:rsidRPr="00085548">
        <w:t>).</w:t>
      </w:r>
      <w:r w:rsidRPr="00085548">
        <w:rPr>
          <w:rFonts w:cstheme="minorHAnsi"/>
        </w:rPr>
        <w:t xml:space="preserve"> </w:t>
      </w:r>
      <w:r w:rsidRPr="00085548">
        <w:t>The emergy was significantly related to the amount of iron and zinc retained. Iron showed a positive relationship</w:t>
      </w:r>
      <w:r>
        <w:t xml:space="preserve"> </w:t>
      </w:r>
      <w:r w:rsidRPr="00085548">
        <w:t xml:space="preserve"> and zinc had a negative relationship. There was also a relationship between the emergy and transformity for each metal, negative for iron </w:t>
      </w:r>
      <w:r>
        <w:t xml:space="preserve"> </w:t>
      </w:r>
      <w:r w:rsidRPr="00085548">
        <w:t xml:space="preserve">and positive for zinc. </w:t>
      </w:r>
    </w:p>
    <w:p w:rsidR="00622374" w:rsidRPr="00085548" w:rsidRDefault="00622374" w:rsidP="00815E98">
      <w:pPr>
        <w:ind w:firstLine="720"/>
      </w:pPr>
      <w:r w:rsidRPr="00085548">
        <w:t>In this study, the higher emergy systems had more iron retention, but they were more efficient. The trend was opposite for zinc. It is possible that zinc has a stronger relationship with the network indices because it occurs in such small amounts; bioaccumulation of the zinc occurs even when extremely low amount</w:t>
      </w:r>
      <w:r>
        <w:t>s</w:t>
      </w:r>
      <w:r w:rsidRPr="00085548">
        <w:t xml:space="preserve"> of zinc </w:t>
      </w:r>
      <w:r>
        <w:t>may be</w:t>
      </w:r>
      <w:r w:rsidRPr="00085548">
        <w:t xml:space="preserve"> in the water, as seen with the Le Bosquet system. Zinc retention is also dependent on the detritus formation. Iron is more strongly associated with oxidation in the water </w:t>
      </w:r>
      <w:r>
        <w:t xml:space="preserve">column </w:t>
      </w:r>
      <w:r w:rsidRPr="00085548">
        <w:t>and bioaccumulation of iron was only a small contribution to the retention.</w:t>
      </w:r>
      <w:r w:rsidR="00815E98">
        <w:t xml:space="preserve"> </w:t>
      </w:r>
      <w:r w:rsidRPr="00085548">
        <w:t xml:space="preserve">When comparing the two metals retention and transformity values, only zinc retention and zinc transformity had a strong relationship with TST, ascendency, capacity and </w:t>
      </w:r>
      <w:r w:rsidRPr="00085548">
        <w:lastRenderedPageBreak/>
        <w:t>overhead. The relationship between relative ascendency (A/C) and metal</w:t>
      </w:r>
      <w:r w:rsidR="00815E98">
        <w:t>s</w:t>
      </w:r>
      <w:r w:rsidRPr="00085548">
        <w:t xml:space="preserve"> retention and transformities were all significant</w:t>
      </w:r>
      <w:r w:rsidR="00815E98">
        <w:t>.</w:t>
      </w:r>
    </w:p>
    <w:p w:rsidR="00622374" w:rsidRPr="00085548" w:rsidRDefault="00622374" w:rsidP="00622374">
      <w:pPr>
        <w:ind w:firstLine="720"/>
      </w:pPr>
      <w:r w:rsidRPr="00085548">
        <w:t xml:space="preserve">Relative ascendency indicates a system’s ability to rebound from a disturbance and its efficiency. A high relative ascendency indicates an efficient system but less overhead to allow the system to recover. The negative relationship between the relative ascendency and iron retention suggests that the systems which retained large amounts of iron were less efficient even though they have more overhead. </w:t>
      </w:r>
    </w:p>
    <w:p w:rsidR="00622374" w:rsidRPr="00085548" w:rsidRDefault="00622374" w:rsidP="00622374">
      <w:pPr>
        <w:ind w:firstLine="720"/>
      </w:pPr>
      <w:r w:rsidRPr="00085548">
        <w:t xml:space="preserve">Because iron retention was modeled in each system, correlations were done to determine if there was a relationship between the amount of iron being removed from the water and the ascendency. No significant relationship was found between ascendency and the amount of iron or iron transformity. </w:t>
      </w:r>
      <w:r w:rsidR="00815E98">
        <w:t>T</w:t>
      </w:r>
      <w:r w:rsidRPr="00085548">
        <w:t xml:space="preserve">here was a positive relationship between the relative ascendency and the transformity of system iron. This explains that as the system become more efficient ecologically, iron removal became less efficient. The systems with the lower relative ascendency had a greater overhead, meaning the system had more resilience to recover from a disturbance and that the positive correlation between the relative ascendency and the iron transformity displayed that the treatment systems may not be the most mature of the systems modeled, but that they are the more efficient in iron removal. </w:t>
      </w:r>
    </w:p>
    <w:p w:rsidR="00622374" w:rsidRPr="00085548" w:rsidRDefault="00622374" w:rsidP="00622374">
      <w:pPr>
        <w:rPr>
          <w:rFonts w:cstheme="minorHAnsi"/>
        </w:rPr>
      </w:pPr>
      <w:r w:rsidRPr="00085548">
        <w:tab/>
        <w:t>Overhead and relative ascendency had strong positive and negative trends with emergy</w:t>
      </w:r>
      <w:r w:rsidRPr="00085548">
        <w:rPr>
          <w:rFonts w:cstheme="minorHAnsi"/>
        </w:rPr>
        <w:t xml:space="preserve">. Exergy, specific exergy and the exergy/emergy ratio all had </w:t>
      </w:r>
      <w:r>
        <w:rPr>
          <w:rFonts w:cstheme="minorHAnsi"/>
        </w:rPr>
        <w:t xml:space="preserve">positive </w:t>
      </w:r>
      <w:r w:rsidRPr="00085548">
        <w:rPr>
          <w:rFonts w:cstheme="minorHAnsi"/>
        </w:rPr>
        <w:t>relationships with iron retained and iron transformity, but the total emergy had no relationship with exergy.</w:t>
      </w:r>
      <w:r w:rsidR="00403DC5">
        <w:rPr>
          <w:rFonts w:cstheme="minorHAnsi"/>
        </w:rPr>
        <w:t xml:space="preserve"> </w:t>
      </w:r>
      <w:r w:rsidRPr="00085548">
        <w:rPr>
          <w:rFonts w:cstheme="minorHAnsi"/>
        </w:rPr>
        <w:t xml:space="preserve">The negative relationships show that systems </w:t>
      </w:r>
      <w:r w:rsidR="00403DC5">
        <w:rPr>
          <w:rFonts w:cstheme="minorHAnsi"/>
        </w:rPr>
        <w:t>which</w:t>
      </w:r>
      <w:r w:rsidRPr="00085548">
        <w:rPr>
          <w:rFonts w:cstheme="minorHAnsi"/>
        </w:rPr>
        <w:t xml:space="preserve"> retain the most iron had a decrease in distance from thermodynamic equilibrium which suggests </w:t>
      </w:r>
      <w:r w:rsidRPr="00085548">
        <w:rPr>
          <w:rFonts w:cstheme="minorHAnsi"/>
        </w:rPr>
        <w:lastRenderedPageBreak/>
        <w:t>that they are more vulnerable to perturbations and breaking down into a thermodynamic state of zero (</w:t>
      </w:r>
      <w:fldSimple w:instr=" REF _Ref370943725 \h  \* MERGEFORMAT ">
        <w:r w:rsidR="004072FB" w:rsidRPr="004072FB">
          <w:t xml:space="preserve">Table </w:t>
        </w:r>
        <w:r w:rsidR="004072FB" w:rsidRPr="004072FB">
          <w:rPr>
            <w:noProof/>
          </w:rPr>
          <w:t>75</w:t>
        </w:r>
      </w:fldSimple>
      <w:r w:rsidRPr="00085548">
        <w:t>)</w:t>
      </w:r>
      <w:r w:rsidRPr="00085548">
        <w:rPr>
          <w:rFonts w:cstheme="minorHAnsi"/>
        </w:rPr>
        <w:t xml:space="preserve">. </w:t>
      </w:r>
    </w:p>
    <w:p w:rsidR="00622374" w:rsidRPr="00085548" w:rsidRDefault="00622374" w:rsidP="00622374">
      <w:r w:rsidRPr="00085548">
        <w:rPr>
          <w:rFonts w:cstheme="minorHAnsi"/>
        </w:rPr>
        <w:tab/>
        <w:t>Overhead had a negative trend with the exergy/emergy ratio, suggesting that efficient systems have lower resilience. The observed trends supported the theories that efficiency and resilience are two extremes and that a system cannot be highly efficient and highly resilient at the same time. The relative ascendency had positive relationships with specific exergy and exergy/emergy, suggesting that there is a relationship within the systems (</w:t>
      </w:r>
      <w:fldSimple w:instr=" REF _Ref370943725 \h  \* MERGEFORMAT ">
        <w:r w:rsidR="004072FB" w:rsidRPr="004072FB">
          <w:t xml:space="preserve">Table </w:t>
        </w:r>
        <w:r w:rsidR="004072FB" w:rsidRPr="004072FB">
          <w:rPr>
            <w:noProof/>
          </w:rPr>
          <w:t>75</w:t>
        </w:r>
      </w:fldSimple>
      <w:r w:rsidRPr="00085548">
        <w:t>)</w:t>
      </w:r>
      <w:r w:rsidRPr="00085548">
        <w:rPr>
          <w:rFonts w:cstheme="minorHAnsi"/>
        </w:rPr>
        <w:t xml:space="preserve">. This </w:t>
      </w:r>
      <w:r>
        <w:rPr>
          <w:rFonts w:cstheme="minorHAnsi"/>
        </w:rPr>
        <w:t xml:space="preserve">result </w:t>
      </w:r>
      <w:r w:rsidRPr="00085548">
        <w:rPr>
          <w:rFonts w:cstheme="minorHAnsi"/>
        </w:rPr>
        <w:t xml:space="preserve">contradicts the theory discussed earlier that mature systems are not necessarily efficient systems. It is possible that while the high relative ascendency represents a more mature system, the values calculated for these systems indicate that they are stressed and moving further away from efficiency. Yet this is different than thermodynamic efficiency such as the specific exergy and exergy/emergy ratio suggest. These thermodynamic values and their relationship with relative ascendency suggest that as the system matures, it is moving away from thermodynamic equilibrium and to a higher organizational level. This difference in efficiency is a factor to consider when comparing network efficiency, such as ascendency, and thermodynamic efficiency, such as exergy. </w:t>
      </w:r>
    </w:p>
    <w:p w:rsidR="005F1C05" w:rsidRPr="00085548" w:rsidRDefault="005F1C05" w:rsidP="00DD7B43"/>
    <w:p w:rsidR="005F1C05" w:rsidRPr="00085548" w:rsidRDefault="005F1C05" w:rsidP="00DD7B43"/>
    <w:p w:rsidR="005F1C05" w:rsidRPr="00085548" w:rsidRDefault="005F1C05" w:rsidP="00DD7B43"/>
    <w:p w:rsidR="005F1C05" w:rsidRPr="00085548" w:rsidRDefault="005F1C05" w:rsidP="00DD7B43"/>
    <w:p w:rsidR="005F1C05" w:rsidRPr="00085548" w:rsidRDefault="005F1C05" w:rsidP="00DD7B43"/>
    <w:p w:rsidR="005F1C05" w:rsidRDefault="005F1C05" w:rsidP="00DD7B43"/>
    <w:p w:rsidR="000E2580" w:rsidRDefault="000E2580" w:rsidP="00DD7B43">
      <w:pPr>
        <w:sectPr w:rsidR="000E2580" w:rsidSect="0017454D">
          <w:headerReference w:type="default" r:id="rId168"/>
          <w:footerReference w:type="default" r:id="rId169"/>
          <w:pgSz w:w="12240" w:h="15840" w:code="1"/>
          <w:pgMar w:top="1440" w:right="1440" w:bottom="1440" w:left="2304" w:header="720" w:footer="720" w:gutter="0"/>
          <w:cols w:space="720"/>
          <w:docGrid w:linePitch="360"/>
        </w:sectPr>
      </w:pPr>
    </w:p>
    <w:p w:rsidR="003318F7" w:rsidRPr="0075656D" w:rsidRDefault="003318F7" w:rsidP="008E5C9B">
      <w:pPr>
        <w:pStyle w:val="Caption"/>
        <w:keepNext/>
        <w:tabs>
          <w:tab w:val="left" w:pos="3510"/>
        </w:tabs>
        <w:rPr>
          <w:b w:val="0"/>
        </w:rPr>
      </w:pPr>
      <w:bookmarkStart w:id="525" w:name="_Ref370943725"/>
      <w:bookmarkStart w:id="526" w:name="_Toc381360488"/>
      <w:r w:rsidRPr="0075656D">
        <w:rPr>
          <w:b w:val="0"/>
        </w:rPr>
        <w:lastRenderedPageBreak/>
        <w:t xml:space="preserve">Table </w:t>
      </w:r>
      <w:r w:rsidR="00DC691C">
        <w:rPr>
          <w:b w:val="0"/>
        </w:rPr>
        <w:fldChar w:fldCharType="begin"/>
      </w:r>
      <w:r w:rsidR="00DE4167">
        <w:rPr>
          <w:b w:val="0"/>
        </w:rPr>
        <w:instrText xml:space="preserve"> SEQ Table \* ARABIC </w:instrText>
      </w:r>
      <w:r w:rsidR="00DC691C">
        <w:rPr>
          <w:b w:val="0"/>
        </w:rPr>
        <w:fldChar w:fldCharType="separate"/>
      </w:r>
      <w:r w:rsidR="004072FB">
        <w:rPr>
          <w:b w:val="0"/>
          <w:noProof/>
        </w:rPr>
        <w:t>75</w:t>
      </w:r>
      <w:r w:rsidR="00DC691C">
        <w:rPr>
          <w:b w:val="0"/>
        </w:rPr>
        <w:fldChar w:fldCharType="end"/>
      </w:r>
      <w:bookmarkEnd w:id="525"/>
      <w:r w:rsidR="0075656D" w:rsidRPr="0075656D">
        <w:rPr>
          <w:b w:val="0"/>
        </w:rPr>
        <w:t xml:space="preserve"> </w:t>
      </w:r>
      <w:r w:rsidRPr="0075656D">
        <w:rPr>
          <w:b w:val="0"/>
        </w:rPr>
        <w:t xml:space="preserve">Correlation </w:t>
      </w:r>
      <w:r w:rsidR="000C0265" w:rsidRPr="000C0265">
        <w:rPr>
          <w:b w:val="0"/>
          <w:i/>
        </w:rPr>
        <w:t>r</w:t>
      </w:r>
      <w:r w:rsidRPr="0075656D">
        <w:rPr>
          <w:b w:val="0"/>
        </w:rPr>
        <w:t xml:space="preserve"> values between indices with all data having a logarithmic conversio</w:t>
      </w:r>
      <w:r w:rsidR="0075656D" w:rsidRPr="0075656D">
        <w:rPr>
          <w:b w:val="0"/>
        </w:rPr>
        <w:t xml:space="preserve">n. </w:t>
      </w:r>
      <w:r w:rsidR="00C4770E">
        <w:rPr>
          <w:b w:val="0"/>
        </w:rPr>
        <w:t>Underline</w:t>
      </w:r>
      <w:r w:rsidR="0075656D" w:rsidRPr="0075656D">
        <w:rPr>
          <w:b w:val="0"/>
        </w:rPr>
        <w:t xml:space="preserve"> values</w:t>
      </w:r>
      <w:r w:rsidRPr="0075656D">
        <w:rPr>
          <w:b w:val="0"/>
        </w:rPr>
        <w:t xml:space="preserve"> are </w:t>
      </w:r>
      <w:r w:rsidR="000C0265" w:rsidRPr="000C0265">
        <w:rPr>
          <w:b w:val="0"/>
          <w:i/>
        </w:rPr>
        <w:t>α</w:t>
      </w:r>
      <w:r w:rsidR="00FD1970">
        <w:rPr>
          <w:b w:val="0"/>
        </w:rPr>
        <w:t xml:space="preserve"> </w:t>
      </w:r>
      <w:r w:rsidRPr="0075656D">
        <w:rPr>
          <w:b w:val="0"/>
        </w:rPr>
        <w:t>=</w:t>
      </w:r>
      <w:r w:rsidR="00FD1970">
        <w:rPr>
          <w:b w:val="0"/>
        </w:rPr>
        <w:t xml:space="preserve"> </w:t>
      </w:r>
      <w:r w:rsidR="007A5EA9">
        <w:rPr>
          <w:b w:val="0"/>
        </w:rPr>
        <w:t>0</w:t>
      </w:r>
      <w:r w:rsidRPr="0075656D">
        <w:rPr>
          <w:b w:val="0"/>
        </w:rPr>
        <w:t xml:space="preserve">.05 and bold values are </w:t>
      </w:r>
      <w:r w:rsidR="000C0265" w:rsidRPr="000C0265">
        <w:rPr>
          <w:b w:val="0"/>
          <w:i/>
        </w:rPr>
        <w:t>α</w:t>
      </w:r>
      <w:r w:rsidR="00FD1970">
        <w:rPr>
          <w:b w:val="0"/>
        </w:rPr>
        <w:t xml:space="preserve"> </w:t>
      </w:r>
      <w:r w:rsidRPr="0075656D">
        <w:rPr>
          <w:b w:val="0"/>
        </w:rPr>
        <w:t>=</w:t>
      </w:r>
      <w:r w:rsidR="00FD1970">
        <w:rPr>
          <w:b w:val="0"/>
        </w:rPr>
        <w:t xml:space="preserve"> </w:t>
      </w:r>
      <w:r w:rsidR="007A5EA9">
        <w:rPr>
          <w:b w:val="0"/>
        </w:rPr>
        <w:t>0</w:t>
      </w:r>
      <w:r w:rsidRPr="0075656D">
        <w:rPr>
          <w:b w:val="0"/>
        </w:rPr>
        <w:t>.01</w:t>
      </w:r>
      <w:r w:rsidR="0075656D">
        <w:rPr>
          <w:b w:val="0"/>
        </w:rPr>
        <w:t>.</w:t>
      </w:r>
      <w:bookmarkEnd w:id="526"/>
    </w:p>
    <w:tbl>
      <w:tblPr>
        <w:tblW w:w="12987" w:type="dxa"/>
        <w:tblInd w:w="108" w:type="dxa"/>
        <w:tblLayout w:type="fixed"/>
        <w:tblLook w:val="04A0"/>
      </w:tblPr>
      <w:tblGrid>
        <w:gridCol w:w="1543"/>
        <w:gridCol w:w="709"/>
        <w:gridCol w:w="902"/>
        <w:gridCol w:w="797"/>
        <w:gridCol w:w="902"/>
        <w:gridCol w:w="902"/>
        <w:gridCol w:w="902"/>
        <w:gridCol w:w="902"/>
        <w:gridCol w:w="902"/>
        <w:gridCol w:w="1013"/>
        <w:gridCol w:w="794"/>
        <w:gridCol w:w="827"/>
        <w:gridCol w:w="940"/>
        <w:gridCol w:w="952"/>
      </w:tblGrid>
      <w:tr w:rsidR="00363E88" w:rsidRPr="008E5C9B" w:rsidTr="000153B9">
        <w:trPr>
          <w:trHeight w:val="507"/>
        </w:trPr>
        <w:tc>
          <w:tcPr>
            <w:tcW w:w="1543" w:type="dxa"/>
            <w:tcBorders>
              <w:top w:val="single" w:sz="4" w:space="0" w:color="auto"/>
              <w:left w:val="nil"/>
              <w:bottom w:val="single" w:sz="4" w:space="0" w:color="auto"/>
              <w:right w:val="nil"/>
            </w:tcBorders>
            <w:shd w:val="clear" w:color="auto" w:fill="auto"/>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r w:rsidRPr="008E5C9B">
              <w:rPr>
                <w:rFonts w:ascii="Times New Roman" w:hAnsi="Times New Roman"/>
                <w:color w:val="000000"/>
                <w:sz w:val="20"/>
                <w:szCs w:val="20"/>
                <w:lang w:bidi="ar-SA"/>
              </w:rPr>
              <w:t> </w:t>
            </w:r>
          </w:p>
        </w:tc>
        <w:tc>
          <w:tcPr>
            <w:tcW w:w="709" w:type="dxa"/>
            <w:tcBorders>
              <w:top w:val="single" w:sz="4" w:space="0" w:color="auto"/>
              <w:left w:val="nil"/>
              <w:bottom w:val="single" w:sz="4" w:space="0" w:color="auto"/>
              <w:right w:val="nil"/>
            </w:tcBorders>
            <w:shd w:val="clear" w:color="auto" w:fill="auto"/>
            <w:vAlign w:val="center"/>
            <w:hideMark/>
          </w:tcPr>
          <w:p w:rsidR="000E2580" w:rsidRPr="008E5C9B" w:rsidRDefault="00BC06F9" w:rsidP="000E2580">
            <w:pPr>
              <w:spacing w:line="240" w:lineRule="auto"/>
              <w:jc w:val="center"/>
              <w:rPr>
                <w:rFonts w:ascii="Times New Roman" w:hAnsi="Times New Roman"/>
                <w:color w:val="000000"/>
                <w:sz w:val="20"/>
                <w:szCs w:val="20"/>
                <w:lang w:bidi="ar-SA"/>
              </w:rPr>
            </w:pPr>
            <w:r>
              <w:rPr>
                <w:rFonts w:ascii="Times New Roman" w:hAnsi="Times New Roman"/>
                <w:color w:val="000000"/>
                <w:sz w:val="20"/>
                <w:szCs w:val="20"/>
                <w:lang w:bidi="ar-SA"/>
              </w:rPr>
              <w:t>Iron</w:t>
            </w:r>
          </w:p>
        </w:tc>
        <w:tc>
          <w:tcPr>
            <w:tcW w:w="902" w:type="dxa"/>
            <w:tcBorders>
              <w:top w:val="single" w:sz="4" w:space="0" w:color="auto"/>
              <w:left w:val="nil"/>
              <w:bottom w:val="single" w:sz="4" w:space="0" w:color="auto"/>
              <w:right w:val="nil"/>
            </w:tcBorders>
            <w:shd w:val="clear" w:color="auto" w:fill="auto"/>
            <w:vAlign w:val="center"/>
            <w:hideMark/>
          </w:tcPr>
          <w:p w:rsidR="000E2580" w:rsidRPr="008E5C9B" w:rsidRDefault="00BC06F9" w:rsidP="000E2580">
            <w:pPr>
              <w:spacing w:line="240" w:lineRule="auto"/>
              <w:jc w:val="center"/>
              <w:rPr>
                <w:rFonts w:ascii="Times New Roman" w:hAnsi="Times New Roman"/>
                <w:color w:val="000000"/>
                <w:sz w:val="20"/>
                <w:szCs w:val="20"/>
                <w:lang w:bidi="ar-SA"/>
              </w:rPr>
            </w:pPr>
            <w:r>
              <w:rPr>
                <w:rFonts w:ascii="Times New Roman" w:hAnsi="Times New Roman"/>
                <w:color w:val="000000"/>
                <w:sz w:val="20"/>
                <w:szCs w:val="20"/>
                <w:lang w:bidi="ar-SA"/>
              </w:rPr>
              <w:t>Iron</w:t>
            </w:r>
            <w:r w:rsidR="008E5C9B">
              <w:rPr>
                <w:rFonts w:ascii="Times New Roman" w:hAnsi="Times New Roman"/>
                <w:color w:val="000000"/>
                <w:sz w:val="20"/>
                <w:szCs w:val="20"/>
                <w:lang w:bidi="ar-SA"/>
              </w:rPr>
              <w:t xml:space="preserve"> Trans</w:t>
            </w:r>
            <w:r w:rsidR="00F73C7E">
              <w:rPr>
                <w:rFonts w:ascii="Times New Roman" w:hAnsi="Times New Roman"/>
                <w:color w:val="000000"/>
                <w:sz w:val="20"/>
                <w:szCs w:val="20"/>
                <w:lang w:bidi="ar-SA"/>
              </w:rPr>
              <w:t>-</w:t>
            </w:r>
            <w:r w:rsidR="008E5C9B">
              <w:rPr>
                <w:rFonts w:ascii="Times New Roman" w:hAnsi="Times New Roman"/>
                <w:color w:val="000000"/>
                <w:sz w:val="20"/>
                <w:szCs w:val="20"/>
                <w:lang w:bidi="ar-SA"/>
              </w:rPr>
              <w:t>formity</w:t>
            </w:r>
          </w:p>
        </w:tc>
        <w:tc>
          <w:tcPr>
            <w:tcW w:w="797" w:type="dxa"/>
            <w:tcBorders>
              <w:top w:val="single" w:sz="4" w:space="0" w:color="auto"/>
              <w:left w:val="nil"/>
              <w:bottom w:val="single" w:sz="4" w:space="0" w:color="auto"/>
              <w:right w:val="nil"/>
            </w:tcBorders>
            <w:shd w:val="clear" w:color="auto" w:fill="auto"/>
            <w:vAlign w:val="center"/>
            <w:hideMark/>
          </w:tcPr>
          <w:p w:rsidR="000E2580" w:rsidRPr="008E5C9B" w:rsidRDefault="00BC06F9" w:rsidP="000E2580">
            <w:pPr>
              <w:spacing w:line="240" w:lineRule="auto"/>
              <w:jc w:val="center"/>
              <w:rPr>
                <w:rFonts w:ascii="Times New Roman" w:hAnsi="Times New Roman"/>
                <w:color w:val="000000"/>
                <w:sz w:val="20"/>
                <w:szCs w:val="20"/>
                <w:lang w:bidi="ar-SA"/>
              </w:rPr>
            </w:pPr>
            <w:r>
              <w:rPr>
                <w:rFonts w:ascii="Times New Roman" w:hAnsi="Times New Roman"/>
                <w:color w:val="000000"/>
                <w:sz w:val="20"/>
                <w:szCs w:val="20"/>
                <w:lang w:bidi="ar-SA"/>
              </w:rPr>
              <w:t>Zinc</w:t>
            </w:r>
          </w:p>
        </w:tc>
        <w:tc>
          <w:tcPr>
            <w:tcW w:w="902" w:type="dxa"/>
            <w:tcBorders>
              <w:top w:val="single" w:sz="4" w:space="0" w:color="auto"/>
              <w:left w:val="nil"/>
              <w:bottom w:val="single" w:sz="4" w:space="0" w:color="auto"/>
              <w:right w:val="nil"/>
            </w:tcBorders>
            <w:shd w:val="clear" w:color="auto" w:fill="auto"/>
            <w:vAlign w:val="center"/>
            <w:hideMark/>
          </w:tcPr>
          <w:p w:rsidR="000E2580" w:rsidRPr="008E5C9B" w:rsidRDefault="00BC06F9" w:rsidP="000E2580">
            <w:pPr>
              <w:spacing w:line="240" w:lineRule="auto"/>
              <w:jc w:val="center"/>
              <w:rPr>
                <w:rFonts w:ascii="Times New Roman" w:hAnsi="Times New Roman"/>
                <w:color w:val="000000"/>
                <w:sz w:val="20"/>
                <w:szCs w:val="20"/>
                <w:lang w:bidi="ar-SA"/>
              </w:rPr>
            </w:pPr>
            <w:r>
              <w:rPr>
                <w:rFonts w:ascii="Times New Roman" w:hAnsi="Times New Roman"/>
                <w:color w:val="000000"/>
                <w:sz w:val="20"/>
                <w:szCs w:val="20"/>
                <w:lang w:bidi="ar-SA"/>
              </w:rPr>
              <w:t>Zinc</w:t>
            </w:r>
            <w:r w:rsidR="008E5C9B">
              <w:rPr>
                <w:rFonts w:ascii="Times New Roman" w:hAnsi="Times New Roman"/>
                <w:color w:val="000000"/>
                <w:sz w:val="20"/>
                <w:szCs w:val="20"/>
                <w:lang w:bidi="ar-SA"/>
              </w:rPr>
              <w:t xml:space="preserve"> Trans</w:t>
            </w:r>
            <w:r w:rsidR="00F73C7E">
              <w:rPr>
                <w:rFonts w:ascii="Times New Roman" w:hAnsi="Times New Roman"/>
                <w:color w:val="000000"/>
                <w:sz w:val="20"/>
                <w:szCs w:val="20"/>
                <w:lang w:bidi="ar-SA"/>
              </w:rPr>
              <w:t>-</w:t>
            </w:r>
            <w:r w:rsidR="008E5C9B">
              <w:rPr>
                <w:rFonts w:ascii="Times New Roman" w:hAnsi="Times New Roman"/>
                <w:color w:val="000000"/>
                <w:sz w:val="20"/>
                <w:szCs w:val="20"/>
                <w:lang w:bidi="ar-SA"/>
              </w:rPr>
              <w:t>formity</w:t>
            </w:r>
          </w:p>
        </w:tc>
        <w:tc>
          <w:tcPr>
            <w:tcW w:w="902" w:type="dxa"/>
            <w:tcBorders>
              <w:top w:val="single" w:sz="4" w:space="0" w:color="auto"/>
              <w:left w:val="nil"/>
              <w:bottom w:val="single" w:sz="4" w:space="0" w:color="auto"/>
              <w:right w:val="nil"/>
            </w:tcBorders>
            <w:shd w:val="clear" w:color="auto" w:fill="auto"/>
            <w:vAlign w:val="center"/>
            <w:hideMark/>
          </w:tcPr>
          <w:p w:rsidR="000E2580" w:rsidRPr="008E5C9B" w:rsidRDefault="008E5C9B" w:rsidP="000E2580">
            <w:pPr>
              <w:spacing w:line="240" w:lineRule="auto"/>
              <w:jc w:val="center"/>
              <w:rPr>
                <w:rFonts w:ascii="Times New Roman" w:hAnsi="Times New Roman"/>
                <w:color w:val="000000"/>
                <w:sz w:val="20"/>
                <w:szCs w:val="20"/>
                <w:lang w:bidi="ar-SA"/>
              </w:rPr>
            </w:pPr>
            <w:r>
              <w:rPr>
                <w:rFonts w:ascii="Times New Roman" w:hAnsi="Times New Roman"/>
                <w:color w:val="000000"/>
                <w:sz w:val="20"/>
                <w:szCs w:val="20"/>
                <w:lang w:bidi="ar-SA"/>
              </w:rPr>
              <w:t>Emergy</w:t>
            </w:r>
          </w:p>
        </w:tc>
        <w:tc>
          <w:tcPr>
            <w:tcW w:w="902" w:type="dxa"/>
            <w:tcBorders>
              <w:top w:val="single" w:sz="4" w:space="0" w:color="auto"/>
              <w:left w:val="nil"/>
              <w:bottom w:val="single" w:sz="4" w:space="0" w:color="auto"/>
              <w:right w:val="nil"/>
            </w:tcBorders>
            <w:shd w:val="clear" w:color="auto" w:fill="auto"/>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r w:rsidRPr="008E5C9B">
              <w:rPr>
                <w:rFonts w:ascii="Times New Roman" w:hAnsi="Times New Roman"/>
                <w:color w:val="000000"/>
                <w:sz w:val="20"/>
                <w:szCs w:val="20"/>
                <w:lang w:bidi="ar-SA"/>
              </w:rPr>
              <w:t>Total System Through</w:t>
            </w:r>
            <w:r w:rsidR="00F73C7E">
              <w:rPr>
                <w:rFonts w:ascii="Times New Roman" w:hAnsi="Times New Roman"/>
                <w:color w:val="000000"/>
                <w:sz w:val="20"/>
                <w:szCs w:val="20"/>
                <w:lang w:bidi="ar-SA"/>
              </w:rPr>
              <w:t>-</w:t>
            </w:r>
            <w:r w:rsidRPr="008E5C9B">
              <w:rPr>
                <w:rFonts w:ascii="Times New Roman" w:hAnsi="Times New Roman"/>
                <w:color w:val="000000"/>
                <w:sz w:val="20"/>
                <w:szCs w:val="20"/>
                <w:lang w:bidi="ar-SA"/>
              </w:rPr>
              <w:t>put</w:t>
            </w:r>
          </w:p>
        </w:tc>
        <w:tc>
          <w:tcPr>
            <w:tcW w:w="902" w:type="dxa"/>
            <w:tcBorders>
              <w:top w:val="single" w:sz="4" w:space="0" w:color="auto"/>
              <w:left w:val="nil"/>
              <w:bottom w:val="single" w:sz="4" w:space="0" w:color="auto"/>
              <w:right w:val="nil"/>
            </w:tcBorders>
            <w:shd w:val="clear" w:color="auto" w:fill="auto"/>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r w:rsidRPr="008E5C9B">
              <w:rPr>
                <w:rFonts w:ascii="Times New Roman" w:hAnsi="Times New Roman"/>
                <w:color w:val="000000"/>
                <w:sz w:val="20"/>
                <w:szCs w:val="20"/>
                <w:lang w:bidi="ar-SA"/>
              </w:rPr>
              <w:t>Ascend</w:t>
            </w:r>
            <w:r w:rsidR="00F73C7E">
              <w:rPr>
                <w:rFonts w:ascii="Times New Roman" w:hAnsi="Times New Roman"/>
                <w:color w:val="000000"/>
                <w:sz w:val="20"/>
                <w:szCs w:val="20"/>
                <w:lang w:bidi="ar-SA"/>
              </w:rPr>
              <w:t>-</w:t>
            </w:r>
            <w:r w:rsidRPr="008E5C9B">
              <w:rPr>
                <w:rFonts w:ascii="Times New Roman" w:hAnsi="Times New Roman"/>
                <w:color w:val="000000"/>
                <w:sz w:val="20"/>
                <w:szCs w:val="20"/>
                <w:lang w:bidi="ar-SA"/>
              </w:rPr>
              <w:t>ency</w:t>
            </w:r>
          </w:p>
        </w:tc>
        <w:tc>
          <w:tcPr>
            <w:tcW w:w="902" w:type="dxa"/>
            <w:tcBorders>
              <w:top w:val="single" w:sz="4" w:space="0" w:color="auto"/>
              <w:left w:val="nil"/>
              <w:bottom w:val="single" w:sz="4" w:space="0" w:color="auto"/>
              <w:right w:val="nil"/>
            </w:tcBorders>
            <w:shd w:val="clear" w:color="auto" w:fill="auto"/>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r w:rsidRPr="008E5C9B">
              <w:rPr>
                <w:rFonts w:ascii="Times New Roman" w:hAnsi="Times New Roman"/>
                <w:color w:val="000000"/>
                <w:sz w:val="20"/>
                <w:szCs w:val="20"/>
                <w:lang w:bidi="ar-SA"/>
              </w:rPr>
              <w:t>Capa</w:t>
            </w:r>
            <w:r w:rsidR="00F73C7E">
              <w:rPr>
                <w:rFonts w:ascii="Times New Roman" w:hAnsi="Times New Roman"/>
                <w:color w:val="000000"/>
                <w:sz w:val="20"/>
                <w:szCs w:val="20"/>
                <w:lang w:bidi="ar-SA"/>
              </w:rPr>
              <w:t>-</w:t>
            </w:r>
            <w:r w:rsidRPr="008E5C9B">
              <w:rPr>
                <w:rFonts w:ascii="Times New Roman" w:hAnsi="Times New Roman"/>
                <w:color w:val="000000"/>
                <w:sz w:val="20"/>
                <w:szCs w:val="20"/>
                <w:lang w:bidi="ar-SA"/>
              </w:rPr>
              <w:t>city</w:t>
            </w:r>
          </w:p>
        </w:tc>
        <w:tc>
          <w:tcPr>
            <w:tcW w:w="1013" w:type="dxa"/>
            <w:tcBorders>
              <w:top w:val="single" w:sz="4" w:space="0" w:color="auto"/>
              <w:left w:val="nil"/>
              <w:bottom w:val="single" w:sz="4" w:space="0" w:color="auto"/>
              <w:right w:val="nil"/>
            </w:tcBorders>
            <w:shd w:val="clear" w:color="auto" w:fill="auto"/>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r w:rsidRPr="008E5C9B">
              <w:rPr>
                <w:rFonts w:ascii="Times New Roman" w:hAnsi="Times New Roman"/>
                <w:color w:val="000000"/>
                <w:sz w:val="20"/>
                <w:szCs w:val="20"/>
                <w:lang w:bidi="ar-SA"/>
              </w:rPr>
              <w:t>Overhead</w:t>
            </w:r>
          </w:p>
        </w:tc>
        <w:tc>
          <w:tcPr>
            <w:tcW w:w="794" w:type="dxa"/>
            <w:tcBorders>
              <w:top w:val="single" w:sz="4" w:space="0" w:color="auto"/>
              <w:left w:val="nil"/>
              <w:bottom w:val="single" w:sz="4" w:space="0" w:color="auto"/>
              <w:right w:val="nil"/>
            </w:tcBorders>
            <w:shd w:val="clear" w:color="auto" w:fill="auto"/>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r w:rsidRPr="008E5C9B">
              <w:rPr>
                <w:rFonts w:ascii="Times New Roman" w:hAnsi="Times New Roman"/>
                <w:color w:val="000000"/>
                <w:sz w:val="20"/>
                <w:szCs w:val="20"/>
                <w:lang w:bidi="ar-SA"/>
              </w:rPr>
              <w:t xml:space="preserve">A/C </w:t>
            </w:r>
          </w:p>
        </w:tc>
        <w:tc>
          <w:tcPr>
            <w:tcW w:w="827" w:type="dxa"/>
            <w:tcBorders>
              <w:top w:val="single" w:sz="4" w:space="0" w:color="auto"/>
              <w:left w:val="nil"/>
              <w:bottom w:val="single" w:sz="4" w:space="0" w:color="auto"/>
              <w:right w:val="nil"/>
            </w:tcBorders>
            <w:shd w:val="clear" w:color="auto" w:fill="auto"/>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r w:rsidRPr="008E5C9B">
              <w:rPr>
                <w:rFonts w:ascii="Times New Roman" w:hAnsi="Times New Roman"/>
                <w:color w:val="000000"/>
                <w:sz w:val="20"/>
                <w:szCs w:val="20"/>
                <w:lang w:bidi="ar-SA"/>
              </w:rPr>
              <w:t>Exergy</w:t>
            </w:r>
          </w:p>
        </w:tc>
        <w:tc>
          <w:tcPr>
            <w:tcW w:w="940" w:type="dxa"/>
            <w:tcBorders>
              <w:top w:val="single" w:sz="4" w:space="0" w:color="auto"/>
              <w:left w:val="nil"/>
              <w:bottom w:val="single" w:sz="4" w:space="0" w:color="auto"/>
              <w:right w:val="nil"/>
            </w:tcBorders>
            <w:shd w:val="clear" w:color="auto" w:fill="auto"/>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r w:rsidRPr="008E5C9B">
              <w:rPr>
                <w:rFonts w:ascii="Times New Roman" w:hAnsi="Times New Roman"/>
                <w:color w:val="000000"/>
                <w:sz w:val="20"/>
                <w:szCs w:val="20"/>
                <w:lang w:bidi="ar-SA"/>
              </w:rPr>
              <w:t>Specific Exergy</w:t>
            </w:r>
          </w:p>
        </w:tc>
        <w:tc>
          <w:tcPr>
            <w:tcW w:w="952" w:type="dxa"/>
            <w:tcBorders>
              <w:top w:val="single" w:sz="4" w:space="0" w:color="auto"/>
              <w:left w:val="nil"/>
              <w:bottom w:val="single" w:sz="4" w:space="0" w:color="auto"/>
              <w:right w:val="nil"/>
            </w:tcBorders>
            <w:shd w:val="clear" w:color="auto" w:fill="auto"/>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r w:rsidRPr="008E5C9B">
              <w:rPr>
                <w:rFonts w:ascii="Times New Roman" w:hAnsi="Times New Roman"/>
                <w:color w:val="000000"/>
                <w:sz w:val="20"/>
                <w:szCs w:val="20"/>
                <w:lang w:bidi="ar-SA"/>
              </w:rPr>
              <w:t>Exergy</w:t>
            </w:r>
            <w:r w:rsidR="00F73C7E">
              <w:rPr>
                <w:rFonts w:ascii="Times New Roman" w:hAnsi="Times New Roman"/>
                <w:color w:val="000000"/>
                <w:sz w:val="20"/>
                <w:szCs w:val="20"/>
                <w:lang w:bidi="ar-SA"/>
              </w:rPr>
              <w:t xml:space="preserve"> </w:t>
            </w:r>
            <w:r w:rsidRPr="008E5C9B">
              <w:rPr>
                <w:rFonts w:ascii="Times New Roman" w:hAnsi="Times New Roman"/>
                <w:color w:val="000000"/>
                <w:sz w:val="20"/>
                <w:szCs w:val="20"/>
                <w:lang w:bidi="ar-SA"/>
              </w:rPr>
              <w:t>/Emergy</w:t>
            </w:r>
          </w:p>
        </w:tc>
      </w:tr>
      <w:tr w:rsidR="00363E88" w:rsidRPr="008E5C9B" w:rsidTr="000153B9">
        <w:trPr>
          <w:trHeight w:val="482"/>
        </w:trPr>
        <w:tc>
          <w:tcPr>
            <w:tcW w:w="1543" w:type="dxa"/>
            <w:tcBorders>
              <w:top w:val="single" w:sz="4" w:space="0" w:color="auto"/>
              <w:left w:val="nil"/>
              <w:bottom w:val="nil"/>
              <w:right w:val="nil"/>
            </w:tcBorders>
            <w:shd w:val="clear" w:color="auto" w:fill="auto"/>
            <w:vAlign w:val="center"/>
            <w:hideMark/>
          </w:tcPr>
          <w:p w:rsidR="000E2580" w:rsidRPr="008E5C9B" w:rsidRDefault="00BC06F9" w:rsidP="000E2580">
            <w:pPr>
              <w:spacing w:line="240" w:lineRule="auto"/>
              <w:jc w:val="center"/>
              <w:rPr>
                <w:rFonts w:ascii="Times New Roman" w:hAnsi="Times New Roman"/>
                <w:color w:val="000000"/>
                <w:sz w:val="20"/>
                <w:szCs w:val="20"/>
                <w:lang w:bidi="ar-SA"/>
              </w:rPr>
            </w:pPr>
            <w:r>
              <w:rPr>
                <w:rFonts w:ascii="Times New Roman" w:hAnsi="Times New Roman"/>
                <w:color w:val="000000"/>
                <w:sz w:val="20"/>
                <w:szCs w:val="20"/>
                <w:lang w:bidi="ar-SA"/>
              </w:rPr>
              <w:t>Iron</w:t>
            </w:r>
          </w:p>
        </w:tc>
        <w:tc>
          <w:tcPr>
            <w:tcW w:w="709" w:type="dxa"/>
            <w:tcBorders>
              <w:top w:val="single" w:sz="4" w:space="0" w:color="auto"/>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r w:rsidRPr="008E5C9B">
              <w:rPr>
                <w:rFonts w:ascii="Times New Roman" w:hAnsi="Times New Roman"/>
                <w:color w:val="000000"/>
                <w:sz w:val="20"/>
                <w:szCs w:val="20"/>
                <w:lang w:bidi="ar-SA"/>
              </w:rPr>
              <w:t>1.000</w:t>
            </w:r>
          </w:p>
        </w:tc>
        <w:tc>
          <w:tcPr>
            <w:tcW w:w="902" w:type="dxa"/>
            <w:tcBorders>
              <w:top w:val="single" w:sz="4" w:space="0" w:color="auto"/>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b/>
                <w:bCs/>
                <w:color w:val="000000"/>
                <w:sz w:val="20"/>
                <w:szCs w:val="20"/>
                <w:lang w:bidi="ar-SA"/>
              </w:rPr>
            </w:pPr>
            <w:r w:rsidRPr="008E5C9B">
              <w:rPr>
                <w:rFonts w:ascii="Times New Roman" w:hAnsi="Times New Roman"/>
                <w:b/>
                <w:bCs/>
                <w:color w:val="000000"/>
                <w:sz w:val="20"/>
                <w:szCs w:val="20"/>
                <w:lang w:bidi="ar-SA"/>
              </w:rPr>
              <w:t>-0.99</w:t>
            </w:r>
            <w:r w:rsidR="004C58A7">
              <w:rPr>
                <w:rFonts w:ascii="Times New Roman" w:hAnsi="Times New Roman"/>
                <w:b/>
                <w:bCs/>
                <w:color w:val="000000"/>
                <w:sz w:val="20"/>
                <w:szCs w:val="20"/>
                <w:lang w:bidi="ar-SA"/>
              </w:rPr>
              <w:t>7</w:t>
            </w:r>
          </w:p>
        </w:tc>
        <w:tc>
          <w:tcPr>
            <w:tcW w:w="797" w:type="dxa"/>
            <w:tcBorders>
              <w:top w:val="single" w:sz="4" w:space="0" w:color="auto"/>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r w:rsidRPr="008E5C9B">
              <w:rPr>
                <w:rFonts w:ascii="Times New Roman" w:hAnsi="Times New Roman"/>
                <w:color w:val="000000"/>
                <w:sz w:val="20"/>
                <w:szCs w:val="20"/>
                <w:lang w:bidi="ar-SA"/>
              </w:rPr>
              <w:t>-0.152</w:t>
            </w:r>
          </w:p>
        </w:tc>
        <w:tc>
          <w:tcPr>
            <w:tcW w:w="902" w:type="dxa"/>
            <w:tcBorders>
              <w:top w:val="single" w:sz="4" w:space="0" w:color="auto"/>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r w:rsidRPr="008E5C9B">
              <w:rPr>
                <w:rFonts w:ascii="Times New Roman" w:hAnsi="Times New Roman"/>
                <w:color w:val="000000"/>
                <w:sz w:val="20"/>
                <w:szCs w:val="20"/>
                <w:lang w:bidi="ar-SA"/>
              </w:rPr>
              <w:t>0.160</w:t>
            </w:r>
          </w:p>
        </w:tc>
        <w:tc>
          <w:tcPr>
            <w:tcW w:w="902" w:type="dxa"/>
            <w:tcBorders>
              <w:top w:val="single" w:sz="4" w:space="0" w:color="auto"/>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b/>
                <w:bCs/>
                <w:color w:val="000000"/>
                <w:sz w:val="20"/>
                <w:szCs w:val="20"/>
                <w:lang w:bidi="ar-SA"/>
              </w:rPr>
            </w:pPr>
            <w:r w:rsidRPr="008E5C9B">
              <w:rPr>
                <w:rFonts w:ascii="Times New Roman" w:hAnsi="Times New Roman"/>
                <w:b/>
                <w:bCs/>
                <w:color w:val="000000"/>
                <w:sz w:val="20"/>
                <w:szCs w:val="20"/>
                <w:lang w:bidi="ar-SA"/>
              </w:rPr>
              <w:t>0.7</w:t>
            </w:r>
            <w:r w:rsidR="004C58A7">
              <w:rPr>
                <w:rFonts w:ascii="Times New Roman" w:hAnsi="Times New Roman"/>
                <w:b/>
                <w:bCs/>
                <w:color w:val="000000"/>
                <w:sz w:val="20"/>
                <w:szCs w:val="20"/>
                <w:lang w:bidi="ar-SA"/>
              </w:rPr>
              <w:t>76</w:t>
            </w:r>
          </w:p>
        </w:tc>
        <w:tc>
          <w:tcPr>
            <w:tcW w:w="902" w:type="dxa"/>
            <w:tcBorders>
              <w:top w:val="single" w:sz="4" w:space="0" w:color="auto"/>
              <w:left w:val="nil"/>
              <w:bottom w:val="nil"/>
              <w:right w:val="nil"/>
            </w:tcBorders>
            <w:shd w:val="clear" w:color="auto" w:fill="auto"/>
            <w:noWrap/>
            <w:vAlign w:val="center"/>
            <w:hideMark/>
          </w:tcPr>
          <w:p w:rsidR="000E2580" w:rsidRPr="008E5C9B" w:rsidRDefault="004C58A7" w:rsidP="000E2580">
            <w:pPr>
              <w:spacing w:line="240" w:lineRule="auto"/>
              <w:jc w:val="center"/>
              <w:rPr>
                <w:rFonts w:ascii="Times New Roman" w:hAnsi="Times New Roman"/>
                <w:color w:val="000000"/>
                <w:sz w:val="20"/>
                <w:szCs w:val="20"/>
                <w:lang w:bidi="ar-SA"/>
              </w:rPr>
            </w:pPr>
            <w:r>
              <w:rPr>
                <w:rFonts w:ascii="Times New Roman" w:hAnsi="Times New Roman"/>
                <w:color w:val="000000"/>
                <w:sz w:val="20"/>
                <w:szCs w:val="20"/>
                <w:lang w:bidi="ar-SA"/>
              </w:rPr>
              <w:t>-0.333</w:t>
            </w:r>
          </w:p>
        </w:tc>
        <w:tc>
          <w:tcPr>
            <w:tcW w:w="902" w:type="dxa"/>
            <w:tcBorders>
              <w:top w:val="single" w:sz="4" w:space="0" w:color="auto"/>
              <w:left w:val="nil"/>
              <w:bottom w:val="nil"/>
              <w:right w:val="nil"/>
            </w:tcBorders>
            <w:shd w:val="clear" w:color="auto" w:fill="auto"/>
            <w:noWrap/>
            <w:vAlign w:val="center"/>
            <w:hideMark/>
          </w:tcPr>
          <w:p w:rsidR="000E2580" w:rsidRPr="008E5C9B" w:rsidRDefault="004C58A7" w:rsidP="000E2580">
            <w:pPr>
              <w:spacing w:line="240" w:lineRule="auto"/>
              <w:jc w:val="center"/>
              <w:rPr>
                <w:rFonts w:ascii="Times New Roman" w:hAnsi="Times New Roman"/>
                <w:color w:val="000000"/>
                <w:sz w:val="20"/>
                <w:szCs w:val="20"/>
                <w:lang w:bidi="ar-SA"/>
              </w:rPr>
            </w:pPr>
            <w:r>
              <w:rPr>
                <w:rFonts w:ascii="Times New Roman" w:hAnsi="Times New Roman"/>
                <w:color w:val="000000"/>
                <w:sz w:val="20"/>
                <w:szCs w:val="20"/>
                <w:lang w:bidi="ar-SA"/>
              </w:rPr>
              <w:t>-0.221</w:t>
            </w:r>
          </w:p>
        </w:tc>
        <w:tc>
          <w:tcPr>
            <w:tcW w:w="902" w:type="dxa"/>
            <w:tcBorders>
              <w:top w:val="single" w:sz="4" w:space="0" w:color="auto"/>
              <w:left w:val="nil"/>
              <w:bottom w:val="nil"/>
              <w:right w:val="nil"/>
            </w:tcBorders>
            <w:shd w:val="clear" w:color="auto" w:fill="auto"/>
            <w:noWrap/>
            <w:vAlign w:val="center"/>
            <w:hideMark/>
          </w:tcPr>
          <w:p w:rsidR="000E2580" w:rsidRPr="008E5C9B" w:rsidRDefault="004C58A7" w:rsidP="000E2580">
            <w:pPr>
              <w:spacing w:line="240" w:lineRule="auto"/>
              <w:jc w:val="center"/>
              <w:rPr>
                <w:rFonts w:ascii="Times New Roman" w:hAnsi="Times New Roman"/>
                <w:color w:val="000000"/>
                <w:sz w:val="20"/>
                <w:szCs w:val="20"/>
                <w:lang w:bidi="ar-SA"/>
              </w:rPr>
            </w:pPr>
            <w:r>
              <w:rPr>
                <w:rFonts w:ascii="Times New Roman" w:hAnsi="Times New Roman"/>
                <w:color w:val="000000"/>
                <w:sz w:val="20"/>
                <w:szCs w:val="20"/>
                <w:lang w:bidi="ar-SA"/>
              </w:rPr>
              <w:t>-0.041</w:t>
            </w:r>
          </w:p>
        </w:tc>
        <w:tc>
          <w:tcPr>
            <w:tcW w:w="1013" w:type="dxa"/>
            <w:tcBorders>
              <w:top w:val="single" w:sz="4" w:space="0" w:color="auto"/>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r w:rsidRPr="008E5C9B">
              <w:rPr>
                <w:rFonts w:ascii="Times New Roman" w:hAnsi="Times New Roman"/>
                <w:color w:val="000000"/>
                <w:sz w:val="20"/>
                <w:szCs w:val="20"/>
                <w:lang w:bidi="ar-SA"/>
              </w:rPr>
              <w:t>0.539</w:t>
            </w:r>
          </w:p>
        </w:tc>
        <w:tc>
          <w:tcPr>
            <w:tcW w:w="794" w:type="dxa"/>
            <w:tcBorders>
              <w:top w:val="single" w:sz="4" w:space="0" w:color="auto"/>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b/>
                <w:bCs/>
                <w:color w:val="000000"/>
                <w:sz w:val="20"/>
                <w:szCs w:val="20"/>
                <w:lang w:bidi="ar-SA"/>
              </w:rPr>
            </w:pPr>
            <w:r w:rsidRPr="008E5C9B">
              <w:rPr>
                <w:rFonts w:ascii="Times New Roman" w:hAnsi="Times New Roman"/>
                <w:b/>
                <w:bCs/>
                <w:color w:val="000000"/>
                <w:sz w:val="20"/>
                <w:szCs w:val="20"/>
                <w:lang w:bidi="ar-SA"/>
              </w:rPr>
              <w:t>-0.8</w:t>
            </w:r>
            <w:r w:rsidR="004C58A7">
              <w:rPr>
                <w:rFonts w:ascii="Times New Roman" w:hAnsi="Times New Roman"/>
                <w:b/>
                <w:bCs/>
                <w:color w:val="000000"/>
                <w:sz w:val="20"/>
                <w:szCs w:val="20"/>
                <w:lang w:bidi="ar-SA"/>
              </w:rPr>
              <w:t>12</w:t>
            </w:r>
          </w:p>
        </w:tc>
        <w:tc>
          <w:tcPr>
            <w:tcW w:w="827" w:type="dxa"/>
            <w:tcBorders>
              <w:top w:val="single" w:sz="4" w:space="0" w:color="auto"/>
              <w:left w:val="nil"/>
              <w:bottom w:val="nil"/>
              <w:right w:val="nil"/>
            </w:tcBorders>
            <w:shd w:val="clear" w:color="auto" w:fill="auto"/>
            <w:noWrap/>
            <w:vAlign w:val="center"/>
            <w:hideMark/>
          </w:tcPr>
          <w:p w:rsidR="000E2580" w:rsidRPr="00C4770E" w:rsidRDefault="004C58A7" w:rsidP="000E2580">
            <w:pPr>
              <w:spacing w:line="240" w:lineRule="auto"/>
              <w:jc w:val="center"/>
              <w:rPr>
                <w:rFonts w:ascii="Times New Roman" w:hAnsi="Times New Roman"/>
                <w:bCs/>
                <w:sz w:val="20"/>
                <w:szCs w:val="20"/>
                <w:u w:val="single"/>
                <w:lang w:bidi="ar-SA"/>
              </w:rPr>
            </w:pPr>
            <w:r w:rsidRPr="00C4770E">
              <w:rPr>
                <w:rFonts w:ascii="Times New Roman" w:hAnsi="Times New Roman"/>
                <w:bCs/>
                <w:sz w:val="20"/>
                <w:szCs w:val="20"/>
                <w:u w:val="single"/>
                <w:lang w:bidi="ar-SA"/>
              </w:rPr>
              <w:t>-0.669</w:t>
            </w:r>
          </w:p>
        </w:tc>
        <w:tc>
          <w:tcPr>
            <w:tcW w:w="940" w:type="dxa"/>
            <w:tcBorders>
              <w:top w:val="single" w:sz="4" w:space="0" w:color="auto"/>
              <w:left w:val="nil"/>
              <w:bottom w:val="nil"/>
              <w:right w:val="nil"/>
            </w:tcBorders>
            <w:shd w:val="clear" w:color="auto" w:fill="auto"/>
            <w:noWrap/>
            <w:vAlign w:val="center"/>
            <w:hideMark/>
          </w:tcPr>
          <w:p w:rsidR="000E2580" w:rsidRPr="008E5C9B" w:rsidRDefault="004C58A7" w:rsidP="000E2580">
            <w:pPr>
              <w:spacing w:line="240" w:lineRule="auto"/>
              <w:jc w:val="center"/>
              <w:rPr>
                <w:rFonts w:ascii="Times New Roman" w:hAnsi="Times New Roman"/>
                <w:b/>
                <w:bCs/>
                <w:color w:val="000000"/>
                <w:sz w:val="20"/>
                <w:szCs w:val="20"/>
                <w:lang w:bidi="ar-SA"/>
              </w:rPr>
            </w:pPr>
            <w:r>
              <w:rPr>
                <w:rFonts w:ascii="Times New Roman" w:hAnsi="Times New Roman"/>
                <w:b/>
                <w:bCs/>
                <w:color w:val="000000"/>
                <w:sz w:val="20"/>
                <w:szCs w:val="20"/>
                <w:lang w:bidi="ar-SA"/>
              </w:rPr>
              <w:t>-0.927</w:t>
            </w:r>
          </w:p>
        </w:tc>
        <w:tc>
          <w:tcPr>
            <w:tcW w:w="952" w:type="dxa"/>
            <w:tcBorders>
              <w:top w:val="single" w:sz="4" w:space="0" w:color="auto"/>
              <w:left w:val="nil"/>
              <w:bottom w:val="nil"/>
              <w:right w:val="nil"/>
            </w:tcBorders>
            <w:shd w:val="clear" w:color="auto" w:fill="auto"/>
            <w:noWrap/>
            <w:vAlign w:val="center"/>
            <w:hideMark/>
          </w:tcPr>
          <w:p w:rsidR="000E2580" w:rsidRPr="008E5C9B" w:rsidRDefault="004C58A7" w:rsidP="000E2580">
            <w:pPr>
              <w:spacing w:line="240" w:lineRule="auto"/>
              <w:jc w:val="center"/>
              <w:rPr>
                <w:rFonts w:ascii="Times New Roman" w:hAnsi="Times New Roman"/>
                <w:b/>
                <w:bCs/>
                <w:color w:val="000000"/>
                <w:sz w:val="20"/>
                <w:szCs w:val="20"/>
                <w:lang w:bidi="ar-SA"/>
              </w:rPr>
            </w:pPr>
            <w:r>
              <w:rPr>
                <w:rFonts w:ascii="Times New Roman" w:hAnsi="Times New Roman"/>
                <w:b/>
                <w:bCs/>
                <w:color w:val="000000"/>
                <w:sz w:val="20"/>
                <w:szCs w:val="20"/>
                <w:lang w:bidi="ar-SA"/>
              </w:rPr>
              <w:t>-0.94</w:t>
            </w:r>
            <w:r w:rsidR="000E2580" w:rsidRPr="008E5C9B">
              <w:rPr>
                <w:rFonts w:ascii="Times New Roman" w:hAnsi="Times New Roman"/>
                <w:b/>
                <w:bCs/>
                <w:color w:val="000000"/>
                <w:sz w:val="20"/>
                <w:szCs w:val="20"/>
                <w:lang w:bidi="ar-SA"/>
              </w:rPr>
              <w:t>0</w:t>
            </w:r>
          </w:p>
        </w:tc>
      </w:tr>
      <w:tr w:rsidR="00363E88" w:rsidRPr="008E5C9B" w:rsidTr="000153B9">
        <w:trPr>
          <w:trHeight w:val="482"/>
        </w:trPr>
        <w:tc>
          <w:tcPr>
            <w:tcW w:w="1543" w:type="dxa"/>
            <w:tcBorders>
              <w:top w:val="nil"/>
              <w:left w:val="nil"/>
              <w:bottom w:val="nil"/>
              <w:right w:val="nil"/>
            </w:tcBorders>
            <w:shd w:val="clear" w:color="auto" w:fill="auto"/>
            <w:vAlign w:val="center"/>
            <w:hideMark/>
          </w:tcPr>
          <w:p w:rsidR="000E2580" w:rsidRPr="008E5C9B" w:rsidRDefault="00BC06F9" w:rsidP="000E2580">
            <w:pPr>
              <w:spacing w:line="240" w:lineRule="auto"/>
              <w:jc w:val="center"/>
              <w:rPr>
                <w:rFonts w:ascii="Times New Roman" w:hAnsi="Times New Roman"/>
                <w:color w:val="000000"/>
                <w:sz w:val="20"/>
                <w:szCs w:val="20"/>
                <w:lang w:bidi="ar-SA"/>
              </w:rPr>
            </w:pPr>
            <w:r>
              <w:rPr>
                <w:rFonts w:ascii="Times New Roman" w:hAnsi="Times New Roman"/>
                <w:color w:val="000000"/>
                <w:sz w:val="20"/>
                <w:szCs w:val="20"/>
                <w:lang w:bidi="ar-SA"/>
              </w:rPr>
              <w:t>Iron</w:t>
            </w:r>
            <w:r w:rsidR="008E5C9B">
              <w:rPr>
                <w:rFonts w:ascii="Times New Roman" w:hAnsi="Times New Roman"/>
                <w:color w:val="000000"/>
                <w:sz w:val="20"/>
                <w:szCs w:val="20"/>
                <w:lang w:bidi="ar-SA"/>
              </w:rPr>
              <w:t xml:space="preserve"> Transformity</w:t>
            </w:r>
          </w:p>
        </w:tc>
        <w:tc>
          <w:tcPr>
            <w:tcW w:w="709"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p>
        </w:tc>
        <w:tc>
          <w:tcPr>
            <w:tcW w:w="902"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r w:rsidRPr="008E5C9B">
              <w:rPr>
                <w:rFonts w:ascii="Times New Roman" w:hAnsi="Times New Roman"/>
                <w:color w:val="000000"/>
                <w:sz w:val="20"/>
                <w:szCs w:val="20"/>
                <w:lang w:bidi="ar-SA"/>
              </w:rPr>
              <w:t>1.000</w:t>
            </w:r>
          </w:p>
        </w:tc>
        <w:tc>
          <w:tcPr>
            <w:tcW w:w="797"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r w:rsidRPr="008E5C9B">
              <w:rPr>
                <w:rFonts w:ascii="Times New Roman" w:hAnsi="Times New Roman"/>
                <w:color w:val="000000"/>
                <w:sz w:val="20"/>
                <w:szCs w:val="20"/>
                <w:lang w:bidi="ar-SA"/>
              </w:rPr>
              <w:t>0.140</w:t>
            </w:r>
          </w:p>
        </w:tc>
        <w:tc>
          <w:tcPr>
            <w:tcW w:w="902"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r w:rsidRPr="008E5C9B">
              <w:rPr>
                <w:rFonts w:ascii="Times New Roman" w:hAnsi="Times New Roman"/>
                <w:color w:val="000000"/>
                <w:sz w:val="20"/>
                <w:szCs w:val="20"/>
                <w:lang w:bidi="ar-SA"/>
              </w:rPr>
              <w:t>-0.148</w:t>
            </w:r>
          </w:p>
        </w:tc>
        <w:tc>
          <w:tcPr>
            <w:tcW w:w="902"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b/>
                <w:bCs/>
                <w:color w:val="000000"/>
                <w:sz w:val="20"/>
                <w:szCs w:val="20"/>
                <w:lang w:bidi="ar-SA"/>
              </w:rPr>
            </w:pPr>
            <w:r w:rsidRPr="008E5C9B">
              <w:rPr>
                <w:rFonts w:ascii="Times New Roman" w:hAnsi="Times New Roman"/>
                <w:b/>
                <w:bCs/>
                <w:color w:val="000000"/>
                <w:sz w:val="20"/>
                <w:szCs w:val="20"/>
                <w:lang w:bidi="ar-SA"/>
              </w:rPr>
              <w:t>-0.7</w:t>
            </w:r>
            <w:r w:rsidR="004C58A7">
              <w:rPr>
                <w:rFonts w:ascii="Times New Roman" w:hAnsi="Times New Roman"/>
                <w:b/>
                <w:bCs/>
                <w:color w:val="000000"/>
                <w:sz w:val="20"/>
                <w:szCs w:val="20"/>
                <w:lang w:bidi="ar-SA"/>
              </w:rPr>
              <w:t>26</w:t>
            </w:r>
          </w:p>
        </w:tc>
        <w:tc>
          <w:tcPr>
            <w:tcW w:w="902"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r w:rsidRPr="008E5C9B">
              <w:rPr>
                <w:rFonts w:ascii="Times New Roman" w:hAnsi="Times New Roman"/>
                <w:color w:val="000000"/>
                <w:sz w:val="20"/>
                <w:szCs w:val="20"/>
                <w:lang w:bidi="ar-SA"/>
              </w:rPr>
              <w:t>0.3</w:t>
            </w:r>
            <w:r w:rsidR="004C58A7">
              <w:rPr>
                <w:rFonts w:ascii="Times New Roman" w:hAnsi="Times New Roman"/>
                <w:color w:val="000000"/>
                <w:sz w:val="20"/>
                <w:szCs w:val="20"/>
                <w:lang w:bidi="ar-SA"/>
              </w:rPr>
              <w:t>42</w:t>
            </w:r>
          </w:p>
        </w:tc>
        <w:tc>
          <w:tcPr>
            <w:tcW w:w="902"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r w:rsidRPr="008E5C9B">
              <w:rPr>
                <w:rFonts w:ascii="Times New Roman" w:hAnsi="Times New Roman"/>
                <w:color w:val="000000"/>
                <w:sz w:val="20"/>
                <w:szCs w:val="20"/>
                <w:lang w:bidi="ar-SA"/>
              </w:rPr>
              <w:t>0.2</w:t>
            </w:r>
            <w:r w:rsidR="004C58A7">
              <w:rPr>
                <w:rFonts w:ascii="Times New Roman" w:hAnsi="Times New Roman"/>
                <w:color w:val="000000"/>
                <w:sz w:val="20"/>
                <w:szCs w:val="20"/>
                <w:lang w:bidi="ar-SA"/>
              </w:rPr>
              <w:t>41</w:t>
            </w:r>
          </w:p>
        </w:tc>
        <w:tc>
          <w:tcPr>
            <w:tcW w:w="902"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r w:rsidRPr="008E5C9B">
              <w:rPr>
                <w:rFonts w:ascii="Times New Roman" w:hAnsi="Times New Roman"/>
                <w:color w:val="000000"/>
                <w:sz w:val="20"/>
                <w:szCs w:val="20"/>
                <w:lang w:bidi="ar-SA"/>
              </w:rPr>
              <w:t>0.0</w:t>
            </w:r>
            <w:r w:rsidR="004C58A7">
              <w:rPr>
                <w:rFonts w:ascii="Times New Roman" w:hAnsi="Times New Roman"/>
                <w:color w:val="000000"/>
                <w:sz w:val="20"/>
                <w:szCs w:val="20"/>
                <w:lang w:bidi="ar-SA"/>
              </w:rPr>
              <w:t>71</w:t>
            </w:r>
          </w:p>
        </w:tc>
        <w:tc>
          <w:tcPr>
            <w:tcW w:w="1013"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r w:rsidRPr="008E5C9B">
              <w:rPr>
                <w:rFonts w:ascii="Times New Roman" w:hAnsi="Times New Roman"/>
                <w:color w:val="000000"/>
                <w:sz w:val="20"/>
                <w:szCs w:val="20"/>
                <w:lang w:bidi="ar-SA"/>
              </w:rPr>
              <w:t>-0.4</w:t>
            </w:r>
            <w:r w:rsidR="004C58A7">
              <w:rPr>
                <w:rFonts w:ascii="Times New Roman" w:hAnsi="Times New Roman"/>
                <w:color w:val="000000"/>
                <w:sz w:val="20"/>
                <w:szCs w:val="20"/>
                <w:lang w:bidi="ar-SA"/>
              </w:rPr>
              <w:t>80</w:t>
            </w:r>
          </w:p>
        </w:tc>
        <w:tc>
          <w:tcPr>
            <w:tcW w:w="794"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b/>
                <w:bCs/>
                <w:color w:val="000000"/>
                <w:sz w:val="20"/>
                <w:szCs w:val="20"/>
                <w:lang w:bidi="ar-SA"/>
              </w:rPr>
            </w:pPr>
            <w:r w:rsidRPr="008E5C9B">
              <w:rPr>
                <w:rFonts w:ascii="Times New Roman" w:hAnsi="Times New Roman"/>
                <w:b/>
                <w:bCs/>
                <w:color w:val="000000"/>
                <w:sz w:val="20"/>
                <w:szCs w:val="20"/>
                <w:lang w:bidi="ar-SA"/>
              </w:rPr>
              <w:t>0.785</w:t>
            </w:r>
          </w:p>
        </w:tc>
        <w:tc>
          <w:tcPr>
            <w:tcW w:w="827" w:type="dxa"/>
            <w:tcBorders>
              <w:top w:val="nil"/>
              <w:left w:val="nil"/>
              <w:bottom w:val="nil"/>
              <w:right w:val="nil"/>
            </w:tcBorders>
            <w:shd w:val="clear" w:color="auto" w:fill="auto"/>
            <w:noWrap/>
            <w:vAlign w:val="center"/>
            <w:hideMark/>
          </w:tcPr>
          <w:p w:rsidR="000E2580" w:rsidRPr="00C4770E" w:rsidRDefault="000E2580" w:rsidP="000E2580">
            <w:pPr>
              <w:spacing w:line="240" w:lineRule="auto"/>
              <w:jc w:val="center"/>
              <w:rPr>
                <w:rFonts w:ascii="Times New Roman" w:hAnsi="Times New Roman"/>
                <w:bCs/>
                <w:sz w:val="20"/>
                <w:szCs w:val="20"/>
                <w:u w:val="single"/>
                <w:lang w:bidi="ar-SA"/>
              </w:rPr>
            </w:pPr>
            <w:r w:rsidRPr="00C4770E">
              <w:rPr>
                <w:rFonts w:ascii="Times New Roman" w:hAnsi="Times New Roman"/>
                <w:bCs/>
                <w:sz w:val="20"/>
                <w:szCs w:val="20"/>
                <w:u w:val="single"/>
                <w:lang w:bidi="ar-SA"/>
              </w:rPr>
              <w:t>0.</w:t>
            </w:r>
            <w:r w:rsidR="004C58A7" w:rsidRPr="00C4770E">
              <w:rPr>
                <w:rFonts w:ascii="Times New Roman" w:hAnsi="Times New Roman"/>
                <w:bCs/>
                <w:sz w:val="20"/>
                <w:szCs w:val="20"/>
                <w:u w:val="single"/>
                <w:lang w:bidi="ar-SA"/>
              </w:rPr>
              <w:t>712</w:t>
            </w:r>
          </w:p>
        </w:tc>
        <w:tc>
          <w:tcPr>
            <w:tcW w:w="940"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b/>
                <w:bCs/>
                <w:color w:val="000000"/>
                <w:sz w:val="20"/>
                <w:szCs w:val="20"/>
                <w:lang w:bidi="ar-SA"/>
              </w:rPr>
            </w:pPr>
            <w:r w:rsidRPr="008E5C9B">
              <w:rPr>
                <w:rFonts w:ascii="Times New Roman" w:hAnsi="Times New Roman"/>
                <w:b/>
                <w:bCs/>
                <w:color w:val="000000"/>
                <w:sz w:val="20"/>
                <w:szCs w:val="20"/>
                <w:lang w:bidi="ar-SA"/>
              </w:rPr>
              <w:t>0.</w:t>
            </w:r>
            <w:r w:rsidR="004C58A7">
              <w:rPr>
                <w:rFonts w:ascii="Times New Roman" w:hAnsi="Times New Roman"/>
                <w:b/>
                <w:bCs/>
                <w:color w:val="000000"/>
                <w:sz w:val="20"/>
                <w:szCs w:val="20"/>
                <w:lang w:bidi="ar-SA"/>
              </w:rPr>
              <w:t>926</w:t>
            </w:r>
          </w:p>
        </w:tc>
        <w:tc>
          <w:tcPr>
            <w:tcW w:w="952"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b/>
                <w:bCs/>
                <w:color w:val="000000"/>
                <w:sz w:val="20"/>
                <w:szCs w:val="20"/>
                <w:lang w:bidi="ar-SA"/>
              </w:rPr>
            </w:pPr>
            <w:r w:rsidRPr="008E5C9B">
              <w:rPr>
                <w:rFonts w:ascii="Times New Roman" w:hAnsi="Times New Roman"/>
                <w:b/>
                <w:bCs/>
                <w:color w:val="000000"/>
                <w:sz w:val="20"/>
                <w:szCs w:val="20"/>
                <w:lang w:bidi="ar-SA"/>
              </w:rPr>
              <w:t>0.9</w:t>
            </w:r>
            <w:r w:rsidR="004C58A7">
              <w:rPr>
                <w:rFonts w:ascii="Times New Roman" w:hAnsi="Times New Roman"/>
                <w:b/>
                <w:bCs/>
                <w:color w:val="000000"/>
                <w:sz w:val="20"/>
                <w:szCs w:val="20"/>
                <w:lang w:bidi="ar-SA"/>
              </w:rPr>
              <w:t>39</w:t>
            </w:r>
          </w:p>
        </w:tc>
      </w:tr>
      <w:tr w:rsidR="00363E88" w:rsidRPr="008E5C9B" w:rsidTr="000153B9">
        <w:trPr>
          <w:trHeight w:val="482"/>
        </w:trPr>
        <w:tc>
          <w:tcPr>
            <w:tcW w:w="1543" w:type="dxa"/>
            <w:tcBorders>
              <w:top w:val="nil"/>
              <w:left w:val="nil"/>
              <w:bottom w:val="nil"/>
              <w:right w:val="nil"/>
            </w:tcBorders>
            <w:shd w:val="clear" w:color="auto" w:fill="auto"/>
            <w:vAlign w:val="center"/>
            <w:hideMark/>
          </w:tcPr>
          <w:p w:rsidR="000E2580" w:rsidRPr="008E5C9B" w:rsidRDefault="00BC06F9" w:rsidP="000E2580">
            <w:pPr>
              <w:spacing w:line="240" w:lineRule="auto"/>
              <w:jc w:val="center"/>
              <w:rPr>
                <w:rFonts w:ascii="Times New Roman" w:hAnsi="Times New Roman"/>
                <w:color w:val="000000"/>
                <w:sz w:val="20"/>
                <w:szCs w:val="20"/>
                <w:lang w:bidi="ar-SA"/>
              </w:rPr>
            </w:pPr>
            <w:r>
              <w:rPr>
                <w:rFonts w:ascii="Times New Roman" w:hAnsi="Times New Roman"/>
                <w:color w:val="000000"/>
                <w:sz w:val="20"/>
                <w:szCs w:val="20"/>
                <w:lang w:bidi="ar-SA"/>
              </w:rPr>
              <w:t>Zinc</w:t>
            </w:r>
          </w:p>
        </w:tc>
        <w:tc>
          <w:tcPr>
            <w:tcW w:w="709"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p>
        </w:tc>
        <w:tc>
          <w:tcPr>
            <w:tcW w:w="902"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p>
        </w:tc>
        <w:tc>
          <w:tcPr>
            <w:tcW w:w="797"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r w:rsidRPr="008E5C9B">
              <w:rPr>
                <w:rFonts w:ascii="Times New Roman" w:hAnsi="Times New Roman"/>
                <w:color w:val="000000"/>
                <w:sz w:val="20"/>
                <w:szCs w:val="20"/>
                <w:lang w:bidi="ar-SA"/>
              </w:rPr>
              <w:t>1.000</w:t>
            </w:r>
          </w:p>
        </w:tc>
        <w:tc>
          <w:tcPr>
            <w:tcW w:w="902"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b/>
                <w:bCs/>
                <w:color w:val="000000"/>
                <w:sz w:val="20"/>
                <w:szCs w:val="20"/>
                <w:lang w:bidi="ar-SA"/>
              </w:rPr>
            </w:pPr>
            <w:r w:rsidRPr="008E5C9B">
              <w:rPr>
                <w:rFonts w:ascii="Times New Roman" w:hAnsi="Times New Roman"/>
                <w:b/>
                <w:bCs/>
                <w:color w:val="000000"/>
                <w:sz w:val="20"/>
                <w:szCs w:val="20"/>
                <w:lang w:bidi="ar-SA"/>
              </w:rPr>
              <w:t>-1.000</w:t>
            </w:r>
          </w:p>
        </w:tc>
        <w:tc>
          <w:tcPr>
            <w:tcW w:w="902" w:type="dxa"/>
            <w:tcBorders>
              <w:top w:val="nil"/>
              <w:left w:val="nil"/>
              <w:bottom w:val="nil"/>
              <w:right w:val="nil"/>
            </w:tcBorders>
            <w:shd w:val="clear" w:color="auto" w:fill="auto"/>
            <w:noWrap/>
            <w:vAlign w:val="center"/>
            <w:hideMark/>
          </w:tcPr>
          <w:p w:rsidR="000E2580" w:rsidRPr="00C4770E" w:rsidRDefault="000E2580" w:rsidP="000E2580">
            <w:pPr>
              <w:spacing w:line="240" w:lineRule="auto"/>
              <w:jc w:val="center"/>
              <w:rPr>
                <w:rFonts w:ascii="Times New Roman" w:hAnsi="Times New Roman"/>
                <w:bCs/>
                <w:sz w:val="20"/>
                <w:szCs w:val="20"/>
                <w:u w:val="single"/>
                <w:lang w:bidi="ar-SA"/>
              </w:rPr>
            </w:pPr>
            <w:r w:rsidRPr="00C4770E">
              <w:rPr>
                <w:rFonts w:ascii="Times New Roman" w:hAnsi="Times New Roman"/>
                <w:bCs/>
                <w:sz w:val="20"/>
                <w:szCs w:val="20"/>
                <w:u w:val="single"/>
                <w:lang w:bidi="ar-SA"/>
              </w:rPr>
              <w:t>-0.798</w:t>
            </w:r>
          </w:p>
        </w:tc>
        <w:tc>
          <w:tcPr>
            <w:tcW w:w="902"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b/>
                <w:bCs/>
                <w:color w:val="000000"/>
                <w:sz w:val="20"/>
                <w:szCs w:val="20"/>
                <w:lang w:bidi="ar-SA"/>
              </w:rPr>
            </w:pPr>
            <w:r w:rsidRPr="008E5C9B">
              <w:rPr>
                <w:rFonts w:ascii="Times New Roman" w:hAnsi="Times New Roman"/>
                <w:b/>
                <w:bCs/>
                <w:color w:val="000000"/>
                <w:sz w:val="20"/>
                <w:szCs w:val="20"/>
                <w:lang w:bidi="ar-SA"/>
              </w:rPr>
              <w:t>0.888</w:t>
            </w:r>
          </w:p>
        </w:tc>
        <w:tc>
          <w:tcPr>
            <w:tcW w:w="902"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b/>
                <w:bCs/>
                <w:color w:val="000000"/>
                <w:sz w:val="20"/>
                <w:szCs w:val="20"/>
                <w:lang w:bidi="ar-SA"/>
              </w:rPr>
            </w:pPr>
            <w:r w:rsidRPr="008E5C9B">
              <w:rPr>
                <w:rFonts w:ascii="Times New Roman" w:hAnsi="Times New Roman"/>
                <w:b/>
                <w:bCs/>
                <w:color w:val="000000"/>
                <w:sz w:val="20"/>
                <w:szCs w:val="20"/>
                <w:lang w:bidi="ar-SA"/>
              </w:rPr>
              <w:t>0.909</w:t>
            </w:r>
          </w:p>
        </w:tc>
        <w:tc>
          <w:tcPr>
            <w:tcW w:w="902"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b/>
                <w:bCs/>
                <w:color w:val="000000"/>
                <w:sz w:val="20"/>
                <w:szCs w:val="20"/>
                <w:lang w:bidi="ar-SA"/>
              </w:rPr>
            </w:pPr>
            <w:r w:rsidRPr="008E5C9B">
              <w:rPr>
                <w:rFonts w:ascii="Times New Roman" w:hAnsi="Times New Roman"/>
                <w:b/>
                <w:bCs/>
                <w:color w:val="000000"/>
                <w:sz w:val="20"/>
                <w:szCs w:val="20"/>
                <w:lang w:bidi="ar-SA"/>
              </w:rPr>
              <w:t>0.915</w:t>
            </w:r>
          </w:p>
        </w:tc>
        <w:tc>
          <w:tcPr>
            <w:tcW w:w="1013"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b/>
                <w:bCs/>
                <w:color w:val="000000"/>
                <w:sz w:val="20"/>
                <w:szCs w:val="20"/>
                <w:lang w:bidi="ar-SA"/>
              </w:rPr>
            </w:pPr>
            <w:r w:rsidRPr="008E5C9B">
              <w:rPr>
                <w:rFonts w:ascii="Times New Roman" w:hAnsi="Times New Roman"/>
                <w:b/>
                <w:bCs/>
                <w:color w:val="000000"/>
                <w:sz w:val="20"/>
                <w:szCs w:val="20"/>
                <w:lang w:bidi="ar-SA"/>
              </w:rPr>
              <w:t>0.950</w:t>
            </w:r>
          </w:p>
        </w:tc>
        <w:tc>
          <w:tcPr>
            <w:tcW w:w="794"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b/>
                <w:bCs/>
                <w:color w:val="000000"/>
                <w:sz w:val="20"/>
                <w:szCs w:val="20"/>
                <w:lang w:bidi="ar-SA"/>
              </w:rPr>
            </w:pPr>
            <w:r w:rsidRPr="008E5C9B">
              <w:rPr>
                <w:rFonts w:ascii="Times New Roman" w:hAnsi="Times New Roman"/>
                <w:b/>
                <w:bCs/>
                <w:color w:val="000000"/>
                <w:sz w:val="20"/>
                <w:szCs w:val="20"/>
                <w:lang w:bidi="ar-SA"/>
              </w:rPr>
              <w:t>0.854</w:t>
            </w:r>
          </w:p>
        </w:tc>
        <w:tc>
          <w:tcPr>
            <w:tcW w:w="827"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r w:rsidRPr="008E5C9B">
              <w:rPr>
                <w:rFonts w:ascii="Times New Roman" w:hAnsi="Times New Roman"/>
                <w:color w:val="000000"/>
                <w:sz w:val="20"/>
                <w:szCs w:val="20"/>
                <w:lang w:bidi="ar-SA"/>
              </w:rPr>
              <w:t>-0.075</w:t>
            </w:r>
          </w:p>
        </w:tc>
        <w:tc>
          <w:tcPr>
            <w:tcW w:w="940"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r w:rsidRPr="008E5C9B">
              <w:rPr>
                <w:rFonts w:ascii="Times New Roman" w:hAnsi="Times New Roman"/>
                <w:color w:val="000000"/>
                <w:sz w:val="20"/>
                <w:szCs w:val="20"/>
                <w:lang w:bidi="ar-SA"/>
              </w:rPr>
              <w:t>0.276</w:t>
            </w:r>
          </w:p>
        </w:tc>
        <w:tc>
          <w:tcPr>
            <w:tcW w:w="952"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r w:rsidRPr="008E5C9B">
              <w:rPr>
                <w:rFonts w:ascii="Times New Roman" w:hAnsi="Times New Roman"/>
                <w:color w:val="000000"/>
                <w:sz w:val="20"/>
                <w:szCs w:val="20"/>
                <w:lang w:bidi="ar-SA"/>
              </w:rPr>
              <w:t>-0.070</w:t>
            </w:r>
          </w:p>
        </w:tc>
      </w:tr>
      <w:tr w:rsidR="00363E88" w:rsidRPr="008E5C9B" w:rsidTr="000153B9">
        <w:trPr>
          <w:trHeight w:val="482"/>
        </w:trPr>
        <w:tc>
          <w:tcPr>
            <w:tcW w:w="1543" w:type="dxa"/>
            <w:tcBorders>
              <w:top w:val="nil"/>
              <w:left w:val="nil"/>
              <w:bottom w:val="nil"/>
              <w:right w:val="nil"/>
            </w:tcBorders>
            <w:shd w:val="clear" w:color="auto" w:fill="auto"/>
            <w:vAlign w:val="center"/>
            <w:hideMark/>
          </w:tcPr>
          <w:p w:rsidR="000E2580" w:rsidRPr="008E5C9B" w:rsidRDefault="00BC06F9" w:rsidP="000E2580">
            <w:pPr>
              <w:spacing w:line="240" w:lineRule="auto"/>
              <w:jc w:val="center"/>
              <w:rPr>
                <w:rFonts w:ascii="Times New Roman" w:hAnsi="Times New Roman"/>
                <w:color w:val="000000"/>
                <w:sz w:val="20"/>
                <w:szCs w:val="20"/>
                <w:lang w:bidi="ar-SA"/>
              </w:rPr>
            </w:pPr>
            <w:r>
              <w:rPr>
                <w:rFonts w:ascii="Times New Roman" w:hAnsi="Times New Roman"/>
                <w:color w:val="000000"/>
                <w:sz w:val="20"/>
                <w:szCs w:val="20"/>
                <w:lang w:bidi="ar-SA"/>
              </w:rPr>
              <w:t>Zinc</w:t>
            </w:r>
            <w:r w:rsidR="008E5C9B">
              <w:rPr>
                <w:rFonts w:ascii="Times New Roman" w:hAnsi="Times New Roman"/>
                <w:color w:val="000000"/>
                <w:sz w:val="20"/>
                <w:szCs w:val="20"/>
                <w:lang w:bidi="ar-SA"/>
              </w:rPr>
              <w:t xml:space="preserve"> Transformity</w:t>
            </w:r>
          </w:p>
        </w:tc>
        <w:tc>
          <w:tcPr>
            <w:tcW w:w="709"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p>
        </w:tc>
        <w:tc>
          <w:tcPr>
            <w:tcW w:w="902"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p>
        </w:tc>
        <w:tc>
          <w:tcPr>
            <w:tcW w:w="797"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p>
        </w:tc>
        <w:tc>
          <w:tcPr>
            <w:tcW w:w="902"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r w:rsidRPr="008E5C9B">
              <w:rPr>
                <w:rFonts w:ascii="Times New Roman" w:hAnsi="Times New Roman"/>
                <w:color w:val="000000"/>
                <w:sz w:val="20"/>
                <w:szCs w:val="20"/>
                <w:lang w:bidi="ar-SA"/>
              </w:rPr>
              <w:t>1.000</w:t>
            </w:r>
          </w:p>
        </w:tc>
        <w:tc>
          <w:tcPr>
            <w:tcW w:w="902" w:type="dxa"/>
            <w:tcBorders>
              <w:top w:val="nil"/>
              <w:left w:val="nil"/>
              <w:bottom w:val="nil"/>
              <w:right w:val="nil"/>
            </w:tcBorders>
            <w:shd w:val="clear" w:color="auto" w:fill="auto"/>
            <w:noWrap/>
            <w:vAlign w:val="center"/>
            <w:hideMark/>
          </w:tcPr>
          <w:p w:rsidR="000E2580" w:rsidRPr="00C4770E" w:rsidRDefault="000E2580" w:rsidP="000E2580">
            <w:pPr>
              <w:spacing w:line="240" w:lineRule="auto"/>
              <w:jc w:val="center"/>
              <w:rPr>
                <w:rFonts w:ascii="Times New Roman" w:hAnsi="Times New Roman"/>
                <w:bCs/>
                <w:sz w:val="20"/>
                <w:szCs w:val="20"/>
                <w:u w:val="single"/>
                <w:lang w:bidi="ar-SA"/>
              </w:rPr>
            </w:pPr>
            <w:r w:rsidRPr="00C4770E">
              <w:rPr>
                <w:rFonts w:ascii="Times New Roman" w:hAnsi="Times New Roman"/>
                <w:bCs/>
                <w:sz w:val="20"/>
                <w:szCs w:val="20"/>
                <w:u w:val="single"/>
                <w:lang w:bidi="ar-SA"/>
              </w:rPr>
              <w:t>0.803</w:t>
            </w:r>
          </w:p>
        </w:tc>
        <w:tc>
          <w:tcPr>
            <w:tcW w:w="902"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b/>
                <w:bCs/>
                <w:color w:val="000000"/>
                <w:sz w:val="20"/>
                <w:szCs w:val="20"/>
                <w:lang w:bidi="ar-SA"/>
              </w:rPr>
            </w:pPr>
            <w:r w:rsidRPr="008E5C9B">
              <w:rPr>
                <w:rFonts w:ascii="Times New Roman" w:hAnsi="Times New Roman"/>
                <w:b/>
                <w:bCs/>
                <w:color w:val="000000"/>
                <w:sz w:val="20"/>
                <w:szCs w:val="20"/>
                <w:lang w:bidi="ar-SA"/>
              </w:rPr>
              <w:t>-0.890</w:t>
            </w:r>
          </w:p>
        </w:tc>
        <w:tc>
          <w:tcPr>
            <w:tcW w:w="902"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b/>
                <w:bCs/>
                <w:color w:val="000000"/>
                <w:sz w:val="20"/>
                <w:szCs w:val="20"/>
                <w:lang w:bidi="ar-SA"/>
              </w:rPr>
            </w:pPr>
            <w:r w:rsidRPr="008E5C9B">
              <w:rPr>
                <w:rFonts w:ascii="Times New Roman" w:hAnsi="Times New Roman"/>
                <w:b/>
                <w:bCs/>
                <w:color w:val="000000"/>
                <w:sz w:val="20"/>
                <w:szCs w:val="20"/>
                <w:lang w:bidi="ar-SA"/>
              </w:rPr>
              <w:t>-0.911</w:t>
            </w:r>
          </w:p>
        </w:tc>
        <w:tc>
          <w:tcPr>
            <w:tcW w:w="902"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b/>
                <w:bCs/>
                <w:color w:val="000000"/>
                <w:sz w:val="20"/>
                <w:szCs w:val="20"/>
                <w:lang w:bidi="ar-SA"/>
              </w:rPr>
            </w:pPr>
            <w:r w:rsidRPr="008E5C9B">
              <w:rPr>
                <w:rFonts w:ascii="Times New Roman" w:hAnsi="Times New Roman"/>
                <w:b/>
                <w:bCs/>
                <w:color w:val="000000"/>
                <w:sz w:val="20"/>
                <w:szCs w:val="20"/>
                <w:lang w:bidi="ar-SA"/>
              </w:rPr>
              <w:t>-0.917</w:t>
            </w:r>
          </w:p>
        </w:tc>
        <w:tc>
          <w:tcPr>
            <w:tcW w:w="1013"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b/>
                <w:bCs/>
                <w:color w:val="000000"/>
                <w:sz w:val="20"/>
                <w:szCs w:val="20"/>
                <w:lang w:bidi="ar-SA"/>
              </w:rPr>
            </w:pPr>
            <w:r w:rsidRPr="008E5C9B">
              <w:rPr>
                <w:rFonts w:ascii="Times New Roman" w:hAnsi="Times New Roman"/>
                <w:b/>
                <w:bCs/>
                <w:color w:val="000000"/>
                <w:sz w:val="20"/>
                <w:szCs w:val="20"/>
                <w:lang w:bidi="ar-SA"/>
              </w:rPr>
              <w:t>-0.951</w:t>
            </w:r>
          </w:p>
        </w:tc>
        <w:tc>
          <w:tcPr>
            <w:tcW w:w="794"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b/>
                <w:bCs/>
                <w:color w:val="000000"/>
                <w:sz w:val="20"/>
                <w:szCs w:val="20"/>
                <w:lang w:bidi="ar-SA"/>
              </w:rPr>
            </w:pPr>
            <w:r w:rsidRPr="008E5C9B">
              <w:rPr>
                <w:rFonts w:ascii="Times New Roman" w:hAnsi="Times New Roman"/>
                <w:b/>
                <w:bCs/>
                <w:color w:val="000000"/>
                <w:sz w:val="20"/>
                <w:szCs w:val="20"/>
                <w:lang w:bidi="ar-SA"/>
              </w:rPr>
              <w:t>-0.858</w:t>
            </w:r>
          </w:p>
        </w:tc>
        <w:tc>
          <w:tcPr>
            <w:tcW w:w="827"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r w:rsidRPr="008E5C9B">
              <w:rPr>
                <w:rFonts w:ascii="Times New Roman" w:hAnsi="Times New Roman"/>
                <w:color w:val="000000"/>
                <w:sz w:val="20"/>
                <w:szCs w:val="20"/>
                <w:lang w:bidi="ar-SA"/>
              </w:rPr>
              <w:t>0.069</w:t>
            </w:r>
          </w:p>
        </w:tc>
        <w:tc>
          <w:tcPr>
            <w:tcW w:w="940"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r w:rsidRPr="008E5C9B">
              <w:rPr>
                <w:rFonts w:ascii="Times New Roman" w:hAnsi="Times New Roman"/>
                <w:color w:val="000000"/>
                <w:sz w:val="20"/>
                <w:szCs w:val="20"/>
                <w:lang w:bidi="ar-SA"/>
              </w:rPr>
              <w:t>-0.283</w:t>
            </w:r>
          </w:p>
        </w:tc>
        <w:tc>
          <w:tcPr>
            <w:tcW w:w="952"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r w:rsidRPr="008E5C9B">
              <w:rPr>
                <w:rFonts w:ascii="Times New Roman" w:hAnsi="Times New Roman"/>
                <w:color w:val="000000"/>
                <w:sz w:val="20"/>
                <w:szCs w:val="20"/>
                <w:lang w:bidi="ar-SA"/>
              </w:rPr>
              <w:t>0.064</w:t>
            </w:r>
          </w:p>
        </w:tc>
      </w:tr>
      <w:tr w:rsidR="00363E88" w:rsidRPr="008E5C9B" w:rsidTr="000153B9">
        <w:trPr>
          <w:trHeight w:val="482"/>
        </w:trPr>
        <w:tc>
          <w:tcPr>
            <w:tcW w:w="1543" w:type="dxa"/>
            <w:tcBorders>
              <w:top w:val="nil"/>
              <w:left w:val="nil"/>
              <w:bottom w:val="nil"/>
              <w:right w:val="nil"/>
            </w:tcBorders>
            <w:shd w:val="clear" w:color="auto" w:fill="auto"/>
            <w:vAlign w:val="center"/>
            <w:hideMark/>
          </w:tcPr>
          <w:p w:rsidR="000E2580" w:rsidRPr="008E5C9B" w:rsidRDefault="008E5C9B" w:rsidP="000E2580">
            <w:pPr>
              <w:spacing w:line="240" w:lineRule="auto"/>
              <w:jc w:val="center"/>
              <w:rPr>
                <w:rFonts w:ascii="Times New Roman" w:hAnsi="Times New Roman"/>
                <w:color w:val="000000"/>
                <w:sz w:val="20"/>
                <w:szCs w:val="20"/>
                <w:lang w:bidi="ar-SA"/>
              </w:rPr>
            </w:pPr>
            <w:r>
              <w:rPr>
                <w:rFonts w:ascii="Times New Roman" w:hAnsi="Times New Roman"/>
                <w:color w:val="000000"/>
                <w:sz w:val="20"/>
                <w:szCs w:val="20"/>
                <w:lang w:bidi="ar-SA"/>
              </w:rPr>
              <w:t>Emergy</w:t>
            </w:r>
          </w:p>
        </w:tc>
        <w:tc>
          <w:tcPr>
            <w:tcW w:w="709"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p>
        </w:tc>
        <w:tc>
          <w:tcPr>
            <w:tcW w:w="902"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p>
        </w:tc>
        <w:tc>
          <w:tcPr>
            <w:tcW w:w="797"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p>
        </w:tc>
        <w:tc>
          <w:tcPr>
            <w:tcW w:w="902"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p>
        </w:tc>
        <w:tc>
          <w:tcPr>
            <w:tcW w:w="902"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r w:rsidRPr="008E5C9B">
              <w:rPr>
                <w:rFonts w:ascii="Times New Roman" w:hAnsi="Times New Roman"/>
                <w:color w:val="000000"/>
                <w:sz w:val="20"/>
                <w:szCs w:val="20"/>
                <w:lang w:bidi="ar-SA"/>
              </w:rPr>
              <w:t>1.000</w:t>
            </w:r>
          </w:p>
        </w:tc>
        <w:tc>
          <w:tcPr>
            <w:tcW w:w="902"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r w:rsidRPr="008E5C9B">
              <w:rPr>
                <w:rFonts w:ascii="Times New Roman" w:hAnsi="Times New Roman"/>
                <w:color w:val="000000"/>
                <w:sz w:val="20"/>
                <w:szCs w:val="20"/>
                <w:lang w:bidi="ar-SA"/>
              </w:rPr>
              <w:t>-0.172</w:t>
            </w:r>
          </w:p>
        </w:tc>
        <w:tc>
          <w:tcPr>
            <w:tcW w:w="902"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r w:rsidRPr="008E5C9B">
              <w:rPr>
                <w:rFonts w:ascii="Times New Roman" w:hAnsi="Times New Roman"/>
                <w:color w:val="000000"/>
                <w:sz w:val="20"/>
                <w:szCs w:val="20"/>
                <w:lang w:bidi="ar-SA"/>
              </w:rPr>
              <w:t>0.005</w:t>
            </w:r>
          </w:p>
        </w:tc>
        <w:tc>
          <w:tcPr>
            <w:tcW w:w="902"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r w:rsidRPr="008E5C9B">
              <w:rPr>
                <w:rFonts w:ascii="Times New Roman" w:hAnsi="Times New Roman"/>
                <w:color w:val="000000"/>
                <w:sz w:val="20"/>
                <w:szCs w:val="20"/>
                <w:lang w:bidi="ar-SA"/>
              </w:rPr>
              <w:t>0.219</w:t>
            </w:r>
          </w:p>
        </w:tc>
        <w:tc>
          <w:tcPr>
            <w:tcW w:w="1013"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b/>
                <w:bCs/>
                <w:color w:val="000000"/>
                <w:sz w:val="20"/>
                <w:szCs w:val="20"/>
                <w:lang w:bidi="ar-SA"/>
              </w:rPr>
            </w:pPr>
            <w:r w:rsidRPr="008E5C9B">
              <w:rPr>
                <w:rFonts w:ascii="Times New Roman" w:hAnsi="Times New Roman"/>
                <w:b/>
                <w:bCs/>
                <w:color w:val="000000"/>
                <w:sz w:val="20"/>
                <w:szCs w:val="20"/>
                <w:lang w:bidi="ar-SA"/>
              </w:rPr>
              <w:t>0.823</w:t>
            </w:r>
          </w:p>
        </w:tc>
        <w:tc>
          <w:tcPr>
            <w:tcW w:w="794"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b/>
                <w:bCs/>
                <w:color w:val="000000"/>
                <w:sz w:val="20"/>
                <w:szCs w:val="20"/>
                <w:lang w:bidi="ar-SA"/>
              </w:rPr>
            </w:pPr>
            <w:r w:rsidRPr="008E5C9B">
              <w:rPr>
                <w:rFonts w:ascii="Times New Roman" w:hAnsi="Times New Roman"/>
                <w:b/>
                <w:bCs/>
                <w:color w:val="000000"/>
                <w:sz w:val="20"/>
                <w:szCs w:val="20"/>
                <w:lang w:bidi="ar-SA"/>
              </w:rPr>
              <w:t>-0.854</w:t>
            </w:r>
          </w:p>
        </w:tc>
        <w:tc>
          <w:tcPr>
            <w:tcW w:w="827"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r w:rsidRPr="008E5C9B">
              <w:rPr>
                <w:rFonts w:ascii="Times New Roman" w:hAnsi="Times New Roman"/>
                <w:color w:val="000000"/>
                <w:sz w:val="20"/>
                <w:szCs w:val="20"/>
                <w:lang w:bidi="ar-SA"/>
              </w:rPr>
              <w:t>-0.146</w:t>
            </w:r>
          </w:p>
        </w:tc>
        <w:tc>
          <w:tcPr>
            <w:tcW w:w="940"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b/>
                <w:bCs/>
                <w:color w:val="000000"/>
                <w:sz w:val="20"/>
                <w:szCs w:val="20"/>
                <w:lang w:bidi="ar-SA"/>
              </w:rPr>
            </w:pPr>
            <w:r w:rsidRPr="008E5C9B">
              <w:rPr>
                <w:rFonts w:ascii="Times New Roman" w:hAnsi="Times New Roman"/>
                <w:b/>
                <w:bCs/>
                <w:color w:val="000000"/>
                <w:sz w:val="20"/>
                <w:szCs w:val="20"/>
                <w:lang w:bidi="ar-SA"/>
              </w:rPr>
              <w:t>-0.708</w:t>
            </w:r>
          </w:p>
        </w:tc>
        <w:tc>
          <w:tcPr>
            <w:tcW w:w="952"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b/>
                <w:bCs/>
                <w:color w:val="000000"/>
                <w:sz w:val="20"/>
                <w:szCs w:val="20"/>
                <w:lang w:bidi="ar-SA"/>
              </w:rPr>
            </w:pPr>
            <w:r w:rsidRPr="008E5C9B">
              <w:rPr>
                <w:rFonts w:ascii="Times New Roman" w:hAnsi="Times New Roman"/>
                <w:b/>
                <w:bCs/>
                <w:color w:val="000000"/>
                <w:sz w:val="20"/>
                <w:szCs w:val="20"/>
                <w:lang w:bidi="ar-SA"/>
              </w:rPr>
              <w:t>-0.712</w:t>
            </w:r>
          </w:p>
        </w:tc>
      </w:tr>
      <w:tr w:rsidR="00363E88" w:rsidRPr="008E5C9B" w:rsidTr="000153B9">
        <w:trPr>
          <w:trHeight w:val="482"/>
        </w:trPr>
        <w:tc>
          <w:tcPr>
            <w:tcW w:w="1543" w:type="dxa"/>
            <w:tcBorders>
              <w:top w:val="nil"/>
              <w:left w:val="nil"/>
              <w:bottom w:val="nil"/>
              <w:right w:val="nil"/>
            </w:tcBorders>
            <w:shd w:val="clear" w:color="auto" w:fill="auto"/>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r w:rsidRPr="008E5C9B">
              <w:rPr>
                <w:rFonts w:ascii="Times New Roman" w:hAnsi="Times New Roman"/>
                <w:color w:val="000000"/>
                <w:sz w:val="20"/>
                <w:szCs w:val="20"/>
                <w:lang w:bidi="ar-SA"/>
              </w:rPr>
              <w:t>Total System Throughput</w:t>
            </w:r>
          </w:p>
        </w:tc>
        <w:tc>
          <w:tcPr>
            <w:tcW w:w="709"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p>
        </w:tc>
        <w:tc>
          <w:tcPr>
            <w:tcW w:w="902"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p>
        </w:tc>
        <w:tc>
          <w:tcPr>
            <w:tcW w:w="797"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p>
        </w:tc>
        <w:tc>
          <w:tcPr>
            <w:tcW w:w="902"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p>
        </w:tc>
        <w:tc>
          <w:tcPr>
            <w:tcW w:w="902"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p>
        </w:tc>
        <w:tc>
          <w:tcPr>
            <w:tcW w:w="902"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r w:rsidRPr="008E5C9B">
              <w:rPr>
                <w:rFonts w:ascii="Times New Roman" w:hAnsi="Times New Roman"/>
                <w:color w:val="000000"/>
                <w:sz w:val="20"/>
                <w:szCs w:val="20"/>
                <w:lang w:bidi="ar-SA"/>
              </w:rPr>
              <w:t>1.000</w:t>
            </w:r>
          </w:p>
        </w:tc>
        <w:tc>
          <w:tcPr>
            <w:tcW w:w="902"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b/>
                <w:bCs/>
                <w:color w:val="000000"/>
                <w:sz w:val="20"/>
                <w:szCs w:val="20"/>
                <w:lang w:bidi="ar-SA"/>
              </w:rPr>
            </w:pPr>
            <w:r w:rsidRPr="008E5C9B">
              <w:rPr>
                <w:rFonts w:ascii="Times New Roman" w:hAnsi="Times New Roman"/>
                <w:b/>
                <w:bCs/>
                <w:color w:val="000000"/>
                <w:sz w:val="20"/>
                <w:szCs w:val="20"/>
                <w:lang w:bidi="ar-SA"/>
              </w:rPr>
              <w:t>0.980</w:t>
            </w:r>
          </w:p>
        </w:tc>
        <w:tc>
          <w:tcPr>
            <w:tcW w:w="902"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b/>
                <w:bCs/>
                <w:color w:val="000000"/>
                <w:sz w:val="20"/>
                <w:szCs w:val="20"/>
                <w:lang w:bidi="ar-SA"/>
              </w:rPr>
            </w:pPr>
            <w:r w:rsidRPr="008E5C9B">
              <w:rPr>
                <w:rFonts w:ascii="Times New Roman" w:hAnsi="Times New Roman"/>
                <w:b/>
                <w:bCs/>
                <w:color w:val="000000"/>
                <w:sz w:val="20"/>
                <w:szCs w:val="20"/>
                <w:lang w:bidi="ar-SA"/>
              </w:rPr>
              <w:t>0.919</w:t>
            </w:r>
          </w:p>
        </w:tc>
        <w:tc>
          <w:tcPr>
            <w:tcW w:w="1013"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r w:rsidRPr="008E5C9B">
              <w:rPr>
                <w:rFonts w:ascii="Times New Roman" w:hAnsi="Times New Roman"/>
                <w:color w:val="000000"/>
                <w:sz w:val="20"/>
                <w:szCs w:val="20"/>
                <w:lang w:bidi="ar-SA"/>
              </w:rPr>
              <w:t>0.402</w:t>
            </w:r>
          </w:p>
        </w:tc>
        <w:tc>
          <w:tcPr>
            <w:tcW w:w="794" w:type="dxa"/>
            <w:tcBorders>
              <w:top w:val="nil"/>
              <w:left w:val="nil"/>
              <w:bottom w:val="nil"/>
              <w:right w:val="nil"/>
            </w:tcBorders>
            <w:shd w:val="clear" w:color="auto" w:fill="auto"/>
            <w:noWrap/>
            <w:vAlign w:val="center"/>
            <w:hideMark/>
          </w:tcPr>
          <w:p w:rsidR="000E2580" w:rsidRPr="00C4770E" w:rsidRDefault="000E2580" w:rsidP="000E2580">
            <w:pPr>
              <w:spacing w:line="240" w:lineRule="auto"/>
              <w:jc w:val="center"/>
              <w:rPr>
                <w:rFonts w:ascii="Times New Roman" w:hAnsi="Times New Roman"/>
                <w:bCs/>
                <w:sz w:val="20"/>
                <w:szCs w:val="20"/>
                <w:u w:val="single"/>
                <w:lang w:bidi="ar-SA"/>
              </w:rPr>
            </w:pPr>
            <w:r w:rsidRPr="00C4770E">
              <w:rPr>
                <w:rFonts w:ascii="Times New Roman" w:hAnsi="Times New Roman"/>
                <w:bCs/>
                <w:sz w:val="20"/>
                <w:szCs w:val="20"/>
                <w:u w:val="single"/>
                <w:lang w:bidi="ar-SA"/>
              </w:rPr>
              <w:t>0.648</w:t>
            </w:r>
          </w:p>
        </w:tc>
        <w:tc>
          <w:tcPr>
            <w:tcW w:w="827"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r w:rsidRPr="008E5C9B">
              <w:rPr>
                <w:rFonts w:ascii="Times New Roman" w:hAnsi="Times New Roman"/>
                <w:color w:val="000000"/>
                <w:sz w:val="20"/>
                <w:szCs w:val="20"/>
                <w:lang w:bidi="ar-SA"/>
              </w:rPr>
              <w:t>0.016</w:t>
            </w:r>
          </w:p>
        </w:tc>
        <w:tc>
          <w:tcPr>
            <w:tcW w:w="940"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r w:rsidRPr="008E5C9B">
              <w:rPr>
                <w:rFonts w:ascii="Times New Roman" w:hAnsi="Times New Roman"/>
                <w:color w:val="000000"/>
                <w:sz w:val="20"/>
                <w:szCs w:val="20"/>
                <w:lang w:bidi="ar-SA"/>
              </w:rPr>
              <w:t>0.281</w:t>
            </w:r>
          </w:p>
        </w:tc>
        <w:tc>
          <w:tcPr>
            <w:tcW w:w="952"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r w:rsidRPr="008E5C9B">
              <w:rPr>
                <w:rFonts w:ascii="Times New Roman" w:hAnsi="Times New Roman"/>
                <w:color w:val="000000"/>
                <w:sz w:val="20"/>
                <w:szCs w:val="20"/>
                <w:lang w:bidi="ar-SA"/>
              </w:rPr>
              <w:t>0.073</w:t>
            </w:r>
          </w:p>
        </w:tc>
      </w:tr>
      <w:tr w:rsidR="00363E88" w:rsidRPr="008E5C9B" w:rsidTr="000153B9">
        <w:trPr>
          <w:trHeight w:val="482"/>
        </w:trPr>
        <w:tc>
          <w:tcPr>
            <w:tcW w:w="1543" w:type="dxa"/>
            <w:tcBorders>
              <w:top w:val="nil"/>
              <w:left w:val="nil"/>
              <w:bottom w:val="nil"/>
              <w:right w:val="nil"/>
            </w:tcBorders>
            <w:shd w:val="clear" w:color="auto" w:fill="auto"/>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r w:rsidRPr="008E5C9B">
              <w:rPr>
                <w:rFonts w:ascii="Times New Roman" w:hAnsi="Times New Roman"/>
                <w:color w:val="000000"/>
                <w:sz w:val="20"/>
                <w:szCs w:val="20"/>
                <w:lang w:bidi="ar-SA"/>
              </w:rPr>
              <w:t>Ascendency</w:t>
            </w:r>
          </w:p>
        </w:tc>
        <w:tc>
          <w:tcPr>
            <w:tcW w:w="709"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p>
        </w:tc>
        <w:tc>
          <w:tcPr>
            <w:tcW w:w="902"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p>
        </w:tc>
        <w:tc>
          <w:tcPr>
            <w:tcW w:w="797"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p>
        </w:tc>
        <w:tc>
          <w:tcPr>
            <w:tcW w:w="902"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p>
        </w:tc>
        <w:tc>
          <w:tcPr>
            <w:tcW w:w="902"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p>
        </w:tc>
        <w:tc>
          <w:tcPr>
            <w:tcW w:w="902"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p>
        </w:tc>
        <w:tc>
          <w:tcPr>
            <w:tcW w:w="902"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r w:rsidRPr="008E5C9B">
              <w:rPr>
                <w:rFonts w:ascii="Times New Roman" w:hAnsi="Times New Roman"/>
                <w:color w:val="000000"/>
                <w:sz w:val="20"/>
                <w:szCs w:val="20"/>
                <w:lang w:bidi="ar-SA"/>
              </w:rPr>
              <w:t>1.000</w:t>
            </w:r>
          </w:p>
        </w:tc>
        <w:tc>
          <w:tcPr>
            <w:tcW w:w="902"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b/>
                <w:bCs/>
                <w:color w:val="000000"/>
                <w:sz w:val="20"/>
                <w:szCs w:val="20"/>
                <w:lang w:bidi="ar-SA"/>
              </w:rPr>
            </w:pPr>
            <w:r w:rsidRPr="008E5C9B">
              <w:rPr>
                <w:rFonts w:ascii="Times New Roman" w:hAnsi="Times New Roman"/>
                <w:b/>
                <w:bCs/>
                <w:color w:val="000000"/>
                <w:sz w:val="20"/>
                <w:szCs w:val="20"/>
                <w:lang w:bidi="ar-SA"/>
              </w:rPr>
              <w:t>0.977</w:t>
            </w:r>
          </w:p>
        </w:tc>
        <w:tc>
          <w:tcPr>
            <w:tcW w:w="1013" w:type="dxa"/>
            <w:tcBorders>
              <w:top w:val="nil"/>
              <w:left w:val="nil"/>
              <w:bottom w:val="nil"/>
              <w:right w:val="nil"/>
            </w:tcBorders>
            <w:shd w:val="clear" w:color="auto" w:fill="auto"/>
            <w:noWrap/>
            <w:vAlign w:val="center"/>
            <w:hideMark/>
          </w:tcPr>
          <w:p w:rsidR="000E2580" w:rsidRPr="00C4770E" w:rsidRDefault="000E2580" w:rsidP="000E2580">
            <w:pPr>
              <w:spacing w:line="240" w:lineRule="auto"/>
              <w:jc w:val="center"/>
              <w:rPr>
                <w:rFonts w:ascii="Times New Roman" w:hAnsi="Times New Roman"/>
                <w:bCs/>
                <w:sz w:val="20"/>
                <w:szCs w:val="20"/>
                <w:u w:val="single"/>
                <w:lang w:bidi="ar-SA"/>
              </w:rPr>
            </w:pPr>
            <w:r w:rsidRPr="00C4770E">
              <w:rPr>
                <w:rFonts w:ascii="Times New Roman" w:hAnsi="Times New Roman"/>
                <w:bCs/>
                <w:sz w:val="20"/>
                <w:szCs w:val="20"/>
                <w:u w:val="single"/>
                <w:lang w:bidi="ar-SA"/>
              </w:rPr>
              <w:t>0.562</w:t>
            </w:r>
          </w:p>
        </w:tc>
        <w:tc>
          <w:tcPr>
            <w:tcW w:w="794" w:type="dxa"/>
            <w:tcBorders>
              <w:top w:val="nil"/>
              <w:left w:val="nil"/>
              <w:bottom w:val="nil"/>
              <w:right w:val="nil"/>
            </w:tcBorders>
            <w:shd w:val="clear" w:color="auto" w:fill="auto"/>
            <w:noWrap/>
            <w:vAlign w:val="center"/>
            <w:hideMark/>
          </w:tcPr>
          <w:p w:rsidR="000E2580" w:rsidRPr="00C4770E" w:rsidRDefault="000E2580" w:rsidP="000E2580">
            <w:pPr>
              <w:spacing w:line="240" w:lineRule="auto"/>
              <w:jc w:val="center"/>
              <w:rPr>
                <w:rFonts w:ascii="Times New Roman" w:hAnsi="Times New Roman"/>
                <w:bCs/>
                <w:sz w:val="20"/>
                <w:szCs w:val="20"/>
                <w:u w:val="single"/>
                <w:lang w:bidi="ar-SA"/>
              </w:rPr>
            </w:pPr>
            <w:r w:rsidRPr="00C4770E">
              <w:rPr>
                <w:rFonts w:ascii="Times New Roman" w:hAnsi="Times New Roman"/>
                <w:bCs/>
                <w:sz w:val="20"/>
                <w:szCs w:val="20"/>
                <w:u w:val="single"/>
                <w:lang w:bidi="ar-SA"/>
              </w:rPr>
              <w:t>0.504</w:t>
            </w:r>
          </w:p>
        </w:tc>
        <w:tc>
          <w:tcPr>
            <w:tcW w:w="827"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r w:rsidRPr="008E5C9B">
              <w:rPr>
                <w:rFonts w:ascii="Times New Roman" w:hAnsi="Times New Roman"/>
                <w:color w:val="000000"/>
                <w:sz w:val="20"/>
                <w:szCs w:val="20"/>
                <w:lang w:bidi="ar-SA"/>
              </w:rPr>
              <w:t>0.046</w:t>
            </w:r>
          </w:p>
        </w:tc>
        <w:tc>
          <w:tcPr>
            <w:tcW w:w="940"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r w:rsidRPr="008E5C9B">
              <w:rPr>
                <w:rFonts w:ascii="Times New Roman" w:hAnsi="Times New Roman"/>
                <w:color w:val="000000"/>
                <w:sz w:val="20"/>
                <w:szCs w:val="20"/>
                <w:lang w:bidi="ar-SA"/>
              </w:rPr>
              <w:t>0.194</w:t>
            </w:r>
          </w:p>
        </w:tc>
        <w:tc>
          <w:tcPr>
            <w:tcW w:w="952"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r w:rsidRPr="008E5C9B">
              <w:rPr>
                <w:rFonts w:ascii="Times New Roman" w:hAnsi="Times New Roman"/>
                <w:color w:val="000000"/>
                <w:sz w:val="20"/>
                <w:szCs w:val="20"/>
                <w:lang w:bidi="ar-SA"/>
              </w:rPr>
              <w:t>-0.013</w:t>
            </w:r>
          </w:p>
        </w:tc>
      </w:tr>
      <w:tr w:rsidR="00363E88" w:rsidRPr="008E5C9B" w:rsidTr="000153B9">
        <w:trPr>
          <w:trHeight w:val="482"/>
        </w:trPr>
        <w:tc>
          <w:tcPr>
            <w:tcW w:w="1543" w:type="dxa"/>
            <w:tcBorders>
              <w:top w:val="nil"/>
              <w:left w:val="nil"/>
              <w:bottom w:val="nil"/>
              <w:right w:val="nil"/>
            </w:tcBorders>
            <w:shd w:val="clear" w:color="auto" w:fill="auto"/>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r w:rsidRPr="008E5C9B">
              <w:rPr>
                <w:rFonts w:ascii="Times New Roman" w:hAnsi="Times New Roman"/>
                <w:color w:val="000000"/>
                <w:sz w:val="20"/>
                <w:szCs w:val="20"/>
                <w:lang w:bidi="ar-SA"/>
              </w:rPr>
              <w:t>Capacity</w:t>
            </w:r>
          </w:p>
        </w:tc>
        <w:tc>
          <w:tcPr>
            <w:tcW w:w="709"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p>
        </w:tc>
        <w:tc>
          <w:tcPr>
            <w:tcW w:w="902"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p>
        </w:tc>
        <w:tc>
          <w:tcPr>
            <w:tcW w:w="797"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p>
        </w:tc>
        <w:tc>
          <w:tcPr>
            <w:tcW w:w="902"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p>
        </w:tc>
        <w:tc>
          <w:tcPr>
            <w:tcW w:w="902"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p>
        </w:tc>
        <w:tc>
          <w:tcPr>
            <w:tcW w:w="902"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p>
        </w:tc>
        <w:tc>
          <w:tcPr>
            <w:tcW w:w="902"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p>
        </w:tc>
        <w:tc>
          <w:tcPr>
            <w:tcW w:w="902"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r w:rsidRPr="008E5C9B">
              <w:rPr>
                <w:rFonts w:ascii="Times New Roman" w:hAnsi="Times New Roman"/>
                <w:color w:val="000000"/>
                <w:sz w:val="20"/>
                <w:szCs w:val="20"/>
                <w:lang w:bidi="ar-SA"/>
              </w:rPr>
              <w:t>1.000</w:t>
            </w:r>
          </w:p>
        </w:tc>
        <w:tc>
          <w:tcPr>
            <w:tcW w:w="1013"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b/>
                <w:bCs/>
                <w:color w:val="000000"/>
                <w:sz w:val="20"/>
                <w:szCs w:val="20"/>
                <w:lang w:bidi="ar-SA"/>
              </w:rPr>
            </w:pPr>
            <w:r w:rsidRPr="008E5C9B">
              <w:rPr>
                <w:rFonts w:ascii="Times New Roman" w:hAnsi="Times New Roman"/>
                <w:b/>
                <w:bCs/>
                <w:color w:val="000000"/>
                <w:sz w:val="20"/>
                <w:szCs w:val="20"/>
                <w:lang w:bidi="ar-SA"/>
              </w:rPr>
              <w:t>0.727</w:t>
            </w:r>
          </w:p>
        </w:tc>
        <w:tc>
          <w:tcPr>
            <w:tcW w:w="794"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r w:rsidRPr="008E5C9B">
              <w:rPr>
                <w:rFonts w:ascii="Times New Roman" w:hAnsi="Times New Roman"/>
                <w:color w:val="000000"/>
                <w:sz w:val="20"/>
                <w:szCs w:val="20"/>
                <w:lang w:bidi="ar-SA"/>
              </w:rPr>
              <w:t>0.307</w:t>
            </w:r>
          </w:p>
        </w:tc>
        <w:tc>
          <w:tcPr>
            <w:tcW w:w="827"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r w:rsidRPr="008E5C9B">
              <w:rPr>
                <w:rFonts w:ascii="Times New Roman" w:hAnsi="Times New Roman"/>
                <w:color w:val="000000"/>
                <w:sz w:val="20"/>
                <w:szCs w:val="20"/>
                <w:lang w:bidi="ar-SA"/>
              </w:rPr>
              <w:t>-0.001</w:t>
            </w:r>
          </w:p>
        </w:tc>
        <w:tc>
          <w:tcPr>
            <w:tcW w:w="940"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r w:rsidRPr="008E5C9B">
              <w:rPr>
                <w:rFonts w:ascii="Times New Roman" w:hAnsi="Times New Roman"/>
                <w:color w:val="000000"/>
                <w:sz w:val="20"/>
                <w:szCs w:val="20"/>
                <w:lang w:bidi="ar-SA"/>
              </w:rPr>
              <w:t>0.026</w:t>
            </w:r>
          </w:p>
        </w:tc>
        <w:tc>
          <w:tcPr>
            <w:tcW w:w="952"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r w:rsidRPr="008E5C9B">
              <w:rPr>
                <w:rFonts w:ascii="Times New Roman" w:hAnsi="Times New Roman"/>
                <w:color w:val="000000"/>
                <w:sz w:val="20"/>
                <w:szCs w:val="20"/>
                <w:lang w:bidi="ar-SA"/>
              </w:rPr>
              <w:t>-0.175</w:t>
            </w:r>
          </w:p>
        </w:tc>
      </w:tr>
      <w:tr w:rsidR="00363E88" w:rsidRPr="008E5C9B" w:rsidTr="000153B9">
        <w:trPr>
          <w:trHeight w:val="482"/>
        </w:trPr>
        <w:tc>
          <w:tcPr>
            <w:tcW w:w="1543" w:type="dxa"/>
            <w:tcBorders>
              <w:top w:val="nil"/>
              <w:left w:val="nil"/>
              <w:bottom w:val="nil"/>
              <w:right w:val="nil"/>
            </w:tcBorders>
            <w:shd w:val="clear" w:color="auto" w:fill="auto"/>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r w:rsidRPr="008E5C9B">
              <w:rPr>
                <w:rFonts w:ascii="Times New Roman" w:hAnsi="Times New Roman"/>
                <w:color w:val="000000"/>
                <w:sz w:val="20"/>
                <w:szCs w:val="20"/>
                <w:lang w:bidi="ar-SA"/>
              </w:rPr>
              <w:t>Overhead</w:t>
            </w:r>
          </w:p>
        </w:tc>
        <w:tc>
          <w:tcPr>
            <w:tcW w:w="709"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p>
        </w:tc>
        <w:tc>
          <w:tcPr>
            <w:tcW w:w="902"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p>
        </w:tc>
        <w:tc>
          <w:tcPr>
            <w:tcW w:w="797"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p>
        </w:tc>
        <w:tc>
          <w:tcPr>
            <w:tcW w:w="902"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p>
        </w:tc>
        <w:tc>
          <w:tcPr>
            <w:tcW w:w="902"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p>
        </w:tc>
        <w:tc>
          <w:tcPr>
            <w:tcW w:w="902"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p>
        </w:tc>
        <w:tc>
          <w:tcPr>
            <w:tcW w:w="902"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p>
        </w:tc>
        <w:tc>
          <w:tcPr>
            <w:tcW w:w="902"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p>
        </w:tc>
        <w:tc>
          <w:tcPr>
            <w:tcW w:w="1013"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r w:rsidRPr="008E5C9B">
              <w:rPr>
                <w:rFonts w:ascii="Times New Roman" w:hAnsi="Times New Roman"/>
                <w:color w:val="000000"/>
                <w:sz w:val="20"/>
                <w:szCs w:val="20"/>
                <w:lang w:bidi="ar-SA"/>
              </w:rPr>
              <w:t>1.000</w:t>
            </w:r>
          </w:p>
        </w:tc>
        <w:tc>
          <w:tcPr>
            <w:tcW w:w="794"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r w:rsidRPr="008E5C9B">
              <w:rPr>
                <w:rFonts w:ascii="Times New Roman" w:hAnsi="Times New Roman"/>
                <w:color w:val="000000"/>
                <w:sz w:val="20"/>
                <w:szCs w:val="20"/>
                <w:lang w:bidi="ar-SA"/>
              </w:rPr>
              <w:t>-0.430</w:t>
            </w:r>
          </w:p>
        </w:tc>
        <w:tc>
          <w:tcPr>
            <w:tcW w:w="827"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r w:rsidRPr="008E5C9B">
              <w:rPr>
                <w:rFonts w:ascii="Times New Roman" w:hAnsi="Times New Roman"/>
                <w:color w:val="000000"/>
                <w:sz w:val="20"/>
                <w:szCs w:val="20"/>
                <w:lang w:bidi="ar-SA"/>
              </w:rPr>
              <w:t>-0.120</w:t>
            </w:r>
          </w:p>
        </w:tc>
        <w:tc>
          <w:tcPr>
            <w:tcW w:w="940"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r w:rsidRPr="008E5C9B">
              <w:rPr>
                <w:rFonts w:ascii="Times New Roman" w:hAnsi="Times New Roman"/>
                <w:color w:val="000000"/>
                <w:sz w:val="20"/>
                <w:szCs w:val="20"/>
                <w:lang w:bidi="ar-SA"/>
              </w:rPr>
              <w:t>-0.500</w:t>
            </w:r>
          </w:p>
        </w:tc>
        <w:tc>
          <w:tcPr>
            <w:tcW w:w="952" w:type="dxa"/>
            <w:tcBorders>
              <w:top w:val="nil"/>
              <w:left w:val="nil"/>
              <w:bottom w:val="nil"/>
              <w:right w:val="nil"/>
            </w:tcBorders>
            <w:shd w:val="clear" w:color="auto" w:fill="auto"/>
            <w:noWrap/>
            <w:vAlign w:val="center"/>
            <w:hideMark/>
          </w:tcPr>
          <w:p w:rsidR="000E2580" w:rsidRPr="00C4770E" w:rsidRDefault="000E2580" w:rsidP="000E2580">
            <w:pPr>
              <w:spacing w:line="240" w:lineRule="auto"/>
              <w:jc w:val="center"/>
              <w:rPr>
                <w:rFonts w:ascii="Times New Roman" w:hAnsi="Times New Roman"/>
                <w:bCs/>
                <w:sz w:val="20"/>
                <w:szCs w:val="20"/>
                <w:u w:val="single"/>
                <w:lang w:bidi="ar-SA"/>
              </w:rPr>
            </w:pPr>
            <w:r w:rsidRPr="00C4770E">
              <w:rPr>
                <w:rFonts w:ascii="Times New Roman" w:hAnsi="Times New Roman"/>
                <w:bCs/>
                <w:sz w:val="20"/>
                <w:szCs w:val="20"/>
                <w:u w:val="single"/>
                <w:lang w:bidi="ar-SA"/>
              </w:rPr>
              <w:t>-0.607</w:t>
            </w:r>
          </w:p>
        </w:tc>
      </w:tr>
      <w:tr w:rsidR="00363E88" w:rsidRPr="008E5C9B" w:rsidTr="000153B9">
        <w:trPr>
          <w:trHeight w:val="482"/>
        </w:trPr>
        <w:tc>
          <w:tcPr>
            <w:tcW w:w="1543" w:type="dxa"/>
            <w:tcBorders>
              <w:top w:val="nil"/>
              <w:left w:val="nil"/>
              <w:bottom w:val="nil"/>
              <w:right w:val="nil"/>
            </w:tcBorders>
            <w:shd w:val="clear" w:color="auto" w:fill="auto"/>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r w:rsidRPr="008E5C9B">
              <w:rPr>
                <w:rFonts w:ascii="Times New Roman" w:hAnsi="Times New Roman"/>
                <w:color w:val="000000"/>
                <w:sz w:val="20"/>
                <w:szCs w:val="20"/>
                <w:lang w:bidi="ar-SA"/>
              </w:rPr>
              <w:t xml:space="preserve">A/C </w:t>
            </w:r>
          </w:p>
        </w:tc>
        <w:tc>
          <w:tcPr>
            <w:tcW w:w="709"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p>
        </w:tc>
        <w:tc>
          <w:tcPr>
            <w:tcW w:w="902"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p>
        </w:tc>
        <w:tc>
          <w:tcPr>
            <w:tcW w:w="797"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p>
        </w:tc>
        <w:tc>
          <w:tcPr>
            <w:tcW w:w="902"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p>
        </w:tc>
        <w:tc>
          <w:tcPr>
            <w:tcW w:w="902"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p>
        </w:tc>
        <w:tc>
          <w:tcPr>
            <w:tcW w:w="902"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p>
        </w:tc>
        <w:tc>
          <w:tcPr>
            <w:tcW w:w="902"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p>
        </w:tc>
        <w:tc>
          <w:tcPr>
            <w:tcW w:w="902"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p>
        </w:tc>
        <w:tc>
          <w:tcPr>
            <w:tcW w:w="1013"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p>
        </w:tc>
        <w:tc>
          <w:tcPr>
            <w:tcW w:w="794"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r w:rsidRPr="008E5C9B">
              <w:rPr>
                <w:rFonts w:ascii="Times New Roman" w:hAnsi="Times New Roman"/>
                <w:color w:val="000000"/>
                <w:sz w:val="20"/>
                <w:szCs w:val="20"/>
                <w:lang w:bidi="ar-SA"/>
              </w:rPr>
              <w:t>1.000</w:t>
            </w:r>
          </w:p>
        </w:tc>
        <w:tc>
          <w:tcPr>
            <w:tcW w:w="827"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r w:rsidRPr="008E5C9B">
              <w:rPr>
                <w:rFonts w:ascii="Times New Roman" w:hAnsi="Times New Roman"/>
                <w:color w:val="000000"/>
                <w:sz w:val="20"/>
                <w:szCs w:val="20"/>
                <w:lang w:bidi="ar-SA"/>
              </w:rPr>
              <w:t>0.208</w:t>
            </w:r>
          </w:p>
        </w:tc>
        <w:tc>
          <w:tcPr>
            <w:tcW w:w="940"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b/>
                <w:bCs/>
                <w:color w:val="000000"/>
                <w:sz w:val="20"/>
                <w:szCs w:val="20"/>
                <w:lang w:bidi="ar-SA"/>
              </w:rPr>
            </w:pPr>
            <w:r w:rsidRPr="008E5C9B">
              <w:rPr>
                <w:rFonts w:ascii="Times New Roman" w:hAnsi="Times New Roman"/>
                <w:b/>
                <w:bCs/>
                <w:color w:val="000000"/>
                <w:sz w:val="20"/>
                <w:szCs w:val="20"/>
                <w:lang w:bidi="ar-SA"/>
              </w:rPr>
              <w:t>0.755</w:t>
            </w:r>
          </w:p>
        </w:tc>
        <w:tc>
          <w:tcPr>
            <w:tcW w:w="952" w:type="dxa"/>
            <w:tcBorders>
              <w:top w:val="nil"/>
              <w:left w:val="nil"/>
              <w:bottom w:val="nil"/>
              <w:right w:val="nil"/>
            </w:tcBorders>
            <w:shd w:val="clear" w:color="auto" w:fill="auto"/>
            <w:noWrap/>
            <w:vAlign w:val="center"/>
            <w:hideMark/>
          </w:tcPr>
          <w:p w:rsidR="000E2580" w:rsidRPr="00C4770E" w:rsidRDefault="000E2580" w:rsidP="000E2580">
            <w:pPr>
              <w:spacing w:line="240" w:lineRule="auto"/>
              <w:jc w:val="center"/>
              <w:rPr>
                <w:rFonts w:ascii="Times New Roman" w:hAnsi="Times New Roman"/>
                <w:bCs/>
                <w:sz w:val="20"/>
                <w:szCs w:val="20"/>
                <w:u w:val="single"/>
                <w:lang w:bidi="ar-SA"/>
              </w:rPr>
            </w:pPr>
            <w:r w:rsidRPr="00C4770E">
              <w:rPr>
                <w:rFonts w:ascii="Times New Roman" w:hAnsi="Times New Roman"/>
                <w:bCs/>
                <w:sz w:val="20"/>
                <w:szCs w:val="20"/>
                <w:u w:val="single"/>
                <w:lang w:bidi="ar-SA"/>
              </w:rPr>
              <w:t>0.643</w:t>
            </w:r>
          </w:p>
        </w:tc>
      </w:tr>
      <w:tr w:rsidR="00363E88" w:rsidRPr="008E5C9B" w:rsidTr="000153B9">
        <w:trPr>
          <w:trHeight w:val="482"/>
        </w:trPr>
        <w:tc>
          <w:tcPr>
            <w:tcW w:w="1543" w:type="dxa"/>
            <w:tcBorders>
              <w:top w:val="nil"/>
              <w:left w:val="nil"/>
              <w:bottom w:val="nil"/>
              <w:right w:val="nil"/>
            </w:tcBorders>
            <w:shd w:val="clear" w:color="auto" w:fill="auto"/>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r w:rsidRPr="008E5C9B">
              <w:rPr>
                <w:rFonts w:ascii="Times New Roman" w:hAnsi="Times New Roman"/>
                <w:color w:val="000000"/>
                <w:sz w:val="20"/>
                <w:szCs w:val="20"/>
                <w:lang w:bidi="ar-SA"/>
              </w:rPr>
              <w:t>Exergy</w:t>
            </w:r>
          </w:p>
        </w:tc>
        <w:tc>
          <w:tcPr>
            <w:tcW w:w="709"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p>
        </w:tc>
        <w:tc>
          <w:tcPr>
            <w:tcW w:w="902"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p>
        </w:tc>
        <w:tc>
          <w:tcPr>
            <w:tcW w:w="797"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p>
        </w:tc>
        <w:tc>
          <w:tcPr>
            <w:tcW w:w="902"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p>
        </w:tc>
        <w:tc>
          <w:tcPr>
            <w:tcW w:w="902"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p>
        </w:tc>
        <w:tc>
          <w:tcPr>
            <w:tcW w:w="902"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p>
        </w:tc>
        <w:tc>
          <w:tcPr>
            <w:tcW w:w="902"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p>
        </w:tc>
        <w:tc>
          <w:tcPr>
            <w:tcW w:w="902"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p>
        </w:tc>
        <w:tc>
          <w:tcPr>
            <w:tcW w:w="1013"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p>
        </w:tc>
        <w:tc>
          <w:tcPr>
            <w:tcW w:w="794"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p>
        </w:tc>
        <w:tc>
          <w:tcPr>
            <w:tcW w:w="827"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r w:rsidRPr="008E5C9B">
              <w:rPr>
                <w:rFonts w:ascii="Times New Roman" w:hAnsi="Times New Roman"/>
                <w:color w:val="000000"/>
                <w:sz w:val="20"/>
                <w:szCs w:val="20"/>
                <w:lang w:bidi="ar-SA"/>
              </w:rPr>
              <w:t>1.000</w:t>
            </w:r>
          </w:p>
        </w:tc>
        <w:tc>
          <w:tcPr>
            <w:tcW w:w="940"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b/>
                <w:bCs/>
                <w:color w:val="000000"/>
                <w:sz w:val="20"/>
                <w:szCs w:val="20"/>
                <w:lang w:bidi="ar-SA"/>
              </w:rPr>
            </w:pPr>
            <w:r w:rsidRPr="008E5C9B">
              <w:rPr>
                <w:rFonts w:ascii="Times New Roman" w:hAnsi="Times New Roman"/>
                <w:b/>
                <w:bCs/>
                <w:color w:val="000000"/>
                <w:sz w:val="20"/>
                <w:szCs w:val="20"/>
                <w:lang w:bidi="ar-SA"/>
              </w:rPr>
              <w:t>0.757</w:t>
            </w:r>
          </w:p>
        </w:tc>
        <w:tc>
          <w:tcPr>
            <w:tcW w:w="952"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b/>
                <w:bCs/>
                <w:color w:val="000000"/>
                <w:sz w:val="20"/>
                <w:szCs w:val="20"/>
                <w:lang w:bidi="ar-SA"/>
              </w:rPr>
            </w:pPr>
            <w:r w:rsidRPr="008E5C9B">
              <w:rPr>
                <w:rFonts w:ascii="Times New Roman" w:hAnsi="Times New Roman"/>
                <w:b/>
                <w:bCs/>
                <w:color w:val="000000"/>
                <w:sz w:val="20"/>
                <w:szCs w:val="20"/>
                <w:lang w:bidi="ar-SA"/>
              </w:rPr>
              <w:t>0.796</w:t>
            </w:r>
          </w:p>
        </w:tc>
      </w:tr>
      <w:tr w:rsidR="00363E88" w:rsidRPr="008E5C9B" w:rsidTr="000153B9">
        <w:trPr>
          <w:trHeight w:val="482"/>
        </w:trPr>
        <w:tc>
          <w:tcPr>
            <w:tcW w:w="1543" w:type="dxa"/>
            <w:tcBorders>
              <w:top w:val="nil"/>
              <w:left w:val="nil"/>
              <w:bottom w:val="nil"/>
              <w:right w:val="nil"/>
            </w:tcBorders>
            <w:shd w:val="clear" w:color="auto" w:fill="auto"/>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r w:rsidRPr="008E5C9B">
              <w:rPr>
                <w:rFonts w:ascii="Times New Roman" w:hAnsi="Times New Roman"/>
                <w:color w:val="000000"/>
                <w:sz w:val="20"/>
                <w:szCs w:val="20"/>
                <w:lang w:bidi="ar-SA"/>
              </w:rPr>
              <w:t>Specific Exergy</w:t>
            </w:r>
          </w:p>
        </w:tc>
        <w:tc>
          <w:tcPr>
            <w:tcW w:w="709"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p>
        </w:tc>
        <w:tc>
          <w:tcPr>
            <w:tcW w:w="902"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p>
        </w:tc>
        <w:tc>
          <w:tcPr>
            <w:tcW w:w="797"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p>
        </w:tc>
        <w:tc>
          <w:tcPr>
            <w:tcW w:w="902"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p>
        </w:tc>
        <w:tc>
          <w:tcPr>
            <w:tcW w:w="902"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p>
        </w:tc>
        <w:tc>
          <w:tcPr>
            <w:tcW w:w="902"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p>
        </w:tc>
        <w:tc>
          <w:tcPr>
            <w:tcW w:w="902"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p>
        </w:tc>
        <w:tc>
          <w:tcPr>
            <w:tcW w:w="902"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p>
        </w:tc>
        <w:tc>
          <w:tcPr>
            <w:tcW w:w="1013"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p>
        </w:tc>
        <w:tc>
          <w:tcPr>
            <w:tcW w:w="794"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p>
        </w:tc>
        <w:tc>
          <w:tcPr>
            <w:tcW w:w="827"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p>
        </w:tc>
        <w:tc>
          <w:tcPr>
            <w:tcW w:w="940"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r w:rsidRPr="008E5C9B">
              <w:rPr>
                <w:rFonts w:ascii="Times New Roman" w:hAnsi="Times New Roman"/>
                <w:color w:val="000000"/>
                <w:sz w:val="20"/>
                <w:szCs w:val="20"/>
                <w:lang w:bidi="ar-SA"/>
              </w:rPr>
              <w:t>1.000</w:t>
            </w:r>
          </w:p>
        </w:tc>
        <w:tc>
          <w:tcPr>
            <w:tcW w:w="952" w:type="dxa"/>
            <w:tcBorders>
              <w:top w:val="nil"/>
              <w:left w:val="nil"/>
              <w:bottom w:val="nil"/>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b/>
                <w:bCs/>
                <w:color w:val="000000"/>
                <w:sz w:val="20"/>
                <w:szCs w:val="20"/>
                <w:lang w:bidi="ar-SA"/>
              </w:rPr>
            </w:pPr>
            <w:r w:rsidRPr="008E5C9B">
              <w:rPr>
                <w:rFonts w:ascii="Times New Roman" w:hAnsi="Times New Roman"/>
                <w:b/>
                <w:bCs/>
                <w:color w:val="000000"/>
                <w:sz w:val="20"/>
                <w:szCs w:val="20"/>
                <w:lang w:bidi="ar-SA"/>
              </w:rPr>
              <w:t>0.953</w:t>
            </w:r>
          </w:p>
        </w:tc>
      </w:tr>
      <w:tr w:rsidR="00363E88" w:rsidRPr="008E5C9B" w:rsidTr="000153B9">
        <w:trPr>
          <w:trHeight w:val="482"/>
        </w:trPr>
        <w:tc>
          <w:tcPr>
            <w:tcW w:w="1543" w:type="dxa"/>
            <w:tcBorders>
              <w:top w:val="nil"/>
              <w:left w:val="nil"/>
              <w:bottom w:val="single" w:sz="4" w:space="0" w:color="auto"/>
              <w:right w:val="nil"/>
            </w:tcBorders>
            <w:shd w:val="clear" w:color="auto" w:fill="auto"/>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r w:rsidRPr="008E5C9B">
              <w:rPr>
                <w:rFonts w:ascii="Times New Roman" w:hAnsi="Times New Roman"/>
                <w:color w:val="000000"/>
                <w:sz w:val="20"/>
                <w:szCs w:val="20"/>
                <w:lang w:bidi="ar-SA"/>
              </w:rPr>
              <w:t>Exergy/Emergy</w:t>
            </w:r>
          </w:p>
        </w:tc>
        <w:tc>
          <w:tcPr>
            <w:tcW w:w="709" w:type="dxa"/>
            <w:tcBorders>
              <w:top w:val="nil"/>
              <w:left w:val="nil"/>
              <w:bottom w:val="single" w:sz="4" w:space="0" w:color="auto"/>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r w:rsidRPr="008E5C9B">
              <w:rPr>
                <w:rFonts w:ascii="Times New Roman" w:hAnsi="Times New Roman"/>
                <w:color w:val="000000"/>
                <w:sz w:val="20"/>
                <w:szCs w:val="20"/>
                <w:lang w:bidi="ar-SA"/>
              </w:rPr>
              <w:t> </w:t>
            </w:r>
          </w:p>
        </w:tc>
        <w:tc>
          <w:tcPr>
            <w:tcW w:w="902" w:type="dxa"/>
            <w:tcBorders>
              <w:top w:val="nil"/>
              <w:left w:val="nil"/>
              <w:bottom w:val="single" w:sz="4" w:space="0" w:color="auto"/>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r w:rsidRPr="008E5C9B">
              <w:rPr>
                <w:rFonts w:ascii="Times New Roman" w:hAnsi="Times New Roman"/>
                <w:color w:val="000000"/>
                <w:sz w:val="20"/>
                <w:szCs w:val="20"/>
                <w:lang w:bidi="ar-SA"/>
              </w:rPr>
              <w:t> </w:t>
            </w:r>
          </w:p>
        </w:tc>
        <w:tc>
          <w:tcPr>
            <w:tcW w:w="797" w:type="dxa"/>
            <w:tcBorders>
              <w:top w:val="nil"/>
              <w:left w:val="nil"/>
              <w:bottom w:val="single" w:sz="4" w:space="0" w:color="auto"/>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r w:rsidRPr="008E5C9B">
              <w:rPr>
                <w:rFonts w:ascii="Times New Roman" w:hAnsi="Times New Roman"/>
                <w:color w:val="000000"/>
                <w:sz w:val="20"/>
                <w:szCs w:val="20"/>
                <w:lang w:bidi="ar-SA"/>
              </w:rPr>
              <w:t> </w:t>
            </w:r>
          </w:p>
        </w:tc>
        <w:tc>
          <w:tcPr>
            <w:tcW w:w="902" w:type="dxa"/>
            <w:tcBorders>
              <w:top w:val="nil"/>
              <w:left w:val="nil"/>
              <w:bottom w:val="single" w:sz="4" w:space="0" w:color="auto"/>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r w:rsidRPr="008E5C9B">
              <w:rPr>
                <w:rFonts w:ascii="Times New Roman" w:hAnsi="Times New Roman"/>
                <w:color w:val="000000"/>
                <w:sz w:val="20"/>
                <w:szCs w:val="20"/>
                <w:lang w:bidi="ar-SA"/>
              </w:rPr>
              <w:t> </w:t>
            </w:r>
          </w:p>
        </w:tc>
        <w:tc>
          <w:tcPr>
            <w:tcW w:w="902" w:type="dxa"/>
            <w:tcBorders>
              <w:top w:val="nil"/>
              <w:left w:val="nil"/>
              <w:bottom w:val="single" w:sz="4" w:space="0" w:color="auto"/>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r w:rsidRPr="008E5C9B">
              <w:rPr>
                <w:rFonts w:ascii="Times New Roman" w:hAnsi="Times New Roman"/>
                <w:color w:val="000000"/>
                <w:sz w:val="20"/>
                <w:szCs w:val="20"/>
                <w:lang w:bidi="ar-SA"/>
              </w:rPr>
              <w:t> </w:t>
            </w:r>
          </w:p>
        </w:tc>
        <w:tc>
          <w:tcPr>
            <w:tcW w:w="902" w:type="dxa"/>
            <w:tcBorders>
              <w:top w:val="nil"/>
              <w:left w:val="nil"/>
              <w:bottom w:val="single" w:sz="4" w:space="0" w:color="auto"/>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r w:rsidRPr="008E5C9B">
              <w:rPr>
                <w:rFonts w:ascii="Times New Roman" w:hAnsi="Times New Roman"/>
                <w:color w:val="000000"/>
                <w:sz w:val="20"/>
                <w:szCs w:val="20"/>
                <w:lang w:bidi="ar-SA"/>
              </w:rPr>
              <w:t> </w:t>
            </w:r>
          </w:p>
        </w:tc>
        <w:tc>
          <w:tcPr>
            <w:tcW w:w="902" w:type="dxa"/>
            <w:tcBorders>
              <w:top w:val="nil"/>
              <w:left w:val="nil"/>
              <w:bottom w:val="single" w:sz="4" w:space="0" w:color="auto"/>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r w:rsidRPr="008E5C9B">
              <w:rPr>
                <w:rFonts w:ascii="Times New Roman" w:hAnsi="Times New Roman"/>
                <w:color w:val="000000"/>
                <w:sz w:val="20"/>
                <w:szCs w:val="20"/>
                <w:lang w:bidi="ar-SA"/>
              </w:rPr>
              <w:t> </w:t>
            </w:r>
          </w:p>
        </w:tc>
        <w:tc>
          <w:tcPr>
            <w:tcW w:w="902" w:type="dxa"/>
            <w:tcBorders>
              <w:top w:val="nil"/>
              <w:left w:val="nil"/>
              <w:bottom w:val="single" w:sz="4" w:space="0" w:color="auto"/>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r w:rsidRPr="008E5C9B">
              <w:rPr>
                <w:rFonts w:ascii="Times New Roman" w:hAnsi="Times New Roman"/>
                <w:color w:val="000000"/>
                <w:sz w:val="20"/>
                <w:szCs w:val="20"/>
                <w:lang w:bidi="ar-SA"/>
              </w:rPr>
              <w:t> </w:t>
            </w:r>
          </w:p>
        </w:tc>
        <w:tc>
          <w:tcPr>
            <w:tcW w:w="1013" w:type="dxa"/>
            <w:tcBorders>
              <w:top w:val="nil"/>
              <w:left w:val="nil"/>
              <w:bottom w:val="single" w:sz="4" w:space="0" w:color="auto"/>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r w:rsidRPr="008E5C9B">
              <w:rPr>
                <w:rFonts w:ascii="Times New Roman" w:hAnsi="Times New Roman"/>
                <w:color w:val="000000"/>
                <w:sz w:val="20"/>
                <w:szCs w:val="20"/>
                <w:lang w:bidi="ar-SA"/>
              </w:rPr>
              <w:t> </w:t>
            </w:r>
          </w:p>
        </w:tc>
        <w:tc>
          <w:tcPr>
            <w:tcW w:w="794" w:type="dxa"/>
            <w:tcBorders>
              <w:top w:val="nil"/>
              <w:left w:val="nil"/>
              <w:bottom w:val="single" w:sz="4" w:space="0" w:color="auto"/>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r w:rsidRPr="008E5C9B">
              <w:rPr>
                <w:rFonts w:ascii="Times New Roman" w:hAnsi="Times New Roman"/>
                <w:color w:val="000000"/>
                <w:sz w:val="20"/>
                <w:szCs w:val="20"/>
                <w:lang w:bidi="ar-SA"/>
              </w:rPr>
              <w:t> </w:t>
            </w:r>
          </w:p>
        </w:tc>
        <w:tc>
          <w:tcPr>
            <w:tcW w:w="827" w:type="dxa"/>
            <w:tcBorders>
              <w:top w:val="nil"/>
              <w:left w:val="nil"/>
              <w:bottom w:val="single" w:sz="4" w:space="0" w:color="auto"/>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r w:rsidRPr="008E5C9B">
              <w:rPr>
                <w:rFonts w:ascii="Times New Roman" w:hAnsi="Times New Roman"/>
                <w:color w:val="000000"/>
                <w:sz w:val="20"/>
                <w:szCs w:val="20"/>
                <w:lang w:bidi="ar-SA"/>
              </w:rPr>
              <w:t> </w:t>
            </w:r>
          </w:p>
        </w:tc>
        <w:tc>
          <w:tcPr>
            <w:tcW w:w="940" w:type="dxa"/>
            <w:tcBorders>
              <w:top w:val="nil"/>
              <w:left w:val="nil"/>
              <w:bottom w:val="single" w:sz="4" w:space="0" w:color="auto"/>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r w:rsidRPr="008E5C9B">
              <w:rPr>
                <w:rFonts w:ascii="Times New Roman" w:hAnsi="Times New Roman"/>
                <w:color w:val="000000"/>
                <w:sz w:val="20"/>
                <w:szCs w:val="20"/>
                <w:lang w:bidi="ar-SA"/>
              </w:rPr>
              <w:t> </w:t>
            </w:r>
          </w:p>
        </w:tc>
        <w:tc>
          <w:tcPr>
            <w:tcW w:w="952" w:type="dxa"/>
            <w:tcBorders>
              <w:top w:val="nil"/>
              <w:left w:val="nil"/>
              <w:bottom w:val="single" w:sz="4" w:space="0" w:color="auto"/>
              <w:right w:val="nil"/>
            </w:tcBorders>
            <w:shd w:val="clear" w:color="auto" w:fill="auto"/>
            <w:noWrap/>
            <w:vAlign w:val="center"/>
            <w:hideMark/>
          </w:tcPr>
          <w:p w:rsidR="000E2580" w:rsidRPr="008E5C9B" w:rsidRDefault="000E2580" w:rsidP="000E2580">
            <w:pPr>
              <w:spacing w:line="240" w:lineRule="auto"/>
              <w:jc w:val="center"/>
              <w:rPr>
                <w:rFonts w:ascii="Times New Roman" w:hAnsi="Times New Roman"/>
                <w:color w:val="000000"/>
                <w:sz w:val="20"/>
                <w:szCs w:val="20"/>
                <w:lang w:bidi="ar-SA"/>
              </w:rPr>
            </w:pPr>
            <w:r w:rsidRPr="008E5C9B">
              <w:rPr>
                <w:rFonts w:ascii="Times New Roman" w:hAnsi="Times New Roman"/>
                <w:color w:val="000000"/>
                <w:sz w:val="20"/>
                <w:szCs w:val="20"/>
                <w:lang w:bidi="ar-SA"/>
              </w:rPr>
              <w:t>1.000</w:t>
            </w:r>
          </w:p>
        </w:tc>
      </w:tr>
    </w:tbl>
    <w:p w:rsidR="000E2580" w:rsidRDefault="000E2580" w:rsidP="00DD7B43">
      <w:pPr>
        <w:sectPr w:rsidR="000E2580" w:rsidSect="000E2580">
          <w:headerReference w:type="default" r:id="rId170"/>
          <w:footerReference w:type="default" r:id="rId171"/>
          <w:pgSz w:w="15840" w:h="12240" w:orient="landscape" w:code="1"/>
          <w:pgMar w:top="2304" w:right="1440" w:bottom="1440" w:left="1440" w:header="720" w:footer="720" w:gutter="0"/>
          <w:cols w:space="720"/>
          <w:docGrid w:linePitch="360"/>
        </w:sectPr>
      </w:pPr>
    </w:p>
    <w:p w:rsidR="00331370" w:rsidRDefault="00331370" w:rsidP="00F150F2">
      <w:pPr>
        <w:pStyle w:val="Heading3"/>
      </w:pPr>
      <w:bookmarkStart w:id="527" w:name="_Toc381351443"/>
      <w:r>
        <w:lastRenderedPageBreak/>
        <w:t>5.3.3 Conclusions</w:t>
      </w:r>
      <w:bookmarkEnd w:id="527"/>
    </w:p>
    <w:p w:rsidR="009A3C32" w:rsidRPr="0062297E" w:rsidRDefault="009A3C32" w:rsidP="009A3C32">
      <w:pPr>
        <w:ind w:firstLine="720"/>
        <w:rPr>
          <w:rFonts w:ascii="Times New Roman" w:hAnsi="Times New Roman"/>
        </w:rPr>
      </w:pPr>
      <w:r w:rsidRPr="0062297E">
        <w:rPr>
          <w:rFonts w:ascii="Times New Roman" w:hAnsi="Times New Roman"/>
        </w:rPr>
        <w:t xml:space="preserve">The results from this study suggest that there are </w:t>
      </w:r>
      <w:r w:rsidRPr="0098302A">
        <w:rPr>
          <w:rFonts w:ascii="Times New Roman" w:hAnsi="Times New Roman"/>
        </w:rPr>
        <w:t xml:space="preserve">various </w:t>
      </w:r>
      <w:r w:rsidRPr="00F97037">
        <w:rPr>
          <w:rFonts w:ascii="Times New Roman" w:hAnsi="Times New Roman"/>
        </w:rPr>
        <w:t xml:space="preserve">positive and negative </w:t>
      </w:r>
      <w:r w:rsidRPr="0098302A">
        <w:rPr>
          <w:rFonts w:ascii="Times New Roman" w:hAnsi="Times New Roman"/>
        </w:rPr>
        <w:t>relationships</w:t>
      </w:r>
      <w:r w:rsidRPr="0062297E">
        <w:rPr>
          <w:rFonts w:ascii="Times New Roman" w:hAnsi="Times New Roman"/>
        </w:rPr>
        <w:t xml:space="preserve"> between ecosystem services and ecosystem health indices. As suggested from the first hypothesis, “an ecosystem with higher emergy, eco-exergy, ascendancy</w:t>
      </w:r>
      <w:r>
        <w:rPr>
          <w:rFonts w:ascii="Times New Roman" w:hAnsi="Times New Roman"/>
        </w:rPr>
        <w:t>,</w:t>
      </w:r>
      <w:r w:rsidRPr="0062297E">
        <w:rPr>
          <w:rFonts w:ascii="Times New Roman" w:hAnsi="Times New Roman"/>
        </w:rPr>
        <w:t xml:space="preserve"> and development will provide greater ecosystem services. Disturbed ecosystems will have lower emergy, eco-exergy, ascendancy and development than undisturbed systems, thus hindering the system’s ability to provide services.” This hypothesis did not hold true for </w:t>
      </w:r>
      <w:r>
        <w:rPr>
          <w:rFonts w:ascii="Times New Roman" w:hAnsi="Times New Roman"/>
        </w:rPr>
        <w:t xml:space="preserve">the </w:t>
      </w:r>
      <w:r w:rsidRPr="0062297E">
        <w:rPr>
          <w:rFonts w:ascii="Times New Roman" w:hAnsi="Times New Roman"/>
        </w:rPr>
        <w:t xml:space="preserve">exergy and ascendency </w:t>
      </w:r>
      <w:r>
        <w:rPr>
          <w:rFonts w:ascii="Times New Roman" w:hAnsi="Times New Roman"/>
        </w:rPr>
        <w:t xml:space="preserve">values </w:t>
      </w:r>
      <w:r w:rsidRPr="0062297E">
        <w:rPr>
          <w:rFonts w:ascii="Times New Roman" w:hAnsi="Times New Roman"/>
        </w:rPr>
        <w:t>with</w:t>
      </w:r>
      <w:r>
        <w:rPr>
          <w:rFonts w:ascii="Times New Roman" w:hAnsi="Times New Roman"/>
        </w:rPr>
        <w:t xml:space="preserve"> regards to</w:t>
      </w:r>
      <w:r w:rsidRPr="0062297E">
        <w:rPr>
          <w:rFonts w:ascii="Times New Roman" w:hAnsi="Times New Roman"/>
        </w:rPr>
        <w:t xml:space="preserve"> iron</w:t>
      </w:r>
      <w:r>
        <w:rPr>
          <w:rFonts w:ascii="Times New Roman" w:hAnsi="Times New Roman"/>
        </w:rPr>
        <w:t xml:space="preserve"> retention;</w:t>
      </w:r>
      <w:r w:rsidRPr="0062297E">
        <w:rPr>
          <w:rFonts w:ascii="Times New Roman" w:hAnsi="Times New Roman"/>
        </w:rPr>
        <w:t xml:space="preserve"> as these indices increased the service of iron retention decreased.</w:t>
      </w:r>
      <w:r>
        <w:rPr>
          <w:rFonts w:ascii="Times New Roman" w:hAnsi="Times New Roman"/>
        </w:rPr>
        <w:t xml:space="preserve"> </w:t>
      </w:r>
      <w:r w:rsidRPr="0062297E">
        <w:rPr>
          <w:rFonts w:ascii="Times New Roman" w:hAnsi="Times New Roman"/>
        </w:rPr>
        <w:t xml:space="preserve">This hypothesis could also be rejected </w:t>
      </w:r>
      <w:r>
        <w:rPr>
          <w:rFonts w:ascii="Times New Roman" w:hAnsi="Times New Roman"/>
        </w:rPr>
        <w:t xml:space="preserve">for the </w:t>
      </w:r>
      <w:r w:rsidRPr="0062297E">
        <w:rPr>
          <w:rFonts w:ascii="Times New Roman" w:hAnsi="Times New Roman"/>
        </w:rPr>
        <w:t>emergy and exergy</w:t>
      </w:r>
      <w:r>
        <w:rPr>
          <w:rFonts w:ascii="Times New Roman" w:hAnsi="Times New Roman"/>
        </w:rPr>
        <w:t xml:space="preserve"> values</w:t>
      </w:r>
      <w:r w:rsidRPr="00983840">
        <w:rPr>
          <w:rFonts w:ascii="Times New Roman" w:hAnsi="Times New Roman"/>
        </w:rPr>
        <w:t xml:space="preserve"> </w:t>
      </w:r>
      <w:r w:rsidRPr="0062297E">
        <w:rPr>
          <w:rFonts w:ascii="Times New Roman" w:hAnsi="Times New Roman"/>
        </w:rPr>
        <w:t xml:space="preserve">with </w:t>
      </w:r>
      <w:r>
        <w:rPr>
          <w:rFonts w:ascii="Times New Roman" w:hAnsi="Times New Roman"/>
        </w:rPr>
        <w:t xml:space="preserve">regards to zinc. </w:t>
      </w:r>
      <w:r w:rsidRPr="0062297E">
        <w:rPr>
          <w:rFonts w:ascii="Times New Roman" w:hAnsi="Times New Roman"/>
        </w:rPr>
        <w:t>When looking at the relationship</w:t>
      </w:r>
      <w:r>
        <w:rPr>
          <w:rFonts w:ascii="Times New Roman" w:hAnsi="Times New Roman"/>
        </w:rPr>
        <w:t>s</w:t>
      </w:r>
      <w:r w:rsidRPr="0062297E">
        <w:rPr>
          <w:rFonts w:ascii="Times New Roman" w:hAnsi="Times New Roman"/>
        </w:rPr>
        <w:t xml:space="preserve"> between iron and emergy</w:t>
      </w:r>
      <w:r>
        <w:rPr>
          <w:rFonts w:ascii="Times New Roman" w:hAnsi="Times New Roman"/>
        </w:rPr>
        <w:t xml:space="preserve"> values</w:t>
      </w:r>
      <w:r w:rsidRPr="0062297E">
        <w:rPr>
          <w:rFonts w:ascii="Times New Roman" w:hAnsi="Times New Roman"/>
        </w:rPr>
        <w:t xml:space="preserve"> and zinc and ascendency</w:t>
      </w:r>
      <w:r>
        <w:rPr>
          <w:rFonts w:ascii="Times New Roman" w:hAnsi="Times New Roman"/>
        </w:rPr>
        <w:t xml:space="preserve"> values</w:t>
      </w:r>
      <w:r w:rsidRPr="0062297E">
        <w:rPr>
          <w:rFonts w:ascii="Times New Roman" w:hAnsi="Times New Roman"/>
        </w:rPr>
        <w:t>, this hypothesis could be supported.</w:t>
      </w:r>
    </w:p>
    <w:p w:rsidR="009A3C32" w:rsidRPr="0062297E" w:rsidRDefault="009A3C32" w:rsidP="009A3C32">
      <w:pPr>
        <w:ind w:firstLine="720"/>
        <w:rPr>
          <w:rFonts w:ascii="Times New Roman" w:hAnsi="Times New Roman"/>
        </w:rPr>
      </w:pPr>
      <w:r w:rsidRPr="0062297E">
        <w:rPr>
          <w:rFonts w:ascii="Times New Roman" w:hAnsi="Times New Roman"/>
        </w:rPr>
        <w:t xml:space="preserve">The general conclusion from this study is that mature </w:t>
      </w:r>
      <w:r>
        <w:rPr>
          <w:rFonts w:ascii="Times New Roman" w:hAnsi="Times New Roman"/>
        </w:rPr>
        <w:t xml:space="preserve">wetland </w:t>
      </w:r>
      <w:r w:rsidRPr="0062297E">
        <w:rPr>
          <w:rFonts w:ascii="Times New Roman" w:hAnsi="Times New Roman"/>
        </w:rPr>
        <w:t>systems</w:t>
      </w:r>
      <w:r>
        <w:rPr>
          <w:rFonts w:ascii="Times New Roman" w:hAnsi="Times New Roman"/>
        </w:rPr>
        <w:t xml:space="preserve"> in Oklahoma, USA</w:t>
      </w:r>
      <w:r w:rsidRPr="0062297E">
        <w:rPr>
          <w:rFonts w:ascii="Times New Roman" w:hAnsi="Times New Roman"/>
        </w:rPr>
        <w:t xml:space="preserve"> retain</w:t>
      </w:r>
      <w:r>
        <w:rPr>
          <w:rFonts w:ascii="Times New Roman" w:hAnsi="Times New Roman"/>
        </w:rPr>
        <w:t>ed</w:t>
      </w:r>
      <w:r w:rsidRPr="0062297E">
        <w:rPr>
          <w:rFonts w:ascii="Times New Roman" w:hAnsi="Times New Roman"/>
        </w:rPr>
        <w:t xml:space="preserve"> less iron than developing systems. Iron and zinc retention </w:t>
      </w:r>
      <w:r>
        <w:rPr>
          <w:rFonts w:ascii="Times New Roman" w:hAnsi="Times New Roman"/>
        </w:rPr>
        <w:t xml:space="preserve">values </w:t>
      </w:r>
      <w:r w:rsidRPr="0062297E">
        <w:rPr>
          <w:rFonts w:ascii="Times New Roman" w:hAnsi="Times New Roman"/>
        </w:rPr>
        <w:t>both had different relationships to emergy, with iron having a positive relationship and zinc a negative. This implie</w:t>
      </w:r>
      <w:r>
        <w:rPr>
          <w:rFonts w:ascii="Times New Roman" w:hAnsi="Times New Roman"/>
        </w:rPr>
        <w:t>d</w:t>
      </w:r>
      <w:r w:rsidRPr="0062297E">
        <w:rPr>
          <w:rFonts w:ascii="Times New Roman" w:hAnsi="Times New Roman"/>
        </w:rPr>
        <w:t xml:space="preserve"> that </w:t>
      </w:r>
      <w:r>
        <w:rPr>
          <w:rFonts w:ascii="Times New Roman" w:hAnsi="Times New Roman"/>
        </w:rPr>
        <w:t xml:space="preserve">wetland </w:t>
      </w:r>
      <w:r w:rsidRPr="0062297E">
        <w:rPr>
          <w:rFonts w:ascii="Times New Roman" w:hAnsi="Times New Roman"/>
        </w:rPr>
        <w:t>systems with the most emergy retained the most iron, yet high emergy systems retained less zinc. When observing the relationships between relative ascendency and iron, it is suggested that more resilient systems retain more iron. In this case, lower relative ascendency indicate</w:t>
      </w:r>
      <w:r>
        <w:rPr>
          <w:rFonts w:ascii="Times New Roman" w:hAnsi="Times New Roman"/>
        </w:rPr>
        <w:t>d</w:t>
      </w:r>
      <w:r w:rsidRPr="0062297E">
        <w:rPr>
          <w:rFonts w:ascii="Times New Roman" w:hAnsi="Times New Roman"/>
        </w:rPr>
        <w:t xml:space="preserve"> a higher overhead </w:t>
      </w:r>
      <w:r>
        <w:rPr>
          <w:rFonts w:ascii="Times New Roman" w:hAnsi="Times New Roman"/>
        </w:rPr>
        <w:t>with</w:t>
      </w:r>
      <w:r w:rsidRPr="0062297E">
        <w:rPr>
          <w:rFonts w:ascii="Times New Roman" w:hAnsi="Times New Roman"/>
        </w:rPr>
        <w:t xml:space="preserve"> more buffer</w:t>
      </w:r>
      <w:r>
        <w:rPr>
          <w:rFonts w:ascii="Times New Roman" w:hAnsi="Times New Roman"/>
        </w:rPr>
        <w:t>ing capabilities</w:t>
      </w:r>
      <w:r w:rsidRPr="0062297E">
        <w:rPr>
          <w:rFonts w:ascii="Times New Roman" w:hAnsi="Times New Roman"/>
        </w:rPr>
        <w:t xml:space="preserve"> </w:t>
      </w:r>
      <w:r>
        <w:rPr>
          <w:rFonts w:ascii="Times New Roman" w:hAnsi="Times New Roman"/>
        </w:rPr>
        <w:t>for</w:t>
      </w:r>
      <w:r w:rsidRPr="0062297E">
        <w:rPr>
          <w:rFonts w:ascii="Times New Roman" w:hAnsi="Times New Roman"/>
        </w:rPr>
        <w:t xml:space="preserve"> recover</w:t>
      </w:r>
      <w:r>
        <w:rPr>
          <w:rFonts w:ascii="Times New Roman" w:hAnsi="Times New Roman"/>
        </w:rPr>
        <w:t>ing</w:t>
      </w:r>
      <w:r w:rsidRPr="0062297E">
        <w:rPr>
          <w:rFonts w:ascii="Times New Roman" w:hAnsi="Times New Roman"/>
        </w:rPr>
        <w:t xml:space="preserve"> from perturbations</w:t>
      </w:r>
      <w:r>
        <w:rPr>
          <w:rFonts w:ascii="Times New Roman" w:hAnsi="Times New Roman"/>
        </w:rPr>
        <w:t>.</w:t>
      </w:r>
      <w:r w:rsidRPr="0062297E">
        <w:rPr>
          <w:rFonts w:ascii="Times New Roman" w:hAnsi="Times New Roman"/>
        </w:rPr>
        <w:t xml:space="preserve"> </w:t>
      </w:r>
      <w:r>
        <w:rPr>
          <w:rFonts w:ascii="Times New Roman" w:hAnsi="Times New Roman"/>
        </w:rPr>
        <w:t>This was</w:t>
      </w:r>
      <w:r w:rsidRPr="0062297E">
        <w:rPr>
          <w:rFonts w:ascii="Times New Roman" w:hAnsi="Times New Roman"/>
        </w:rPr>
        <w:t xml:space="preserve"> seen in all the treatment systems modeled and these systems all retained more iron. The exergy/emergy ratio indicates the ecosystem efficiency of the wetlands and the more ecosystem efficient systems have lower iron retention. </w:t>
      </w:r>
      <w:r>
        <w:rPr>
          <w:rFonts w:ascii="Times New Roman" w:hAnsi="Times New Roman"/>
        </w:rPr>
        <w:t xml:space="preserve">In </w:t>
      </w:r>
      <w:r>
        <w:rPr>
          <w:rFonts w:ascii="Times New Roman" w:hAnsi="Times New Roman"/>
        </w:rPr>
        <w:lastRenderedPageBreak/>
        <w:t>contrast,</w:t>
      </w:r>
      <w:r w:rsidRPr="0062297E">
        <w:rPr>
          <w:rFonts w:ascii="Times New Roman" w:hAnsi="Times New Roman"/>
        </w:rPr>
        <w:t xml:space="preserve"> transformity </w:t>
      </w:r>
      <w:r>
        <w:rPr>
          <w:rFonts w:ascii="Times New Roman" w:hAnsi="Times New Roman"/>
        </w:rPr>
        <w:t>indicated</w:t>
      </w:r>
      <w:r w:rsidRPr="0062297E">
        <w:rPr>
          <w:rFonts w:ascii="Times New Roman" w:hAnsi="Times New Roman"/>
        </w:rPr>
        <w:t xml:space="preserve"> system efficiency to retain metal</w:t>
      </w:r>
      <w:r>
        <w:rPr>
          <w:rFonts w:ascii="Times New Roman" w:hAnsi="Times New Roman"/>
        </w:rPr>
        <w:t>s</w:t>
      </w:r>
      <w:r w:rsidRPr="0062297E">
        <w:rPr>
          <w:rFonts w:ascii="Times New Roman" w:hAnsi="Times New Roman"/>
        </w:rPr>
        <w:t xml:space="preserve">. As can be seen in treatment wetlands, they are ecologically inefficient, but are more efficient in retaining iron than the volunteer wetlands. </w:t>
      </w:r>
    </w:p>
    <w:p w:rsidR="009A3C32" w:rsidRPr="0062297E" w:rsidRDefault="009A3C32" w:rsidP="009A3C32">
      <w:pPr>
        <w:ind w:firstLine="720"/>
        <w:rPr>
          <w:rFonts w:ascii="Times New Roman" w:hAnsi="Times New Roman"/>
        </w:rPr>
      </w:pPr>
      <w:r w:rsidRPr="0062297E">
        <w:rPr>
          <w:rFonts w:ascii="Times New Roman" w:hAnsi="Times New Roman"/>
        </w:rPr>
        <w:t xml:space="preserve">Ascendency was a poor indicator for iron retention but it was also discovered that more zinc is retained in the higher ascendant systems. This could imply that diversity and maturity of </w:t>
      </w:r>
      <w:r>
        <w:rPr>
          <w:rFonts w:ascii="Times New Roman" w:hAnsi="Times New Roman"/>
        </w:rPr>
        <w:t>a</w:t>
      </w:r>
      <w:r w:rsidRPr="0062297E">
        <w:rPr>
          <w:rFonts w:ascii="Times New Roman" w:hAnsi="Times New Roman"/>
        </w:rPr>
        <w:t xml:space="preserve"> system is a poor indicator for determining the potential of the ecosystem service of metal</w:t>
      </w:r>
      <w:r>
        <w:rPr>
          <w:rFonts w:ascii="Times New Roman" w:hAnsi="Times New Roman"/>
        </w:rPr>
        <w:t>s</w:t>
      </w:r>
      <w:r w:rsidRPr="0062297E">
        <w:rPr>
          <w:rFonts w:ascii="Times New Roman" w:hAnsi="Times New Roman"/>
        </w:rPr>
        <w:t xml:space="preserve"> retention. This positive relationship between zinc retention and </w:t>
      </w:r>
      <w:r>
        <w:rPr>
          <w:rFonts w:ascii="Times New Roman" w:hAnsi="Times New Roman"/>
        </w:rPr>
        <w:t xml:space="preserve">the </w:t>
      </w:r>
      <w:r w:rsidRPr="0062297E">
        <w:rPr>
          <w:rFonts w:ascii="Times New Roman" w:hAnsi="Times New Roman"/>
        </w:rPr>
        <w:t>ascendency ind</w:t>
      </w:r>
      <w:r>
        <w:rPr>
          <w:rFonts w:ascii="Times New Roman" w:hAnsi="Times New Roman"/>
        </w:rPr>
        <w:t>ex</w:t>
      </w:r>
      <w:r w:rsidRPr="0062297E">
        <w:rPr>
          <w:rFonts w:ascii="Times New Roman" w:hAnsi="Times New Roman"/>
        </w:rPr>
        <w:t xml:space="preserve">, could be explained because of the propensity for zinc to cycle in trophic levels and </w:t>
      </w:r>
      <w:r>
        <w:rPr>
          <w:rFonts w:ascii="Times New Roman" w:hAnsi="Times New Roman"/>
        </w:rPr>
        <w:t xml:space="preserve">of </w:t>
      </w:r>
      <w:r w:rsidRPr="0062297E">
        <w:rPr>
          <w:rFonts w:ascii="Times New Roman" w:hAnsi="Times New Roman"/>
        </w:rPr>
        <w:t xml:space="preserve">the detritus </w:t>
      </w:r>
      <w:r>
        <w:rPr>
          <w:rFonts w:ascii="Times New Roman" w:hAnsi="Times New Roman"/>
        </w:rPr>
        <w:t>propensity</w:t>
      </w:r>
      <w:r w:rsidRPr="0062297E">
        <w:rPr>
          <w:rFonts w:ascii="Times New Roman" w:hAnsi="Times New Roman"/>
        </w:rPr>
        <w:t xml:space="preserve"> for </w:t>
      </w:r>
      <w:r>
        <w:rPr>
          <w:rFonts w:ascii="Times New Roman" w:hAnsi="Times New Roman"/>
        </w:rPr>
        <w:t>retaining zinc</w:t>
      </w:r>
      <w:r w:rsidRPr="0062297E">
        <w:rPr>
          <w:rFonts w:ascii="Times New Roman" w:hAnsi="Times New Roman"/>
        </w:rPr>
        <w:t>.  It is possible</w:t>
      </w:r>
      <w:r>
        <w:rPr>
          <w:rFonts w:ascii="Times New Roman" w:hAnsi="Times New Roman"/>
        </w:rPr>
        <w:t xml:space="preserve"> that</w:t>
      </w:r>
      <w:r w:rsidRPr="0062297E">
        <w:rPr>
          <w:rFonts w:ascii="Times New Roman" w:hAnsi="Times New Roman"/>
        </w:rPr>
        <w:t xml:space="preserve"> nutrients tightly linked to the ecosystem</w:t>
      </w:r>
      <w:r>
        <w:rPr>
          <w:rFonts w:ascii="Times New Roman" w:hAnsi="Times New Roman"/>
        </w:rPr>
        <w:t>,</w:t>
      </w:r>
      <w:r w:rsidRPr="0062297E">
        <w:rPr>
          <w:rFonts w:ascii="Times New Roman" w:hAnsi="Times New Roman"/>
        </w:rPr>
        <w:t xml:space="preserve"> </w:t>
      </w:r>
      <w:r>
        <w:rPr>
          <w:rFonts w:ascii="Times New Roman" w:hAnsi="Times New Roman"/>
        </w:rPr>
        <w:t xml:space="preserve">like zinc, </w:t>
      </w:r>
      <w:r w:rsidRPr="0062297E">
        <w:rPr>
          <w:rFonts w:ascii="Times New Roman" w:hAnsi="Times New Roman"/>
        </w:rPr>
        <w:t>occur</w:t>
      </w:r>
      <w:r>
        <w:rPr>
          <w:rFonts w:ascii="Times New Roman" w:hAnsi="Times New Roman"/>
        </w:rPr>
        <w:t>ring</w:t>
      </w:r>
      <w:r w:rsidRPr="0062297E">
        <w:rPr>
          <w:rFonts w:ascii="Times New Roman" w:hAnsi="Times New Roman"/>
        </w:rPr>
        <w:t xml:space="preserve"> in lower concentrations c</w:t>
      </w:r>
      <w:r>
        <w:rPr>
          <w:rFonts w:ascii="Times New Roman" w:hAnsi="Times New Roman"/>
        </w:rPr>
        <w:t>ould</w:t>
      </w:r>
      <w:r w:rsidRPr="0062297E">
        <w:rPr>
          <w:rFonts w:ascii="Times New Roman" w:hAnsi="Times New Roman"/>
        </w:rPr>
        <w:t xml:space="preserve"> be retained more efficiently in </w:t>
      </w:r>
      <w:r>
        <w:rPr>
          <w:rFonts w:ascii="Times New Roman" w:hAnsi="Times New Roman"/>
        </w:rPr>
        <w:t xml:space="preserve">systems with </w:t>
      </w:r>
      <w:r w:rsidRPr="0062297E">
        <w:rPr>
          <w:rFonts w:ascii="Times New Roman" w:hAnsi="Times New Roman"/>
        </w:rPr>
        <w:t>higher exergy and ascendan</w:t>
      </w:r>
      <w:r>
        <w:rPr>
          <w:rFonts w:ascii="Times New Roman" w:hAnsi="Times New Roman"/>
        </w:rPr>
        <w:t xml:space="preserve">cy </w:t>
      </w:r>
      <w:r w:rsidRPr="00F97037">
        <w:rPr>
          <w:rFonts w:ascii="Times New Roman" w:hAnsi="Times New Roman"/>
        </w:rPr>
        <w:t>because</w:t>
      </w:r>
      <w:r>
        <w:rPr>
          <w:rFonts w:ascii="Times New Roman" w:hAnsi="Times New Roman"/>
        </w:rPr>
        <w:t xml:space="preserve"> of system networks and cycling. </w:t>
      </w:r>
      <w:r w:rsidRPr="0062297E">
        <w:rPr>
          <w:rFonts w:ascii="Times New Roman" w:hAnsi="Times New Roman"/>
        </w:rPr>
        <w:t xml:space="preserve">The assessment of zinc retention </w:t>
      </w:r>
      <w:r>
        <w:rPr>
          <w:rFonts w:ascii="Times New Roman" w:hAnsi="Times New Roman"/>
        </w:rPr>
        <w:t>was</w:t>
      </w:r>
      <w:r w:rsidRPr="0062297E">
        <w:rPr>
          <w:rFonts w:ascii="Times New Roman" w:hAnsi="Times New Roman"/>
        </w:rPr>
        <w:t xml:space="preserve"> limited to only </w:t>
      </w:r>
      <w:r>
        <w:rPr>
          <w:rFonts w:ascii="Times New Roman" w:hAnsi="Times New Roman"/>
        </w:rPr>
        <w:t>four of the</w:t>
      </w:r>
      <w:r w:rsidRPr="0062297E">
        <w:rPr>
          <w:rFonts w:ascii="Times New Roman" w:hAnsi="Times New Roman"/>
        </w:rPr>
        <w:t xml:space="preserve"> systems</w:t>
      </w:r>
      <w:r>
        <w:rPr>
          <w:rFonts w:ascii="Times New Roman" w:hAnsi="Times New Roman"/>
        </w:rPr>
        <w:t>.</w:t>
      </w:r>
      <w:r w:rsidRPr="0062297E">
        <w:rPr>
          <w:rFonts w:ascii="Times New Roman" w:hAnsi="Times New Roman"/>
        </w:rPr>
        <w:t xml:space="preserve"> </w:t>
      </w:r>
      <w:r>
        <w:rPr>
          <w:rFonts w:ascii="Times New Roman" w:hAnsi="Times New Roman"/>
        </w:rPr>
        <w:t>T</w:t>
      </w:r>
      <w:r w:rsidRPr="0062297E">
        <w:rPr>
          <w:rFonts w:ascii="Times New Roman" w:hAnsi="Times New Roman"/>
        </w:rPr>
        <w:t>he positive relationship between zinc retention and ascendency could be due to the mo</w:t>
      </w:r>
      <w:r>
        <w:rPr>
          <w:rFonts w:ascii="Times New Roman" w:hAnsi="Times New Roman"/>
        </w:rPr>
        <w:t>re</w:t>
      </w:r>
      <w:r w:rsidRPr="0062297E">
        <w:rPr>
          <w:rFonts w:ascii="Times New Roman" w:hAnsi="Times New Roman"/>
        </w:rPr>
        <w:t xml:space="preserve"> diverse systems studied (volunteer wetlands) having more zinc than the treatment systems due to the location. </w:t>
      </w:r>
    </w:p>
    <w:p w:rsidR="009A3C32" w:rsidRPr="0062297E" w:rsidRDefault="009A3C32" w:rsidP="009A3C32">
      <w:pPr>
        <w:ind w:firstLine="720"/>
        <w:rPr>
          <w:rFonts w:ascii="Times New Roman" w:hAnsi="Times New Roman"/>
        </w:rPr>
      </w:pPr>
      <w:r w:rsidRPr="0062297E">
        <w:rPr>
          <w:rFonts w:ascii="Times New Roman" w:hAnsi="Times New Roman"/>
        </w:rPr>
        <w:t>The second hypothesis stated that “wetlands receiving trace-metal contaminated water and with ecological energetic indicators signifying a healthy ecosystem will have greater metal</w:t>
      </w:r>
      <w:r>
        <w:rPr>
          <w:rFonts w:ascii="Times New Roman" w:hAnsi="Times New Roman"/>
        </w:rPr>
        <w:t>s</w:t>
      </w:r>
      <w:r w:rsidRPr="0062297E">
        <w:rPr>
          <w:rFonts w:ascii="Times New Roman" w:hAnsi="Times New Roman"/>
        </w:rPr>
        <w:t xml:space="preserve"> retention</w:t>
      </w:r>
      <w:r>
        <w:rPr>
          <w:rFonts w:ascii="Times New Roman" w:hAnsi="Times New Roman"/>
        </w:rPr>
        <w:t xml:space="preserve"> and </w:t>
      </w:r>
      <w:r w:rsidRPr="0062297E">
        <w:rPr>
          <w:rFonts w:ascii="Times New Roman" w:hAnsi="Times New Roman"/>
        </w:rPr>
        <w:t>greater ecosystem service. Specifically, wetlands receiving trace-metal contamination coupled with elevated eco-exergy, emergy, and ascendancy values will have greater metal</w:t>
      </w:r>
      <w:r>
        <w:rPr>
          <w:rFonts w:ascii="Times New Roman" w:hAnsi="Times New Roman"/>
        </w:rPr>
        <w:t>s</w:t>
      </w:r>
      <w:r w:rsidRPr="0062297E">
        <w:rPr>
          <w:rFonts w:ascii="Times New Roman" w:hAnsi="Times New Roman"/>
        </w:rPr>
        <w:t xml:space="preserve"> retention. If this is the case, then these wetlands should also demonstrate ecosystem attributes of maturity.” This hypothesis could be completely rejected for iron because systems indicated to be healthy had decreased iron retention. The indices of ascendency, overhead</w:t>
      </w:r>
      <w:r>
        <w:rPr>
          <w:rFonts w:ascii="Times New Roman" w:hAnsi="Times New Roman"/>
        </w:rPr>
        <w:t>,</w:t>
      </w:r>
      <w:r w:rsidRPr="0062297E">
        <w:rPr>
          <w:rFonts w:ascii="Times New Roman" w:hAnsi="Times New Roman"/>
        </w:rPr>
        <w:t xml:space="preserve"> and capacity had no relationship with </w:t>
      </w:r>
      <w:r w:rsidRPr="0062297E">
        <w:rPr>
          <w:rFonts w:ascii="Times New Roman" w:hAnsi="Times New Roman"/>
        </w:rPr>
        <w:lastRenderedPageBreak/>
        <w:t>iron transformity, yet</w:t>
      </w:r>
      <w:r>
        <w:rPr>
          <w:rFonts w:ascii="Times New Roman" w:hAnsi="Times New Roman"/>
        </w:rPr>
        <w:t>,</w:t>
      </w:r>
      <w:r w:rsidRPr="0062297E">
        <w:rPr>
          <w:rFonts w:ascii="Times New Roman" w:hAnsi="Times New Roman"/>
        </w:rPr>
        <w:t xml:space="preserve"> relative ascendency and exergy had a positive relationship with iron transformity, indicati</w:t>
      </w:r>
      <w:r>
        <w:rPr>
          <w:rFonts w:ascii="Times New Roman" w:hAnsi="Times New Roman"/>
        </w:rPr>
        <w:t>ng</w:t>
      </w:r>
      <w:r w:rsidRPr="0062297E">
        <w:rPr>
          <w:rFonts w:ascii="Times New Roman" w:hAnsi="Times New Roman"/>
        </w:rPr>
        <w:t xml:space="preserve"> iron retention inefficiency. There were mixed results for zinc retention with only the ascendency values indicating a healthy system having increased zinc retention and low zinc transformities.</w:t>
      </w:r>
    </w:p>
    <w:p w:rsidR="009A3C32" w:rsidRPr="0062297E" w:rsidRDefault="009A3C32" w:rsidP="009A3C32">
      <w:pPr>
        <w:ind w:firstLine="720"/>
        <w:rPr>
          <w:rFonts w:ascii="Times New Roman" w:hAnsi="Times New Roman"/>
        </w:rPr>
      </w:pPr>
      <w:r w:rsidRPr="0062297E">
        <w:rPr>
          <w:rFonts w:ascii="Times New Roman" w:hAnsi="Times New Roman"/>
        </w:rPr>
        <w:t xml:space="preserve">All systems were considered disturbed but the constructed wetlands were built to thrive under disturbed conditions with trace metals. The relative ascendency values suggested that all systems were stressed when compared to the literature (Tilly, 1968; Bondavalli et al., 2000; Ulanowicz, 2000b; Baird et al., 2004; Patricio et al., 2006; Ortiz, 2008; Ray, 2008; Frisk et al., 2011; Niquil et al., 2012). There was a positive relationship between emergy and overhead, suggesting that more storage </w:t>
      </w:r>
      <w:r>
        <w:rPr>
          <w:rFonts w:ascii="Times New Roman" w:hAnsi="Times New Roman"/>
        </w:rPr>
        <w:t>within a</w:t>
      </w:r>
      <w:r w:rsidRPr="0062297E">
        <w:rPr>
          <w:rFonts w:ascii="Times New Roman" w:hAnsi="Times New Roman"/>
        </w:rPr>
        <w:t xml:space="preserve"> system indicates </w:t>
      </w:r>
      <w:r>
        <w:rPr>
          <w:rFonts w:ascii="Times New Roman" w:hAnsi="Times New Roman"/>
        </w:rPr>
        <w:t xml:space="preserve">more </w:t>
      </w:r>
      <w:r w:rsidRPr="0062297E">
        <w:rPr>
          <w:rFonts w:ascii="Times New Roman" w:hAnsi="Times New Roman"/>
        </w:rPr>
        <w:t>system resilience. High detritus stores contribute</w:t>
      </w:r>
      <w:r>
        <w:rPr>
          <w:rFonts w:ascii="Times New Roman" w:hAnsi="Times New Roman"/>
        </w:rPr>
        <w:t>d</w:t>
      </w:r>
      <w:r w:rsidRPr="0062297E">
        <w:rPr>
          <w:rFonts w:ascii="Times New Roman" w:hAnsi="Times New Roman"/>
        </w:rPr>
        <w:t xml:space="preserve"> to the emergy and overhead values, explaining the relationship</w:t>
      </w:r>
      <w:r>
        <w:rPr>
          <w:rFonts w:ascii="Times New Roman" w:hAnsi="Times New Roman"/>
        </w:rPr>
        <w:t>s to each other</w:t>
      </w:r>
      <w:r w:rsidRPr="0062297E">
        <w:rPr>
          <w:rFonts w:ascii="Times New Roman" w:hAnsi="Times New Roman"/>
        </w:rPr>
        <w:t>.</w:t>
      </w:r>
      <w:r>
        <w:rPr>
          <w:rFonts w:ascii="Times New Roman" w:hAnsi="Times New Roman"/>
        </w:rPr>
        <w:t xml:space="preserve"> </w:t>
      </w:r>
      <w:r w:rsidRPr="0062297E">
        <w:rPr>
          <w:rFonts w:ascii="Times New Roman" w:hAnsi="Times New Roman"/>
        </w:rPr>
        <w:t xml:space="preserve">The models did indicate that Adams A </w:t>
      </w:r>
      <w:r>
        <w:rPr>
          <w:rFonts w:ascii="Times New Roman" w:hAnsi="Times New Roman"/>
        </w:rPr>
        <w:t>should</w:t>
      </w:r>
      <w:r w:rsidRPr="0062297E">
        <w:rPr>
          <w:rFonts w:ascii="Times New Roman" w:hAnsi="Times New Roman"/>
        </w:rPr>
        <w:t xml:space="preserve"> have </w:t>
      </w:r>
      <w:r>
        <w:rPr>
          <w:rFonts w:ascii="Times New Roman" w:hAnsi="Times New Roman"/>
        </w:rPr>
        <w:t xml:space="preserve">had </w:t>
      </w:r>
      <w:r w:rsidRPr="0062297E">
        <w:rPr>
          <w:rFonts w:ascii="Times New Roman" w:hAnsi="Times New Roman"/>
        </w:rPr>
        <w:t xml:space="preserve">the most metals entering the system of </w:t>
      </w:r>
      <w:r>
        <w:rPr>
          <w:rFonts w:ascii="Times New Roman" w:hAnsi="Times New Roman"/>
        </w:rPr>
        <w:t xml:space="preserve">all </w:t>
      </w:r>
      <w:r w:rsidRPr="0062297E">
        <w:rPr>
          <w:rFonts w:ascii="Times New Roman" w:hAnsi="Times New Roman"/>
        </w:rPr>
        <w:t>the volunteer systems, yet this system consistently ranked lowest for exergy indices and ascendency indices of the volunteer systems. The Adams A system had the highest emergy values, suggesting that systems with high emergy and metal</w:t>
      </w:r>
      <w:r>
        <w:rPr>
          <w:rFonts w:ascii="Times New Roman" w:hAnsi="Times New Roman"/>
        </w:rPr>
        <w:t>s</w:t>
      </w:r>
      <w:r w:rsidRPr="0062297E">
        <w:rPr>
          <w:rFonts w:ascii="Times New Roman" w:hAnsi="Times New Roman"/>
        </w:rPr>
        <w:t xml:space="preserve"> retention</w:t>
      </w:r>
      <w:r>
        <w:rPr>
          <w:rFonts w:ascii="Times New Roman" w:hAnsi="Times New Roman"/>
        </w:rPr>
        <w:t>s</w:t>
      </w:r>
      <w:r w:rsidRPr="0062297E">
        <w:rPr>
          <w:rFonts w:ascii="Times New Roman" w:hAnsi="Times New Roman"/>
        </w:rPr>
        <w:t xml:space="preserve"> do not necessarily have high exergy and ascendency values. This relationship was less clear with the treatment systems. Using exergy and ascendency indicators to determine a system’s potential to provide a service is less clear from the results.</w:t>
      </w:r>
    </w:p>
    <w:p w:rsidR="009A3C32" w:rsidRPr="0062297E" w:rsidRDefault="009A3C32" w:rsidP="009A3C32">
      <w:pPr>
        <w:ind w:firstLine="720"/>
        <w:rPr>
          <w:rFonts w:ascii="Times New Roman" w:hAnsi="Times New Roman"/>
        </w:rPr>
      </w:pPr>
      <w:r w:rsidRPr="0062297E">
        <w:rPr>
          <w:rFonts w:ascii="Times New Roman" w:hAnsi="Times New Roman"/>
        </w:rPr>
        <w:t xml:space="preserve">These models supported many of the relationships previously discussed in the literature (See </w:t>
      </w:r>
      <w:fldSimple w:instr=" REF _Ref372855951 \h  \* MERGEFORMAT ">
        <w:r w:rsidR="004072FB" w:rsidRPr="004072FB">
          <w:rPr>
            <w:rFonts w:ascii="Times New Roman" w:hAnsi="Times New Roman"/>
          </w:rPr>
          <w:t>5.3.2 System Energy Indices</w:t>
        </w:r>
      </w:fldSimple>
      <w:r w:rsidRPr="0062297E">
        <w:rPr>
          <w:rFonts w:ascii="Times New Roman" w:hAnsi="Times New Roman"/>
        </w:rPr>
        <w:t xml:space="preserve">) for ecosystem resilience and efficiency but </w:t>
      </w:r>
      <w:r>
        <w:rPr>
          <w:rFonts w:ascii="Times New Roman" w:hAnsi="Times New Roman"/>
        </w:rPr>
        <w:t xml:space="preserve">how </w:t>
      </w:r>
      <w:r w:rsidRPr="0062297E">
        <w:rPr>
          <w:rFonts w:ascii="Times New Roman" w:hAnsi="Times New Roman"/>
        </w:rPr>
        <w:t xml:space="preserve">the relationships of the indices and ecosystem services </w:t>
      </w:r>
      <w:r>
        <w:rPr>
          <w:rFonts w:ascii="Times New Roman" w:hAnsi="Times New Roman"/>
        </w:rPr>
        <w:t>interacted remained</w:t>
      </w:r>
      <w:r w:rsidRPr="0062297E">
        <w:rPr>
          <w:rFonts w:ascii="Times New Roman" w:hAnsi="Times New Roman"/>
        </w:rPr>
        <w:t xml:space="preserve"> less clear. </w:t>
      </w:r>
      <w:r>
        <w:rPr>
          <w:rFonts w:ascii="Times New Roman" w:hAnsi="Times New Roman"/>
        </w:rPr>
        <w:t>In t</w:t>
      </w:r>
      <w:r w:rsidRPr="0062297E">
        <w:rPr>
          <w:rFonts w:ascii="Times New Roman" w:hAnsi="Times New Roman"/>
        </w:rPr>
        <w:t xml:space="preserve">hese six models, for both treatment and volunteer wetland systems, emergy </w:t>
      </w:r>
      <w:r>
        <w:rPr>
          <w:rFonts w:ascii="Times New Roman" w:hAnsi="Times New Roman"/>
        </w:rPr>
        <w:lastRenderedPageBreak/>
        <w:t>was</w:t>
      </w:r>
      <w:r w:rsidRPr="0062297E">
        <w:rPr>
          <w:rFonts w:ascii="Times New Roman" w:hAnsi="Times New Roman"/>
        </w:rPr>
        <w:t xml:space="preserve"> the only indicator </w:t>
      </w:r>
      <w:r>
        <w:rPr>
          <w:rFonts w:ascii="Times New Roman" w:hAnsi="Times New Roman"/>
        </w:rPr>
        <w:t>which could help</w:t>
      </w:r>
      <w:r w:rsidRPr="0062297E">
        <w:rPr>
          <w:rFonts w:ascii="Times New Roman" w:hAnsi="Times New Roman"/>
        </w:rPr>
        <w:t xml:space="preserve"> determine the potential ability of the system to provide a service. For these systems, exergy and ascendency indices d</w:t>
      </w:r>
      <w:r>
        <w:rPr>
          <w:rFonts w:ascii="Times New Roman" w:hAnsi="Times New Roman"/>
        </w:rPr>
        <w:t>id</w:t>
      </w:r>
      <w:r w:rsidRPr="0062297E">
        <w:rPr>
          <w:rFonts w:ascii="Times New Roman" w:hAnsi="Times New Roman"/>
        </w:rPr>
        <w:t xml:space="preserve"> not provide a strong relationship to the ecosystem service of retaining iron, yet they did have a strong positive relationship to iron transformity, an indicator of inefficiency.</w:t>
      </w:r>
    </w:p>
    <w:p w:rsidR="00042251" w:rsidRDefault="00422A78" w:rsidP="0036525C">
      <w:r>
        <w:tab/>
      </w:r>
      <w:r w:rsidR="00EA73F1">
        <w:t xml:space="preserve"> </w:t>
      </w:r>
    </w:p>
    <w:p w:rsidR="0017359F" w:rsidRDefault="0017359F" w:rsidP="0017359F">
      <w:bookmarkStart w:id="528" w:name="_Toc310579474"/>
    </w:p>
    <w:p w:rsidR="0017359F" w:rsidRDefault="0017359F" w:rsidP="0017359F"/>
    <w:p w:rsidR="0017359F" w:rsidRDefault="0017359F" w:rsidP="0017359F"/>
    <w:p w:rsidR="0017359F" w:rsidRDefault="0017359F" w:rsidP="0017359F"/>
    <w:p w:rsidR="0017359F" w:rsidRDefault="0017359F" w:rsidP="0017359F"/>
    <w:p w:rsidR="0017359F" w:rsidRPr="0017359F" w:rsidRDefault="0017359F" w:rsidP="0017359F">
      <w:r>
        <w:t>-</w:t>
      </w:r>
    </w:p>
    <w:p w:rsidR="00697D34" w:rsidRDefault="00697D34" w:rsidP="00697D34">
      <w:pPr>
        <w:pStyle w:val="Heading1"/>
      </w:pPr>
      <w:bookmarkStart w:id="529" w:name="_Toc381351444"/>
    </w:p>
    <w:p w:rsidR="00697D34" w:rsidRDefault="00697D34" w:rsidP="00697D34">
      <w:pPr>
        <w:pStyle w:val="Heading1"/>
      </w:pPr>
    </w:p>
    <w:p w:rsidR="00697D34" w:rsidRDefault="00697D34" w:rsidP="00697D34">
      <w:pPr>
        <w:pStyle w:val="Heading1"/>
      </w:pPr>
    </w:p>
    <w:p w:rsidR="00697D34" w:rsidRDefault="00697D34" w:rsidP="00697D34">
      <w:pPr>
        <w:pStyle w:val="Heading1"/>
      </w:pPr>
    </w:p>
    <w:p w:rsidR="00697D34" w:rsidRDefault="00697D34" w:rsidP="00697D34">
      <w:pPr>
        <w:pStyle w:val="Heading1"/>
      </w:pPr>
    </w:p>
    <w:p w:rsidR="00697D34" w:rsidRDefault="00697D34" w:rsidP="00697D34">
      <w:pPr>
        <w:pStyle w:val="Heading1"/>
      </w:pPr>
    </w:p>
    <w:p w:rsidR="00697D34" w:rsidRDefault="00697D34" w:rsidP="00697D34">
      <w:pPr>
        <w:pStyle w:val="Heading1"/>
      </w:pPr>
    </w:p>
    <w:p w:rsidR="00697D34" w:rsidRDefault="00697D34" w:rsidP="00697D34">
      <w:pPr>
        <w:pStyle w:val="Heading1"/>
      </w:pPr>
    </w:p>
    <w:p w:rsidR="00697D34" w:rsidRDefault="00697D34" w:rsidP="00697D34">
      <w:pPr>
        <w:pStyle w:val="Heading1"/>
      </w:pPr>
    </w:p>
    <w:p w:rsidR="00697D34" w:rsidRDefault="00697D34" w:rsidP="00D4545F">
      <w:pPr>
        <w:pStyle w:val="Heading1"/>
        <w:jc w:val="left"/>
      </w:pPr>
    </w:p>
    <w:p w:rsidR="00697D34" w:rsidRPr="00697D34" w:rsidRDefault="00AA0B13" w:rsidP="00697D34">
      <w:pPr>
        <w:pStyle w:val="Heading1"/>
      </w:pPr>
      <w:r>
        <w:lastRenderedPageBreak/>
        <w:t>References</w:t>
      </w:r>
      <w:bookmarkEnd w:id="528"/>
      <w:bookmarkEnd w:id="529"/>
    </w:p>
    <w:p w:rsidR="00697D34" w:rsidRDefault="00697D34" w:rsidP="00697D34">
      <w:pPr>
        <w:spacing w:after="240" w:line="240" w:lineRule="auto"/>
        <w:ind w:left="720" w:hanging="720"/>
        <w:rPr>
          <w:rFonts w:ascii="Times New Roman" w:hAnsi="Times New Roman"/>
        </w:rPr>
      </w:pPr>
      <w:r w:rsidRPr="0090642C">
        <w:rPr>
          <w:rFonts w:ascii="Times New Roman" w:hAnsi="Times New Roman"/>
        </w:rPr>
        <w:t xml:space="preserve">Acharya, G. (2000). Approaches to valuing the hidden hydrological services of wetland ecosystems. </w:t>
      </w:r>
      <w:r w:rsidRPr="008D7BE2">
        <w:rPr>
          <w:rFonts w:ascii="Times New Roman" w:hAnsi="Times New Roman"/>
          <w:i/>
        </w:rPr>
        <w:t>Ecological Economics, 35</w:t>
      </w:r>
      <w:r w:rsidRPr="0090642C">
        <w:rPr>
          <w:rFonts w:ascii="Times New Roman" w:hAnsi="Times New Roman"/>
        </w:rPr>
        <w:t>(1), 63-74.</w:t>
      </w:r>
    </w:p>
    <w:p w:rsidR="00697D34" w:rsidRPr="0090642C" w:rsidRDefault="00697D34" w:rsidP="00697D34">
      <w:pPr>
        <w:spacing w:after="240" w:line="240" w:lineRule="auto"/>
        <w:ind w:left="720" w:hanging="720"/>
        <w:rPr>
          <w:rFonts w:ascii="Times New Roman" w:hAnsi="Times New Roman"/>
        </w:rPr>
      </w:pPr>
      <w:bookmarkStart w:id="530" w:name="b"/>
      <w:r w:rsidRPr="00DE04CA">
        <w:rPr>
          <w:rFonts w:ascii="Times New Roman" w:hAnsi="Times New Roman"/>
        </w:rPr>
        <w:t>Ahn, C.</w:t>
      </w:r>
      <w:r>
        <w:rPr>
          <w:rFonts w:ascii="Times New Roman" w:hAnsi="Times New Roman"/>
        </w:rPr>
        <w:t xml:space="preserve"> (</w:t>
      </w:r>
      <w:r w:rsidRPr="00DE04CA">
        <w:rPr>
          <w:rFonts w:ascii="Times New Roman" w:hAnsi="Times New Roman"/>
        </w:rPr>
        <w:t>2001</w:t>
      </w:r>
      <w:r>
        <w:rPr>
          <w:rFonts w:ascii="Times New Roman" w:hAnsi="Times New Roman"/>
        </w:rPr>
        <w:t>)</w:t>
      </w:r>
      <w:r w:rsidRPr="00DE04CA">
        <w:rPr>
          <w:rFonts w:ascii="Times New Roman" w:hAnsi="Times New Roman"/>
        </w:rPr>
        <w:t xml:space="preserve">. </w:t>
      </w:r>
      <w:r w:rsidRPr="001141FC">
        <w:rPr>
          <w:rFonts w:ascii="Times New Roman" w:hAnsi="Times New Roman"/>
          <w:i/>
        </w:rPr>
        <w:t>Ecological engineering of wetlands with a recycled coal combustion by-product. Doctoral Dissertation</w:t>
      </w:r>
      <w:r w:rsidRPr="00DE04CA">
        <w:rPr>
          <w:rFonts w:ascii="Times New Roman" w:hAnsi="Times New Roman"/>
        </w:rPr>
        <w:t xml:space="preserve">. </w:t>
      </w:r>
      <w:r>
        <w:rPr>
          <w:rFonts w:ascii="Times New Roman" w:hAnsi="Times New Roman"/>
        </w:rPr>
        <w:t xml:space="preserve">OH: </w:t>
      </w:r>
      <w:r w:rsidRPr="00DE04CA">
        <w:rPr>
          <w:rFonts w:ascii="Times New Roman" w:hAnsi="Times New Roman"/>
        </w:rPr>
        <w:t>Ohio State University.</w:t>
      </w:r>
      <w:bookmarkEnd w:id="530"/>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Ahn, C., Mitsch, W.J. (2002a). Evaluating the use of recycled coal combustion products in constructed wetlands: An ecologic-economic modeling approach. </w:t>
      </w:r>
      <w:r w:rsidRPr="008D7BE2">
        <w:rPr>
          <w:rFonts w:ascii="Times New Roman" w:hAnsi="Times New Roman"/>
          <w:i/>
        </w:rPr>
        <w:t>Ecological Modeling. 150</w:t>
      </w:r>
      <w:r w:rsidRPr="0090642C">
        <w:rPr>
          <w:rFonts w:ascii="Times New Roman" w:hAnsi="Times New Roman"/>
        </w:rPr>
        <w:t xml:space="preserve">, 117-140. </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Ahn, C., Mitsch, W.J. (2002b). Scaling considerations of mesocosm wetlands in simulating large created freshwater marches. </w:t>
      </w:r>
      <w:r w:rsidRPr="008D7BE2">
        <w:rPr>
          <w:rFonts w:ascii="Times New Roman" w:hAnsi="Times New Roman"/>
          <w:i/>
        </w:rPr>
        <w:t>Ecological Engineering. 18,</w:t>
      </w:r>
      <w:r w:rsidRPr="0090642C">
        <w:rPr>
          <w:rFonts w:ascii="Times New Roman" w:hAnsi="Times New Roman"/>
        </w:rPr>
        <w:t xml:space="preserve"> 327-343.</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Amezaga, J. M., Rötting, T. S., </w:t>
      </w:r>
      <w:r w:rsidRPr="008D7BE2">
        <w:rPr>
          <w:rFonts w:ascii="Times New Roman" w:hAnsi="Times New Roman"/>
        </w:rPr>
        <w:t>Younger</w:t>
      </w:r>
      <w:r w:rsidRPr="0090642C">
        <w:rPr>
          <w:rFonts w:ascii="Times New Roman" w:hAnsi="Times New Roman"/>
        </w:rPr>
        <w:t>,</w:t>
      </w:r>
      <w:r w:rsidRPr="008D7BE2">
        <w:rPr>
          <w:rFonts w:ascii="Times New Roman" w:hAnsi="Times New Roman"/>
        </w:rPr>
        <w:t xml:space="preserve"> P. </w:t>
      </w:r>
      <w:r w:rsidRPr="0090642C">
        <w:rPr>
          <w:rFonts w:ascii="Times New Roman" w:hAnsi="Times New Roman"/>
        </w:rPr>
        <w:t xml:space="preserve">L.  Nairn, R. W., Noles, A. J., Oyarzún, R., and Quintanilla, J. (2011). A rich vein? Mining and the pursuit of sustainability. </w:t>
      </w:r>
      <w:r w:rsidRPr="008D7BE2">
        <w:rPr>
          <w:rFonts w:ascii="Times New Roman" w:hAnsi="Times New Roman"/>
          <w:i/>
        </w:rPr>
        <w:t>Environmental Science and Technology-Columbus</w:t>
      </w:r>
      <w:r w:rsidRPr="0090642C">
        <w:rPr>
          <w:rFonts w:ascii="Times New Roman" w:hAnsi="Times New Roman"/>
        </w:rPr>
        <w:t>,</w:t>
      </w:r>
      <w:r w:rsidRPr="008D7BE2">
        <w:rPr>
          <w:rFonts w:ascii="Times New Roman" w:hAnsi="Times New Roman"/>
          <w:i/>
        </w:rPr>
        <w:t xml:space="preserve"> 45</w:t>
      </w:r>
      <w:r w:rsidRPr="0090642C">
        <w:rPr>
          <w:rFonts w:ascii="Times New Roman" w:hAnsi="Times New Roman"/>
        </w:rPr>
        <w:t>(1), 21.</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lang w:bidi="ar-SA"/>
        </w:rPr>
        <w:t xml:space="preserve">Arias-González, J. E., Nuñez-Lara, E., González-Salas, C., and Galzin, R. (2004). Trophic models for investigation of fishing effects on coral reef ecosystems. </w:t>
      </w:r>
      <w:r w:rsidRPr="008D7BE2">
        <w:rPr>
          <w:rFonts w:ascii="Times New Roman" w:hAnsi="Times New Roman"/>
          <w:i/>
          <w:iCs/>
          <w:lang w:bidi="ar-SA"/>
        </w:rPr>
        <w:t>Ecological Modelling</w:t>
      </w:r>
      <w:r w:rsidRPr="008D7BE2">
        <w:rPr>
          <w:rFonts w:ascii="Times New Roman" w:hAnsi="Times New Roman"/>
          <w:i/>
          <w:lang w:bidi="ar-SA"/>
        </w:rPr>
        <w:t xml:space="preserve">, </w:t>
      </w:r>
      <w:r w:rsidRPr="008D7BE2">
        <w:rPr>
          <w:rFonts w:ascii="Times New Roman" w:hAnsi="Times New Roman"/>
          <w:i/>
          <w:iCs/>
          <w:lang w:bidi="ar-SA"/>
        </w:rPr>
        <w:t>172</w:t>
      </w:r>
      <w:r w:rsidRPr="0090642C">
        <w:rPr>
          <w:rFonts w:ascii="Times New Roman" w:hAnsi="Times New Roman"/>
          <w:lang w:bidi="ar-SA"/>
        </w:rPr>
        <w:t>(2), 197-212.</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Armitage, A.R., and Fong, P. (2004). Gastropod colonization of a created coastal wetland: </w:t>
      </w:r>
      <w:r>
        <w:rPr>
          <w:rFonts w:ascii="Times New Roman" w:hAnsi="Times New Roman"/>
        </w:rPr>
        <w:t>P</w:t>
      </w:r>
      <w:r w:rsidRPr="0090642C">
        <w:rPr>
          <w:rFonts w:ascii="Times New Roman" w:hAnsi="Times New Roman"/>
        </w:rPr>
        <w:t xml:space="preserve">otential influences of habitat suitability and dispersal ability. </w:t>
      </w:r>
      <w:r w:rsidRPr="008D7BE2">
        <w:rPr>
          <w:rFonts w:ascii="Times New Roman" w:hAnsi="Times New Roman"/>
          <w:i/>
        </w:rPr>
        <w:t>Restoration Ecology. 12</w:t>
      </w:r>
      <w:r w:rsidRPr="0090642C">
        <w:rPr>
          <w:rFonts w:ascii="Times New Roman" w:hAnsi="Times New Roman"/>
        </w:rPr>
        <w:t>(3), 391-400</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Arnold, J.G., Allen, P.M.</w:t>
      </w:r>
      <w:r>
        <w:rPr>
          <w:rFonts w:ascii="Times New Roman" w:hAnsi="Times New Roman"/>
        </w:rPr>
        <w:t>,</w:t>
      </w:r>
      <w:r w:rsidRPr="0090642C">
        <w:rPr>
          <w:rFonts w:ascii="Times New Roman" w:hAnsi="Times New Roman"/>
        </w:rPr>
        <w:t xml:space="preserve"> and Morgan, D.S. (2001). Hydrologic models for design and constructed wetlands. </w:t>
      </w:r>
      <w:r w:rsidRPr="008D7BE2">
        <w:rPr>
          <w:rFonts w:ascii="Times New Roman" w:hAnsi="Times New Roman"/>
          <w:i/>
        </w:rPr>
        <w:t>Wetlands. 21</w:t>
      </w:r>
      <w:r w:rsidRPr="0090642C">
        <w:rPr>
          <w:rFonts w:ascii="Times New Roman" w:hAnsi="Times New Roman"/>
        </w:rPr>
        <w:t>( 2), 167-178.</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Atkinson, R.B. and Cairns, J. (2001). Plant </w:t>
      </w:r>
      <w:r>
        <w:rPr>
          <w:rFonts w:ascii="Times New Roman" w:hAnsi="Times New Roman"/>
        </w:rPr>
        <w:t>d</w:t>
      </w:r>
      <w:r w:rsidRPr="0090642C">
        <w:rPr>
          <w:rFonts w:ascii="Times New Roman" w:hAnsi="Times New Roman"/>
        </w:rPr>
        <w:t xml:space="preserve">ecomposition and </w:t>
      </w:r>
      <w:r>
        <w:rPr>
          <w:rFonts w:ascii="Times New Roman" w:hAnsi="Times New Roman"/>
        </w:rPr>
        <w:t>l</w:t>
      </w:r>
      <w:r w:rsidRPr="0090642C">
        <w:rPr>
          <w:rFonts w:ascii="Times New Roman" w:hAnsi="Times New Roman"/>
        </w:rPr>
        <w:t xml:space="preserve">itter </w:t>
      </w:r>
      <w:r>
        <w:rPr>
          <w:rFonts w:ascii="Times New Roman" w:hAnsi="Times New Roman"/>
        </w:rPr>
        <w:t>a</w:t>
      </w:r>
      <w:r w:rsidRPr="0090642C">
        <w:rPr>
          <w:rFonts w:ascii="Times New Roman" w:hAnsi="Times New Roman"/>
        </w:rPr>
        <w:t xml:space="preserve">ccumulation in </w:t>
      </w:r>
      <w:r>
        <w:rPr>
          <w:rFonts w:ascii="Times New Roman" w:hAnsi="Times New Roman"/>
        </w:rPr>
        <w:t>d</w:t>
      </w:r>
      <w:r w:rsidRPr="0090642C">
        <w:rPr>
          <w:rFonts w:ascii="Times New Roman" w:hAnsi="Times New Roman"/>
        </w:rPr>
        <w:t xml:space="preserve">epressional wetlands: Functional performance of two wetland age classes that were created via excavation. </w:t>
      </w:r>
      <w:r w:rsidRPr="008D7BE2">
        <w:rPr>
          <w:rFonts w:ascii="Times New Roman" w:hAnsi="Times New Roman"/>
          <w:i/>
        </w:rPr>
        <w:t>Wetlands. 21</w:t>
      </w:r>
      <w:r w:rsidRPr="0090642C">
        <w:rPr>
          <w:rFonts w:ascii="Times New Roman" w:hAnsi="Times New Roman"/>
        </w:rPr>
        <w:t>, (3) 354-362.</w:t>
      </w:r>
    </w:p>
    <w:p w:rsidR="00697D34" w:rsidRPr="0090642C" w:rsidRDefault="00D6014A" w:rsidP="00697D34">
      <w:pPr>
        <w:spacing w:after="240" w:line="240" w:lineRule="auto"/>
        <w:ind w:left="720" w:hanging="720"/>
        <w:rPr>
          <w:rFonts w:ascii="Times New Roman" w:hAnsi="Times New Roman"/>
        </w:rPr>
      </w:pPr>
      <w:r>
        <w:rPr>
          <w:rFonts w:ascii="Times New Roman" w:hAnsi="Times New Roman"/>
        </w:rPr>
        <w:t xml:space="preserve">Awad, F., Romheld, V., and </w:t>
      </w:r>
      <w:r w:rsidR="00697D34" w:rsidRPr="0090642C">
        <w:rPr>
          <w:rFonts w:ascii="Times New Roman" w:hAnsi="Times New Roman"/>
        </w:rPr>
        <w:t xml:space="preserve">Marchner, H. (1994). Effect of root exudates on mobilization in the rhizosphere and uptake of iron by wheat plants. </w:t>
      </w:r>
      <w:r w:rsidR="00697D34" w:rsidRPr="008D7BE2">
        <w:rPr>
          <w:rFonts w:ascii="Times New Roman" w:hAnsi="Times New Roman"/>
          <w:i/>
        </w:rPr>
        <w:t>Plant and Soil. 165</w:t>
      </w:r>
      <w:r w:rsidR="00697D34" w:rsidRPr="0090642C">
        <w:rPr>
          <w:rFonts w:ascii="Times New Roman" w:hAnsi="Times New Roman"/>
        </w:rPr>
        <w:t>, (2) 213-218.</w:t>
      </w:r>
    </w:p>
    <w:p w:rsidR="00697D34" w:rsidRDefault="00697D34" w:rsidP="00697D34">
      <w:pPr>
        <w:spacing w:line="240" w:lineRule="auto"/>
        <w:ind w:left="720" w:hanging="720"/>
        <w:rPr>
          <w:rFonts w:ascii="Times New Roman" w:hAnsi="Times New Roman"/>
        </w:rPr>
      </w:pPr>
      <w:r w:rsidRPr="00DE04CA">
        <w:rPr>
          <w:rFonts w:ascii="Times New Roman" w:hAnsi="Times New Roman"/>
        </w:rPr>
        <w:t>Baird, D., Christian, R.R., Peterson, C.H. and Johnson</w:t>
      </w:r>
      <w:r>
        <w:rPr>
          <w:rFonts w:ascii="Times New Roman" w:hAnsi="Times New Roman"/>
        </w:rPr>
        <w:t xml:space="preserve">, </w:t>
      </w:r>
      <w:r w:rsidRPr="00DE04CA">
        <w:rPr>
          <w:rFonts w:ascii="Times New Roman" w:hAnsi="Times New Roman"/>
        </w:rPr>
        <w:t>G.A.</w:t>
      </w:r>
      <w:r>
        <w:rPr>
          <w:rFonts w:ascii="Times New Roman" w:hAnsi="Times New Roman"/>
        </w:rPr>
        <w:t xml:space="preserve"> (</w:t>
      </w:r>
      <w:r w:rsidRPr="00DE04CA">
        <w:rPr>
          <w:rFonts w:ascii="Times New Roman" w:hAnsi="Times New Roman"/>
        </w:rPr>
        <w:t>2004</w:t>
      </w:r>
      <w:r>
        <w:rPr>
          <w:rFonts w:ascii="Times New Roman" w:hAnsi="Times New Roman"/>
        </w:rPr>
        <w:t>)</w:t>
      </w:r>
      <w:r w:rsidRPr="00DE04CA">
        <w:rPr>
          <w:rFonts w:ascii="Times New Roman" w:hAnsi="Times New Roman"/>
        </w:rPr>
        <w:t xml:space="preserve">. Consequences of hypoxia on estuarine ecosystem function: </w:t>
      </w:r>
      <w:r>
        <w:rPr>
          <w:rFonts w:ascii="Times New Roman" w:hAnsi="Times New Roman"/>
        </w:rPr>
        <w:t>E</w:t>
      </w:r>
      <w:r w:rsidRPr="00DE04CA">
        <w:rPr>
          <w:rFonts w:ascii="Times New Roman" w:hAnsi="Times New Roman"/>
        </w:rPr>
        <w:t xml:space="preserve">nergy diversion from consumers to microbes. </w:t>
      </w:r>
      <w:r w:rsidRPr="009207A0">
        <w:rPr>
          <w:rFonts w:ascii="Times New Roman" w:hAnsi="Times New Roman"/>
          <w:i/>
        </w:rPr>
        <w:t>Ecological Applications. 14</w:t>
      </w:r>
      <w:r w:rsidRPr="00DE04CA">
        <w:rPr>
          <w:rFonts w:ascii="Times New Roman" w:hAnsi="Times New Roman"/>
        </w:rPr>
        <w:t>(3)</w:t>
      </w:r>
      <w:r>
        <w:rPr>
          <w:rFonts w:ascii="Times New Roman" w:hAnsi="Times New Roman"/>
        </w:rPr>
        <w:t>,</w:t>
      </w:r>
      <w:r w:rsidRPr="00DE04CA">
        <w:rPr>
          <w:rFonts w:ascii="Times New Roman" w:hAnsi="Times New Roman"/>
        </w:rPr>
        <w:t xml:space="preserve"> 805-822.</w:t>
      </w:r>
    </w:p>
    <w:p w:rsidR="00697D34" w:rsidRDefault="00697D34" w:rsidP="00697D34">
      <w:pPr>
        <w:spacing w:line="240" w:lineRule="auto"/>
        <w:ind w:left="720" w:hanging="720"/>
        <w:rPr>
          <w:rFonts w:ascii="Times New Roman" w:hAnsi="Times New Roman"/>
        </w:rPr>
      </w:pPr>
    </w:p>
    <w:p w:rsidR="00697D34" w:rsidRPr="00906028" w:rsidRDefault="00697D34" w:rsidP="00697D34">
      <w:pPr>
        <w:spacing w:line="240" w:lineRule="auto"/>
        <w:ind w:left="720" w:hanging="720"/>
        <w:rPr>
          <w:rFonts w:ascii="Times New Roman" w:hAnsi="Times New Roman"/>
        </w:rPr>
      </w:pPr>
      <w:r w:rsidRPr="00906028">
        <w:rPr>
          <w:rFonts w:ascii="Times New Roman" w:hAnsi="Times New Roman"/>
        </w:rPr>
        <w:t xml:space="preserve">Baird, D., Ulanowicz, R. (1993). Comparative study on the trophic structure, cycling, and ecosystem properties of four tidal estuaries. </w:t>
      </w:r>
      <w:r w:rsidRPr="00906028">
        <w:rPr>
          <w:rFonts w:ascii="Times New Roman" w:hAnsi="Times New Roman"/>
          <w:i/>
        </w:rPr>
        <w:t>Marine Ecology Progress Series 99</w:t>
      </w:r>
      <w:r w:rsidRPr="00906028">
        <w:rPr>
          <w:rFonts w:ascii="Times New Roman" w:hAnsi="Times New Roman"/>
        </w:rPr>
        <w:t>, 221–237.</w:t>
      </w:r>
    </w:p>
    <w:p w:rsidR="00697D34" w:rsidRPr="00DE04CA" w:rsidRDefault="00697D34" w:rsidP="00697D34">
      <w:pPr>
        <w:spacing w:line="240" w:lineRule="auto"/>
        <w:ind w:left="720" w:hanging="720"/>
        <w:rPr>
          <w:rFonts w:ascii="Times New Roman" w:hAnsi="Times New Roman"/>
        </w:rPr>
      </w:pP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Baker, K.A., Fennessy, M.S, and Mitsch, W.J. (1991). Designing wetlands for controlling mine drainage: An ecologic economic modelling approach. </w:t>
      </w:r>
      <w:r w:rsidRPr="008D7BE2">
        <w:rPr>
          <w:rFonts w:ascii="Times New Roman" w:hAnsi="Times New Roman"/>
          <w:i/>
        </w:rPr>
        <w:t>Ecological Economics. 3,</w:t>
      </w:r>
      <w:r w:rsidRPr="0090642C">
        <w:rPr>
          <w:rFonts w:ascii="Times New Roman" w:hAnsi="Times New Roman"/>
        </w:rPr>
        <w:t>1-24.</w:t>
      </w:r>
    </w:p>
    <w:p w:rsidR="00697D34" w:rsidRPr="0090642C" w:rsidRDefault="00697D34" w:rsidP="00697D34">
      <w:pPr>
        <w:spacing w:after="240" w:line="240" w:lineRule="auto"/>
        <w:ind w:left="720" w:hanging="720"/>
        <w:rPr>
          <w:rFonts w:ascii="Times New Roman" w:hAnsi="Times New Roman"/>
        </w:rPr>
      </w:pPr>
      <w:r>
        <w:rPr>
          <w:rFonts w:ascii="Times New Roman" w:hAnsi="Times New Roman"/>
        </w:rPr>
        <w:t>Barkman</w:t>
      </w:r>
      <w:r w:rsidRPr="0090642C">
        <w:rPr>
          <w:rFonts w:ascii="Times New Roman" w:hAnsi="Times New Roman"/>
        </w:rPr>
        <w:t xml:space="preserve">n, J. and Windhorst, W. (2000). Hedging </w:t>
      </w:r>
      <w:r w:rsidRPr="00695AC7">
        <w:rPr>
          <w:rFonts w:ascii="Times New Roman" w:hAnsi="Times New Roman"/>
        </w:rPr>
        <w:t>our bets</w:t>
      </w:r>
      <w:r w:rsidRPr="0090642C">
        <w:rPr>
          <w:rFonts w:ascii="Times New Roman" w:hAnsi="Times New Roman"/>
        </w:rPr>
        <w:t xml:space="preserve">: The utility of ecological integrity. 497-517. In: S.E. </w:t>
      </w:r>
      <w:r w:rsidR="007A5EA9">
        <w:rPr>
          <w:rFonts w:ascii="Times New Roman" w:hAnsi="Times New Roman"/>
        </w:rPr>
        <w:t>Jørgensen</w:t>
      </w:r>
      <w:r w:rsidRPr="0090642C">
        <w:rPr>
          <w:rFonts w:ascii="Times New Roman" w:hAnsi="Times New Roman"/>
        </w:rPr>
        <w:t xml:space="preserve"> and F. Müller (Eds.) </w:t>
      </w:r>
      <w:r w:rsidRPr="008D7BE2">
        <w:rPr>
          <w:rFonts w:ascii="Times New Roman" w:hAnsi="Times New Roman"/>
          <w:i/>
        </w:rPr>
        <w:t>Handbook of Ecosystem Theories and Management.</w:t>
      </w:r>
      <w:r w:rsidRPr="0090642C">
        <w:rPr>
          <w:rFonts w:ascii="Times New Roman" w:hAnsi="Times New Roman"/>
        </w:rPr>
        <w:t xml:space="preserve"> Boca Raton</w:t>
      </w:r>
      <w:r>
        <w:rPr>
          <w:rFonts w:ascii="Times New Roman" w:hAnsi="Times New Roman"/>
        </w:rPr>
        <w:t>, FL</w:t>
      </w:r>
      <w:r w:rsidRPr="0090642C">
        <w:rPr>
          <w:rFonts w:ascii="Times New Roman" w:hAnsi="Times New Roman"/>
        </w:rPr>
        <w:t>: Lewis Publishers.</w:t>
      </w:r>
    </w:p>
    <w:p w:rsidR="00697D34" w:rsidRDefault="00697D34" w:rsidP="00697D34">
      <w:pPr>
        <w:spacing w:after="240" w:line="240" w:lineRule="auto"/>
        <w:ind w:left="720" w:hanging="720"/>
        <w:rPr>
          <w:rFonts w:ascii="Times New Roman" w:hAnsi="Times New Roman"/>
        </w:rPr>
      </w:pPr>
      <w:r w:rsidRPr="0090642C">
        <w:rPr>
          <w:rFonts w:ascii="Times New Roman" w:hAnsi="Times New Roman"/>
        </w:rPr>
        <w:t xml:space="preserve">Barnfireun, B.A., and Roulet, N.T. (1998). The base-flow and storm flow hydrology of a Precambrian shield headwater peatland. </w:t>
      </w:r>
      <w:r w:rsidRPr="008D7BE2">
        <w:rPr>
          <w:rFonts w:ascii="Times New Roman" w:hAnsi="Times New Roman"/>
          <w:i/>
        </w:rPr>
        <w:t>Hydrological Processes.12</w:t>
      </w:r>
      <w:r w:rsidRPr="0090642C">
        <w:rPr>
          <w:rFonts w:ascii="Times New Roman" w:hAnsi="Times New Roman"/>
        </w:rPr>
        <w:t>, 57-72.</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Bastianoni, S., Marchettini, N., Pulselli, F.M. and Rosini, M. (2005). The joint use of exergy and emergy as indicators of ecosystems performances. In S.E. </w:t>
      </w:r>
      <w:r w:rsidR="007A5EA9">
        <w:rPr>
          <w:rFonts w:ascii="Times New Roman" w:hAnsi="Times New Roman"/>
        </w:rPr>
        <w:t>Jørgensen</w:t>
      </w:r>
      <w:r w:rsidRPr="0090642C">
        <w:rPr>
          <w:rFonts w:ascii="Times New Roman" w:hAnsi="Times New Roman"/>
        </w:rPr>
        <w:t xml:space="preserve">, R. Costanza, and F.L. Xu, (Eds). </w:t>
      </w:r>
      <w:r w:rsidRPr="008D7BE2">
        <w:rPr>
          <w:rFonts w:ascii="Times New Roman" w:hAnsi="Times New Roman"/>
          <w:i/>
        </w:rPr>
        <w:t>Handbook of ecological indicators for assessment of ecosystem health</w:t>
      </w:r>
      <w:r w:rsidRPr="0090642C">
        <w:rPr>
          <w:rFonts w:ascii="Times New Roman" w:hAnsi="Times New Roman"/>
        </w:rPr>
        <w:t>. Boca Raton</w:t>
      </w:r>
      <w:r>
        <w:rPr>
          <w:rFonts w:ascii="Times New Roman" w:hAnsi="Times New Roman"/>
        </w:rPr>
        <w:t>, FL</w:t>
      </w:r>
      <w:r w:rsidRPr="0090642C">
        <w:rPr>
          <w:rFonts w:ascii="Times New Roman" w:hAnsi="Times New Roman"/>
        </w:rPr>
        <w:t>: Taylor and Francis.</w:t>
      </w:r>
      <w:r>
        <w:rPr>
          <w:rFonts w:ascii="Times New Roman" w:hAnsi="Times New Roman"/>
        </w:rPr>
        <w:t xml:space="preserve"> 239-248</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Batker, D., De La Torre, I., Costanza, R., Swedeen, P., Day, J., Boumans, R., </w:t>
      </w:r>
      <w:r w:rsidR="00F0023A">
        <w:rPr>
          <w:rFonts w:ascii="Times New Roman" w:hAnsi="Times New Roman"/>
        </w:rPr>
        <w:t>and</w:t>
      </w:r>
      <w:r w:rsidRPr="0090642C">
        <w:rPr>
          <w:rFonts w:ascii="Times New Roman" w:hAnsi="Times New Roman"/>
        </w:rPr>
        <w:t xml:space="preserve"> Bagstad, K. (2010). Gaining ground: Wetlands, hurricanes, and the economy: The value of restoring the Mississippi River Delta. Tacoma</w:t>
      </w:r>
      <w:r>
        <w:rPr>
          <w:rFonts w:ascii="Times New Roman" w:hAnsi="Times New Roman"/>
        </w:rPr>
        <w:t>, WA</w:t>
      </w:r>
      <w:r w:rsidRPr="0090642C">
        <w:rPr>
          <w:rFonts w:ascii="Times New Roman" w:hAnsi="Times New Roman"/>
        </w:rPr>
        <w:t>: Earth Economics.</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Batty, L.C., Baker, A.J.M, Wheeler, B.D., and Curtis, C.O. (2000). The effect of pH and plaque on the uptake of Cu and Mn in </w:t>
      </w:r>
      <w:r w:rsidRPr="008D7BE2">
        <w:rPr>
          <w:rFonts w:ascii="Times New Roman" w:hAnsi="Times New Roman"/>
          <w:i/>
        </w:rPr>
        <w:t>Phragmites australis</w:t>
      </w:r>
      <w:r w:rsidRPr="0090642C">
        <w:rPr>
          <w:rFonts w:ascii="Times New Roman" w:hAnsi="Times New Roman"/>
        </w:rPr>
        <w:t xml:space="preserve">. </w:t>
      </w:r>
      <w:r w:rsidRPr="008D7BE2">
        <w:rPr>
          <w:rFonts w:ascii="Times New Roman" w:hAnsi="Times New Roman"/>
          <w:i/>
        </w:rPr>
        <w:t xml:space="preserve">Annals of Botany. </w:t>
      </w:r>
      <w:r w:rsidRPr="0090642C">
        <w:rPr>
          <w:rFonts w:ascii="Times New Roman" w:hAnsi="Times New Roman"/>
        </w:rPr>
        <w:t>26, 647-653.</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Batty, L.C. and Younger, P.L. (2002). Critical role of macrophytes in achieving low iron concentrations in mine water treatment wetlands. </w:t>
      </w:r>
      <w:r w:rsidRPr="008D7BE2">
        <w:rPr>
          <w:rFonts w:ascii="Times New Roman" w:hAnsi="Times New Roman"/>
          <w:i/>
        </w:rPr>
        <w:t>Environmental Science and Technology 36</w:t>
      </w:r>
      <w:r w:rsidRPr="0090642C">
        <w:rPr>
          <w:rFonts w:ascii="Times New Roman" w:hAnsi="Times New Roman"/>
        </w:rPr>
        <w:t>, (18) 3997-4002.</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Batty, L.C. and Younger, P.L. (2007). The effect of pH on plant litter decomposition and metal cycling in wetland mesocosms supplied with mine drainage. </w:t>
      </w:r>
      <w:r w:rsidRPr="008D7BE2">
        <w:rPr>
          <w:rFonts w:ascii="Times New Roman" w:hAnsi="Times New Roman"/>
          <w:i/>
        </w:rPr>
        <w:t>Chemosphere. 66</w:t>
      </w:r>
      <w:r w:rsidRPr="0090642C">
        <w:rPr>
          <w:rFonts w:ascii="Times New Roman" w:hAnsi="Times New Roman"/>
        </w:rPr>
        <w:t>, (1) 158-164.</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Bayley, S. and Odum, H.T. (1976). Simulation of interrelations of the everglades’ marsh, peat, fire, water, and phosphorus. </w:t>
      </w:r>
      <w:r w:rsidRPr="008D7BE2">
        <w:rPr>
          <w:rFonts w:ascii="Times New Roman" w:hAnsi="Times New Roman"/>
          <w:i/>
        </w:rPr>
        <w:t>Ecological Modelling. 2</w:t>
      </w:r>
      <w:r w:rsidRPr="0090642C">
        <w:rPr>
          <w:rFonts w:ascii="Times New Roman" w:hAnsi="Times New Roman"/>
          <w:i/>
        </w:rPr>
        <w:t>(3)</w:t>
      </w:r>
      <w:r w:rsidRPr="0090642C">
        <w:rPr>
          <w:rFonts w:ascii="Times New Roman" w:hAnsi="Times New Roman"/>
        </w:rPr>
        <w:t>, 169-188.</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Behrends L.L., Bailey E., Bulls, M., Coonrod H.S., and Sikora F. (1996). Seasonal trends in growth and biomass accumulations of selected nutrients and metals in six species of emergent aquatic macrophytes. Retrieved from U.S. Department of Energy</w:t>
      </w:r>
      <w:r>
        <w:rPr>
          <w:rFonts w:ascii="Times New Roman" w:hAnsi="Times New Roman"/>
        </w:rPr>
        <w:t>,</w:t>
      </w:r>
      <w:r w:rsidRPr="0090642C">
        <w:rPr>
          <w:rFonts w:ascii="Times New Roman" w:hAnsi="Times New Roman"/>
        </w:rPr>
        <w:t xml:space="preserve"> Oak Ridge, T</w:t>
      </w:r>
      <w:r>
        <w:rPr>
          <w:rFonts w:ascii="Times New Roman" w:hAnsi="Times New Roman"/>
        </w:rPr>
        <w:t>N</w:t>
      </w:r>
      <w:r w:rsidRPr="0090642C">
        <w:rPr>
          <w:rFonts w:ascii="Times New Roman" w:hAnsi="Times New Roman"/>
        </w:rPr>
        <w:t xml:space="preserve"> website http://www.osti.gov/bridge</w:t>
      </w:r>
      <w:r>
        <w:rPr>
          <w:rFonts w:ascii="Times New Roman" w:hAnsi="Times New Roman"/>
        </w:rPr>
        <w:t>.</w:t>
      </w:r>
      <w:r w:rsidRPr="0090642C">
        <w:rPr>
          <w:rFonts w:ascii="Times New Roman" w:hAnsi="Times New Roman"/>
        </w:rPr>
        <w:t xml:space="preserve"> </w:t>
      </w:r>
    </w:p>
    <w:p w:rsidR="00697D34" w:rsidRDefault="00697D34" w:rsidP="00697D34">
      <w:pPr>
        <w:spacing w:after="240" w:line="240" w:lineRule="auto"/>
        <w:ind w:left="720" w:hanging="720"/>
        <w:rPr>
          <w:rFonts w:ascii="Times New Roman" w:hAnsi="Times New Roman"/>
        </w:rPr>
      </w:pPr>
      <w:r w:rsidRPr="0090642C">
        <w:rPr>
          <w:rFonts w:ascii="Times New Roman" w:hAnsi="Times New Roman"/>
        </w:rPr>
        <w:t xml:space="preserve">Behum, P.T., Canty, G.A. and Nairn, R.W. (2006). </w:t>
      </w:r>
      <w:r w:rsidRPr="008D7BE2">
        <w:rPr>
          <w:rFonts w:ascii="Times New Roman" w:hAnsi="Times New Roman"/>
          <w:i/>
        </w:rPr>
        <w:t>Implementation of passive treatment of acid mine drainage (AMD) in the mid-continent region: The Le Bosquet clean streams project.</w:t>
      </w:r>
      <w:r w:rsidRPr="0090642C">
        <w:rPr>
          <w:rFonts w:ascii="Times New Roman" w:hAnsi="Times New Roman"/>
        </w:rPr>
        <w:t xml:space="preserve">  Poster paper presented at the </w:t>
      </w:r>
      <w:r w:rsidRPr="008D7BE2">
        <w:rPr>
          <w:rFonts w:ascii="Times New Roman" w:hAnsi="Times New Roman"/>
          <w:i/>
        </w:rPr>
        <w:t>7th International Conference on Acid Rock Drainage (ICARD)</w:t>
      </w:r>
      <w:r w:rsidRPr="0090642C">
        <w:rPr>
          <w:rFonts w:ascii="Times New Roman" w:hAnsi="Times New Roman"/>
        </w:rPr>
        <w:t>, March 26-30, 2006, St. Louis</w:t>
      </w:r>
      <w:r>
        <w:rPr>
          <w:rFonts w:ascii="Times New Roman" w:hAnsi="Times New Roman"/>
        </w:rPr>
        <w:t>,</w:t>
      </w:r>
      <w:r w:rsidRPr="0090642C">
        <w:rPr>
          <w:rFonts w:ascii="Times New Roman" w:hAnsi="Times New Roman"/>
        </w:rPr>
        <w:t xml:space="preserve"> MO. R.I. </w:t>
      </w:r>
      <w:r w:rsidRPr="0090642C">
        <w:rPr>
          <w:rFonts w:ascii="Times New Roman" w:hAnsi="Times New Roman"/>
        </w:rPr>
        <w:lastRenderedPageBreak/>
        <w:t>Barnhisel (ed.) Lexington, KY</w:t>
      </w:r>
      <w:r>
        <w:rPr>
          <w:rFonts w:ascii="Times New Roman" w:hAnsi="Times New Roman"/>
        </w:rPr>
        <w:t xml:space="preserve">: </w:t>
      </w:r>
      <w:r w:rsidRPr="0090642C">
        <w:rPr>
          <w:rFonts w:ascii="Times New Roman" w:hAnsi="Times New Roman"/>
        </w:rPr>
        <w:t>American Society of Mining and Reclamation (ASMR)</w:t>
      </w:r>
      <w:r>
        <w:rPr>
          <w:rFonts w:ascii="Times New Roman" w:hAnsi="Times New Roman"/>
        </w:rPr>
        <w:t>.</w:t>
      </w:r>
      <w:r w:rsidRPr="0090642C">
        <w:rPr>
          <w:rFonts w:ascii="Times New Roman" w:hAnsi="Times New Roman"/>
        </w:rPr>
        <w:t xml:space="preserve"> </w:t>
      </w:r>
    </w:p>
    <w:p w:rsidR="00697D34" w:rsidRPr="0090642C" w:rsidRDefault="00697D34" w:rsidP="00697D34">
      <w:pPr>
        <w:spacing w:after="240" w:line="240" w:lineRule="auto"/>
        <w:ind w:left="720" w:hanging="720"/>
        <w:rPr>
          <w:rFonts w:ascii="Times New Roman" w:hAnsi="Times New Roman"/>
        </w:rPr>
      </w:pPr>
      <w:r w:rsidRPr="003247E0">
        <w:rPr>
          <w:rFonts w:ascii="Times New Roman" w:hAnsi="Times New Roman"/>
        </w:rPr>
        <w:t xml:space="preserve">Bell, D. T., Johnson, F. L., </w:t>
      </w:r>
      <w:r w:rsidR="00F0023A">
        <w:rPr>
          <w:rFonts w:ascii="Times New Roman" w:hAnsi="Times New Roman"/>
        </w:rPr>
        <w:t>and</w:t>
      </w:r>
      <w:r w:rsidRPr="003247E0">
        <w:rPr>
          <w:rFonts w:ascii="Times New Roman" w:hAnsi="Times New Roman"/>
        </w:rPr>
        <w:t xml:space="preserve"> Gilmore, A. R. (1978). Dynamics of litter fall, decomposition, and incorporation in the streamside forest ecosystem. </w:t>
      </w:r>
      <w:r w:rsidRPr="003247E0">
        <w:rPr>
          <w:rFonts w:ascii="Times New Roman" w:hAnsi="Times New Roman"/>
          <w:i/>
          <w:iCs/>
        </w:rPr>
        <w:t>Oikos</w:t>
      </w:r>
      <w:r w:rsidRPr="003247E0">
        <w:rPr>
          <w:rFonts w:ascii="Times New Roman" w:hAnsi="Times New Roman"/>
        </w:rPr>
        <w:t>,</w:t>
      </w:r>
      <w:r>
        <w:rPr>
          <w:rFonts w:ascii="Times New Roman" w:hAnsi="Times New Roman"/>
        </w:rPr>
        <w:t xml:space="preserve"> </w:t>
      </w:r>
      <w:r w:rsidRPr="00695AC7">
        <w:rPr>
          <w:rFonts w:ascii="Times New Roman" w:hAnsi="Times New Roman"/>
          <w:i/>
        </w:rPr>
        <w:t xml:space="preserve">30 </w:t>
      </w:r>
      <w:r w:rsidRPr="003247E0">
        <w:rPr>
          <w:rFonts w:ascii="Times New Roman" w:hAnsi="Times New Roman"/>
        </w:rPr>
        <w:t>76-82.</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Benner, S. G., Blowes, D. W., Gould, W. D., Herbert, R. B., </w:t>
      </w:r>
      <w:r w:rsidR="00F0023A">
        <w:rPr>
          <w:rFonts w:ascii="Times New Roman" w:hAnsi="Times New Roman"/>
        </w:rPr>
        <w:t>and</w:t>
      </w:r>
      <w:r w:rsidRPr="0090642C">
        <w:rPr>
          <w:rFonts w:ascii="Times New Roman" w:hAnsi="Times New Roman"/>
        </w:rPr>
        <w:t xml:space="preserve"> Ptacek, C. J. (1999). Geochemistry of a permeable reactive barrier for metals and acid mine drainage. </w:t>
      </w:r>
      <w:r w:rsidRPr="008D7BE2">
        <w:rPr>
          <w:rFonts w:ascii="Times New Roman" w:hAnsi="Times New Roman"/>
          <w:i/>
        </w:rPr>
        <w:t xml:space="preserve">Environmental Science </w:t>
      </w:r>
      <w:r w:rsidR="00F0023A">
        <w:rPr>
          <w:rFonts w:ascii="Times New Roman" w:hAnsi="Times New Roman"/>
          <w:i/>
        </w:rPr>
        <w:t>and</w:t>
      </w:r>
      <w:r w:rsidRPr="008D7BE2">
        <w:rPr>
          <w:rFonts w:ascii="Times New Roman" w:hAnsi="Times New Roman"/>
          <w:i/>
        </w:rPr>
        <w:t xml:space="preserve"> Technology, 33</w:t>
      </w:r>
      <w:r w:rsidRPr="0090642C">
        <w:rPr>
          <w:rFonts w:ascii="Times New Roman" w:hAnsi="Times New Roman"/>
        </w:rPr>
        <w:t>(16), 2793-2799.</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Bergey, E. A., </w:t>
      </w:r>
      <w:r w:rsidR="00F0023A">
        <w:rPr>
          <w:rFonts w:ascii="Times New Roman" w:hAnsi="Times New Roman"/>
        </w:rPr>
        <w:t>and</w:t>
      </w:r>
      <w:r w:rsidRPr="0090642C">
        <w:rPr>
          <w:rFonts w:ascii="Times New Roman" w:hAnsi="Times New Roman"/>
        </w:rPr>
        <w:t xml:space="preserve"> White, J. G. (2010). Mine </w:t>
      </w:r>
      <w:r>
        <w:rPr>
          <w:rFonts w:ascii="Times New Roman" w:hAnsi="Times New Roman"/>
        </w:rPr>
        <w:t>e</w:t>
      </w:r>
      <w:r w:rsidRPr="0090642C">
        <w:rPr>
          <w:rFonts w:ascii="Times New Roman" w:hAnsi="Times New Roman"/>
        </w:rPr>
        <w:t xml:space="preserve">ffluent </w:t>
      </w:r>
      <w:r>
        <w:rPr>
          <w:rFonts w:ascii="Times New Roman" w:hAnsi="Times New Roman"/>
        </w:rPr>
        <w:t>e</w:t>
      </w:r>
      <w:r w:rsidRPr="0090642C">
        <w:rPr>
          <w:rFonts w:ascii="Times New Roman" w:hAnsi="Times New Roman"/>
        </w:rPr>
        <w:t xml:space="preserve">ffects on the </w:t>
      </w:r>
      <w:r>
        <w:rPr>
          <w:rFonts w:ascii="Times New Roman" w:hAnsi="Times New Roman"/>
        </w:rPr>
        <w:t>m</w:t>
      </w:r>
      <w:r w:rsidRPr="0090642C">
        <w:rPr>
          <w:rFonts w:ascii="Times New Roman" w:hAnsi="Times New Roman"/>
        </w:rPr>
        <w:t xml:space="preserve">acro-invertebrates and habitat in a small stream in the Tar Creek watershed (Ottawa County, Oklahoma). In </w:t>
      </w:r>
      <w:r w:rsidRPr="008D7BE2">
        <w:rPr>
          <w:rFonts w:ascii="Times New Roman" w:hAnsi="Times New Roman"/>
          <w:i/>
        </w:rPr>
        <w:t xml:space="preserve">Proceedings Oklahoma Academy Sciences. </w:t>
      </w:r>
      <w:r w:rsidRPr="0090642C">
        <w:rPr>
          <w:rFonts w:ascii="Times New Roman" w:hAnsi="Times New Roman"/>
        </w:rPr>
        <w:t>90, 11-26.</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Bernard, J. M. (199</w:t>
      </w:r>
      <w:r w:rsidRPr="008D7BE2">
        <w:rPr>
          <w:rFonts w:ascii="Times New Roman" w:hAnsi="Times New Roman"/>
        </w:rPr>
        <w:t>8</w:t>
      </w:r>
      <w:r w:rsidRPr="0090642C">
        <w:rPr>
          <w:rFonts w:ascii="Times New Roman" w:hAnsi="Times New Roman"/>
        </w:rPr>
        <w:t xml:space="preserve">). Seasonal growth patterns in wetland plants growing in landfill leachate. In: </w:t>
      </w:r>
      <w:r w:rsidRPr="008D7BE2">
        <w:rPr>
          <w:rFonts w:ascii="Times New Roman" w:hAnsi="Times New Roman"/>
        </w:rPr>
        <w:t xml:space="preserve">G. </w:t>
      </w:r>
      <w:r w:rsidRPr="0090642C">
        <w:rPr>
          <w:rFonts w:ascii="Times New Roman" w:hAnsi="Times New Roman"/>
        </w:rPr>
        <w:t xml:space="preserve">Mulamoottil, </w:t>
      </w:r>
      <w:r w:rsidRPr="008D7BE2">
        <w:rPr>
          <w:rFonts w:ascii="Times New Roman" w:hAnsi="Times New Roman"/>
        </w:rPr>
        <w:t xml:space="preserve">E.A. </w:t>
      </w:r>
      <w:r w:rsidRPr="0090642C">
        <w:rPr>
          <w:rFonts w:ascii="Times New Roman" w:hAnsi="Times New Roman"/>
        </w:rPr>
        <w:t>McBean, and</w:t>
      </w:r>
      <w:r w:rsidRPr="008D7BE2">
        <w:rPr>
          <w:rFonts w:ascii="Times New Roman" w:hAnsi="Times New Roman"/>
        </w:rPr>
        <w:t xml:space="preserve"> F.</w:t>
      </w:r>
      <w:r w:rsidRPr="0090642C">
        <w:rPr>
          <w:rFonts w:ascii="Times New Roman" w:hAnsi="Times New Roman"/>
        </w:rPr>
        <w:t xml:space="preserve"> Rovers, (Eds) </w:t>
      </w:r>
      <w:r w:rsidRPr="008D7BE2">
        <w:rPr>
          <w:rFonts w:ascii="Times New Roman" w:hAnsi="Times New Roman"/>
          <w:i/>
        </w:rPr>
        <w:t>Constructed wetlands for the treatment of landfill leachates</w:t>
      </w:r>
      <w:r w:rsidRPr="0090642C">
        <w:rPr>
          <w:rFonts w:ascii="Times New Roman" w:hAnsi="Times New Roman"/>
        </w:rPr>
        <w:t xml:space="preserve">. </w:t>
      </w:r>
      <w:r w:rsidRPr="008D7BE2">
        <w:rPr>
          <w:rFonts w:ascii="Times New Roman" w:hAnsi="Times New Roman"/>
        </w:rPr>
        <w:t>USA: CRC Press, LLC</w:t>
      </w:r>
      <w:r w:rsidRPr="0090642C">
        <w:rPr>
          <w:rFonts w:ascii="Times New Roman" w:hAnsi="Times New Roman"/>
        </w:rPr>
        <w:t>, 223-233.</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Bishay F., Kadlec R.H. (2005). Wetland treatment at Musselwhite mine. In: </w:t>
      </w:r>
      <w:r w:rsidRPr="008D7BE2">
        <w:rPr>
          <w:rFonts w:ascii="Times New Roman" w:hAnsi="Times New Roman"/>
          <w:i/>
        </w:rPr>
        <w:t xml:space="preserve">Natural and </w:t>
      </w:r>
      <w:r w:rsidRPr="0090642C">
        <w:rPr>
          <w:rFonts w:ascii="Times New Roman" w:hAnsi="Times New Roman"/>
          <w:i/>
        </w:rPr>
        <w:t>c</w:t>
      </w:r>
      <w:r w:rsidRPr="008D7BE2">
        <w:rPr>
          <w:rFonts w:ascii="Times New Roman" w:hAnsi="Times New Roman"/>
          <w:i/>
        </w:rPr>
        <w:t xml:space="preserve">onstructed </w:t>
      </w:r>
      <w:r w:rsidRPr="0090642C">
        <w:rPr>
          <w:rFonts w:ascii="Times New Roman" w:hAnsi="Times New Roman"/>
          <w:i/>
        </w:rPr>
        <w:t>w</w:t>
      </w:r>
      <w:r w:rsidRPr="008D7BE2">
        <w:rPr>
          <w:rFonts w:ascii="Times New Roman" w:hAnsi="Times New Roman"/>
          <w:i/>
        </w:rPr>
        <w:t xml:space="preserve">etlands: Nutrients, </w:t>
      </w:r>
      <w:r w:rsidRPr="0090642C">
        <w:rPr>
          <w:rFonts w:ascii="Times New Roman" w:hAnsi="Times New Roman"/>
          <w:i/>
        </w:rPr>
        <w:t>m</w:t>
      </w:r>
      <w:r w:rsidRPr="008D7BE2">
        <w:rPr>
          <w:rFonts w:ascii="Times New Roman" w:hAnsi="Times New Roman"/>
          <w:i/>
        </w:rPr>
        <w:t xml:space="preserve">etals, and </w:t>
      </w:r>
      <w:r w:rsidRPr="0090642C">
        <w:rPr>
          <w:rFonts w:ascii="Times New Roman" w:hAnsi="Times New Roman"/>
          <w:i/>
        </w:rPr>
        <w:t>m</w:t>
      </w:r>
      <w:r w:rsidRPr="008D7BE2">
        <w:rPr>
          <w:rFonts w:ascii="Times New Roman" w:hAnsi="Times New Roman"/>
          <w:i/>
        </w:rPr>
        <w:t>anagement</w:t>
      </w:r>
      <w:r w:rsidRPr="0090642C">
        <w:rPr>
          <w:rFonts w:ascii="Times New Roman" w:hAnsi="Times New Roman"/>
        </w:rPr>
        <w:t>, Vymazal J. (ed.) Leiden, The Netherlands</w:t>
      </w:r>
      <w:r>
        <w:rPr>
          <w:rFonts w:ascii="Times New Roman" w:hAnsi="Times New Roman"/>
        </w:rPr>
        <w:t>:</w:t>
      </w:r>
      <w:r w:rsidRPr="0090642C">
        <w:rPr>
          <w:rFonts w:ascii="Times New Roman" w:hAnsi="Times New Roman"/>
        </w:rPr>
        <w:t xml:space="preserve"> Backhuys Publishers. 176–198.</w:t>
      </w:r>
    </w:p>
    <w:p w:rsidR="00126973" w:rsidRDefault="00697D34" w:rsidP="00126973">
      <w:pPr>
        <w:spacing w:after="240" w:line="240" w:lineRule="auto"/>
        <w:ind w:left="720" w:hanging="720"/>
        <w:rPr>
          <w:rFonts w:ascii="Times New Roman" w:hAnsi="Times New Roman"/>
        </w:rPr>
      </w:pPr>
      <w:r w:rsidRPr="0090642C">
        <w:rPr>
          <w:rFonts w:ascii="Times New Roman" w:hAnsi="Times New Roman"/>
        </w:rPr>
        <w:t xml:space="preserve">Blume, T., Zehe, E., and Bronstert, A. (2007). Rainfall-runoff response, event-based runoff coefficients and hydrograph separation. </w:t>
      </w:r>
      <w:r w:rsidRPr="008D7BE2">
        <w:rPr>
          <w:rFonts w:ascii="Times New Roman" w:hAnsi="Times New Roman"/>
          <w:i/>
        </w:rPr>
        <w:t>Hydrological Sciences Journal. 52</w:t>
      </w:r>
      <w:r w:rsidRPr="0090642C">
        <w:rPr>
          <w:rFonts w:ascii="Times New Roman" w:hAnsi="Times New Roman"/>
        </w:rPr>
        <w:t>(5), 843-862.</w:t>
      </w:r>
    </w:p>
    <w:p w:rsidR="00126973" w:rsidRDefault="00697D34" w:rsidP="00126973">
      <w:pPr>
        <w:spacing w:after="240" w:line="240" w:lineRule="auto"/>
        <w:ind w:left="720" w:hanging="720"/>
      </w:pPr>
      <w:r w:rsidRPr="0090642C">
        <w:rPr>
          <w:rFonts w:ascii="Times New Roman" w:hAnsi="Times New Roman"/>
        </w:rPr>
        <w:t xml:space="preserve">Bochet, E., Rubio, J.L., Poesen, J., (1999). Modified topsoil islands within patchy </w:t>
      </w:r>
      <w:r w:rsidR="00D6014A" w:rsidRPr="0090642C">
        <w:rPr>
          <w:rFonts w:ascii="Times New Roman" w:hAnsi="Times New Roman"/>
        </w:rPr>
        <w:t>Mediterranean</w:t>
      </w:r>
      <w:r w:rsidRPr="0090642C">
        <w:rPr>
          <w:rFonts w:ascii="Times New Roman" w:hAnsi="Times New Roman"/>
        </w:rPr>
        <w:t xml:space="preserve"> vegetation in S.E. Spain. </w:t>
      </w:r>
      <w:r w:rsidRPr="008D7BE2">
        <w:rPr>
          <w:rFonts w:ascii="Times New Roman" w:hAnsi="Times New Roman"/>
          <w:i/>
        </w:rPr>
        <w:t>Catena. 38</w:t>
      </w:r>
      <w:r w:rsidRPr="0090642C">
        <w:rPr>
          <w:rFonts w:ascii="Times New Roman" w:hAnsi="Times New Roman"/>
        </w:rPr>
        <w:t>(1) 23-44.</w:t>
      </w:r>
      <w:r w:rsidR="00126973" w:rsidRPr="00126973">
        <w:t xml:space="preserve"> </w:t>
      </w:r>
    </w:p>
    <w:p w:rsidR="00697D34" w:rsidRPr="0090642C" w:rsidRDefault="00126973" w:rsidP="00126973">
      <w:pPr>
        <w:spacing w:after="240" w:line="240" w:lineRule="auto"/>
        <w:ind w:left="720" w:hanging="720"/>
        <w:rPr>
          <w:rFonts w:ascii="Times New Roman" w:hAnsi="Times New Roman"/>
        </w:rPr>
      </w:pPr>
      <w:r w:rsidRPr="00126973">
        <w:rPr>
          <w:rFonts w:ascii="Times New Roman" w:hAnsi="Times New Roman"/>
          <w:lang w:bidi="ar-SA"/>
        </w:rPr>
        <w:t xml:space="preserve">Boltzmann, L. (1905). The Second Law of Thermodynamics (Populare Schriften. Essay No. 3 (Address to Imperial Academy of Science in 1886)). </w:t>
      </w:r>
      <w:r w:rsidRPr="00126973">
        <w:rPr>
          <w:rFonts w:ascii="Times New Roman" w:hAnsi="Times New Roman"/>
          <w:i/>
          <w:iCs/>
          <w:lang w:bidi="ar-SA"/>
        </w:rPr>
        <w:t>Reprinted in English in: Theoretical Physics and Philosophical Problems, Selected Writings of L. Boltzmann. D. Riedel, Dordrecht</w:t>
      </w:r>
      <w:r w:rsidRPr="00126973">
        <w:rPr>
          <w:rFonts w:ascii="Times New Roman" w:hAnsi="Times New Roman"/>
          <w:lang w:bidi="ar-SA"/>
        </w:rPr>
        <w:t>.</w:t>
      </w:r>
    </w:p>
    <w:p w:rsidR="00697D34" w:rsidRDefault="00697D34" w:rsidP="00697D34">
      <w:pPr>
        <w:spacing w:after="240" w:line="240" w:lineRule="auto"/>
        <w:ind w:left="720" w:hanging="720"/>
        <w:rPr>
          <w:rFonts w:ascii="Times New Roman" w:hAnsi="Times New Roman"/>
        </w:rPr>
      </w:pPr>
      <w:r w:rsidRPr="0090642C">
        <w:rPr>
          <w:rFonts w:ascii="Times New Roman" w:hAnsi="Times New Roman"/>
        </w:rPr>
        <w:t xml:space="preserve">Boltzmann, L.E. (1974). </w:t>
      </w:r>
      <w:r w:rsidRPr="008D7BE2">
        <w:rPr>
          <w:rFonts w:ascii="Times New Roman" w:hAnsi="Times New Roman"/>
          <w:i/>
        </w:rPr>
        <w:t>Theoretical physics and philosophical problems: selected writings. Volume 5 of Vienna circle collection</w:t>
      </w:r>
      <w:r w:rsidRPr="0090642C">
        <w:rPr>
          <w:rFonts w:ascii="Times New Roman" w:hAnsi="Times New Roman"/>
        </w:rPr>
        <w:t xml:space="preserve">. </w:t>
      </w:r>
      <w:r>
        <w:rPr>
          <w:rFonts w:ascii="Times New Roman" w:hAnsi="Times New Roman"/>
        </w:rPr>
        <w:t xml:space="preserve">New York, NW: </w:t>
      </w:r>
      <w:r w:rsidRPr="0090642C">
        <w:rPr>
          <w:rFonts w:ascii="Times New Roman" w:hAnsi="Times New Roman"/>
        </w:rPr>
        <w:t>Springer. 280.</w:t>
      </w:r>
    </w:p>
    <w:p w:rsidR="00697D34" w:rsidRPr="003247E0" w:rsidRDefault="00697D34" w:rsidP="00697D34">
      <w:pPr>
        <w:spacing w:after="240" w:line="240" w:lineRule="auto"/>
        <w:ind w:left="720" w:hanging="720"/>
        <w:rPr>
          <w:rFonts w:ascii="Times New Roman" w:hAnsi="Times New Roman"/>
        </w:rPr>
      </w:pPr>
      <w:r w:rsidRPr="003247E0">
        <w:rPr>
          <w:rFonts w:ascii="Times New Roman" w:hAnsi="Times New Roman"/>
        </w:rPr>
        <w:t>Bondavalli, C., Ulanowicz, R.E., and Bodini, A. (2000). Insights into the processing of carbon in the south Florida cypress wetlands:</w:t>
      </w:r>
      <w:r w:rsidR="00D6014A">
        <w:rPr>
          <w:rFonts w:ascii="Times New Roman" w:hAnsi="Times New Roman"/>
        </w:rPr>
        <w:t xml:space="preserve"> </w:t>
      </w:r>
      <w:r w:rsidRPr="003247E0">
        <w:rPr>
          <w:rFonts w:ascii="Times New Roman" w:hAnsi="Times New Roman"/>
        </w:rPr>
        <w:t xml:space="preserve">A whole-ecosystem approach using network analysis. </w:t>
      </w:r>
      <w:r w:rsidRPr="003247E0">
        <w:rPr>
          <w:rFonts w:ascii="Times New Roman" w:hAnsi="Times New Roman"/>
          <w:i/>
        </w:rPr>
        <w:t>Journal of Biogeography. 27</w:t>
      </w:r>
      <w:r w:rsidRPr="003247E0">
        <w:rPr>
          <w:rFonts w:ascii="Times New Roman" w:hAnsi="Times New Roman"/>
        </w:rPr>
        <w:t>. 697-710.</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Brinson, M. M. (1977). Decomposition and nutrient exchange of litter in an alluvial swamp forest. </w:t>
      </w:r>
      <w:r w:rsidRPr="008D7BE2">
        <w:rPr>
          <w:rFonts w:ascii="Times New Roman" w:hAnsi="Times New Roman"/>
          <w:i/>
        </w:rPr>
        <w:t>Ecology. 58</w:t>
      </w:r>
      <w:r w:rsidRPr="0090642C">
        <w:rPr>
          <w:rFonts w:ascii="Times New Roman" w:hAnsi="Times New Roman"/>
        </w:rPr>
        <w:t>(3) 601–609.</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lastRenderedPageBreak/>
        <w:t xml:space="preserve">Brinson, M. M., Lugo, A. E. and Brown, S. (1981). Primary productivity, decomposition and consumer activity in freshwater wetlands. </w:t>
      </w:r>
      <w:r w:rsidRPr="008D7BE2">
        <w:rPr>
          <w:rFonts w:ascii="Times New Roman" w:hAnsi="Times New Roman"/>
          <w:i/>
        </w:rPr>
        <w:t>Annual Review Ecology and Systematics. 12,</w:t>
      </w:r>
      <w:r w:rsidRPr="0090642C">
        <w:rPr>
          <w:rFonts w:ascii="Times New Roman" w:hAnsi="Times New Roman"/>
        </w:rPr>
        <w:t>123–161.</w:t>
      </w:r>
    </w:p>
    <w:p w:rsidR="00697D34" w:rsidRDefault="00697D34" w:rsidP="00697D34">
      <w:pPr>
        <w:spacing w:after="240" w:line="240" w:lineRule="auto"/>
        <w:ind w:left="720" w:hanging="720"/>
        <w:rPr>
          <w:rFonts w:ascii="Times New Roman" w:hAnsi="Times New Roman"/>
        </w:rPr>
      </w:pPr>
      <w:r w:rsidRPr="0090642C">
        <w:rPr>
          <w:rFonts w:ascii="Times New Roman" w:hAnsi="Times New Roman"/>
        </w:rPr>
        <w:t xml:space="preserve">Brodie G.A. (1990). Constructed wetlands for treating acid drainage at Tennessee Valley Authority coal facilities. Cooper, P.F., Findlater, B.C. (eds.) </w:t>
      </w:r>
      <w:r w:rsidRPr="008D7BE2">
        <w:rPr>
          <w:rFonts w:ascii="Times New Roman" w:hAnsi="Times New Roman"/>
          <w:i/>
        </w:rPr>
        <w:t>Proceedings of the</w:t>
      </w:r>
      <w:r w:rsidRPr="0090642C">
        <w:rPr>
          <w:rFonts w:ascii="Times New Roman" w:hAnsi="Times New Roman"/>
        </w:rPr>
        <w:t xml:space="preserve"> </w:t>
      </w:r>
      <w:r w:rsidRPr="008D7BE2">
        <w:rPr>
          <w:rFonts w:ascii="Times New Roman" w:hAnsi="Times New Roman"/>
          <w:i/>
        </w:rPr>
        <w:t>International Conference on the Use of Constructed Wetlands for Water Pollution Control,</w:t>
      </w:r>
      <w:r w:rsidRPr="0090642C">
        <w:rPr>
          <w:rFonts w:ascii="Times New Roman" w:hAnsi="Times New Roman"/>
        </w:rPr>
        <w:t xml:space="preserve"> 24–28 September 1990</w:t>
      </w:r>
      <w:r>
        <w:rPr>
          <w:rFonts w:ascii="Times New Roman" w:hAnsi="Times New Roman"/>
        </w:rPr>
        <w:t>.</w:t>
      </w:r>
      <w:r w:rsidRPr="0090642C">
        <w:rPr>
          <w:rFonts w:ascii="Times New Roman" w:hAnsi="Times New Roman"/>
        </w:rPr>
        <w:t xml:space="preserve"> Cambridge, United Kingdom</w:t>
      </w:r>
      <w:r>
        <w:rPr>
          <w:rFonts w:ascii="Times New Roman" w:hAnsi="Times New Roman"/>
        </w:rPr>
        <w:t xml:space="preserve">: </w:t>
      </w:r>
      <w:r w:rsidRPr="0090642C">
        <w:rPr>
          <w:rFonts w:ascii="Times New Roman" w:hAnsi="Times New Roman"/>
        </w:rPr>
        <w:t>Pergamon Press. 461–470.</w:t>
      </w:r>
    </w:p>
    <w:p w:rsidR="00697D34" w:rsidRDefault="00697D34" w:rsidP="00697D34">
      <w:pPr>
        <w:spacing w:after="240" w:line="240" w:lineRule="auto"/>
        <w:ind w:left="720" w:hanging="720"/>
        <w:rPr>
          <w:rFonts w:ascii="Times New Roman" w:hAnsi="Times New Roman"/>
        </w:rPr>
      </w:pPr>
      <w:r w:rsidRPr="002164C5">
        <w:rPr>
          <w:rFonts w:ascii="Times New Roman" w:hAnsi="Times New Roman"/>
        </w:rPr>
        <w:t xml:space="preserve">Brown, M. T., Cohen, M. J., Bardi, E., </w:t>
      </w:r>
      <w:r w:rsidR="00F0023A">
        <w:rPr>
          <w:rFonts w:ascii="Times New Roman" w:hAnsi="Times New Roman"/>
        </w:rPr>
        <w:t>and</w:t>
      </w:r>
      <w:r w:rsidRPr="002164C5">
        <w:rPr>
          <w:rFonts w:ascii="Times New Roman" w:hAnsi="Times New Roman"/>
        </w:rPr>
        <w:t xml:space="preserve"> Ingwersen, W. W. (2006). Species diversity in the Florida Everglades, USA: A systems approach to calculating biodiversity. </w:t>
      </w:r>
      <w:r w:rsidRPr="002164C5">
        <w:rPr>
          <w:rFonts w:ascii="Times New Roman" w:hAnsi="Times New Roman"/>
          <w:i/>
          <w:iCs/>
        </w:rPr>
        <w:t>Aquatic Sciences-Research Across Boundaries</w:t>
      </w:r>
      <w:r w:rsidRPr="002164C5">
        <w:rPr>
          <w:rFonts w:ascii="Times New Roman" w:hAnsi="Times New Roman"/>
        </w:rPr>
        <w:t xml:space="preserve">, </w:t>
      </w:r>
      <w:r w:rsidRPr="002164C5">
        <w:rPr>
          <w:rFonts w:ascii="Times New Roman" w:hAnsi="Times New Roman"/>
          <w:i/>
          <w:iCs/>
        </w:rPr>
        <w:t>68</w:t>
      </w:r>
      <w:r w:rsidRPr="002164C5">
        <w:rPr>
          <w:rFonts w:ascii="Times New Roman" w:hAnsi="Times New Roman"/>
        </w:rPr>
        <w:t>(3), 254-277</w:t>
      </w:r>
    </w:p>
    <w:p w:rsidR="00697D34" w:rsidRPr="002164C5" w:rsidRDefault="00697D34" w:rsidP="00697D34">
      <w:pPr>
        <w:spacing w:after="240" w:line="240" w:lineRule="auto"/>
        <w:ind w:left="720" w:hanging="720"/>
        <w:rPr>
          <w:rFonts w:ascii="Times New Roman" w:hAnsi="Times New Roman"/>
        </w:rPr>
      </w:pPr>
      <w:r w:rsidRPr="002164C5">
        <w:rPr>
          <w:rFonts w:ascii="Times New Roman" w:hAnsi="Times New Roman"/>
        </w:rPr>
        <w:t>Brown, M.T., and Ulgiati, S. (2005)</w:t>
      </w:r>
      <w:r w:rsidRPr="002164C5">
        <w:rPr>
          <w:rFonts w:ascii="Times New Roman" w:hAnsi="Times New Roman"/>
          <w:i/>
        </w:rPr>
        <w:t xml:space="preserve">. </w:t>
      </w:r>
      <w:r w:rsidRPr="002164C5">
        <w:rPr>
          <w:rFonts w:ascii="Times New Roman" w:hAnsi="Times New Roman"/>
        </w:rPr>
        <w:t xml:space="preserve">Emergy, transformity, and ecosystem health. In: S.E. </w:t>
      </w:r>
      <w:r w:rsidR="007A5EA9">
        <w:rPr>
          <w:rFonts w:ascii="Times New Roman" w:hAnsi="Times New Roman"/>
        </w:rPr>
        <w:t>Jørgensen</w:t>
      </w:r>
      <w:r w:rsidRPr="002164C5">
        <w:rPr>
          <w:rFonts w:ascii="Times New Roman" w:hAnsi="Times New Roman"/>
        </w:rPr>
        <w:t xml:space="preserve">, F.L. Xu, and R. Costanza (Eds). </w:t>
      </w:r>
      <w:r w:rsidRPr="002164C5">
        <w:rPr>
          <w:rFonts w:ascii="Times New Roman" w:hAnsi="Times New Roman"/>
          <w:i/>
        </w:rPr>
        <w:t xml:space="preserve">Handbook of Ecological indicators for assessment of ecosystem health. </w:t>
      </w:r>
      <w:r w:rsidRPr="002164C5">
        <w:rPr>
          <w:rFonts w:ascii="Times New Roman" w:hAnsi="Times New Roman"/>
        </w:rPr>
        <w:t>Boca Raton, FL: CRC Press</w:t>
      </w:r>
      <w:r w:rsidRPr="002164C5">
        <w:rPr>
          <w:rFonts w:ascii="Times New Roman" w:hAnsi="Times New Roman"/>
          <w:i/>
        </w:rPr>
        <w:t>. 332-352.</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Brumley, J., Nairn, R.W. and Strevett, K.A. (2002). Preliminary vegetative analyses to assess mine drainage impacts on marshes. Paper presented at the </w:t>
      </w:r>
      <w:r w:rsidRPr="008D7BE2">
        <w:rPr>
          <w:rFonts w:ascii="Times New Roman" w:hAnsi="Times New Roman"/>
          <w:i/>
        </w:rPr>
        <w:t>2002 National Meeting of the American Society of Mining and Reclamation</w:t>
      </w:r>
      <w:r w:rsidRPr="0090642C">
        <w:rPr>
          <w:rFonts w:ascii="Times New Roman" w:hAnsi="Times New Roman"/>
        </w:rPr>
        <w:t>, Lexington, Kentucky, June 9-13, 2002. Lexington, KY</w:t>
      </w:r>
      <w:r>
        <w:rPr>
          <w:rFonts w:ascii="Times New Roman" w:hAnsi="Times New Roman"/>
        </w:rPr>
        <w:t>:</w:t>
      </w:r>
      <w:r w:rsidRPr="0090642C" w:rsidDel="00F349E8">
        <w:rPr>
          <w:rFonts w:ascii="Times New Roman" w:hAnsi="Times New Roman"/>
        </w:rPr>
        <w:t xml:space="preserve"> </w:t>
      </w:r>
      <w:r w:rsidRPr="0090642C">
        <w:rPr>
          <w:rFonts w:ascii="Times New Roman" w:hAnsi="Times New Roman"/>
        </w:rPr>
        <w:t>ASMR.</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Burkhard, B., Fath, B.D. and Muller, F. (2011). Adapting the adaptive cycle: Hypotheses on the development of ecosystem properties and services. </w:t>
      </w:r>
      <w:r w:rsidRPr="007365B2">
        <w:rPr>
          <w:rFonts w:ascii="Times New Roman" w:hAnsi="Times New Roman"/>
          <w:i/>
        </w:rPr>
        <w:t>Ecological Modelling. 222,</w:t>
      </w:r>
      <w:r w:rsidRPr="0090642C">
        <w:rPr>
          <w:rFonts w:ascii="Times New Roman" w:hAnsi="Times New Roman"/>
        </w:rPr>
        <w:t xml:space="preserve"> 2878-2890.</w:t>
      </w:r>
    </w:p>
    <w:p w:rsidR="00697D34" w:rsidRDefault="00697D34" w:rsidP="00697D34">
      <w:pPr>
        <w:spacing w:after="240" w:line="240" w:lineRule="auto"/>
        <w:ind w:left="720" w:hanging="720"/>
        <w:rPr>
          <w:rFonts w:ascii="Times New Roman" w:hAnsi="Times New Roman"/>
        </w:rPr>
      </w:pPr>
      <w:r w:rsidRPr="0090642C">
        <w:rPr>
          <w:rFonts w:ascii="Times New Roman" w:hAnsi="Times New Roman"/>
        </w:rPr>
        <w:t xml:space="preserve">Burkhard, B. Petrosillo, I. and Costanza, R. (2010). Ecosystem services-bridging ecology, economy, and social sciences. </w:t>
      </w:r>
      <w:r w:rsidRPr="008D7BE2">
        <w:rPr>
          <w:rFonts w:ascii="Times New Roman" w:hAnsi="Times New Roman"/>
          <w:i/>
        </w:rPr>
        <w:t>Ecological Complexity. 7</w:t>
      </w:r>
      <w:r w:rsidRPr="0090642C">
        <w:rPr>
          <w:rFonts w:ascii="Times New Roman" w:hAnsi="Times New Roman"/>
        </w:rPr>
        <w:t>(3), 257-259.</w:t>
      </w:r>
    </w:p>
    <w:p w:rsidR="00697D34" w:rsidRPr="002164C5" w:rsidRDefault="00697D34" w:rsidP="00697D34">
      <w:pPr>
        <w:spacing w:after="240" w:line="240" w:lineRule="auto"/>
        <w:ind w:left="720" w:hanging="720"/>
        <w:rPr>
          <w:rFonts w:ascii="Times New Roman" w:hAnsi="Times New Roman"/>
        </w:rPr>
      </w:pPr>
      <w:r w:rsidRPr="002164C5">
        <w:rPr>
          <w:rFonts w:ascii="Times New Roman" w:hAnsi="Times New Roman"/>
        </w:rPr>
        <w:t xml:space="preserve">Campbell, Daniel E. (2004). Evaluation and emergy analysis of the Cobscook Bay ecosystem. </w:t>
      </w:r>
      <w:r w:rsidRPr="002164C5">
        <w:rPr>
          <w:rFonts w:ascii="Times New Roman" w:hAnsi="Times New Roman"/>
          <w:i/>
          <w:iCs/>
        </w:rPr>
        <w:t>Northeastern Naturalist</w:t>
      </w:r>
      <w:r w:rsidRPr="002164C5">
        <w:rPr>
          <w:rFonts w:ascii="Times New Roman" w:hAnsi="Times New Roman"/>
          <w:i/>
        </w:rPr>
        <w:t xml:space="preserve"> 11</w:t>
      </w:r>
      <w:r w:rsidRPr="002164C5">
        <w:rPr>
          <w:rFonts w:ascii="Times New Roman" w:hAnsi="Times New Roman"/>
        </w:rPr>
        <w:t>(2), 355-424.</w:t>
      </w:r>
    </w:p>
    <w:p w:rsidR="00697D34" w:rsidRPr="0090642C" w:rsidRDefault="00697D34" w:rsidP="00697D34">
      <w:pPr>
        <w:spacing w:after="240" w:line="240" w:lineRule="auto"/>
        <w:ind w:left="720" w:hanging="720"/>
        <w:rPr>
          <w:rFonts w:ascii="Times New Roman" w:hAnsi="Times New Roman"/>
          <w:lang w:bidi="ar-SA"/>
        </w:rPr>
      </w:pPr>
      <w:r w:rsidRPr="0090642C">
        <w:rPr>
          <w:rFonts w:ascii="Times New Roman" w:hAnsi="Times New Roman"/>
          <w:lang w:bidi="ar-SA"/>
        </w:rPr>
        <w:t xml:space="preserve">Cardwell, A. J., Hawker, D. W., </w:t>
      </w:r>
      <w:r w:rsidR="00F0023A">
        <w:rPr>
          <w:rFonts w:ascii="Times New Roman" w:hAnsi="Times New Roman"/>
          <w:lang w:bidi="ar-SA"/>
        </w:rPr>
        <w:t>and</w:t>
      </w:r>
      <w:r w:rsidRPr="0090642C">
        <w:rPr>
          <w:rFonts w:ascii="Times New Roman" w:hAnsi="Times New Roman"/>
          <w:lang w:bidi="ar-SA"/>
        </w:rPr>
        <w:t xml:space="preserve"> Greenway, M. (2002). Metal accumulation in aquatic macrophytes from southeast Queensland, Australia. </w:t>
      </w:r>
      <w:r w:rsidRPr="008D7BE2">
        <w:rPr>
          <w:rFonts w:ascii="Times New Roman" w:hAnsi="Times New Roman"/>
          <w:i/>
          <w:iCs/>
          <w:lang w:bidi="ar-SA"/>
        </w:rPr>
        <w:t>Chemosphere</w:t>
      </w:r>
      <w:r w:rsidRPr="008D7BE2">
        <w:rPr>
          <w:rFonts w:ascii="Times New Roman" w:hAnsi="Times New Roman"/>
          <w:i/>
          <w:lang w:bidi="ar-SA"/>
        </w:rPr>
        <w:t xml:space="preserve">, </w:t>
      </w:r>
      <w:r w:rsidRPr="008D7BE2">
        <w:rPr>
          <w:rFonts w:ascii="Times New Roman" w:hAnsi="Times New Roman"/>
          <w:i/>
          <w:iCs/>
          <w:lang w:bidi="ar-SA"/>
        </w:rPr>
        <w:t>48</w:t>
      </w:r>
      <w:r w:rsidRPr="0090642C">
        <w:rPr>
          <w:rFonts w:ascii="Times New Roman" w:hAnsi="Times New Roman"/>
          <w:lang w:bidi="ar-SA"/>
        </w:rPr>
        <w:t>(7), 653-663.</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lang w:bidi="ar-SA"/>
        </w:rPr>
        <w:t xml:space="preserve">Castillo, V.M., Martinez-Mena, M., Alvadalejo, J. (1997). Runoff and soil loss response to vegetation removal in a semi-arid environment. </w:t>
      </w:r>
      <w:r w:rsidRPr="008D7BE2">
        <w:rPr>
          <w:rFonts w:ascii="Times New Roman" w:hAnsi="Times New Roman"/>
          <w:i/>
          <w:lang w:bidi="ar-SA"/>
        </w:rPr>
        <w:t>Soil Science of America Journal 61</w:t>
      </w:r>
      <w:r w:rsidRPr="0090642C">
        <w:rPr>
          <w:rFonts w:ascii="Times New Roman" w:hAnsi="Times New Roman"/>
          <w:lang w:bidi="ar-SA"/>
        </w:rPr>
        <w:t>, 1116–1121.</w:t>
      </w:r>
    </w:p>
    <w:p w:rsidR="00697D34" w:rsidRPr="0090642C" w:rsidRDefault="00697D34" w:rsidP="00697D34">
      <w:pPr>
        <w:spacing w:after="240" w:line="240" w:lineRule="auto"/>
        <w:ind w:left="720" w:hanging="720"/>
        <w:rPr>
          <w:rFonts w:ascii="Times New Roman" w:hAnsi="Times New Roman"/>
          <w:lang w:bidi="ar-SA"/>
        </w:rPr>
      </w:pPr>
      <w:r w:rsidRPr="0090642C">
        <w:rPr>
          <w:rFonts w:ascii="Times New Roman" w:hAnsi="Times New Roman"/>
          <w:lang w:bidi="ar-SA"/>
        </w:rPr>
        <w:t>Çengel, Y.A., Boles, M.A. (1998). Thermodynamics – An engineering approach. Boston</w:t>
      </w:r>
      <w:r>
        <w:rPr>
          <w:rFonts w:ascii="Times New Roman" w:hAnsi="Times New Roman"/>
          <w:lang w:bidi="ar-SA"/>
        </w:rPr>
        <w:t>, MS:</w:t>
      </w:r>
      <w:r w:rsidRPr="0090642C">
        <w:rPr>
          <w:rFonts w:ascii="Times New Roman" w:hAnsi="Times New Roman"/>
          <w:lang w:bidi="ar-SA"/>
        </w:rPr>
        <w:t xml:space="preserve"> McGraw-Hill. 1010.</w:t>
      </w:r>
    </w:p>
    <w:p w:rsidR="00697D34" w:rsidRPr="0090642C" w:rsidRDefault="00697D34" w:rsidP="00697D34">
      <w:pPr>
        <w:spacing w:after="240" w:line="240" w:lineRule="auto"/>
        <w:ind w:left="720" w:hanging="720"/>
        <w:rPr>
          <w:rFonts w:ascii="Times New Roman" w:hAnsi="Times New Roman"/>
          <w:lang w:bidi="ar-SA"/>
        </w:rPr>
      </w:pPr>
      <w:r w:rsidRPr="0090642C">
        <w:rPr>
          <w:rFonts w:ascii="Times New Roman" w:hAnsi="Times New Roman"/>
          <w:lang w:bidi="ar-SA"/>
        </w:rPr>
        <w:t xml:space="preserve">Cerdà, A. (2007). Soil water erosion on road embankments in eastern Spain. </w:t>
      </w:r>
      <w:r w:rsidRPr="008D7BE2">
        <w:rPr>
          <w:rFonts w:ascii="Times New Roman" w:hAnsi="Times New Roman"/>
          <w:i/>
          <w:lang w:bidi="ar-SA"/>
        </w:rPr>
        <w:t xml:space="preserve">Science of the </w:t>
      </w:r>
      <w:r>
        <w:rPr>
          <w:rFonts w:ascii="Times New Roman" w:hAnsi="Times New Roman"/>
          <w:i/>
          <w:lang w:bidi="ar-SA"/>
        </w:rPr>
        <w:t>T</w:t>
      </w:r>
      <w:r w:rsidRPr="008D7BE2">
        <w:rPr>
          <w:rFonts w:ascii="Times New Roman" w:hAnsi="Times New Roman"/>
          <w:i/>
          <w:lang w:bidi="ar-SA"/>
        </w:rPr>
        <w:t xml:space="preserve">otal </w:t>
      </w:r>
      <w:r>
        <w:rPr>
          <w:rFonts w:ascii="Times New Roman" w:hAnsi="Times New Roman"/>
          <w:i/>
          <w:lang w:bidi="ar-SA"/>
        </w:rPr>
        <w:t>E</w:t>
      </w:r>
      <w:r w:rsidRPr="008D7BE2">
        <w:rPr>
          <w:rFonts w:ascii="Times New Roman" w:hAnsi="Times New Roman"/>
          <w:i/>
          <w:lang w:bidi="ar-SA"/>
        </w:rPr>
        <w:t>nvironment 378</w:t>
      </w:r>
      <w:r w:rsidRPr="0090642C">
        <w:rPr>
          <w:rFonts w:ascii="Times New Roman" w:hAnsi="Times New Roman"/>
          <w:lang w:bidi="ar-SA"/>
        </w:rPr>
        <w:t>, 151–155.</w:t>
      </w:r>
    </w:p>
    <w:p w:rsidR="00697D34" w:rsidRPr="0090642C" w:rsidRDefault="00697D34" w:rsidP="00697D34">
      <w:pPr>
        <w:spacing w:after="240" w:line="240" w:lineRule="auto"/>
        <w:ind w:left="720" w:hanging="720"/>
        <w:rPr>
          <w:rFonts w:ascii="Times New Roman" w:hAnsi="Times New Roman"/>
          <w:lang w:bidi="ar-SA"/>
        </w:rPr>
      </w:pPr>
      <w:r w:rsidRPr="0090642C">
        <w:rPr>
          <w:rFonts w:ascii="Times New Roman" w:hAnsi="Times New Roman"/>
          <w:lang w:bidi="ar-SA"/>
        </w:rPr>
        <w:lastRenderedPageBreak/>
        <w:t xml:space="preserve">Chague-Goff C. (2005). Assessing the removal efficiency of Zn, Cu, Fe, and Pb in a treatment wetland using sequential chemical extraction. </w:t>
      </w:r>
      <w:r w:rsidRPr="008D7BE2">
        <w:rPr>
          <w:rFonts w:ascii="Times New Roman" w:hAnsi="Times New Roman"/>
          <w:i/>
          <w:lang w:bidi="ar-SA"/>
        </w:rPr>
        <w:t>Water, Air, and Soil Pollution. 160</w:t>
      </w:r>
      <w:r w:rsidRPr="0090642C">
        <w:rPr>
          <w:rFonts w:ascii="Times New Roman" w:hAnsi="Times New Roman"/>
          <w:lang w:bidi="ar-SA"/>
        </w:rPr>
        <w:t>(1-4): 161–179.</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Chen, H. and Zhao, Y.W. (2011). Evaluating the environmental flows of China’s Wolonghu wetland and land use changes using a hydrological model, a water balance model, and remote sensing. </w:t>
      </w:r>
      <w:r w:rsidRPr="008D7BE2">
        <w:rPr>
          <w:rFonts w:ascii="Times New Roman" w:hAnsi="Times New Roman"/>
          <w:i/>
        </w:rPr>
        <w:t>Ecological Modelling. 222</w:t>
      </w:r>
      <w:r w:rsidRPr="0090642C">
        <w:rPr>
          <w:rFonts w:ascii="Times New Roman" w:hAnsi="Times New Roman"/>
        </w:rPr>
        <w:t xml:space="preserve">, 253-260. </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Christensen, V. (1994a). On the behavior of some proposed goal functions for ecosystem development. </w:t>
      </w:r>
      <w:r w:rsidRPr="007365B2">
        <w:rPr>
          <w:rFonts w:ascii="Times New Roman" w:hAnsi="Times New Roman"/>
          <w:i/>
        </w:rPr>
        <w:t>Ecological Modelling. 75/76</w:t>
      </w:r>
      <w:r w:rsidRPr="0090642C">
        <w:rPr>
          <w:rFonts w:ascii="Times New Roman" w:hAnsi="Times New Roman"/>
        </w:rPr>
        <w:t>, 37-49.</w:t>
      </w:r>
    </w:p>
    <w:p w:rsidR="00697D34" w:rsidRPr="00695AC7" w:rsidRDefault="00697D34" w:rsidP="00697D34">
      <w:pPr>
        <w:spacing w:after="240" w:line="240" w:lineRule="auto"/>
        <w:ind w:left="720" w:hanging="720"/>
        <w:rPr>
          <w:rFonts w:ascii="Times New Roman" w:hAnsi="Times New Roman"/>
        </w:rPr>
      </w:pPr>
      <w:r w:rsidRPr="002164C5">
        <w:rPr>
          <w:rFonts w:ascii="Times New Roman" w:hAnsi="Times New Roman"/>
        </w:rPr>
        <w:t>Christensen, V. (1995</w:t>
      </w:r>
      <w:r>
        <w:rPr>
          <w:rFonts w:ascii="Times New Roman" w:hAnsi="Times New Roman"/>
        </w:rPr>
        <w:t>a</w:t>
      </w:r>
      <w:r w:rsidRPr="002164C5">
        <w:rPr>
          <w:rFonts w:ascii="Times New Roman" w:hAnsi="Times New Roman"/>
        </w:rPr>
        <w:t xml:space="preserve">). Ecosystem maturity–towards quantification. </w:t>
      </w:r>
      <w:r w:rsidRPr="002164C5">
        <w:rPr>
          <w:rFonts w:ascii="Times New Roman" w:hAnsi="Times New Roman"/>
          <w:i/>
        </w:rPr>
        <w:t>Ecological Modelling</w:t>
      </w:r>
      <w:r>
        <w:rPr>
          <w:rFonts w:ascii="Times New Roman" w:hAnsi="Times New Roman"/>
          <w:i/>
        </w:rPr>
        <w:t xml:space="preserve"> </w:t>
      </w:r>
      <w:r>
        <w:rPr>
          <w:rFonts w:ascii="Times New Roman" w:hAnsi="Times New Roman"/>
        </w:rPr>
        <w:t>77, 3-32</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Christensen, V. (1994b). Emergy-based ascendancy. </w:t>
      </w:r>
      <w:r w:rsidRPr="007365B2">
        <w:rPr>
          <w:rFonts w:ascii="Times New Roman" w:hAnsi="Times New Roman"/>
          <w:i/>
        </w:rPr>
        <w:t>Ecological Modelling. 72</w:t>
      </w:r>
      <w:r w:rsidRPr="0090642C">
        <w:rPr>
          <w:rFonts w:ascii="Times New Roman" w:hAnsi="Times New Roman"/>
        </w:rPr>
        <w:t>, 129-144.</w:t>
      </w:r>
    </w:p>
    <w:p w:rsidR="00697D34" w:rsidRDefault="00697D34" w:rsidP="00697D34">
      <w:pPr>
        <w:spacing w:after="240" w:line="240" w:lineRule="auto"/>
        <w:ind w:left="720" w:hanging="720"/>
        <w:rPr>
          <w:rFonts w:ascii="Times New Roman" w:hAnsi="Times New Roman"/>
        </w:rPr>
      </w:pPr>
      <w:r w:rsidRPr="0090642C">
        <w:rPr>
          <w:rFonts w:ascii="Times New Roman" w:hAnsi="Times New Roman"/>
        </w:rPr>
        <w:t xml:space="preserve">Christensen, V. and Pauly, D. (1992). ECOPATH II – </w:t>
      </w:r>
      <w:r>
        <w:rPr>
          <w:rFonts w:ascii="Times New Roman" w:hAnsi="Times New Roman"/>
        </w:rPr>
        <w:t>S</w:t>
      </w:r>
      <w:r w:rsidRPr="0090642C">
        <w:rPr>
          <w:rFonts w:ascii="Times New Roman" w:hAnsi="Times New Roman"/>
        </w:rPr>
        <w:t xml:space="preserve">oftware for balancing steady-states ecosystem models and calculating network characteristics. </w:t>
      </w:r>
      <w:r w:rsidRPr="008D7BE2">
        <w:rPr>
          <w:rFonts w:ascii="Times New Roman" w:hAnsi="Times New Roman"/>
          <w:i/>
        </w:rPr>
        <w:t>Ecological Modelling. 61</w:t>
      </w:r>
      <w:r w:rsidRPr="0090642C">
        <w:rPr>
          <w:rFonts w:ascii="Times New Roman" w:hAnsi="Times New Roman"/>
        </w:rPr>
        <w:t>, 169-185.</w:t>
      </w:r>
    </w:p>
    <w:p w:rsidR="00697D34" w:rsidRPr="002164C5" w:rsidRDefault="00697D34" w:rsidP="00697D34">
      <w:pPr>
        <w:spacing w:after="240" w:line="240" w:lineRule="auto"/>
        <w:ind w:left="720" w:hanging="720"/>
        <w:rPr>
          <w:rFonts w:ascii="Times New Roman" w:hAnsi="Times New Roman"/>
        </w:rPr>
      </w:pPr>
      <w:r w:rsidRPr="002164C5">
        <w:rPr>
          <w:rFonts w:ascii="Times New Roman" w:hAnsi="Times New Roman"/>
        </w:rPr>
        <w:t xml:space="preserve">Christensen, V. and Pauly, D. (1993). </w:t>
      </w:r>
      <w:r w:rsidRPr="002164C5">
        <w:rPr>
          <w:rFonts w:ascii="Times New Roman" w:hAnsi="Times New Roman"/>
          <w:i/>
        </w:rPr>
        <w:t>Trophic Models of Aquatic Ecosystems</w:t>
      </w:r>
      <w:r w:rsidRPr="002164C5">
        <w:rPr>
          <w:rFonts w:ascii="Times New Roman" w:hAnsi="Times New Roman"/>
        </w:rPr>
        <w:t>. Manila, Philippines: International Center for Living Aquatic Resources Management. 390</w:t>
      </w:r>
    </w:p>
    <w:p w:rsidR="00697D34" w:rsidRPr="0090642C" w:rsidRDefault="00697D34" w:rsidP="00697D34">
      <w:pPr>
        <w:spacing w:after="240" w:line="240" w:lineRule="auto"/>
        <w:ind w:left="720" w:hanging="720"/>
        <w:rPr>
          <w:rFonts w:ascii="Times New Roman" w:hAnsi="Times New Roman"/>
          <w:bCs/>
        </w:rPr>
      </w:pPr>
      <w:r w:rsidRPr="00695AC7">
        <w:rPr>
          <w:rFonts w:ascii="Times New Roman" w:hAnsi="Times New Roman"/>
          <w:bCs/>
        </w:rPr>
        <w:t>Cicero, M.T. (1997</w:t>
      </w:r>
      <w:r w:rsidRPr="0090642C">
        <w:rPr>
          <w:rFonts w:ascii="Times New Roman" w:hAnsi="Times New Roman"/>
          <w:bCs/>
        </w:rPr>
        <w:t xml:space="preserve">). On the nature of the gods. P.G. Walsh, </w:t>
      </w:r>
      <w:r>
        <w:rPr>
          <w:rFonts w:ascii="Times New Roman" w:hAnsi="Times New Roman"/>
          <w:bCs/>
        </w:rPr>
        <w:t>(</w:t>
      </w:r>
      <w:r w:rsidRPr="0090642C">
        <w:rPr>
          <w:rFonts w:ascii="Times New Roman" w:hAnsi="Times New Roman"/>
          <w:bCs/>
        </w:rPr>
        <w:t>Trans</w:t>
      </w:r>
      <w:r>
        <w:rPr>
          <w:rFonts w:ascii="Times New Roman" w:hAnsi="Times New Roman"/>
          <w:bCs/>
        </w:rPr>
        <w:t>)</w:t>
      </w:r>
      <w:r w:rsidRPr="0090642C">
        <w:rPr>
          <w:rFonts w:ascii="Times New Roman" w:hAnsi="Times New Roman"/>
          <w:bCs/>
        </w:rPr>
        <w:t>. New York</w:t>
      </w:r>
      <w:r>
        <w:rPr>
          <w:rFonts w:ascii="Times New Roman" w:hAnsi="Times New Roman"/>
          <w:bCs/>
        </w:rPr>
        <w:t>, NY</w:t>
      </w:r>
      <w:r w:rsidRPr="0090642C">
        <w:rPr>
          <w:rFonts w:ascii="Times New Roman" w:hAnsi="Times New Roman"/>
          <w:bCs/>
        </w:rPr>
        <w:t>: Oxford University Press, Pp230. (Original work published 45 B.C.)</w:t>
      </w:r>
    </w:p>
    <w:p w:rsidR="0068057F" w:rsidRDefault="00697D34" w:rsidP="0068057F">
      <w:pPr>
        <w:spacing w:after="240" w:line="240" w:lineRule="auto"/>
        <w:ind w:left="720" w:hanging="720"/>
        <w:rPr>
          <w:rFonts w:ascii="Times New Roman" w:hAnsi="Times New Roman"/>
        </w:rPr>
      </w:pPr>
      <w:r w:rsidRPr="0090642C">
        <w:rPr>
          <w:rFonts w:ascii="Times New Roman" w:hAnsi="Times New Roman"/>
        </w:rPr>
        <w:t xml:space="preserve">Cohen, M. J., Sweeney, S., </w:t>
      </w:r>
      <w:r w:rsidR="00F0023A">
        <w:rPr>
          <w:rFonts w:ascii="Times New Roman" w:hAnsi="Times New Roman"/>
        </w:rPr>
        <w:t>and</w:t>
      </w:r>
      <w:r w:rsidRPr="0090642C">
        <w:rPr>
          <w:rFonts w:ascii="Times New Roman" w:hAnsi="Times New Roman"/>
        </w:rPr>
        <w:t xml:space="preserve"> Brown, M. T. (2007). Computing the unit emergy value of crustal elements. In: </w:t>
      </w:r>
      <w:r w:rsidRPr="008D7BE2">
        <w:rPr>
          <w:rFonts w:ascii="Times New Roman" w:hAnsi="Times New Roman"/>
          <w:i/>
        </w:rPr>
        <w:t xml:space="preserve">Proceedings of 4th </w:t>
      </w:r>
      <w:r>
        <w:rPr>
          <w:rFonts w:ascii="Times New Roman" w:hAnsi="Times New Roman"/>
          <w:i/>
        </w:rPr>
        <w:t>B</w:t>
      </w:r>
      <w:r w:rsidRPr="008D7BE2">
        <w:rPr>
          <w:rFonts w:ascii="Times New Roman" w:hAnsi="Times New Roman"/>
          <w:i/>
        </w:rPr>
        <w:t xml:space="preserve">iennial </w:t>
      </w:r>
      <w:r>
        <w:rPr>
          <w:rFonts w:ascii="Times New Roman" w:hAnsi="Times New Roman"/>
          <w:i/>
        </w:rPr>
        <w:t>E</w:t>
      </w:r>
      <w:r w:rsidRPr="008D7BE2">
        <w:rPr>
          <w:rFonts w:ascii="Times New Roman" w:hAnsi="Times New Roman"/>
          <w:i/>
        </w:rPr>
        <w:t xml:space="preserve">mergy </w:t>
      </w:r>
      <w:r>
        <w:rPr>
          <w:rFonts w:ascii="Times New Roman" w:hAnsi="Times New Roman"/>
          <w:i/>
        </w:rPr>
        <w:t>C</w:t>
      </w:r>
      <w:r w:rsidRPr="008D7BE2">
        <w:rPr>
          <w:rFonts w:ascii="Times New Roman" w:hAnsi="Times New Roman"/>
          <w:i/>
        </w:rPr>
        <w:t xml:space="preserve">onference, </w:t>
      </w:r>
      <w:r>
        <w:rPr>
          <w:rFonts w:ascii="Times New Roman" w:hAnsi="Times New Roman"/>
          <w:i/>
        </w:rPr>
        <w:t>E</w:t>
      </w:r>
      <w:r w:rsidRPr="008D7BE2">
        <w:rPr>
          <w:rFonts w:ascii="Times New Roman" w:hAnsi="Times New Roman"/>
          <w:i/>
        </w:rPr>
        <w:t>mergy Synthesis. Vol. 4.</w:t>
      </w:r>
    </w:p>
    <w:p w:rsidR="0068057F" w:rsidRDefault="00697D34" w:rsidP="0068057F">
      <w:pPr>
        <w:spacing w:after="240" w:line="240" w:lineRule="auto"/>
        <w:ind w:left="720" w:hanging="720"/>
        <w:rPr>
          <w:rFonts w:ascii="Times New Roman" w:hAnsi="Times New Roman"/>
        </w:rPr>
      </w:pPr>
      <w:r w:rsidRPr="0090642C">
        <w:rPr>
          <w:rFonts w:ascii="Times New Roman" w:hAnsi="Times New Roman"/>
        </w:rPr>
        <w:t xml:space="preserve">Cole, C.A. and Brooks, R.P. (2000). A comparison of the hydrologic characteristics of natural and created mainstem floodplain wetlands in Pennsylvania. </w:t>
      </w:r>
      <w:r w:rsidRPr="008D7BE2">
        <w:rPr>
          <w:rFonts w:ascii="Times New Roman" w:hAnsi="Times New Roman"/>
          <w:i/>
        </w:rPr>
        <w:t>Ecological Engineering. 14</w:t>
      </w:r>
      <w:r w:rsidR="0068057F">
        <w:rPr>
          <w:rFonts w:ascii="Times New Roman" w:hAnsi="Times New Roman"/>
        </w:rPr>
        <w:t>, 221-231.</w:t>
      </w:r>
    </w:p>
    <w:p w:rsidR="00697D34" w:rsidRPr="0090642C" w:rsidRDefault="0068057F" w:rsidP="0068057F">
      <w:pPr>
        <w:spacing w:after="240" w:line="240" w:lineRule="auto"/>
        <w:ind w:left="720" w:hanging="720"/>
        <w:rPr>
          <w:rFonts w:ascii="Times New Roman" w:hAnsi="Times New Roman"/>
        </w:rPr>
      </w:pPr>
      <w:r w:rsidRPr="0068057F">
        <w:rPr>
          <w:rFonts w:ascii="Times New Roman" w:hAnsi="Times New Roman"/>
          <w:lang w:bidi="ar-SA"/>
        </w:rPr>
        <w:t xml:space="preserve">Costanza, R. (1992). Toward an operational definition of ecosystem health. </w:t>
      </w:r>
      <w:r>
        <w:rPr>
          <w:rFonts w:ascii="Times New Roman" w:hAnsi="Times New Roman"/>
          <w:lang w:bidi="ar-SA"/>
        </w:rPr>
        <w:t xml:space="preserve">In: </w:t>
      </w:r>
      <w:r w:rsidRPr="0068057F">
        <w:rPr>
          <w:rFonts w:ascii="Times New Roman" w:hAnsi="Times New Roman"/>
          <w:i/>
          <w:iCs/>
          <w:lang w:bidi="ar-SA"/>
        </w:rPr>
        <w:t>Ecosystem health: New goals for environmental management</w:t>
      </w:r>
      <w:r w:rsidRPr="0068057F">
        <w:rPr>
          <w:rFonts w:ascii="Times New Roman" w:hAnsi="Times New Roman"/>
          <w:lang w:bidi="ar-SA"/>
        </w:rPr>
        <w:t>, 239-256.</w:t>
      </w:r>
      <w:r>
        <w:rPr>
          <w:rFonts w:ascii="Times New Roman" w:hAnsi="Times New Roman"/>
          <w:lang w:bidi="ar-SA"/>
        </w:rPr>
        <w:t xml:space="preserve"> </w:t>
      </w:r>
      <w:r w:rsidRPr="0068057F">
        <w:rPr>
          <w:rFonts w:ascii="Times New Roman" w:hAnsi="Times New Roman"/>
          <w:lang w:bidi="ar-SA"/>
        </w:rPr>
        <w:t xml:space="preserve">Costanza, R., Norton, B. G., </w:t>
      </w:r>
      <w:r w:rsidR="00F0023A">
        <w:rPr>
          <w:rFonts w:ascii="Times New Roman" w:hAnsi="Times New Roman"/>
          <w:lang w:bidi="ar-SA"/>
        </w:rPr>
        <w:t>and</w:t>
      </w:r>
      <w:r w:rsidRPr="0068057F">
        <w:rPr>
          <w:rFonts w:ascii="Times New Roman" w:hAnsi="Times New Roman"/>
          <w:lang w:bidi="ar-SA"/>
        </w:rPr>
        <w:t xml:space="preserve"> Haskell, B. D. (Eds.). Island Press.</w:t>
      </w:r>
    </w:p>
    <w:p w:rsidR="00697D34" w:rsidRDefault="00697D34" w:rsidP="00697D34">
      <w:pPr>
        <w:spacing w:after="240" w:line="240" w:lineRule="auto"/>
        <w:ind w:left="720" w:hanging="720"/>
        <w:rPr>
          <w:rFonts w:ascii="Times New Roman" w:hAnsi="Times New Roman"/>
        </w:rPr>
      </w:pPr>
      <w:r w:rsidRPr="0090642C">
        <w:rPr>
          <w:rFonts w:ascii="Times New Roman" w:hAnsi="Times New Roman"/>
        </w:rPr>
        <w:t xml:space="preserve">Costanza, R., d’Arge, R., de Groot, R., Farber, S., Grasso, M., Hannon, B., Limburg, K. Naeem, S., O’Neill, R.V., Paruelo, J., Raskin, R., Sutton, P. and van den Belt, M. (1997). The value of the world’s ecosystem services and natural capital. </w:t>
      </w:r>
      <w:r w:rsidRPr="007365B2">
        <w:rPr>
          <w:rFonts w:ascii="Times New Roman" w:hAnsi="Times New Roman"/>
          <w:i/>
        </w:rPr>
        <w:t>Nature. 387,</w:t>
      </w:r>
      <w:r w:rsidRPr="0090642C">
        <w:rPr>
          <w:rFonts w:ascii="Times New Roman" w:hAnsi="Times New Roman"/>
        </w:rPr>
        <w:t xml:space="preserve"> 253-260.</w:t>
      </w:r>
    </w:p>
    <w:p w:rsidR="00697D34" w:rsidRDefault="00697D34" w:rsidP="00697D34">
      <w:pPr>
        <w:spacing w:after="240" w:line="240" w:lineRule="auto"/>
        <w:ind w:left="720" w:hanging="720"/>
        <w:rPr>
          <w:rFonts w:ascii="Times New Roman" w:hAnsi="Times New Roman"/>
        </w:rPr>
      </w:pPr>
      <w:r w:rsidRPr="0090642C">
        <w:rPr>
          <w:rFonts w:ascii="Times New Roman" w:hAnsi="Times New Roman"/>
        </w:rPr>
        <w:t xml:space="preserve">Costanza, R., and Farley, J. (2007). Ecological economics of coastal disasters: Introduction to the special issue. </w:t>
      </w:r>
      <w:r w:rsidRPr="007365B2">
        <w:rPr>
          <w:rFonts w:ascii="Times New Roman" w:hAnsi="Times New Roman"/>
          <w:i/>
        </w:rPr>
        <w:t>Ecological Economics 63</w:t>
      </w:r>
      <w:r w:rsidRPr="0090642C">
        <w:rPr>
          <w:rFonts w:ascii="Times New Roman" w:hAnsi="Times New Roman"/>
        </w:rPr>
        <w:t>, 249-253.</w:t>
      </w:r>
    </w:p>
    <w:p w:rsidR="00697D34" w:rsidRPr="002164C5" w:rsidRDefault="00697D34" w:rsidP="00697D34">
      <w:pPr>
        <w:spacing w:after="240" w:line="240" w:lineRule="auto"/>
        <w:ind w:left="720" w:hanging="720"/>
        <w:rPr>
          <w:rFonts w:ascii="Times New Roman" w:hAnsi="Times New Roman"/>
        </w:rPr>
      </w:pPr>
      <w:r w:rsidRPr="002164C5">
        <w:rPr>
          <w:rFonts w:ascii="Times New Roman" w:hAnsi="Times New Roman"/>
        </w:rPr>
        <w:lastRenderedPageBreak/>
        <w:t xml:space="preserve">Costanza, R., Mageau, M. (1999). What is a healthy ecosystem? </w:t>
      </w:r>
      <w:r w:rsidRPr="002164C5">
        <w:rPr>
          <w:rFonts w:ascii="Times New Roman" w:hAnsi="Times New Roman"/>
          <w:i/>
        </w:rPr>
        <w:t>Aquatic Ecology. 33</w:t>
      </w:r>
      <w:r w:rsidRPr="002164C5">
        <w:rPr>
          <w:rFonts w:ascii="Times New Roman" w:hAnsi="Times New Roman"/>
        </w:rPr>
        <w:t>, 105–115.</w:t>
      </w:r>
    </w:p>
    <w:p w:rsidR="00697D34" w:rsidRDefault="00697D34" w:rsidP="00697D34">
      <w:pPr>
        <w:spacing w:after="240" w:line="240" w:lineRule="auto"/>
        <w:ind w:left="720" w:hanging="720"/>
        <w:rPr>
          <w:rFonts w:ascii="Times New Roman" w:hAnsi="Times New Roman"/>
        </w:rPr>
      </w:pPr>
      <w:r w:rsidRPr="0090642C">
        <w:rPr>
          <w:rFonts w:ascii="Times New Roman" w:hAnsi="Times New Roman"/>
        </w:rPr>
        <w:t xml:space="preserve">Costanza, R., Mageau, M., Norton, B., and Patten, B.C. (1998) Chapter 15: What is </w:t>
      </w:r>
      <w:r>
        <w:rPr>
          <w:rFonts w:ascii="Times New Roman" w:hAnsi="Times New Roman"/>
        </w:rPr>
        <w:t>s</w:t>
      </w:r>
      <w:r w:rsidRPr="0090642C">
        <w:rPr>
          <w:rFonts w:ascii="Times New Roman" w:hAnsi="Times New Roman"/>
        </w:rPr>
        <w:t>ustainability? In: D.</w:t>
      </w:r>
      <w:r>
        <w:rPr>
          <w:rFonts w:ascii="Times New Roman" w:hAnsi="Times New Roman"/>
        </w:rPr>
        <w:t xml:space="preserve"> </w:t>
      </w:r>
      <w:r w:rsidRPr="0090642C">
        <w:rPr>
          <w:rFonts w:ascii="Times New Roman" w:hAnsi="Times New Roman"/>
        </w:rPr>
        <w:t>Rapport, R.</w:t>
      </w:r>
      <w:r>
        <w:rPr>
          <w:rFonts w:ascii="Times New Roman" w:hAnsi="Times New Roman"/>
        </w:rPr>
        <w:t xml:space="preserve"> </w:t>
      </w:r>
      <w:r w:rsidRPr="0090642C">
        <w:rPr>
          <w:rFonts w:ascii="Times New Roman" w:hAnsi="Times New Roman"/>
        </w:rPr>
        <w:t>Costanza, P.R.</w:t>
      </w:r>
      <w:r>
        <w:rPr>
          <w:rFonts w:ascii="Times New Roman" w:hAnsi="Times New Roman"/>
        </w:rPr>
        <w:t xml:space="preserve"> </w:t>
      </w:r>
      <w:r w:rsidRPr="0090642C">
        <w:rPr>
          <w:rFonts w:ascii="Times New Roman" w:hAnsi="Times New Roman"/>
        </w:rPr>
        <w:t>Epstein, C.</w:t>
      </w:r>
      <w:r>
        <w:rPr>
          <w:rFonts w:ascii="Times New Roman" w:hAnsi="Times New Roman"/>
        </w:rPr>
        <w:t xml:space="preserve"> </w:t>
      </w:r>
      <w:r w:rsidRPr="0090642C">
        <w:rPr>
          <w:rFonts w:ascii="Times New Roman" w:hAnsi="Times New Roman"/>
        </w:rPr>
        <w:t xml:space="preserve">Gaudet, R. Levins </w:t>
      </w:r>
      <w:r>
        <w:rPr>
          <w:rFonts w:ascii="Times New Roman" w:hAnsi="Times New Roman"/>
        </w:rPr>
        <w:t>(</w:t>
      </w:r>
      <w:r w:rsidRPr="0090642C">
        <w:rPr>
          <w:rFonts w:ascii="Times New Roman" w:hAnsi="Times New Roman"/>
        </w:rPr>
        <w:t>Eds.</w:t>
      </w:r>
      <w:r>
        <w:rPr>
          <w:rFonts w:ascii="Times New Roman" w:hAnsi="Times New Roman"/>
        </w:rPr>
        <w:t xml:space="preserve">) </w:t>
      </w:r>
      <w:r w:rsidRPr="007365B2">
        <w:rPr>
          <w:rFonts w:ascii="Times New Roman" w:hAnsi="Times New Roman"/>
          <w:i/>
        </w:rPr>
        <w:t>Ecosystem Health</w:t>
      </w:r>
      <w:r>
        <w:rPr>
          <w:rFonts w:ascii="Times New Roman" w:hAnsi="Times New Roman"/>
          <w:i/>
        </w:rPr>
        <w:t>.</w:t>
      </w:r>
      <w:r w:rsidRPr="0090642C">
        <w:rPr>
          <w:rFonts w:ascii="Times New Roman" w:hAnsi="Times New Roman"/>
        </w:rPr>
        <w:t xml:space="preserve"> Malden, MA</w:t>
      </w:r>
      <w:r>
        <w:rPr>
          <w:rFonts w:ascii="Times New Roman" w:hAnsi="Times New Roman"/>
        </w:rPr>
        <w:t xml:space="preserve">: </w:t>
      </w:r>
      <w:r w:rsidRPr="0090642C">
        <w:rPr>
          <w:rFonts w:ascii="Times New Roman" w:hAnsi="Times New Roman"/>
        </w:rPr>
        <w:t>Blackwell Science, Inc.. 372.</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Costanza, R., Mitsch, W.J., and Day, J.W. (2006). A new vision for New Orleans and the Mississippi delta: Applying ecological economics and ecological engineering. </w:t>
      </w:r>
      <w:r w:rsidRPr="007365B2">
        <w:rPr>
          <w:rFonts w:ascii="Times New Roman" w:hAnsi="Times New Roman"/>
          <w:i/>
        </w:rPr>
        <w:t>Frontiers in Ecology and the Environment. 4</w:t>
      </w:r>
      <w:r w:rsidRPr="0090642C">
        <w:rPr>
          <w:rFonts w:ascii="Times New Roman" w:hAnsi="Times New Roman"/>
        </w:rPr>
        <w:t>, 465-472.</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Costanza, R., and Sklar, F. H. (1985). Articulation, accuracy</w:t>
      </w:r>
      <w:r>
        <w:rPr>
          <w:rFonts w:ascii="Times New Roman" w:hAnsi="Times New Roman"/>
        </w:rPr>
        <w:t>,</w:t>
      </w:r>
      <w:r w:rsidRPr="0090642C">
        <w:rPr>
          <w:rFonts w:ascii="Times New Roman" w:hAnsi="Times New Roman"/>
        </w:rPr>
        <w:t xml:space="preserve"> and effectiveness of mathematical models: </w:t>
      </w:r>
      <w:r>
        <w:rPr>
          <w:rFonts w:ascii="Times New Roman" w:hAnsi="Times New Roman"/>
        </w:rPr>
        <w:t>A</w:t>
      </w:r>
      <w:r w:rsidRPr="0090642C">
        <w:rPr>
          <w:rFonts w:ascii="Times New Roman" w:hAnsi="Times New Roman"/>
        </w:rPr>
        <w:t xml:space="preserve"> review of freshwater wetland applications. </w:t>
      </w:r>
      <w:r w:rsidRPr="008D7BE2">
        <w:rPr>
          <w:rFonts w:ascii="Times New Roman" w:hAnsi="Times New Roman"/>
          <w:i/>
        </w:rPr>
        <w:t>Ecological Modelling, 27</w:t>
      </w:r>
      <w:r w:rsidRPr="0090642C">
        <w:rPr>
          <w:rFonts w:ascii="Times New Roman" w:hAnsi="Times New Roman"/>
        </w:rPr>
        <w:t>(1), 45-68.</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Costanza, R. and Voinov, A. (2001). Modelling ecological and economic systems with STELLA: Part III. </w:t>
      </w:r>
      <w:r w:rsidRPr="008D7BE2">
        <w:rPr>
          <w:rFonts w:ascii="Times New Roman" w:hAnsi="Times New Roman"/>
          <w:i/>
        </w:rPr>
        <w:t>Ecological Modelling. 143</w:t>
      </w:r>
      <w:r w:rsidRPr="0090642C">
        <w:rPr>
          <w:rFonts w:ascii="Times New Roman" w:hAnsi="Times New Roman"/>
        </w:rPr>
        <w:t>, 1-7.</w:t>
      </w:r>
    </w:p>
    <w:p w:rsidR="00263D46" w:rsidRDefault="00697D34" w:rsidP="00263D46">
      <w:pPr>
        <w:spacing w:after="240" w:line="240" w:lineRule="auto"/>
        <w:ind w:left="720" w:hanging="720"/>
        <w:rPr>
          <w:rFonts w:ascii="Times New Roman" w:hAnsi="Times New Roman"/>
        </w:rPr>
      </w:pPr>
      <w:r w:rsidRPr="0090642C">
        <w:rPr>
          <w:rFonts w:ascii="Times New Roman" w:hAnsi="Times New Roman"/>
        </w:rPr>
        <w:t xml:space="preserve">Cronk, J.K. and Fennessy, M.S. (2001). Wetland plants: Biology and ecology. </w:t>
      </w:r>
      <w:r>
        <w:rPr>
          <w:rFonts w:ascii="Times New Roman" w:hAnsi="Times New Roman"/>
        </w:rPr>
        <w:t>Boca Rotan, FL: CRC Press LLC</w:t>
      </w:r>
      <w:r w:rsidRPr="0090642C">
        <w:rPr>
          <w:rFonts w:ascii="Times New Roman" w:hAnsi="Times New Roman"/>
        </w:rPr>
        <w:t xml:space="preserve">. 462. </w:t>
      </w:r>
    </w:p>
    <w:p w:rsidR="00263D46" w:rsidRDefault="00697D34" w:rsidP="00263D46">
      <w:pPr>
        <w:spacing w:after="240" w:line="240" w:lineRule="auto"/>
        <w:ind w:left="720" w:hanging="720"/>
      </w:pPr>
      <w:r w:rsidRPr="0090642C">
        <w:rPr>
          <w:rFonts w:ascii="Times New Roman" w:hAnsi="Times New Roman"/>
        </w:rPr>
        <w:t xml:space="preserve">Cronk, J.K. and Mitsch, W.J. (1994). Periphyton productivity on artificial and natural surfaces in four constructed freshwater wetlands under different hydrologic regimes. </w:t>
      </w:r>
      <w:r w:rsidRPr="008D7BE2">
        <w:rPr>
          <w:rFonts w:ascii="Times New Roman" w:hAnsi="Times New Roman"/>
          <w:i/>
        </w:rPr>
        <w:t>Aquatic Botany. 48</w:t>
      </w:r>
      <w:r w:rsidRPr="0090642C">
        <w:rPr>
          <w:rFonts w:ascii="Times New Roman" w:hAnsi="Times New Roman"/>
        </w:rPr>
        <w:t>, 325-341.</w:t>
      </w:r>
    </w:p>
    <w:p w:rsidR="00263D46" w:rsidRDefault="00263D46" w:rsidP="00263D46">
      <w:pPr>
        <w:spacing w:after="240" w:line="240" w:lineRule="auto"/>
        <w:ind w:left="720" w:hanging="720"/>
      </w:pPr>
      <w:r w:rsidRPr="00263D46">
        <w:rPr>
          <w:rFonts w:ascii="Times New Roman" w:hAnsi="Times New Roman"/>
          <w:lang w:bidi="ar-SA"/>
        </w:rPr>
        <w:t xml:space="preserve">Day Jr, F. P. (1982). Litter decomposition rates in the seasonally flooded Great Dismal Swamp. </w:t>
      </w:r>
      <w:r w:rsidRPr="00263D46">
        <w:rPr>
          <w:rFonts w:ascii="Times New Roman" w:hAnsi="Times New Roman"/>
          <w:i/>
          <w:iCs/>
          <w:lang w:bidi="ar-SA"/>
        </w:rPr>
        <w:t>Ecology</w:t>
      </w:r>
      <w:r w:rsidRPr="00263D46">
        <w:rPr>
          <w:rFonts w:ascii="Times New Roman" w:hAnsi="Times New Roman"/>
          <w:lang w:bidi="ar-SA"/>
        </w:rPr>
        <w:t>, 670-678.</w:t>
      </w:r>
      <w:r w:rsidRPr="00263D46">
        <w:t xml:space="preserve"> </w:t>
      </w:r>
    </w:p>
    <w:p w:rsidR="00697D34" w:rsidRPr="0090642C" w:rsidRDefault="00263D46" w:rsidP="00263D46">
      <w:pPr>
        <w:spacing w:after="240" w:line="240" w:lineRule="auto"/>
        <w:ind w:left="720" w:hanging="720"/>
        <w:rPr>
          <w:rFonts w:ascii="Times New Roman" w:hAnsi="Times New Roman"/>
        </w:rPr>
      </w:pPr>
      <w:r>
        <w:t xml:space="preserve">Day Jr, F. P. (1983). Effects of flooding on leaf litter decomposition in microcosms. </w:t>
      </w:r>
      <w:r>
        <w:rPr>
          <w:i/>
          <w:iCs/>
        </w:rPr>
        <w:t>Oecologia</w:t>
      </w:r>
      <w:r>
        <w:t xml:space="preserve">, </w:t>
      </w:r>
      <w:r>
        <w:rPr>
          <w:i/>
          <w:iCs/>
        </w:rPr>
        <w:t>56</w:t>
      </w:r>
      <w:r>
        <w:t>(2-3), 180-184.</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Deng, H., Ye, Z. H., </w:t>
      </w:r>
      <w:r w:rsidR="00F0023A">
        <w:rPr>
          <w:rFonts w:ascii="Times New Roman" w:hAnsi="Times New Roman"/>
        </w:rPr>
        <w:t>and</w:t>
      </w:r>
      <w:r w:rsidRPr="0090642C">
        <w:rPr>
          <w:rFonts w:ascii="Times New Roman" w:hAnsi="Times New Roman"/>
        </w:rPr>
        <w:t xml:space="preserve"> Wong, M. H. (2004). Accumulation of lead, zinc, copper and cadmium by 12 wetland plant species thriving in metal-contaminated sites in China. </w:t>
      </w:r>
      <w:r w:rsidRPr="008D7BE2">
        <w:rPr>
          <w:rFonts w:ascii="Times New Roman" w:hAnsi="Times New Roman"/>
          <w:i/>
          <w:iCs/>
        </w:rPr>
        <w:t>Environmental Pollution</w:t>
      </w:r>
      <w:r w:rsidRPr="008D7BE2">
        <w:rPr>
          <w:rFonts w:ascii="Times New Roman" w:hAnsi="Times New Roman"/>
          <w:i/>
        </w:rPr>
        <w:t xml:space="preserve">, </w:t>
      </w:r>
      <w:r w:rsidRPr="008D7BE2">
        <w:rPr>
          <w:rFonts w:ascii="Times New Roman" w:hAnsi="Times New Roman"/>
          <w:i/>
          <w:iCs/>
        </w:rPr>
        <w:t>132</w:t>
      </w:r>
      <w:r w:rsidRPr="0090642C">
        <w:rPr>
          <w:rFonts w:ascii="Times New Roman" w:hAnsi="Times New Roman"/>
        </w:rPr>
        <w:t>(1), 29-40.</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DeVolder</w:t>
      </w:r>
      <w:r>
        <w:rPr>
          <w:rFonts w:ascii="Times New Roman" w:hAnsi="Times New Roman"/>
        </w:rPr>
        <w:t>,</w:t>
      </w:r>
      <w:r w:rsidRPr="0090642C">
        <w:rPr>
          <w:rFonts w:ascii="Times New Roman" w:hAnsi="Times New Roman"/>
        </w:rPr>
        <w:t xml:space="preserve"> P.S., Brown S.L., Hesterberg D., Pandya</w:t>
      </w:r>
      <w:r>
        <w:rPr>
          <w:rFonts w:ascii="Times New Roman" w:hAnsi="Times New Roman"/>
        </w:rPr>
        <w:t>,</w:t>
      </w:r>
      <w:r w:rsidRPr="0090642C">
        <w:rPr>
          <w:rFonts w:ascii="Times New Roman" w:hAnsi="Times New Roman"/>
        </w:rPr>
        <w:t xml:space="preserve"> K. (2003). Metal bioavailability and speciation in a wetland tailings repository amended with bio-solids compost, wood ash, and sulfate. </w:t>
      </w:r>
      <w:r w:rsidRPr="008D7BE2">
        <w:rPr>
          <w:rFonts w:ascii="Times New Roman" w:hAnsi="Times New Roman"/>
          <w:i/>
        </w:rPr>
        <w:t>Journal of Environmental Quality 32</w:t>
      </w:r>
      <w:r w:rsidRPr="0090642C">
        <w:rPr>
          <w:rFonts w:ascii="Times New Roman" w:hAnsi="Times New Roman"/>
        </w:rPr>
        <w:t>(3), 851–864.</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Doyle, M.O. and Otte, M.L. (1997). Organism-induced accumulation of iron, zinc</w:t>
      </w:r>
      <w:r>
        <w:rPr>
          <w:rFonts w:ascii="Times New Roman" w:hAnsi="Times New Roman"/>
        </w:rPr>
        <w:t>,</w:t>
      </w:r>
      <w:r w:rsidRPr="0090642C">
        <w:rPr>
          <w:rFonts w:ascii="Times New Roman" w:hAnsi="Times New Roman"/>
        </w:rPr>
        <w:t xml:space="preserve"> and arsenic in wetland soils. </w:t>
      </w:r>
      <w:r w:rsidRPr="008D7BE2">
        <w:rPr>
          <w:rFonts w:ascii="Times New Roman" w:hAnsi="Times New Roman"/>
          <w:i/>
        </w:rPr>
        <w:t>Environmental Pollution. 96</w:t>
      </w:r>
      <w:r w:rsidRPr="0090642C">
        <w:rPr>
          <w:rFonts w:ascii="Times New Roman" w:hAnsi="Times New Roman"/>
        </w:rPr>
        <w:t>, 1-11.</w:t>
      </w:r>
    </w:p>
    <w:p w:rsidR="00697D34" w:rsidRDefault="00697D34" w:rsidP="00697D34">
      <w:pPr>
        <w:spacing w:after="240" w:line="240" w:lineRule="auto"/>
        <w:ind w:left="720" w:hanging="720"/>
        <w:rPr>
          <w:rFonts w:ascii="Times New Roman" w:hAnsi="Times New Roman"/>
        </w:rPr>
      </w:pPr>
      <w:r w:rsidRPr="002164C5">
        <w:rPr>
          <w:rFonts w:ascii="Times New Roman" w:hAnsi="Times New Roman"/>
        </w:rPr>
        <w:t xml:space="preserve">Drury, W. J. (2000). Modeling of sulfate reduction in anaerobic solid substrate bioreactors for mine drainage treatment. </w:t>
      </w:r>
      <w:r w:rsidRPr="002164C5">
        <w:rPr>
          <w:rFonts w:ascii="Times New Roman" w:hAnsi="Times New Roman"/>
          <w:i/>
          <w:iCs/>
        </w:rPr>
        <w:t>Mine Water and the Environment</w:t>
      </w:r>
      <w:r w:rsidRPr="002164C5">
        <w:rPr>
          <w:rFonts w:ascii="Times New Roman" w:hAnsi="Times New Roman"/>
        </w:rPr>
        <w:t xml:space="preserve">, </w:t>
      </w:r>
      <w:r w:rsidRPr="002164C5">
        <w:rPr>
          <w:rFonts w:ascii="Times New Roman" w:hAnsi="Times New Roman"/>
          <w:i/>
          <w:iCs/>
        </w:rPr>
        <w:t>19</w:t>
      </w:r>
      <w:r w:rsidRPr="002164C5">
        <w:rPr>
          <w:rFonts w:ascii="Times New Roman" w:hAnsi="Times New Roman"/>
        </w:rPr>
        <w:t>(1), 19-29.</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lastRenderedPageBreak/>
        <w:t xml:space="preserve">Dunne, T. and Leopold, L.B. (1978). </w:t>
      </w:r>
      <w:r w:rsidRPr="008D7BE2">
        <w:rPr>
          <w:rFonts w:ascii="Times New Roman" w:hAnsi="Times New Roman"/>
          <w:i/>
        </w:rPr>
        <w:t>Water in environmental planning</w:t>
      </w:r>
      <w:r w:rsidRPr="0090642C">
        <w:rPr>
          <w:rFonts w:ascii="Times New Roman" w:hAnsi="Times New Roman"/>
        </w:rPr>
        <w:t>. San Francisco</w:t>
      </w:r>
      <w:r>
        <w:rPr>
          <w:rFonts w:ascii="Times New Roman" w:hAnsi="Times New Roman"/>
        </w:rPr>
        <w:t>, CA:</w:t>
      </w:r>
      <w:r w:rsidRPr="0090642C">
        <w:rPr>
          <w:rFonts w:ascii="Times New Roman" w:hAnsi="Times New Roman"/>
        </w:rPr>
        <w:t xml:space="preserve"> Freeman. 818.</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Durán-Zuazo, V.H., Rodríguez-Plequezuelo, C.R. (2008). Soil-erosion and runoff prevention by plants cover. A review. </w:t>
      </w:r>
      <w:r w:rsidRPr="008D7BE2">
        <w:rPr>
          <w:rFonts w:ascii="Times New Roman" w:hAnsi="Times New Roman"/>
          <w:i/>
        </w:rPr>
        <w:t>Agronomy for Sustainable Development 28</w:t>
      </w:r>
      <w:r w:rsidRPr="0090642C">
        <w:rPr>
          <w:rFonts w:ascii="Times New Roman" w:hAnsi="Times New Roman"/>
        </w:rPr>
        <w:t>, 65–86.</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Dyal, R. S., Smith, F. B., </w:t>
      </w:r>
      <w:r w:rsidR="00F0023A">
        <w:rPr>
          <w:rFonts w:ascii="Times New Roman" w:hAnsi="Times New Roman"/>
        </w:rPr>
        <w:t>and</w:t>
      </w:r>
      <w:r w:rsidRPr="0090642C">
        <w:rPr>
          <w:rFonts w:ascii="Times New Roman" w:hAnsi="Times New Roman"/>
        </w:rPr>
        <w:t xml:space="preserve"> Allison, R. V. (1939). The decomposition of organic matter in soils at different initial pHs. </w:t>
      </w:r>
      <w:r w:rsidRPr="008D7BE2">
        <w:rPr>
          <w:rFonts w:ascii="Times New Roman" w:hAnsi="Times New Roman"/>
          <w:i/>
        </w:rPr>
        <w:t>Journal of the American Society of agronomy, 31</w:t>
      </w:r>
      <w:r w:rsidRPr="0090642C">
        <w:rPr>
          <w:rFonts w:ascii="Times New Roman" w:hAnsi="Times New Roman"/>
        </w:rPr>
        <w:t>,</w:t>
      </w:r>
      <w:r>
        <w:rPr>
          <w:rFonts w:ascii="Times New Roman" w:hAnsi="Times New Roman"/>
        </w:rPr>
        <w:t xml:space="preserve"> </w:t>
      </w:r>
      <w:r w:rsidRPr="0090642C">
        <w:rPr>
          <w:rFonts w:ascii="Times New Roman" w:hAnsi="Times New Roman"/>
        </w:rPr>
        <w:t>841-850.</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Eckhardt D.A.V., Surface, J.M., Peverly, J.H. (1999). A constructed wetland system for treatment of landfill leachate. In: </w:t>
      </w:r>
      <w:r w:rsidRPr="008D7BE2">
        <w:rPr>
          <w:rFonts w:ascii="Times New Roman" w:hAnsi="Times New Roman"/>
          <w:i/>
        </w:rPr>
        <w:t>Constructed Wetlands for the Treatment of Landfill Leachate</w:t>
      </w:r>
      <w:r w:rsidRPr="0090642C">
        <w:rPr>
          <w:rFonts w:ascii="Times New Roman" w:hAnsi="Times New Roman"/>
        </w:rPr>
        <w:t>, Mulamoottil G., McBean E., Rovers F.A. (eds.) Boca Raton</w:t>
      </w:r>
      <w:r>
        <w:rPr>
          <w:rFonts w:ascii="Times New Roman" w:hAnsi="Times New Roman"/>
        </w:rPr>
        <w:t>:</w:t>
      </w:r>
      <w:r w:rsidRPr="0090642C">
        <w:rPr>
          <w:rFonts w:ascii="Times New Roman" w:hAnsi="Times New Roman"/>
        </w:rPr>
        <w:t xml:space="preserve"> F</w:t>
      </w:r>
      <w:r>
        <w:rPr>
          <w:rFonts w:ascii="Times New Roman" w:hAnsi="Times New Roman"/>
        </w:rPr>
        <w:t>L</w:t>
      </w:r>
      <w:r w:rsidRPr="0090642C">
        <w:rPr>
          <w:rFonts w:ascii="Times New Roman" w:hAnsi="Times New Roman"/>
        </w:rPr>
        <w:t xml:space="preserve"> CRC Press.</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Eger, P. (1994). Wetland treatment for trace metal removal from mine drainage: the importance of aerobic and anaerobic processes. </w:t>
      </w:r>
      <w:r w:rsidRPr="008D7BE2">
        <w:rPr>
          <w:rFonts w:ascii="Times New Roman" w:hAnsi="Times New Roman"/>
          <w:i/>
        </w:rPr>
        <w:t xml:space="preserve">Water Science </w:t>
      </w:r>
      <w:r w:rsidR="00F0023A">
        <w:rPr>
          <w:rFonts w:ascii="Times New Roman" w:hAnsi="Times New Roman"/>
          <w:i/>
        </w:rPr>
        <w:t>and</w:t>
      </w:r>
      <w:r w:rsidRPr="008D7BE2">
        <w:rPr>
          <w:rFonts w:ascii="Times New Roman" w:hAnsi="Times New Roman"/>
          <w:i/>
        </w:rPr>
        <w:t xml:space="preserve"> Technology, 29(</w:t>
      </w:r>
      <w:r w:rsidRPr="0090642C">
        <w:rPr>
          <w:rFonts w:ascii="Times New Roman" w:hAnsi="Times New Roman"/>
        </w:rPr>
        <w:t>4), 249-256.</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Elwell, H. A., </w:t>
      </w:r>
      <w:r w:rsidR="00F0023A">
        <w:rPr>
          <w:rFonts w:ascii="Times New Roman" w:hAnsi="Times New Roman"/>
        </w:rPr>
        <w:t>and</w:t>
      </w:r>
      <w:r w:rsidRPr="0090642C">
        <w:rPr>
          <w:rFonts w:ascii="Times New Roman" w:hAnsi="Times New Roman"/>
        </w:rPr>
        <w:t xml:space="preserve"> Stocking, M. A. (1976). Vegetal cover to estimate soil erosion hazard in </w:t>
      </w:r>
      <w:r w:rsidRPr="008D7BE2">
        <w:rPr>
          <w:rFonts w:ascii="Times New Roman" w:hAnsi="Times New Roman"/>
          <w:i/>
        </w:rPr>
        <w:t>Rhodesia</w:t>
      </w:r>
      <w:r w:rsidRPr="0090642C">
        <w:rPr>
          <w:rFonts w:ascii="Times New Roman" w:hAnsi="Times New Roman"/>
        </w:rPr>
        <w:t xml:space="preserve">. </w:t>
      </w:r>
      <w:r w:rsidRPr="008D7BE2">
        <w:rPr>
          <w:rFonts w:ascii="Times New Roman" w:hAnsi="Times New Roman"/>
          <w:i/>
          <w:iCs/>
        </w:rPr>
        <w:t>Geoderma</w:t>
      </w:r>
      <w:r w:rsidRPr="008D7BE2">
        <w:rPr>
          <w:rFonts w:ascii="Times New Roman" w:hAnsi="Times New Roman"/>
          <w:i/>
        </w:rPr>
        <w:t xml:space="preserve">, </w:t>
      </w:r>
      <w:r w:rsidRPr="008D7BE2">
        <w:rPr>
          <w:rFonts w:ascii="Times New Roman" w:hAnsi="Times New Roman"/>
          <w:i/>
          <w:iCs/>
        </w:rPr>
        <w:t>15</w:t>
      </w:r>
      <w:r w:rsidRPr="0090642C">
        <w:rPr>
          <w:rFonts w:ascii="Times New Roman" w:hAnsi="Times New Roman"/>
        </w:rPr>
        <w:t>(1), 61-70.</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Ewel, K.C., Odum, H.T. (1984) Cypress Swamps. Gainesville, F</w:t>
      </w:r>
      <w:r>
        <w:rPr>
          <w:rFonts w:ascii="Times New Roman" w:hAnsi="Times New Roman"/>
        </w:rPr>
        <w:t xml:space="preserve">L: </w:t>
      </w:r>
      <w:r w:rsidRPr="0090642C">
        <w:rPr>
          <w:rFonts w:ascii="Times New Roman" w:hAnsi="Times New Roman"/>
        </w:rPr>
        <w:t>University of Florida Press.</w:t>
      </w:r>
    </w:p>
    <w:p w:rsidR="00697D34" w:rsidRDefault="00697D34" w:rsidP="00697D34">
      <w:pPr>
        <w:spacing w:after="240" w:line="240" w:lineRule="auto"/>
        <w:ind w:left="720" w:hanging="720"/>
        <w:rPr>
          <w:rFonts w:ascii="Times New Roman" w:hAnsi="Times New Roman"/>
        </w:rPr>
      </w:pPr>
      <w:r w:rsidRPr="0090642C">
        <w:rPr>
          <w:rFonts w:ascii="Times New Roman" w:hAnsi="Times New Roman"/>
        </w:rPr>
        <w:t xml:space="preserve">Farber, S. (2007). Welfare loss of wetlands disintegration: A Louisiana study. </w:t>
      </w:r>
      <w:r w:rsidRPr="008D7BE2">
        <w:rPr>
          <w:rFonts w:ascii="Times New Roman" w:hAnsi="Times New Roman"/>
          <w:i/>
        </w:rPr>
        <w:t>Contemporary Economic Policy, 14</w:t>
      </w:r>
      <w:r w:rsidRPr="0090642C">
        <w:rPr>
          <w:rFonts w:ascii="Times New Roman" w:hAnsi="Times New Roman"/>
        </w:rPr>
        <w:t>(1), 92-106.</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Fath, B.D., </w:t>
      </w:r>
      <w:r w:rsidR="007A5EA9">
        <w:rPr>
          <w:rFonts w:ascii="Times New Roman" w:hAnsi="Times New Roman"/>
        </w:rPr>
        <w:t>Jørgensen</w:t>
      </w:r>
      <w:r w:rsidRPr="0090642C">
        <w:rPr>
          <w:rFonts w:ascii="Times New Roman" w:hAnsi="Times New Roman"/>
        </w:rPr>
        <w:t xml:space="preserve">, S.E., Patten, B.C., and Straskraba, M. (2004). Ecosystem growth and development. </w:t>
      </w:r>
      <w:r w:rsidRPr="007365B2">
        <w:rPr>
          <w:rFonts w:ascii="Times New Roman" w:hAnsi="Times New Roman"/>
          <w:i/>
        </w:rPr>
        <w:t>BioSystems. 77</w:t>
      </w:r>
      <w:r w:rsidRPr="0090642C">
        <w:rPr>
          <w:rFonts w:ascii="Times New Roman" w:hAnsi="Times New Roman"/>
        </w:rPr>
        <w:t>, 213-228.</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Fennessy, M.S. (1988). Reclamation of coal mine drainage using a created wetland: Exploring ecological treatment systems. M.S. Thesis</w:t>
      </w:r>
      <w:r>
        <w:rPr>
          <w:rFonts w:ascii="Times New Roman" w:hAnsi="Times New Roman"/>
        </w:rPr>
        <w:t xml:space="preserve">. </w:t>
      </w:r>
      <w:r w:rsidRPr="0090642C">
        <w:rPr>
          <w:rFonts w:ascii="Times New Roman" w:hAnsi="Times New Roman"/>
        </w:rPr>
        <w:t>Columbus</w:t>
      </w:r>
      <w:r>
        <w:rPr>
          <w:rFonts w:ascii="Times New Roman" w:hAnsi="Times New Roman"/>
        </w:rPr>
        <w:t xml:space="preserve">, OH: </w:t>
      </w:r>
      <w:r w:rsidRPr="0090642C">
        <w:rPr>
          <w:rFonts w:ascii="Times New Roman" w:hAnsi="Times New Roman"/>
        </w:rPr>
        <w:t>The Ohio State University.</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Fennessy, M.S. and Mitsch, W.J. (1989a). Design and use of wetlands for renovation of drainage from coal mines. In: W.J. Mitsch and S.E. </w:t>
      </w:r>
      <w:r w:rsidR="007A5EA9">
        <w:rPr>
          <w:rFonts w:ascii="Times New Roman" w:hAnsi="Times New Roman"/>
        </w:rPr>
        <w:t>Jørgensen</w:t>
      </w:r>
      <w:r w:rsidRPr="0090642C">
        <w:rPr>
          <w:rFonts w:ascii="Times New Roman" w:hAnsi="Times New Roman"/>
        </w:rPr>
        <w:t xml:space="preserve"> (Eds.), </w:t>
      </w:r>
      <w:r w:rsidRPr="008D7BE2">
        <w:rPr>
          <w:rFonts w:ascii="Times New Roman" w:hAnsi="Times New Roman"/>
          <w:i/>
        </w:rPr>
        <w:t>Ecological Engineering: An Introduction to Ecotechnology</w:t>
      </w:r>
      <w:r>
        <w:rPr>
          <w:rFonts w:ascii="Times New Roman" w:hAnsi="Times New Roman"/>
          <w:i/>
        </w:rPr>
        <w:t>.</w:t>
      </w:r>
      <w:r w:rsidRPr="0090642C">
        <w:rPr>
          <w:rFonts w:ascii="Times New Roman" w:hAnsi="Times New Roman"/>
        </w:rPr>
        <w:t xml:space="preserve"> New York, NY</w:t>
      </w:r>
      <w:r>
        <w:rPr>
          <w:rFonts w:ascii="Times New Roman" w:hAnsi="Times New Roman"/>
        </w:rPr>
        <w:t xml:space="preserve">: </w:t>
      </w:r>
      <w:r w:rsidRPr="0090642C">
        <w:rPr>
          <w:rFonts w:ascii="Times New Roman" w:hAnsi="Times New Roman"/>
        </w:rPr>
        <w:t>John Wiley and Sons</w:t>
      </w:r>
      <w:r>
        <w:rPr>
          <w:rFonts w:ascii="Times New Roman" w:hAnsi="Times New Roman"/>
        </w:rPr>
        <w:t>.</w:t>
      </w:r>
      <w:r w:rsidRPr="0090642C">
        <w:rPr>
          <w:rFonts w:ascii="Times New Roman" w:hAnsi="Times New Roman"/>
        </w:rPr>
        <w:t xml:space="preserve"> 231-253.</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Fennessy, M.S. and Mitsch, W.J. (1989b). Treating coal mine drainage with an artificial wetland. </w:t>
      </w:r>
      <w:r w:rsidRPr="008D7BE2">
        <w:rPr>
          <w:rFonts w:ascii="Times New Roman" w:hAnsi="Times New Roman"/>
          <w:i/>
        </w:rPr>
        <w:t xml:space="preserve">Research Journal </w:t>
      </w:r>
      <w:r>
        <w:rPr>
          <w:rFonts w:ascii="Times New Roman" w:hAnsi="Times New Roman"/>
          <w:i/>
        </w:rPr>
        <w:t>W</w:t>
      </w:r>
      <w:r w:rsidRPr="008D7BE2">
        <w:rPr>
          <w:rFonts w:ascii="Times New Roman" w:hAnsi="Times New Roman"/>
          <w:i/>
        </w:rPr>
        <w:t xml:space="preserve">ater Pollution </w:t>
      </w:r>
      <w:r>
        <w:rPr>
          <w:rFonts w:ascii="Times New Roman" w:hAnsi="Times New Roman"/>
          <w:i/>
        </w:rPr>
        <w:t>C</w:t>
      </w:r>
      <w:r w:rsidRPr="008D7BE2">
        <w:rPr>
          <w:rFonts w:ascii="Times New Roman" w:hAnsi="Times New Roman"/>
          <w:i/>
        </w:rPr>
        <w:t xml:space="preserve">ontrol </w:t>
      </w:r>
      <w:r>
        <w:rPr>
          <w:rFonts w:ascii="Times New Roman" w:hAnsi="Times New Roman"/>
          <w:i/>
        </w:rPr>
        <w:t>F</w:t>
      </w:r>
      <w:r w:rsidRPr="008D7BE2">
        <w:rPr>
          <w:rFonts w:ascii="Times New Roman" w:hAnsi="Times New Roman"/>
          <w:i/>
        </w:rPr>
        <w:t>ederation.  61</w:t>
      </w:r>
      <w:r w:rsidRPr="0090642C">
        <w:rPr>
          <w:rFonts w:ascii="Times New Roman" w:hAnsi="Times New Roman"/>
        </w:rPr>
        <w:t>, 1691-1701.</w:t>
      </w:r>
    </w:p>
    <w:p w:rsidR="00697D34" w:rsidRDefault="00697D34" w:rsidP="00697D34">
      <w:pPr>
        <w:spacing w:after="240" w:line="240" w:lineRule="auto"/>
        <w:ind w:left="720" w:hanging="720"/>
        <w:rPr>
          <w:rFonts w:ascii="Times New Roman" w:hAnsi="Times New Roman"/>
        </w:rPr>
      </w:pPr>
      <w:r w:rsidRPr="0090642C">
        <w:rPr>
          <w:rFonts w:ascii="Times New Roman" w:hAnsi="Times New Roman"/>
        </w:rPr>
        <w:t xml:space="preserve">Fisher, B., Polasky, S., </w:t>
      </w:r>
      <w:r w:rsidR="00F0023A">
        <w:rPr>
          <w:rFonts w:ascii="Times New Roman" w:hAnsi="Times New Roman"/>
        </w:rPr>
        <w:t>and</w:t>
      </w:r>
      <w:r w:rsidRPr="0090642C">
        <w:rPr>
          <w:rFonts w:ascii="Times New Roman" w:hAnsi="Times New Roman"/>
        </w:rPr>
        <w:t xml:space="preserve"> Sterner, T. (2011). Conservation and human welfare: economic analysis of ecosystem services. </w:t>
      </w:r>
      <w:r w:rsidRPr="008D7BE2">
        <w:rPr>
          <w:rFonts w:ascii="Times New Roman" w:hAnsi="Times New Roman"/>
          <w:i/>
        </w:rPr>
        <w:t>Environmental and Resource Economics, 48</w:t>
      </w:r>
      <w:r w:rsidRPr="0090642C">
        <w:rPr>
          <w:rFonts w:ascii="Times New Roman" w:hAnsi="Times New Roman"/>
        </w:rPr>
        <w:t>(2), 151-159.</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lastRenderedPageBreak/>
        <w:t xml:space="preserve">Flanagan, N.E. (1997). </w:t>
      </w:r>
      <w:r w:rsidRPr="007365B2">
        <w:rPr>
          <w:rFonts w:ascii="Times New Roman" w:hAnsi="Times New Roman"/>
          <w:i/>
        </w:rPr>
        <w:t>Comparing ecosystem structure and function of constructed and naturally occurring wetlands: Empirical field indicators and theoretical indices.</w:t>
      </w:r>
      <w:r w:rsidRPr="0090642C">
        <w:rPr>
          <w:rFonts w:ascii="Times New Roman" w:hAnsi="Times New Roman"/>
        </w:rPr>
        <w:t xml:space="preserve"> </w:t>
      </w:r>
      <w:r>
        <w:rPr>
          <w:rFonts w:ascii="Times New Roman" w:hAnsi="Times New Roman"/>
        </w:rPr>
        <w:t xml:space="preserve">OH: </w:t>
      </w:r>
      <w:r w:rsidRPr="0090642C">
        <w:rPr>
          <w:rFonts w:ascii="Times New Roman" w:hAnsi="Times New Roman"/>
        </w:rPr>
        <w:t>Ohio State University Doctoral Dissertation.</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Flanagan, N.E., Mitsch, W.J., and Beach, K. (1994). Predicting metal retention in a constructed mine drainage wetland. </w:t>
      </w:r>
      <w:r w:rsidRPr="008D7BE2">
        <w:rPr>
          <w:rFonts w:ascii="Times New Roman" w:hAnsi="Times New Roman"/>
          <w:i/>
        </w:rPr>
        <w:t>Ecological Engineering. 3</w:t>
      </w:r>
      <w:r w:rsidRPr="0090642C">
        <w:rPr>
          <w:rFonts w:ascii="Times New Roman" w:hAnsi="Times New Roman"/>
        </w:rPr>
        <w:t>, 135-159.</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Fransen, C. M., Brooks, M. A., Parham, R. W., Sutherland, K. G., </w:t>
      </w:r>
      <w:r w:rsidR="00F0023A">
        <w:rPr>
          <w:rFonts w:ascii="Times New Roman" w:hAnsi="Times New Roman"/>
        </w:rPr>
        <w:t>and</w:t>
      </w:r>
      <w:r w:rsidRPr="0090642C">
        <w:rPr>
          <w:rFonts w:ascii="Times New Roman" w:hAnsi="Times New Roman"/>
        </w:rPr>
        <w:t xml:space="preserve"> Matthews, W. J. (2007). Small-bodied fishes of Tar Creek and other small streams in Ottawa County, Oklahoma. In </w:t>
      </w:r>
      <w:r w:rsidRPr="008D7BE2">
        <w:rPr>
          <w:rFonts w:ascii="Times New Roman" w:hAnsi="Times New Roman"/>
          <w:i/>
        </w:rPr>
        <w:t>Proceedings – Oklahoma Academy of Science. 86</w:t>
      </w:r>
      <w:r w:rsidRPr="0090642C">
        <w:rPr>
          <w:rFonts w:ascii="Times New Roman" w:hAnsi="Times New Roman"/>
        </w:rPr>
        <w:t>, 9.</w:t>
      </w:r>
    </w:p>
    <w:p w:rsidR="00697D34" w:rsidRDefault="00697D34" w:rsidP="00697D34">
      <w:pPr>
        <w:spacing w:after="240" w:line="240" w:lineRule="auto"/>
        <w:ind w:left="720" w:hanging="720"/>
        <w:rPr>
          <w:rFonts w:ascii="Times New Roman" w:hAnsi="Times New Roman"/>
        </w:rPr>
      </w:pPr>
      <w:r w:rsidRPr="0090642C">
        <w:rPr>
          <w:rFonts w:ascii="Times New Roman" w:hAnsi="Times New Roman"/>
        </w:rPr>
        <w:t xml:space="preserve">Frisk, M.G., Miller, T.J., Latour, R.J. and Martell, S.J.D. (2011). Assessing biomass gains from marsh restoration in Delaware Bay using Ecopath with Ecosim. </w:t>
      </w:r>
      <w:r w:rsidRPr="008D7BE2">
        <w:rPr>
          <w:rFonts w:ascii="Times New Roman" w:hAnsi="Times New Roman"/>
          <w:i/>
        </w:rPr>
        <w:t>Ecological Modelling</w:t>
      </w:r>
      <w:r w:rsidRPr="0090642C">
        <w:rPr>
          <w:rFonts w:ascii="Times New Roman" w:hAnsi="Times New Roman"/>
        </w:rPr>
        <w:t>. 22, 190-200.</w:t>
      </w:r>
    </w:p>
    <w:p w:rsidR="00126973" w:rsidRDefault="00697D34" w:rsidP="00126973">
      <w:pPr>
        <w:spacing w:after="240" w:line="240" w:lineRule="auto"/>
        <w:ind w:left="720" w:hanging="720"/>
        <w:rPr>
          <w:rFonts w:ascii="Times New Roman" w:hAnsi="Times New Roman"/>
        </w:rPr>
      </w:pPr>
      <w:r w:rsidRPr="002164C5">
        <w:rPr>
          <w:rFonts w:ascii="Times New Roman" w:hAnsi="Times New Roman"/>
        </w:rPr>
        <w:t xml:space="preserve">Gazea, B., Adam, K., </w:t>
      </w:r>
      <w:r w:rsidR="00F0023A">
        <w:rPr>
          <w:rFonts w:ascii="Times New Roman" w:hAnsi="Times New Roman"/>
        </w:rPr>
        <w:t>and</w:t>
      </w:r>
      <w:r w:rsidRPr="002164C5">
        <w:rPr>
          <w:rFonts w:ascii="Times New Roman" w:hAnsi="Times New Roman"/>
        </w:rPr>
        <w:t xml:space="preserve"> Kontopoulos, A. (1996). A review of passive systems for the treatment of acid mine drainage. </w:t>
      </w:r>
      <w:r w:rsidRPr="002164C5">
        <w:rPr>
          <w:rFonts w:ascii="Times New Roman" w:hAnsi="Times New Roman"/>
          <w:i/>
          <w:iCs/>
        </w:rPr>
        <w:t>Minerals engineering</w:t>
      </w:r>
      <w:r w:rsidRPr="002164C5">
        <w:rPr>
          <w:rFonts w:ascii="Times New Roman" w:hAnsi="Times New Roman"/>
        </w:rPr>
        <w:t xml:space="preserve">, </w:t>
      </w:r>
      <w:r w:rsidRPr="002164C5">
        <w:rPr>
          <w:rFonts w:ascii="Times New Roman" w:hAnsi="Times New Roman"/>
          <w:i/>
          <w:iCs/>
        </w:rPr>
        <w:t>9</w:t>
      </w:r>
      <w:r w:rsidRPr="002164C5">
        <w:rPr>
          <w:rFonts w:ascii="Times New Roman" w:hAnsi="Times New Roman"/>
        </w:rPr>
        <w:t>(1), 23-42.</w:t>
      </w:r>
    </w:p>
    <w:p w:rsidR="00126973" w:rsidRDefault="00697D34" w:rsidP="00126973">
      <w:pPr>
        <w:spacing w:after="240" w:line="240" w:lineRule="auto"/>
        <w:ind w:left="720" w:hanging="720"/>
        <w:rPr>
          <w:rFonts w:ascii="Trebuchet MS" w:hAnsi="Trebuchet MS"/>
        </w:rPr>
      </w:pPr>
      <w:r w:rsidRPr="0090642C">
        <w:rPr>
          <w:rFonts w:ascii="Times New Roman" w:hAnsi="Times New Roman"/>
        </w:rPr>
        <w:t xml:space="preserve">Ghermandi, A., Van Den Bergh, J. M. J. C., Brander, L., M., de Groot, H. L. F., </w:t>
      </w:r>
      <w:r w:rsidR="00F0023A">
        <w:rPr>
          <w:rFonts w:ascii="Times New Roman" w:hAnsi="Times New Roman"/>
        </w:rPr>
        <w:t>and</w:t>
      </w:r>
      <w:r w:rsidRPr="0090642C">
        <w:rPr>
          <w:rFonts w:ascii="Times New Roman" w:hAnsi="Times New Roman"/>
        </w:rPr>
        <w:t xml:space="preserve"> Nunes, P. A. L. D. (2010). Values of natural and human-made wetlands: A meta-analysis. </w:t>
      </w:r>
      <w:r w:rsidRPr="008D7BE2">
        <w:rPr>
          <w:rFonts w:ascii="Times New Roman" w:hAnsi="Times New Roman"/>
          <w:i/>
        </w:rPr>
        <w:t>Water Resources Research, 46</w:t>
      </w:r>
      <w:r w:rsidRPr="0090642C">
        <w:rPr>
          <w:rFonts w:ascii="Times New Roman" w:hAnsi="Times New Roman"/>
        </w:rPr>
        <w:t>(12), 1-12.</w:t>
      </w:r>
    </w:p>
    <w:p w:rsidR="00697D34" w:rsidRPr="00126973" w:rsidRDefault="00126973" w:rsidP="00126973">
      <w:pPr>
        <w:spacing w:after="240" w:line="240" w:lineRule="auto"/>
        <w:ind w:left="720" w:hanging="720"/>
        <w:rPr>
          <w:rFonts w:cstheme="minorHAnsi"/>
        </w:rPr>
      </w:pPr>
      <w:r w:rsidRPr="00126973">
        <w:rPr>
          <w:rFonts w:cstheme="minorHAnsi"/>
        </w:rPr>
        <w:t>Girts, M. A. and R. L. P. Kleinmann,</w:t>
      </w:r>
      <w:r>
        <w:rPr>
          <w:rFonts w:cstheme="minorHAnsi"/>
        </w:rPr>
        <w:t xml:space="preserve"> (1986). </w:t>
      </w:r>
      <w:r w:rsidRPr="00126973">
        <w:rPr>
          <w:rFonts w:cstheme="minorHAnsi"/>
        </w:rPr>
        <w:t>Constructed Wetlands for Treatment of Acid Mine Drainage</w:t>
      </w:r>
      <w:r>
        <w:rPr>
          <w:rFonts w:cstheme="minorHAnsi"/>
        </w:rPr>
        <w:t>: A Preliminary Review.</w:t>
      </w:r>
      <w:r w:rsidRPr="00126973">
        <w:rPr>
          <w:rFonts w:cstheme="minorHAnsi"/>
          <w:i/>
        </w:rPr>
        <w:t xml:space="preserve"> 1986 National Symposium on Mining, Hydrology, Sedimentology and Reclamation</w:t>
      </w:r>
      <w:r>
        <w:rPr>
          <w:rFonts w:cstheme="minorHAnsi"/>
        </w:rPr>
        <w:t>.</w:t>
      </w:r>
      <w:r w:rsidRPr="00126973">
        <w:rPr>
          <w:rFonts w:cstheme="minorHAnsi"/>
        </w:rPr>
        <w:t xml:space="preserve"> University of Kentucky, </w:t>
      </w:r>
      <w:r>
        <w:rPr>
          <w:rFonts w:cstheme="minorHAnsi"/>
        </w:rPr>
        <w:t>Lexington, KY, pp. 165-171</w:t>
      </w:r>
      <w:r w:rsidRPr="00126973">
        <w:rPr>
          <w:rFonts w:cstheme="minorHAnsi"/>
        </w:rPr>
        <w:t>.</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Goerner, S. J., Lietaer, B., </w:t>
      </w:r>
      <w:r w:rsidR="00F0023A">
        <w:rPr>
          <w:rFonts w:ascii="Times New Roman" w:hAnsi="Times New Roman"/>
        </w:rPr>
        <w:t>and</w:t>
      </w:r>
      <w:r w:rsidRPr="0090642C">
        <w:rPr>
          <w:rFonts w:ascii="Times New Roman" w:hAnsi="Times New Roman"/>
        </w:rPr>
        <w:t xml:space="preserve"> Ulanowicz, R. E. (2009). Quantifying economic sustainability: Implications for free-enterprise theory, policy, and practice. </w:t>
      </w:r>
      <w:r w:rsidRPr="008D7BE2">
        <w:rPr>
          <w:rFonts w:ascii="Times New Roman" w:hAnsi="Times New Roman"/>
          <w:i/>
        </w:rPr>
        <w:t>Ecological Economics, 69</w:t>
      </w:r>
      <w:r w:rsidRPr="0090642C">
        <w:rPr>
          <w:rFonts w:ascii="Times New Roman" w:hAnsi="Times New Roman"/>
        </w:rPr>
        <w:t>(1), 76-81.</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Google Earth, Inc. (2013, July 1). [</w:t>
      </w:r>
      <w:r w:rsidRPr="0090642C">
        <w:rPr>
          <w:rFonts w:ascii="Times New Roman" w:hAnsi="Times New Roman"/>
          <w:i/>
        </w:rPr>
        <w:t>Adams A wetland]</w:t>
      </w:r>
      <w:r w:rsidRPr="0090642C">
        <w:rPr>
          <w:rFonts w:ascii="Times New Roman" w:hAnsi="Times New Roman"/>
        </w:rPr>
        <w:t xml:space="preserve">, Douthat, OK (36° 57’ 42.10” N, 94° 50’ 37.26” W).  </w:t>
      </w:r>
      <w:hyperlink r:id="rId172" w:history="1">
        <w:r w:rsidRPr="0090642C">
          <w:rPr>
            <w:rStyle w:val="Hyperlink"/>
            <w:rFonts w:ascii="Times New Roman" w:hAnsi="Times New Roman"/>
            <w:color w:val="2954D1"/>
          </w:rPr>
          <w:t>http://www.google.com/earth/index.html</w:t>
        </w:r>
      </w:hyperlink>
    </w:p>
    <w:p w:rsidR="00697D34" w:rsidRPr="0090642C" w:rsidRDefault="00697D34" w:rsidP="00697D34">
      <w:pPr>
        <w:spacing w:after="240" w:line="240" w:lineRule="auto"/>
        <w:ind w:left="720" w:hanging="720"/>
        <w:rPr>
          <w:rStyle w:val="Hyperlink"/>
          <w:rFonts w:ascii="Times New Roman" w:hAnsi="Times New Roman"/>
          <w:color w:val="2954D1"/>
        </w:rPr>
      </w:pPr>
      <w:r w:rsidRPr="0090642C">
        <w:rPr>
          <w:rFonts w:ascii="Times New Roman" w:hAnsi="Times New Roman"/>
        </w:rPr>
        <w:t>Google Earth, Inc. (2013, July 1). [</w:t>
      </w:r>
      <w:r w:rsidRPr="008D7BE2">
        <w:rPr>
          <w:rFonts w:ascii="Times New Roman" w:hAnsi="Times New Roman"/>
          <w:i/>
        </w:rPr>
        <w:t>Commerce wetland</w:t>
      </w:r>
      <w:r w:rsidRPr="0090642C">
        <w:rPr>
          <w:rFonts w:ascii="Times New Roman" w:hAnsi="Times New Roman"/>
          <w:i/>
        </w:rPr>
        <w:t>]</w:t>
      </w:r>
      <w:r w:rsidRPr="0090642C">
        <w:rPr>
          <w:rFonts w:ascii="Times New Roman" w:hAnsi="Times New Roman"/>
        </w:rPr>
        <w:t xml:space="preserve">, Ottawa Country, OK (36° 55’ 17.86” N; 94° 52’ 21.42” W)  </w:t>
      </w:r>
      <w:hyperlink r:id="rId173" w:history="1">
        <w:r w:rsidRPr="0090642C">
          <w:rPr>
            <w:rStyle w:val="Hyperlink"/>
            <w:rFonts w:ascii="Times New Roman" w:hAnsi="Times New Roman"/>
            <w:color w:val="2954D1"/>
          </w:rPr>
          <w:t>http://www.google.com/earth/index.html</w:t>
        </w:r>
      </w:hyperlink>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Google Earth, Inc. (2013, July 1). [</w:t>
      </w:r>
      <w:r w:rsidRPr="0090642C">
        <w:rPr>
          <w:rFonts w:ascii="Times New Roman" w:hAnsi="Times New Roman"/>
          <w:i/>
        </w:rPr>
        <w:t>Hartshorne passive treatment system]</w:t>
      </w:r>
      <w:r w:rsidRPr="0090642C">
        <w:rPr>
          <w:rFonts w:ascii="Times New Roman" w:hAnsi="Times New Roman"/>
        </w:rPr>
        <w:t>. Hartshorne, OK  (34° 50' 51.95" N; 95° 32' 7.40"</w:t>
      </w:r>
      <w:r w:rsidR="00A32CBE">
        <w:rPr>
          <w:rFonts w:ascii="Times New Roman" w:hAnsi="Times New Roman"/>
        </w:rPr>
        <w:t xml:space="preserve"> </w:t>
      </w:r>
      <w:r w:rsidRPr="0090642C">
        <w:rPr>
          <w:rFonts w:ascii="Times New Roman" w:hAnsi="Times New Roman"/>
        </w:rPr>
        <w:t xml:space="preserve">W) </w:t>
      </w:r>
      <w:hyperlink r:id="rId174" w:history="1">
        <w:r w:rsidRPr="0090642C">
          <w:rPr>
            <w:rStyle w:val="Hyperlink"/>
            <w:rFonts w:ascii="Times New Roman" w:hAnsi="Times New Roman"/>
            <w:color w:val="2954D1"/>
          </w:rPr>
          <w:t>http://www.google.com/earth/index.html</w:t>
        </w:r>
      </w:hyperlink>
    </w:p>
    <w:p w:rsidR="00697D34" w:rsidRPr="0090642C" w:rsidRDefault="00697D34" w:rsidP="00697D34">
      <w:pPr>
        <w:spacing w:after="240" w:line="240" w:lineRule="auto"/>
        <w:ind w:left="720" w:hanging="720"/>
        <w:rPr>
          <w:rStyle w:val="Hyperlink"/>
          <w:rFonts w:ascii="Times New Roman" w:hAnsi="Times New Roman"/>
          <w:color w:val="2954D1"/>
        </w:rPr>
      </w:pPr>
      <w:r w:rsidRPr="0090642C">
        <w:rPr>
          <w:rFonts w:ascii="Times New Roman" w:hAnsi="Times New Roman"/>
        </w:rPr>
        <w:t>Google Earth, Inc. (2013, July 1). [</w:t>
      </w:r>
      <w:r w:rsidRPr="008D7BE2">
        <w:rPr>
          <w:rFonts w:ascii="Times New Roman" w:hAnsi="Times New Roman"/>
          <w:i/>
        </w:rPr>
        <w:t>Hockerville wetland</w:t>
      </w:r>
      <w:r w:rsidRPr="0090642C">
        <w:rPr>
          <w:rFonts w:ascii="Times New Roman" w:hAnsi="Times New Roman"/>
          <w:i/>
        </w:rPr>
        <w:t>]</w:t>
      </w:r>
      <w:r w:rsidRPr="0090642C">
        <w:rPr>
          <w:rFonts w:ascii="Times New Roman" w:hAnsi="Times New Roman"/>
        </w:rPr>
        <w:t xml:space="preserve">, Hockerville, OK (36° 59’ 48.780” N, 94° 46’ 51.420” W) </w:t>
      </w:r>
      <w:hyperlink r:id="rId175" w:history="1">
        <w:r w:rsidRPr="0090642C">
          <w:rPr>
            <w:rStyle w:val="Hyperlink"/>
            <w:rFonts w:ascii="Times New Roman" w:hAnsi="Times New Roman"/>
            <w:color w:val="2954D1"/>
          </w:rPr>
          <w:t>http://www.google.com/earth/index.html</w:t>
        </w:r>
      </w:hyperlink>
    </w:p>
    <w:p w:rsidR="00697D34" w:rsidRPr="0090642C" w:rsidRDefault="00697D34" w:rsidP="00697D34">
      <w:pPr>
        <w:spacing w:after="240" w:line="240" w:lineRule="auto"/>
        <w:ind w:left="720" w:hanging="720"/>
        <w:rPr>
          <w:rStyle w:val="Hyperlink"/>
          <w:rFonts w:ascii="Times New Roman" w:hAnsi="Times New Roman"/>
          <w:color w:val="2954D1"/>
        </w:rPr>
      </w:pPr>
      <w:r w:rsidRPr="0090642C">
        <w:rPr>
          <w:rFonts w:ascii="Times New Roman" w:hAnsi="Times New Roman"/>
        </w:rPr>
        <w:t>Google Earth, Inc. (2013, July 1). [</w:t>
      </w:r>
      <w:r w:rsidRPr="0090642C">
        <w:rPr>
          <w:rFonts w:ascii="Times New Roman" w:hAnsi="Times New Roman"/>
          <w:i/>
        </w:rPr>
        <w:t>Le Bosquet passive treatment system]</w:t>
      </w:r>
      <w:r>
        <w:rPr>
          <w:rFonts w:ascii="Times New Roman" w:hAnsi="Times New Roman"/>
        </w:rPr>
        <w:t>. Le Flore Count</w:t>
      </w:r>
      <w:r w:rsidRPr="0090642C">
        <w:rPr>
          <w:rFonts w:ascii="Times New Roman" w:hAnsi="Times New Roman"/>
        </w:rPr>
        <w:t xml:space="preserve">y, OK (34° 56' 15.68" N; 94 °57' 19.20" W) </w:t>
      </w:r>
      <w:hyperlink r:id="rId176" w:history="1">
        <w:r w:rsidRPr="0090642C">
          <w:rPr>
            <w:rStyle w:val="Hyperlink"/>
            <w:rFonts w:ascii="Times New Roman" w:hAnsi="Times New Roman"/>
            <w:color w:val="2954D1"/>
          </w:rPr>
          <w:t>http://www.google.com/earth/index.html</w:t>
        </w:r>
      </w:hyperlink>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lastRenderedPageBreak/>
        <w:t>Google Earth, Inc. (2013, July 1). [</w:t>
      </w:r>
      <w:r w:rsidRPr="0090642C">
        <w:rPr>
          <w:rFonts w:ascii="Times New Roman" w:hAnsi="Times New Roman"/>
          <w:i/>
        </w:rPr>
        <w:t>Red Oak passive treatment system</w:t>
      </w:r>
      <w:r w:rsidRPr="0090642C">
        <w:rPr>
          <w:rFonts w:ascii="Times New Roman" w:hAnsi="Times New Roman"/>
        </w:rPr>
        <w:t>]. Latimer County, OK (34° 55' 59.28" N; 95° 2' 4.91"</w:t>
      </w:r>
      <w:r w:rsidR="00A32CBE">
        <w:rPr>
          <w:rFonts w:ascii="Times New Roman" w:hAnsi="Times New Roman"/>
        </w:rPr>
        <w:t xml:space="preserve"> </w:t>
      </w:r>
      <w:r w:rsidRPr="0090642C">
        <w:rPr>
          <w:rFonts w:ascii="Times New Roman" w:hAnsi="Times New Roman"/>
        </w:rPr>
        <w:t xml:space="preserve">W) </w:t>
      </w:r>
      <w:hyperlink r:id="rId177" w:history="1">
        <w:r w:rsidRPr="0090642C">
          <w:rPr>
            <w:rStyle w:val="Hyperlink"/>
            <w:rFonts w:ascii="Times New Roman" w:hAnsi="Times New Roman"/>
            <w:color w:val="2954D1"/>
          </w:rPr>
          <w:t>http://www.google.com/earth/index.html</w:t>
        </w:r>
      </w:hyperlink>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Google Earth, Inc. (2013, July 1). [</w:t>
      </w:r>
      <w:r w:rsidRPr="008D7BE2">
        <w:rPr>
          <w:rFonts w:ascii="Times New Roman" w:hAnsi="Times New Roman"/>
          <w:i/>
        </w:rPr>
        <w:t>Rush W wetland</w:t>
      </w:r>
      <w:r w:rsidRPr="0090642C">
        <w:rPr>
          <w:rFonts w:ascii="Times New Roman" w:hAnsi="Times New Roman"/>
          <w:i/>
        </w:rPr>
        <w:t>]</w:t>
      </w:r>
      <w:r w:rsidRPr="0090642C">
        <w:rPr>
          <w:rFonts w:ascii="Times New Roman" w:hAnsi="Times New Roman"/>
        </w:rPr>
        <w:t xml:space="preserve">. Douthat, OK (36° 57’ 15.03” N, 94° 50’ 48.88” W)  </w:t>
      </w:r>
      <w:hyperlink r:id="rId178" w:history="1">
        <w:r w:rsidRPr="0090642C">
          <w:rPr>
            <w:rStyle w:val="Hyperlink"/>
            <w:rFonts w:ascii="Times New Roman" w:hAnsi="Times New Roman"/>
            <w:color w:val="2954D1"/>
          </w:rPr>
          <w:t>http://www.google.com/earth/index.html</w:t>
        </w:r>
      </w:hyperlink>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Goulet R.R., Pick, F.R. (2001). The effects of cattails (</w:t>
      </w:r>
      <w:r w:rsidRPr="008D7BE2">
        <w:rPr>
          <w:rFonts w:ascii="Times New Roman" w:hAnsi="Times New Roman"/>
          <w:i/>
        </w:rPr>
        <w:t>Typha latifolia L</w:t>
      </w:r>
      <w:r w:rsidRPr="0090642C">
        <w:rPr>
          <w:rFonts w:ascii="Times New Roman" w:hAnsi="Times New Roman"/>
        </w:rPr>
        <w:t xml:space="preserve">.) on concentrations and partitioning of metals in surficial sediments of surface-flow constructed wetlands. </w:t>
      </w:r>
      <w:r w:rsidRPr="008D7BE2">
        <w:rPr>
          <w:rFonts w:ascii="Times New Roman" w:hAnsi="Times New Roman"/>
          <w:i/>
        </w:rPr>
        <w:t>Water, Air, and Soil Pollution 132</w:t>
      </w:r>
      <w:r w:rsidRPr="0090642C">
        <w:rPr>
          <w:rFonts w:ascii="Times New Roman" w:hAnsi="Times New Roman"/>
        </w:rPr>
        <w:t>(3-4), 275–291.</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Greger, M. (1999). Metal availability, uptake, transport and accumulation in plants. In M.N.V. Prasad. (Ed.). </w:t>
      </w:r>
      <w:r w:rsidRPr="008D7BE2">
        <w:rPr>
          <w:rFonts w:ascii="Times New Roman" w:hAnsi="Times New Roman"/>
          <w:i/>
        </w:rPr>
        <w:t>Heavy Metal Stress in Plants: From Biomolecules to Ecosystems. 2nd Ed.</w:t>
      </w:r>
      <w:r w:rsidRPr="0090642C">
        <w:rPr>
          <w:rFonts w:ascii="Times New Roman" w:hAnsi="Times New Roman"/>
        </w:rPr>
        <w:t xml:space="preserve"> Berlin</w:t>
      </w:r>
      <w:r>
        <w:rPr>
          <w:rFonts w:ascii="Times New Roman" w:hAnsi="Times New Roman"/>
        </w:rPr>
        <w:t>, Germany</w:t>
      </w:r>
      <w:r w:rsidRPr="0090642C">
        <w:rPr>
          <w:rFonts w:ascii="Times New Roman" w:hAnsi="Times New Roman"/>
        </w:rPr>
        <w:t>: Springer.</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lang w:bidi="ar-SA"/>
        </w:rPr>
        <w:t xml:space="preserve">Gutzwiller, K. J., </w:t>
      </w:r>
      <w:r w:rsidR="00F0023A">
        <w:rPr>
          <w:rFonts w:ascii="Times New Roman" w:hAnsi="Times New Roman"/>
          <w:lang w:bidi="ar-SA"/>
        </w:rPr>
        <w:t>and</w:t>
      </w:r>
      <w:r w:rsidRPr="0090642C">
        <w:rPr>
          <w:rFonts w:ascii="Times New Roman" w:hAnsi="Times New Roman"/>
          <w:lang w:bidi="ar-SA"/>
        </w:rPr>
        <w:t xml:space="preserve"> Flather, C. H. (2011). Wetland features and landscape context predict the risk of wetland habitat loss. </w:t>
      </w:r>
      <w:r w:rsidRPr="008D7BE2">
        <w:rPr>
          <w:rFonts w:ascii="Times New Roman" w:hAnsi="Times New Roman"/>
          <w:i/>
          <w:iCs/>
          <w:lang w:bidi="ar-SA"/>
        </w:rPr>
        <w:t>Ecological Applications</w:t>
      </w:r>
      <w:r w:rsidRPr="008D7BE2">
        <w:rPr>
          <w:rFonts w:ascii="Times New Roman" w:hAnsi="Times New Roman"/>
          <w:i/>
          <w:lang w:bidi="ar-SA"/>
        </w:rPr>
        <w:t xml:space="preserve">, </w:t>
      </w:r>
      <w:r w:rsidRPr="008D7BE2">
        <w:rPr>
          <w:rFonts w:ascii="Times New Roman" w:hAnsi="Times New Roman"/>
          <w:i/>
          <w:iCs/>
          <w:lang w:bidi="ar-SA"/>
        </w:rPr>
        <w:t>21</w:t>
      </w:r>
      <w:r w:rsidRPr="0090642C">
        <w:rPr>
          <w:rFonts w:ascii="Times New Roman" w:hAnsi="Times New Roman"/>
          <w:lang w:bidi="ar-SA"/>
        </w:rPr>
        <w:t>(3), 968-982.</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Haefner, J.W. (2005). </w:t>
      </w:r>
      <w:r w:rsidRPr="008D7BE2">
        <w:rPr>
          <w:rFonts w:ascii="Times New Roman" w:hAnsi="Times New Roman"/>
          <w:i/>
        </w:rPr>
        <w:t xml:space="preserve">Modeling Biological Systems: Principles and Application. 2nd ed. </w:t>
      </w:r>
      <w:r w:rsidRPr="0090642C">
        <w:rPr>
          <w:rFonts w:ascii="Times New Roman" w:hAnsi="Times New Roman"/>
        </w:rPr>
        <w:t>New York</w:t>
      </w:r>
      <w:r>
        <w:rPr>
          <w:rFonts w:ascii="Times New Roman" w:hAnsi="Times New Roman"/>
        </w:rPr>
        <w:t>, NY</w:t>
      </w:r>
      <w:r w:rsidRPr="0090642C">
        <w:rPr>
          <w:rFonts w:ascii="Times New Roman" w:hAnsi="Times New Roman"/>
        </w:rPr>
        <w:t>: Springer Science. 475.</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Håkanson, L. (1995). Optimal size of predictive models. </w:t>
      </w:r>
      <w:r w:rsidRPr="008D7BE2">
        <w:rPr>
          <w:rFonts w:ascii="Times New Roman" w:hAnsi="Times New Roman"/>
          <w:i/>
          <w:iCs/>
        </w:rPr>
        <w:t>Ecological Modelling</w:t>
      </w:r>
      <w:r w:rsidRPr="008D7BE2">
        <w:rPr>
          <w:rFonts w:ascii="Times New Roman" w:hAnsi="Times New Roman"/>
          <w:i/>
        </w:rPr>
        <w:t xml:space="preserve">, </w:t>
      </w:r>
      <w:r w:rsidRPr="008D7BE2">
        <w:rPr>
          <w:rFonts w:ascii="Times New Roman" w:hAnsi="Times New Roman"/>
          <w:i/>
          <w:iCs/>
        </w:rPr>
        <w:t>78</w:t>
      </w:r>
      <w:r w:rsidRPr="0090642C">
        <w:rPr>
          <w:rFonts w:ascii="Times New Roman" w:hAnsi="Times New Roman"/>
        </w:rPr>
        <w:t>(3), 195-204.</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Hammer, D.E. and Kadlec. R.H. (1986). A model for wetland surface water dynamics. </w:t>
      </w:r>
      <w:r w:rsidRPr="008D7BE2">
        <w:rPr>
          <w:rFonts w:ascii="Times New Roman" w:hAnsi="Times New Roman"/>
          <w:i/>
        </w:rPr>
        <w:t>Water Resources Research. 22</w:t>
      </w:r>
      <w:r w:rsidRPr="0090642C">
        <w:rPr>
          <w:rFonts w:ascii="Times New Roman" w:hAnsi="Times New Roman"/>
        </w:rPr>
        <w:t>(13),1951-1958.</w:t>
      </w:r>
    </w:p>
    <w:p w:rsidR="00126973" w:rsidRDefault="00697D34" w:rsidP="00126973">
      <w:pPr>
        <w:spacing w:after="240" w:line="240" w:lineRule="auto"/>
        <w:ind w:left="720" w:hanging="720"/>
        <w:rPr>
          <w:rFonts w:ascii="Times New Roman" w:hAnsi="Times New Roman"/>
        </w:rPr>
      </w:pPr>
      <w:r w:rsidRPr="0090642C">
        <w:rPr>
          <w:rFonts w:ascii="Times New Roman" w:hAnsi="Times New Roman"/>
        </w:rPr>
        <w:t xml:space="preserve">Hammersmark, C.T., Fleenor, W.E., and Schladow, S.G. (2005). Simulation of flood impact and habitat extent for a tidal freshwater marsh restoration. </w:t>
      </w:r>
      <w:r w:rsidRPr="008D7BE2">
        <w:rPr>
          <w:rFonts w:ascii="Times New Roman" w:hAnsi="Times New Roman"/>
          <w:i/>
        </w:rPr>
        <w:t>Ecological Engineering. 25</w:t>
      </w:r>
      <w:r w:rsidRPr="0090642C">
        <w:rPr>
          <w:rFonts w:ascii="Times New Roman" w:hAnsi="Times New Roman"/>
        </w:rPr>
        <w:t>, 137-152.</w:t>
      </w:r>
    </w:p>
    <w:p w:rsidR="00126973" w:rsidRDefault="00697D34" w:rsidP="00126973">
      <w:pPr>
        <w:spacing w:after="240" w:line="240" w:lineRule="auto"/>
        <w:ind w:left="720" w:hanging="720"/>
        <w:rPr>
          <w:rFonts w:ascii="Times New Roman" w:hAnsi="Times New Roman"/>
        </w:rPr>
      </w:pPr>
      <w:r w:rsidRPr="0090642C">
        <w:rPr>
          <w:rFonts w:ascii="Times New Roman" w:hAnsi="Times New Roman"/>
        </w:rPr>
        <w:t xml:space="preserve">Hansel, C.M, Fendork, S. Sutton, S. Newville, M. (2001). Characterization of Fe plaque and associated aquatic plants. </w:t>
      </w:r>
      <w:r w:rsidRPr="00695AC7">
        <w:rPr>
          <w:rFonts w:ascii="Times New Roman" w:hAnsi="Times New Roman"/>
          <w:i/>
        </w:rPr>
        <w:t>Environmental Science</w:t>
      </w:r>
      <w:r w:rsidRPr="008D7BE2">
        <w:rPr>
          <w:rFonts w:ascii="Times New Roman" w:hAnsi="Times New Roman"/>
          <w:i/>
        </w:rPr>
        <w:t xml:space="preserve"> and Technology. 35</w:t>
      </w:r>
      <w:r w:rsidRPr="0090642C">
        <w:rPr>
          <w:rFonts w:ascii="Times New Roman" w:hAnsi="Times New Roman"/>
        </w:rPr>
        <w:t>, 3863-3868.</w:t>
      </w:r>
    </w:p>
    <w:p w:rsidR="00126973" w:rsidRPr="00126973" w:rsidRDefault="00126973" w:rsidP="00126973">
      <w:pPr>
        <w:spacing w:after="240" w:line="240" w:lineRule="auto"/>
        <w:ind w:left="720" w:hanging="720"/>
        <w:rPr>
          <w:rFonts w:ascii="Times New Roman" w:hAnsi="Times New Roman"/>
        </w:rPr>
      </w:pPr>
      <w:r w:rsidRPr="00126973">
        <w:rPr>
          <w:rFonts w:ascii="Times New Roman" w:hAnsi="Times New Roman"/>
          <w:lang w:bidi="ar-SA"/>
        </w:rPr>
        <w:t xml:space="preserve">Hedin, R. S., Watzlaf, G. R., </w:t>
      </w:r>
      <w:r w:rsidR="00F0023A">
        <w:rPr>
          <w:rFonts w:ascii="Times New Roman" w:hAnsi="Times New Roman"/>
          <w:lang w:bidi="ar-SA"/>
        </w:rPr>
        <w:t>and</w:t>
      </w:r>
      <w:r w:rsidRPr="00126973">
        <w:rPr>
          <w:rFonts w:ascii="Times New Roman" w:hAnsi="Times New Roman"/>
          <w:lang w:bidi="ar-SA"/>
        </w:rPr>
        <w:t xml:space="preserve"> Nairn, R. W. (1994). Passive treatment of acid mine drainage with limestone. </w:t>
      </w:r>
      <w:r w:rsidRPr="00126973">
        <w:rPr>
          <w:rFonts w:ascii="Times New Roman" w:hAnsi="Times New Roman"/>
          <w:i/>
          <w:iCs/>
          <w:lang w:bidi="ar-SA"/>
        </w:rPr>
        <w:t>Journal of Environmental Quality</w:t>
      </w:r>
      <w:r w:rsidRPr="00126973">
        <w:rPr>
          <w:rFonts w:ascii="Times New Roman" w:hAnsi="Times New Roman"/>
          <w:lang w:bidi="ar-SA"/>
        </w:rPr>
        <w:t xml:space="preserve">, </w:t>
      </w:r>
      <w:r w:rsidRPr="00126973">
        <w:rPr>
          <w:rFonts w:ascii="Times New Roman" w:hAnsi="Times New Roman"/>
          <w:i/>
          <w:iCs/>
          <w:lang w:bidi="ar-SA"/>
        </w:rPr>
        <w:t>23</w:t>
      </w:r>
      <w:r w:rsidRPr="00126973">
        <w:rPr>
          <w:rFonts w:ascii="Times New Roman" w:hAnsi="Times New Roman"/>
          <w:lang w:bidi="ar-SA"/>
        </w:rPr>
        <w:t>(6), 1338-1345.</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Hedin, R., Weaver, T., Wolfe, N., </w:t>
      </w:r>
      <w:r w:rsidR="00F0023A">
        <w:rPr>
          <w:rFonts w:ascii="Times New Roman" w:hAnsi="Times New Roman"/>
        </w:rPr>
        <w:t>and</w:t>
      </w:r>
      <w:r w:rsidRPr="0090642C">
        <w:rPr>
          <w:rFonts w:ascii="Times New Roman" w:hAnsi="Times New Roman"/>
        </w:rPr>
        <w:t xml:space="preserve"> Weaver, K. (2010). Passive treatment of acidic coal mine drainage: The Anna S mine passive treatment complex. </w:t>
      </w:r>
      <w:r w:rsidRPr="008D7BE2">
        <w:rPr>
          <w:rFonts w:ascii="Times New Roman" w:hAnsi="Times New Roman"/>
          <w:i/>
        </w:rPr>
        <w:t>Mine Water and the Environment, 29</w:t>
      </w:r>
      <w:r w:rsidRPr="0090642C">
        <w:rPr>
          <w:rFonts w:ascii="Times New Roman" w:hAnsi="Times New Roman"/>
        </w:rPr>
        <w:t>(3), 165-175.</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Heimburg, K. (1984). Hydrology of north-central Florida cypress domes. In: K.C. Ewel, , H.T. Odum. (Eds), </w:t>
      </w:r>
      <w:r w:rsidRPr="007365B2">
        <w:rPr>
          <w:rFonts w:ascii="Times New Roman" w:hAnsi="Times New Roman"/>
          <w:i/>
        </w:rPr>
        <w:t>Cypress Swamps</w:t>
      </w:r>
      <w:r w:rsidRPr="0090642C">
        <w:rPr>
          <w:rFonts w:ascii="Times New Roman" w:hAnsi="Times New Roman"/>
        </w:rPr>
        <w:t>. Gainesville, FL: Un</w:t>
      </w:r>
      <w:r>
        <w:rPr>
          <w:rFonts w:ascii="Times New Roman" w:hAnsi="Times New Roman"/>
        </w:rPr>
        <w:t>iv</w:t>
      </w:r>
      <w:r w:rsidRPr="0090642C">
        <w:rPr>
          <w:rFonts w:ascii="Times New Roman" w:hAnsi="Times New Roman"/>
        </w:rPr>
        <w:t>ersity Presses of Florida. 72-82.</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Heinselman, M.L. (1963). Forest site, bog processes, and peatland types in the glacial Lake Agassiz region. Minnesota. </w:t>
      </w:r>
      <w:r w:rsidRPr="008D7BE2">
        <w:rPr>
          <w:rFonts w:ascii="Times New Roman" w:hAnsi="Times New Roman"/>
          <w:i/>
        </w:rPr>
        <w:t>Ecological Monographs. 33</w:t>
      </w:r>
      <w:r w:rsidRPr="0090642C">
        <w:rPr>
          <w:rFonts w:ascii="Times New Roman" w:hAnsi="Times New Roman"/>
        </w:rPr>
        <w:t>, 327-336.</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lastRenderedPageBreak/>
        <w:t xml:space="preserve">Heldt, H. W., </w:t>
      </w:r>
      <w:r w:rsidR="00F0023A">
        <w:rPr>
          <w:rFonts w:ascii="Times New Roman" w:hAnsi="Times New Roman"/>
        </w:rPr>
        <w:t>and</w:t>
      </w:r>
      <w:r w:rsidRPr="0090642C">
        <w:rPr>
          <w:rFonts w:ascii="Times New Roman" w:hAnsi="Times New Roman"/>
        </w:rPr>
        <w:t xml:space="preserve"> Piechulla, B. (2010). </w:t>
      </w:r>
      <w:r w:rsidRPr="008D7BE2">
        <w:rPr>
          <w:rFonts w:ascii="Times New Roman" w:hAnsi="Times New Roman"/>
          <w:i/>
        </w:rPr>
        <w:t>Plant biochemistry</w:t>
      </w:r>
      <w:r w:rsidRPr="0090642C">
        <w:rPr>
          <w:rFonts w:ascii="Times New Roman" w:hAnsi="Times New Roman"/>
        </w:rPr>
        <w:t xml:space="preserve">. </w:t>
      </w:r>
      <w:r>
        <w:rPr>
          <w:rFonts w:ascii="Times New Roman" w:hAnsi="Times New Roman"/>
        </w:rPr>
        <w:t xml:space="preserve">Burlington, MA: </w:t>
      </w:r>
      <w:r w:rsidRPr="0090642C">
        <w:rPr>
          <w:rFonts w:ascii="Times New Roman" w:hAnsi="Times New Roman"/>
        </w:rPr>
        <w:t>Academic Press.</w:t>
      </w:r>
    </w:p>
    <w:p w:rsidR="00697D34" w:rsidRDefault="00697D34" w:rsidP="00697D34">
      <w:pPr>
        <w:spacing w:after="240" w:line="240" w:lineRule="auto"/>
        <w:ind w:left="720" w:hanging="720"/>
        <w:rPr>
          <w:rFonts w:ascii="Times New Roman" w:hAnsi="Times New Roman"/>
        </w:rPr>
      </w:pPr>
      <w:r w:rsidRPr="0090642C">
        <w:rPr>
          <w:rFonts w:ascii="Times New Roman" w:hAnsi="Times New Roman"/>
        </w:rPr>
        <w:t xml:space="preserve">Hellier, W. W. (1996, May). </w:t>
      </w:r>
      <w:r w:rsidRPr="002B2B4C">
        <w:rPr>
          <w:rFonts w:ascii="Times New Roman" w:hAnsi="Times New Roman"/>
        </w:rPr>
        <w:t xml:space="preserve">The Bark Camp Run constructed wetlands: </w:t>
      </w:r>
      <w:r w:rsidRPr="008D7BE2">
        <w:rPr>
          <w:rFonts w:ascii="Times New Roman" w:hAnsi="Times New Roman"/>
        </w:rPr>
        <w:t>F</w:t>
      </w:r>
      <w:r w:rsidRPr="002B2B4C">
        <w:rPr>
          <w:rFonts w:ascii="Times New Roman" w:hAnsi="Times New Roman"/>
        </w:rPr>
        <w:t>indings and recommendations for future design criteria</w:t>
      </w:r>
      <w:r w:rsidRPr="0090642C">
        <w:rPr>
          <w:rFonts w:ascii="Times New Roman" w:hAnsi="Times New Roman"/>
        </w:rPr>
        <w:t xml:space="preserve">. In </w:t>
      </w:r>
      <w:r w:rsidRPr="008D7BE2">
        <w:rPr>
          <w:rFonts w:ascii="Times New Roman" w:hAnsi="Times New Roman"/>
          <w:i/>
        </w:rPr>
        <w:t>Proceedings, Thirteenth American Society for Surface Mining and Reclamation Conference</w:t>
      </w:r>
      <w:r w:rsidRPr="0090642C">
        <w:rPr>
          <w:rFonts w:ascii="Times New Roman" w:hAnsi="Times New Roman"/>
        </w:rPr>
        <w:t>. Knoxville, TN. 550-559.</w:t>
      </w:r>
    </w:p>
    <w:p w:rsidR="00697D34" w:rsidRPr="00647EB1" w:rsidRDefault="00697D34" w:rsidP="00697D34">
      <w:pPr>
        <w:spacing w:after="240" w:line="240" w:lineRule="auto"/>
        <w:ind w:left="720" w:hanging="720"/>
        <w:rPr>
          <w:rFonts w:ascii="Times New Roman" w:hAnsi="Times New Roman"/>
        </w:rPr>
      </w:pPr>
      <w:r w:rsidRPr="00647EB1">
        <w:rPr>
          <w:rFonts w:ascii="Times New Roman" w:hAnsi="Times New Roman"/>
        </w:rPr>
        <w:t xml:space="preserve">Hemsi, P.O., Shackelford, C.D. and Figueroa, L.A. (2005). Modeling the influence of decomposing organic solids on sulfate reduction rates for iron precipitation. </w:t>
      </w:r>
      <w:r w:rsidRPr="00647EB1">
        <w:rPr>
          <w:rFonts w:ascii="Times New Roman" w:hAnsi="Times New Roman"/>
          <w:i/>
        </w:rPr>
        <w:t>Environmental Science and Technology, 39</w:t>
      </w:r>
      <w:r w:rsidRPr="00647EB1">
        <w:rPr>
          <w:rFonts w:ascii="Times New Roman" w:hAnsi="Times New Roman"/>
        </w:rPr>
        <w:t>. 3215-3225.</w:t>
      </w:r>
    </w:p>
    <w:p w:rsidR="00697D34" w:rsidRDefault="00697D34" w:rsidP="00697D34">
      <w:pPr>
        <w:spacing w:after="240" w:line="240" w:lineRule="auto"/>
        <w:ind w:left="720" w:hanging="720"/>
        <w:rPr>
          <w:rFonts w:ascii="Times New Roman" w:hAnsi="Times New Roman"/>
        </w:rPr>
      </w:pPr>
      <w:r w:rsidRPr="00647EB1">
        <w:rPr>
          <w:rFonts w:ascii="Times New Roman" w:hAnsi="Times New Roman"/>
        </w:rPr>
        <w:t xml:space="preserve">Hemsi, P.S., Shackelford, C.D. and L.A. Figueroa. (2010). Calibration of reactive transport models for remediation of mine drainage in solid-substrate biocolumns. </w:t>
      </w:r>
      <w:r w:rsidRPr="00647EB1">
        <w:rPr>
          <w:rFonts w:ascii="Times New Roman" w:hAnsi="Times New Roman"/>
          <w:i/>
        </w:rPr>
        <w:t>Journal of Environmental Engineering</w:t>
      </w:r>
      <w:r w:rsidRPr="00647EB1">
        <w:rPr>
          <w:rFonts w:ascii="Times New Roman" w:hAnsi="Times New Roman"/>
        </w:rPr>
        <w:t>. 914-925.</w:t>
      </w:r>
    </w:p>
    <w:p w:rsidR="00697D34" w:rsidRPr="0090642C" w:rsidRDefault="00697D34" w:rsidP="00697D34">
      <w:pPr>
        <w:spacing w:after="240" w:line="240" w:lineRule="auto"/>
        <w:ind w:left="720" w:hanging="720"/>
        <w:rPr>
          <w:rFonts w:ascii="Times New Roman" w:hAnsi="Times New Roman"/>
        </w:rPr>
      </w:pPr>
      <w:r w:rsidRPr="00647EB1">
        <w:rPr>
          <w:rFonts w:ascii="Times New Roman" w:hAnsi="Times New Roman"/>
        </w:rPr>
        <w:t xml:space="preserve">Heymans, J., Baird, D. (2000). A carbon flow model and network analysis of the northern Benguela upwelling system, Namibia. </w:t>
      </w:r>
      <w:r w:rsidRPr="00647EB1">
        <w:rPr>
          <w:rFonts w:ascii="Times New Roman" w:hAnsi="Times New Roman"/>
          <w:i/>
        </w:rPr>
        <w:t>Ecological Modelling. 126</w:t>
      </w:r>
      <w:r w:rsidRPr="00647EB1">
        <w:rPr>
          <w:rFonts w:ascii="Times New Roman" w:hAnsi="Times New Roman"/>
        </w:rPr>
        <w:t>, 9–32.</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Hiel, M.T. and Kerins Jr., F.J. (1988). The Tracy wetlands: A case study of two passive mine drainage treatment systems in Montana. In </w:t>
      </w:r>
      <w:r w:rsidRPr="008D7BE2">
        <w:rPr>
          <w:rFonts w:ascii="Times New Roman" w:hAnsi="Times New Roman"/>
          <w:i/>
        </w:rPr>
        <w:t>Mine Drainage and Surface Mine Reclamation, Vol. I: Mine Water and Mine Waste</w:t>
      </w:r>
      <w:r w:rsidRPr="0090642C">
        <w:rPr>
          <w:rFonts w:ascii="Times New Roman" w:hAnsi="Times New Roman"/>
        </w:rPr>
        <w:t>, pp. 382-388. Bur. Mines Inf. Circ. No. 9183. Pittsburgh, PA.</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Hobbie, S.E. (1996). Temperature and plant species control over litter decomposition in Alaskan tundra. </w:t>
      </w:r>
      <w:r w:rsidRPr="008D7BE2">
        <w:rPr>
          <w:rFonts w:ascii="Times New Roman" w:hAnsi="Times New Roman"/>
          <w:i/>
        </w:rPr>
        <w:t>Ecological Monographs. 66</w:t>
      </w:r>
      <w:r w:rsidRPr="0090642C">
        <w:rPr>
          <w:rFonts w:ascii="Times New Roman" w:hAnsi="Times New Roman"/>
        </w:rPr>
        <w:t>, 503-522.</w:t>
      </w:r>
    </w:p>
    <w:p w:rsidR="00697D34" w:rsidRPr="00647EB1" w:rsidRDefault="00697D34" w:rsidP="00697D34">
      <w:pPr>
        <w:spacing w:after="240" w:line="240" w:lineRule="auto"/>
        <w:ind w:left="720" w:hanging="720"/>
        <w:rPr>
          <w:rFonts w:ascii="Times New Roman" w:hAnsi="Times New Roman"/>
        </w:rPr>
      </w:pPr>
      <w:r w:rsidRPr="00647EB1">
        <w:rPr>
          <w:rFonts w:ascii="Times New Roman" w:hAnsi="Times New Roman"/>
        </w:rPr>
        <w:t xml:space="preserve">Hogan, D.M., Jordan, T.E., and Walbridge, M.R. (2004). Phosphorus retention and soil organic carbon in restored and natural freshwater wetlands. </w:t>
      </w:r>
      <w:r w:rsidRPr="00647EB1">
        <w:rPr>
          <w:rFonts w:ascii="Times New Roman" w:hAnsi="Times New Roman"/>
          <w:i/>
        </w:rPr>
        <w:t>Wetlands</w:t>
      </w:r>
      <w:r w:rsidRPr="00647EB1">
        <w:rPr>
          <w:rFonts w:ascii="Times New Roman" w:hAnsi="Times New Roman"/>
        </w:rPr>
        <w:t xml:space="preserve">. </w:t>
      </w:r>
      <w:r w:rsidRPr="00647EB1">
        <w:rPr>
          <w:rFonts w:ascii="Times New Roman" w:hAnsi="Times New Roman"/>
          <w:i/>
        </w:rPr>
        <w:t>24</w:t>
      </w:r>
      <w:r w:rsidRPr="00647EB1">
        <w:rPr>
          <w:rFonts w:ascii="Times New Roman" w:hAnsi="Times New Roman"/>
        </w:rPr>
        <w:t>. 573-585.</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Holling, C.S. (1959). The characteristics of simple type of predation and parasitism, </w:t>
      </w:r>
      <w:r w:rsidRPr="008D7BE2">
        <w:rPr>
          <w:rFonts w:ascii="Times New Roman" w:hAnsi="Times New Roman"/>
          <w:i/>
        </w:rPr>
        <w:t>Canadian Entomologist. 91</w:t>
      </w:r>
      <w:r w:rsidRPr="0090642C">
        <w:rPr>
          <w:rFonts w:ascii="Times New Roman" w:hAnsi="Times New Roman"/>
        </w:rPr>
        <w:t>, 385-398.</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Holling, C.S., (1973). Resilience and the stability of ecological systems. </w:t>
      </w:r>
      <w:r w:rsidRPr="008D7BE2">
        <w:rPr>
          <w:rFonts w:ascii="Times New Roman" w:hAnsi="Times New Roman"/>
          <w:i/>
        </w:rPr>
        <w:t>Annual Review of Ecology and Systematics. 4</w:t>
      </w:r>
      <w:r w:rsidRPr="0090642C">
        <w:rPr>
          <w:rFonts w:ascii="Times New Roman" w:hAnsi="Times New Roman"/>
        </w:rPr>
        <w:t>, 1–23.</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Holling, C.S. (1986). The resilience of terrestrial ecosystems: Local surprise and global change. In: W.C. Clark, R.E. Munn, (Eds.), </w:t>
      </w:r>
      <w:r w:rsidRPr="008D7BE2">
        <w:rPr>
          <w:rFonts w:ascii="Times New Roman" w:hAnsi="Times New Roman"/>
          <w:i/>
        </w:rPr>
        <w:t>Sustainable Development of the Biosphere.</w:t>
      </w:r>
      <w:r w:rsidRPr="0090642C">
        <w:rPr>
          <w:rFonts w:ascii="Times New Roman" w:hAnsi="Times New Roman"/>
        </w:rPr>
        <w:t xml:space="preserve"> Cambridge, UK</w:t>
      </w:r>
      <w:r>
        <w:rPr>
          <w:rFonts w:ascii="Times New Roman" w:hAnsi="Times New Roman"/>
        </w:rPr>
        <w:t>:</w:t>
      </w:r>
      <w:r w:rsidRPr="0090642C">
        <w:rPr>
          <w:rFonts w:ascii="Times New Roman" w:hAnsi="Times New Roman"/>
        </w:rPr>
        <w:t xml:space="preserve"> Cambridge University Press. 292–317.</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Hoover</w:t>
      </w:r>
      <w:r>
        <w:rPr>
          <w:rFonts w:ascii="Times New Roman" w:hAnsi="Times New Roman"/>
        </w:rPr>
        <w:t>,</w:t>
      </w:r>
      <w:r w:rsidRPr="0090642C">
        <w:rPr>
          <w:rFonts w:ascii="Times New Roman" w:hAnsi="Times New Roman"/>
        </w:rPr>
        <w:t xml:space="preserve"> K.L., Rightnour</w:t>
      </w:r>
      <w:r>
        <w:rPr>
          <w:rFonts w:ascii="Times New Roman" w:hAnsi="Times New Roman"/>
        </w:rPr>
        <w:t>,</w:t>
      </w:r>
      <w:r w:rsidRPr="0090642C">
        <w:rPr>
          <w:rFonts w:ascii="Times New Roman" w:hAnsi="Times New Roman"/>
        </w:rPr>
        <w:t xml:space="preserve"> T.A., Collins</w:t>
      </w:r>
      <w:r>
        <w:rPr>
          <w:rFonts w:ascii="Times New Roman" w:hAnsi="Times New Roman"/>
        </w:rPr>
        <w:t>,</w:t>
      </w:r>
      <w:r w:rsidRPr="0090642C">
        <w:rPr>
          <w:rFonts w:ascii="Times New Roman" w:hAnsi="Times New Roman"/>
        </w:rPr>
        <w:t xml:space="preserve"> R., Herd</w:t>
      </w:r>
      <w:r>
        <w:rPr>
          <w:rFonts w:ascii="Times New Roman" w:hAnsi="Times New Roman"/>
        </w:rPr>
        <w:t>,</w:t>
      </w:r>
      <w:r w:rsidRPr="0090642C">
        <w:rPr>
          <w:rFonts w:ascii="Times New Roman" w:hAnsi="Times New Roman"/>
        </w:rPr>
        <w:t xml:space="preserve"> R. (1998). </w:t>
      </w:r>
      <w:r w:rsidRPr="008D7BE2">
        <w:rPr>
          <w:rFonts w:ascii="Times New Roman" w:hAnsi="Times New Roman"/>
          <w:i/>
        </w:rPr>
        <w:t>Applications of passive treatment to trace metals removal.</w:t>
      </w:r>
      <w:r w:rsidRPr="0090642C">
        <w:rPr>
          <w:rFonts w:ascii="Times New Roman" w:hAnsi="Times New Roman"/>
        </w:rPr>
        <w:t xml:space="preserve"> </w:t>
      </w:r>
      <w:r w:rsidRPr="008D7BE2">
        <w:rPr>
          <w:rFonts w:ascii="Times New Roman" w:hAnsi="Times New Roman"/>
          <w:i/>
        </w:rPr>
        <w:t>Proceedings of the</w:t>
      </w:r>
      <w:r w:rsidRPr="0090642C">
        <w:rPr>
          <w:rFonts w:ascii="Times New Roman" w:hAnsi="Times New Roman"/>
        </w:rPr>
        <w:t xml:space="preserve"> </w:t>
      </w:r>
      <w:r w:rsidRPr="008D7BE2">
        <w:rPr>
          <w:rFonts w:ascii="Times New Roman" w:hAnsi="Times New Roman"/>
          <w:i/>
        </w:rPr>
        <w:t>American Power Conference in Chicago, Illinois</w:t>
      </w:r>
      <w:r w:rsidRPr="0090642C">
        <w:rPr>
          <w:rFonts w:ascii="Times New Roman" w:hAnsi="Times New Roman"/>
        </w:rPr>
        <w:t>. Tulsa, O</w:t>
      </w:r>
      <w:r>
        <w:rPr>
          <w:rFonts w:ascii="Times New Roman" w:hAnsi="Times New Roman"/>
        </w:rPr>
        <w:t>K</w:t>
      </w:r>
      <w:r w:rsidRPr="0090642C">
        <w:rPr>
          <w:rFonts w:ascii="Times New Roman" w:hAnsi="Times New Roman"/>
        </w:rPr>
        <w:t>: Pennwell Publishing.</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lastRenderedPageBreak/>
        <w:t xml:space="preserve">Hopkinson, C.S. and Day, J.W. (1980). Modeling hydrology and eutrophication in a Louisiana swamp forest ecosystem. </w:t>
      </w:r>
      <w:r w:rsidRPr="008D7BE2">
        <w:rPr>
          <w:rFonts w:ascii="Times New Roman" w:hAnsi="Times New Roman"/>
          <w:i/>
        </w:rPr>
        <w:t>Environment Management. 4</w:t>
      </w:r>
      <w:r w:rsidRPr="0090642C">
        <w:rPr>
          <w:rFonts w:ascii="Times New Roman" w:hAnsi="Times New Roman"/>
        </w:rPr>
        <w:t>, 325-335.</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Huntsman, B. E., Solch, J. G. and Porter, M. D. (1978). </w:t>
      </w:r>
      <w:r w:rsidRPr="008D7BE2">
        <w:rPr>
          <w:rFonts w:ascii="Times New Roman" w:hAnsi="Times New Roman"/>
          <w:i/>
        </w:rPr>
        <w:t>Utilization of Sphagnum species dominated bog for coal acid mine drainage abatement</w:t>
      </w:r>
      <w:r w:rsidRPr="0090642C">
        <w:rPr>
          <w:rFonts w:ascii="Times New Roman" w:hAnsi="Times New Roman"/>
        </w:rPr>
        <w:t xml:space="preserve">. Abstracts from the </w:t>
      </w:r>
      <w:r w:rsidRPr="008D7BE2">
        <w:rPr>
          <w:rFonts w:ascii="Times New Roman" w:hAnsi="Times New Roman"/>
          <w:i/>
        </w:rPr>
        <w:t>Geological Society of America 91st Annual Meeting</w:t>
      </w:r>
      <w:r w:rsidRPr="0090642C">
        <w:rPr>
          <w:rFonts w:ascii="Times New Roman" w:hAnsi="Times New Roman"/>
        </w:rPr>
        <w:t xml:space="preserve"> (Toronto, Ontario, Canada).  322.</w:t>
      </w:r>
    </w:p>
    <w:p w:rsidR="00697D34" w:rsidRDefault="00697D34" w:rsidP="00697D34">
      <w:pPr>
        <w:spacing w:after="240" w:line="240" w:lineRule="auto"/>
        <w:ind w:left="720" w:hanging="720"/>
        <w:rPr>
          <w:rFonts w:ascii="Times New Roman" w:hAnsi="Times New Roman"/>
        </w:rPr>
      </w:pPr>
      <w:r w:rsidRPr="0090642C">
        <w:rPr>
          <w:rFonts w:ascii="Times New Roman" w:hAnsi="Times New Roman"/>
        </w:rPr>
        <w:t xml:space="preserve">Hutchinson, G.E. (1948). Circular causal systems in ecology. </w:t>
      </w:r>
      <w:r w:rsidRPr="008D7BE2">
        <w:rPr>
          <w:rFonts w:ascii="Times New Roman" w:hAnsi="Times New Roman"/>
          <w:i/>
        </w:rPr>
        <w:t>Annals</w:t>
      </w:r>
      <w:r w:rsidRPr="0090642C">
        <w:rPr>
          <w:rFonts w:ascii="Times New Roman" w:hAnsi="Times New Roman"/>
          <w:i/>
        </w:rPr>
        <w:t xml:space="preserve"> of the</w:t>
      </w:r>
      <w:r w:rsidRPr="008D7BE2">
        <w:rPr>
          <w:rFonts w:ascii="Times New Roman" w:hAnsi="Times New Roman"/>
          <w:i/>
        </w:rPr>
        <w:t xml:space="preserve"> New York Academy of Sciences. 50</w:t>
      </w:r>
      <w:r w:rsidRPr="0090642C">
        <w:rPr>
          <w:rFonts w:ascii="Times New Roman" w:hAnsi="Times New Roman"/>
        </w:rPr>
        <w:t>, 221-246.</w:t>
      </w:r>
    </w:p>
    <w:p w:rsidR="00697D34" w:rsidRPr="00647EB1" w:rsidRDefault="00697D34" w:rsidP="00697D34">
      <w:pPr>
        <w:spacing w:after="240" w:line="240" w:lineRule="auto"/>
        <w:ind w:left="720" w:hanging="720"/>
        <w:rPr>
          <w:rFonts w:ascii="Times New Roman" w:hAnsi="Times New Roman"/>
        </w:rPr>
      </w:pPr>
      <w:r w:rsidRPr="00647EB1">
        <w:rPr>
          <w:rFonts w:ascii="Times New Roman" w:hAnsi="Times New Roman"/>
        </w:rPr>
        <w:t xml:space="preserve">Ingwersen, Wesley W. (2010a). </w:t>
      </w:r>
      <w:r w:rsidRPr="00647EB1">
        <w:rPr>
          <w:rFonts w:ascii="Times New Roman" w:hAnsi="Times New Roman"/>
          <w:i/>
          <w:iCs/>
        </w:rPr>
        <w:t>Advances in life cycle assessment and emergy evaluation with case studies in gold mining and pineapple production</w:t>
      </w:r>
      <w:r w:rsidRPr="00647EB1">
        <w:rPr>
          <w:rFonts w:ascii="Times New Roman" w:hAnsi="Times New Roman"/>
        </w:rPr>
        <w:t xml:space="preserve">. Dissertation. FL: University of Florida. </w:t>
      </w:r>
    </w:p>
    <w:p w:rsidR="00697D34" w:rsidRPr="0090642C" w:rsidRDefault="00697D34" w:rsidP="00697D34">
      <w:pPr>
        <w:spacing w:after="240" w:line="240" w:lineRule="auto"/>
        <w:ind w:left="720" w:hanging="720"/>
        <w:rPr>
          <w:rFonts w:ascii="Times New Roman" w:hAnsi="Times New Roman"/>
        </w:rPr>
      </w:pPr>
      <w:r w:rsidRPr="00647EB1">
        <w:rPr>
          <w:rFonts w:ascii="Times New Roman" w:hAnsi="Times New Roman"/>
        </w:rPr>
        <w:t xml:space="preserve">Ingwersen, Wesley W. (2010b).Uncertainty characterization for emergy values. </w:t>
      </w:r>
      <w:r w:rsidRPr="00647EB1">
        <w:rPr>
          <w:rFonts w:ascii="Times New Roman" w:hAnsi="Times New Roman"/>
          <w:i/>
          <w:iCs/>
        </w:rPr>
        <w:t>Ecological Modelling</w:t>
      </w:r>
      <w:r w:rsidRPr="00647EB1">
        <w:rPr>
          <w:rFonts w:ascii="Times New Roman" w:hAnsi="Times New Roman"/>
          <w:i/>
        </w:rPr>
        <w:t xml:space="preserve"> 221</w:t>
      </w:r>
      <w:r w:rsidRPr="00647EB1">
        <w:rPr>
          <w:rFonts w:ascii="Times New Roman" w:hAnsi="Times New Roman"/>
        </w:rPr>
        <w:t>(3), 445-452.</w:t>
      </w:r>
    </w:p>
    <w:p w:rsidR="00697D34" w:rsidRDefault="00697D34" w:rsidP="00697D34">
      <w:pPr>
        <w:spacing w:after="240" w:line="240" w:lineRule="auto"/>
        <w:ind w:left="720" w:hanging="720"/>
        <w:rPr>
          <w:rFonts w:ascii="Times New Roman" w:hAnsi="Times New Roman"/>
        </w:rPr>
      </w:pPr>
      <w:r w:rsidRPr="0090642C">
        <w:rPr>
          <w:rFonts w:ascii="Times New Roman" w:hAnsi="Times New Roman"/>
        </w:rPr>
        <w:t xml:space="preserve">Jackson, P. J., Unkefer, P. J., Delhaize, E., </w:t>
      </w:r>
      <w:r w:rsidR="00F0023A">
        <w:rPr>
          <w:rFonts w:ascii="Times New Roman" w:hAnsi="Times New Roman"/>
        </w:rPr>
        <w:t>and</w:t>
      </w:r>
      <w:r w:rsidRPr="0090642C">
        <w:rPr>
          <w:rFonts w:ascii="Times New Roman" w:hAnsi="Times New Roman"/>
        </w:rPr>
        <w:t xml:space="preserve"> Robinson, N. J. (1990). Mechanisms of trace metal tolerance in plants. In: F. Katterman. (Ed) </w:t>
      </w:r>
      <w:r w:rsidRPr="008D7BE2">
        <w:rPr>
          <w:rFonts w:ascii="Times New Roman" w:hAnsi="Times New Roman"/>
          <w:i/>
        </w:rPr>
        <w:t>Environmental Injury to Plants.</w:t>
      </w:r>
      <w:r>
        <w:rPr>
          <w:rFonts w:ascii="Times New Roman" w:hAnsi="Times New Roman"/>
          <w:i/>
        </w:rPr>
        <w:t xml:space="preserve"> </w:t>
      </w:r>
      <w:r w:rsidRPr="0090642C">
        <w:rPr>
          <w:rFonts w:ascii="Times New Roman" w:hAnsi="Times New Roman"/>
        </w:rPr>
        <w:t>San Diego</w:t>
      </w:r>
      <w:r>
        <w:rPr>
          <w:rFonts w:ascii="Times New Roman" w:hAnsi="Times New Roman"/>
        </w:rPr>
        <w:t>, CA</w:t>
      </w:r>
      <w:r w:rsidRPr="0090642C">
        <w:rPr>
          <w:rFonts w:ascii="Times New Roman" w:hAnsi="Times New Roman"/>
        </w:rPr>
        <w:t>: Academic Press. 231-258.</w:t>
      </w:r>
    </w:p>
    <w:p w:rsidR="00697D34" w:rsidRPr="00647EB1" w:rsidRDefault="00697D34" w:rsidP="00697D34">
      <w:pPr>
        <w:spacing w:after="240" w:line="240" w:lineRule="auto"/>
        <w:ind w:left="720" w:hanging="720"/>
        <w:rPr>
          <w:rFonts w:ascii="Times New Roman" w:hAnsi="Times New Roman"/>
        </w:rPr>
      </w:pPr>
      <w:r w:rsidRPr="00647EB1">
        <w:rPr>
          <w:rFonts w:ascii="Times New Roman" w:hAnsi="Times New Roman"/>
        </w:rPr>
        <w:t xml:space="preserve">Jarre-Teichmann, A., and Christensen, V. (1998). Comparative modelling of trophic flows in four large upwelling ecosystems: Global vs. local effects. In M. H. Durand, P. Cury, R. Mendelssohn, C. Roy, A. Bakun, and D. Pauly. (Eds). </w:t>
      </w:r>
      <w:r w:rsidRPr="00647EB1">
        <w:rPr>
          <w:rFonts w:ascii="Times New Roman" w:hAnsi="Times New Roman"/>
          <w:i/>
        </w:rPr>
        <w:t>From Local to Global Changes in Upwelling Systems</w:t>
      </w:r>
      <w:r w:rsidRPr="00647EB1">
        <w:rPr>
          <w:rFonts w:ascii="Times New Roman" w:hAnsi="Times New Roman"/>
        </w:rPr>
        <w:t>. Paris: ORSTOM. 423–443</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Jacob, D.L. and Otte, M.L. (2004). Long-term effects of submergence and wetland vegetation on metals in a 90-year old abandoned Pb</w:t>
      </w:r>
      <w:r w:rsidR="00E14A97">
        <w:rPr>
          <w:rFonts w:ascii="Times New Roman" w:hAnsi="Times New Roman"/>
        </w:rPr>
        <w:t>-</w:t>
      </w:r>
      <w:r w:rsidRPr="0090642C">
        <w:rPr>
          <w:rFonts w:ascii="Times New Roman" w:hAnsi="Times New Roman"/>
        </w:rPr>
        <w:t xml:space="preserve">Zn mine tailings pond. </w:t>
      </w:r>
      <w:r w:rsidRPr="008D7BE2">
        <w:rPr>
          <w:rFonts w:ascii="Times New Roman" w:hAnsi="Times New Roman"/>
          <w:i/>
        </w:rPr>
        <w:t>Environmental Pollution. 130</w:t>
      </w:r>
      <w:r w:rsidRPr="0090642C">
        <w:rPr>
          <w:rFonts w:ascii="Times New Roman" w:hAnsi="Times New Roman"/>
        </w:rPr>
        <w:t>, 337-345.</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Jenkinson, D. S. (1977). Studies on the decomposition of plant material in soil</w:t>
      </w:r>
      <w:r w:rsidRPr="00695AC7">
        <w:rPr>
          <w:rFonts w:ascii="Times New Roman" w:hAnsi="Times New Roman"/>
        </w:rPr>
        <w:t>. V.</w:t>
      </w:r>
      <w:r w:rsidRPr="0090642C">
        <w:rPr>
          <w:rFonts w:ascii="Times New Roman" w:hAnsi="Times New Roman"/>
        </w:rPr>
        <w:t xml:space="preserve"> The effects of soil cover and soil type on the loss of carbon from '4C-labelled ryegrass decomposing under field conditions. </w:t>
      </w:r>
      <w:r w:rsidRPr="008D7BE2">
        <w:rPr>
          <w:rFonts w:ascii="Times New Roman" w:hAnsi="Times New Roman"/>
          <w:i/>
        </w:rPr>
        <w:t>Journal of Soil Science, 28</w:t>
      </w:r>
      <w:r w:rsidRPr="0090642C">
        <w:rPr>
          <w:rFonts w:ascii="Times New Roman" w:hAnsi="Times New Roman"/>
        </w:rPr>
        <w:t>,</w:t>
      </w:r>
      <w:r>
        <w:rPr>
          <w:rFonts w:ascii="Times New Roman" w:hAnsi="Times New Roman"/>
        </w:rPr>
        <w:t xml:space="preserve"> </w:t>
      </w:r>
      <w:r w:rsidRPr="0090642C">
        <w:rPr>
          <w:rFonts w:ascii="Times New Roman" w:hAnsi="Times New Roman"/>
        </w:rPr>
        <w:t>424-434.</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Johnson, J.C., Luczkovich, J.J., Borgatti, S.P., Snijders. T.A.B. (2009). Using social network analysis tools in ecology: Markov process transition models applied to the seasonal trophic network dynamics of the Chesapeake Bay. </w:t>
      </w:r>
      <w:r w:rsidRPr="008D7BE2">
        <w:rPr>
          <w:rFonts w:ascii="Times New Roman" w:hAnsi="Times New Roman"/>
          <w:i/>
        </w:rPr>
        <w:t>Ecological Modelling. 220</w:t>
      </w:r>
      <w:r w:rsidRPr="0090642C">
        <w:rPr>
          <w:rFonts w:ascii="Times New Roman" w:hAnsi="Times New Roman"/>
        </w:rPr>
        <w:t>, 3133 - 3140.</w:t>
      </w:r>
    </w:p>
    <w:p w:rsidR="00697D34" w:rsidRPr="00647EB1" w:rsidRDefault="007A5EA9" w:rsidP="00697D34">
      <w:pPr>
        <w:spacing w:after="240" w:line="240" w:lineRule="auto"/>
        <w:ind w:left="720" w:hanging="720"/>
        <w:rPr>
          <w:rFonts w:ascii="Times New Roman" w:hAnsi="Times New Roman"/>
        </w:rPr>
      </w:pPr>
      <w:r>
        <w:rPr>
          <w:rFonts w:ascii="Times New Roman" w:hAnsi="Times New Roman"/>
        </w:rPr>
        <w:t>Jørgensen</w:t>
      </w:r>
      <w:r w:rsidR="00697D34" w:rsidRPr="00647EB1">
        <w:rPr>
          <w:rFonts w:ascii="Times New Roman" w:hAnsi="Times New Roman"/>
        </w:rPr>
        <w:t>, S.E. (1979</w:t>
      </w:r>
      <w:r w:rsidR="00697D34">
        <w:rPr>
          <w:rFonts w:ascii="Times New Roman" w:hAnsi="Times New Roman"/>
        </w:rPr>
        <w:t>a</w:t>
      </w:r>
      <w:r w:rsidR="00697D34" w:rsidRPr="00647EB1">
        <w:rPr>
          <w:rFonts w:ascii="Times New Roman" w:hAnsi="Times New Roman"/>
        </w:rPr>
        <w:t xml:space="preserve">). </w:t>
      </w:r>
      <w:r w:rsidR="00697D34" w:rsidRPr="00647EB1">
        <w:rPr>
          <w:rFonts w:ascii="Times New Roman" w:hAnsi="Times New Roman"/>
          <w:i/>
        </w:rPr>
        <w:t>Handbook of environmental data and ecological parameters</w:t>
      </w:r>
      <w:r w:rsidR="00697D34" w:rsidRPr="00647EB1">
        <w:rPr>
          <w:rFonts w:ascii="Times New Roman" w:hAnsi="Times New Roman"/>
        </w:rPr>
        <w:t>. Oxford, England: Pergamon Press. 1162.</w:t>
      </w:r>
    </w:p>
    <w:p w:rsidR="00697D34" w:rsidRDefault="00697D34" w:rsidP="00697D34">
      <w:pPr>
        <w:spacing w:after="240" w:line="240" w:lineRule="auto"/>
        <w:ind w:left="720" w:hanging="720"/>
        <w:rPr>
          <w:rFonts w:ascii="Times New Roman" w:hAnsi="Times New Roman"/>
        </w:rPr>
      </w:pPr>
      <w:r w:rsidRPr="0090642C">
        <w:rPr>
          <w:rFonts w:ascii="Times New Roman" w:hAnsi="Times New Roman"/>
        </w:rPr>
        <w:t>Jørgensen, S.E. (1979</w:t>
      </w:r>
      <w:r>
        <w:rPr>
          <w:rFonts w:ascii="Times New Roman" w:hAnsi="Times New Roman"/>
        </w:rPr>
        <w:t>b</w:t>
      </w:r>
      <w:r w:rsidRPr="0090642C">
        <w:rPr>
          <w:rFonts w:ascii="Times New Roman" w:hAnsi="Times New Roman"/>
        </w:rPr>
        <w:t xml:space="preserve">). </w:t>
      </w:r>
      <w:r w:rsidRPr="008D7BE2">
        <w:rPr>
          <w:rFonts w:ascii="Times New Roman" w:hAnsi="Times New Roman"/>
          <w:i/>
        </w:rPr>
        <w:t>Information from the handbook of environmental data and ecological parameters.</w:t>
      </w:r>
      <w:r w:rsidRPr="0090642C">
        <w:rPr>
          <w:rFonts w:ascii="Times New Roman" w:hAnsi="Times New Roman"/>
        </w:rPr>
        <w:t xml:space="preserve"> Oxford</w:t>
      </w:r>
      <w:r>
        <w:rPr>
          <w:rFonts w:ascii="Times New Roman" w:hAnsi="Times New Roman"/>
        </w:rPr>
        <w:t>, England</w:t>
      </w:r>
      <w:r w:rsidRPr="0090642C">
        <w:rPr>
          <w:rFonts w:ascii="Times New Roman" w:hAnsi="Times New Roman"/>
        </w:rPr>
        <w:t>: Pergamon Press. 1162.</w:t>
      </w:r>
    </w:p>
    <w:p w:rsidR="00697D34" w:rsidRPr="00647EB1" w:rsidRDefault="00697D34" w:rsidP="00697D34">
      <w:pPr>
        <w:spacing w:after="240" w:line="240" w:lineRule="auto"/>
        <w:ind w:left="720" w:hanging="720"/>
        <w:rPr>
          <w:rFonts w:ascii="Times New Roman" w:hAnsi="Times New Roman"/>
        </w:rPr>
      </w:pPr>
      <w:r w:rsidRPr="00647EB1">
        <w:rPr>
          <w:rFonts w:ascii="Times New Roman" w:hAnsi="Times New Roman"/>
        </w:rPr>
        <w:lastRenderedPageBreak/>
        <w:t>Jørgensen, S. E. (1979</w:t>
      </w:r>
      <w:r>
        <w:rPr>
          <w:rFonts w:ascii="Times New Roman" w:hAnsi="Times New Roman"/>
        </w:rPr>
        <w:t>c</w:t>
      </w:r>
      <w:r w:rsidRPr="00647EB1">
        <w:rPr>
          <w:rFonts w:ascii="Times New Roman" w:hAnsi="Times New Roman"/>
        </w:rPr>
        <w:t xml:space="preserve">). Modelling the distribution and effect of heavy metals in an aquatic ecosystem. </w:t>
      </w:r>
      <w:r w:rsidRPr="00647EB1">
        <w:rPr>
          <w:rFonts w:ascii="Times New Roman" w:hAnsi="Times New Roman"/>
          <w:i/>
          <w:iCs/>
        </w:rPr>
        <w:t>Ecological Modelling</w:t>
      </w:r>
      <w:r w:rsidRPr="00647EB1">
        <w:rPr>
          <w:rFonts w:ascii="Times New Roman" w:hAnsi="Times New Roman"/>
        </w:rPr>
        <w:t xml:space="preserve">, </w:t>
      </w:r>
      <w:r w:rsidRPr="00647EB1">
        <w:rPr>
          <w:rFonts w:ascii="Times New Roman" w:hAnsi="Times New Roman"/>
          <w:i/>
          <w:iCs/>
        </w:rPr>
        <w:t>6</w:t>
      </w:r>
      <w:r w:rsidRPr="00647EB1">
        <w:rPr>
          <w:rFonts w:ascii="Times New Roman" w:hAnsi="Times New Roman"/>
        </w:rPr>
        <w:t>(3), 199-222.</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Jørgensen, S.E. (1982). (A holistic approach to ecological modeling by application of thermodynamics. In: W. J. Mitsch, R.W. Regade, R.W. Bosserman, J. Dillon(Eds). </w:t>
      </w:r>
      <w:r w:rsidRPr="008D7BE2">
        <w:rPr>
          <w:rFonts w:ascii="Times New Roman" w:hAnsi="Times New Roman"/>
          <w:i/>
        </w:rPr>
        <w:t>Systems and Energy</w:t>
      </w:r>
      <w:r w:rsidRPr="0090642C">
        <w:rPr>
          <w:rFonts w:ascii="Times New Roman" w:hAnsi="Times New Roman"/>
        </w:rPr>
        <w:t>. Ann Arbor</w:t>
      </w:r>
      <w:r>
        <w:rPr>
          <w:rFonts w:ascii="Times New Roman" w:hAnsi="Times New Roman"/>
        </w:rPr>
        <w:t>, MI</w:t>
      </w:r>
      <w:r w:rsidRPr="0090642C">
        <w:rPr>
          <w:rFonts w:ascii="Times New Roman" w:hAnsi="Times New Roman"/>
        </w:rPr>
        <w:t>: 61-72</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Jørgensen, S.E. (1994). Fundamentals of ecological modelling (2nd Ed). </w:t>
      </w:r>
      <w:r w:rsidRPr="0090642C">
        <w:rPr>
          <w:rFonts w:ascii="Times New Roman" w:hAnsi="Times New Roman"/>
          <w:i/>
        </w:rPr>
        <w:t>Developments in Environmental Modelling</w:t>
      </w:r>
      <w:r w:rsidRPr="0090642C">
        <w:rPr>
          <w:rFonts w:ascii="Times New Roman" w:hAnsi="Times New Roman"/>
        </w:rPr>
        <w:t xml:space="preserve">, </w:t>
      </w:r>
      <w:r w:rsidRPr="008D7BE2">
        <w:rPr>
          <w:rFonts w:ascii="Times New Roman" w:hAnsi="Times New Roman"/>
          <w:i/>
        </w:rPr>
        <w:t>19</w:t>
      </w:r>
      <w:r w:rsidRPr="0090642C">
        <w:rPr>
          <w:rFonts w:ascii="Times New Roman" w:hAnsi="Times New Roman"/>
        </w:rPr>
        <w:t>. Amsterdam</w:t>
      </w:r>
      <w:r>
        <w:rPr>
          <w:rFonts w:ascii="Times New Roman" w:hAnsi="Times New Roman"/>
        </w:rPr>
        <w:t>, Holland</w:t>
      </w:r>
      <w:r w:rsidRPr="0090642C">
        <w:rPr>
          <w:rFonts w:ascii="Times New Roman" w:hAnsi="Times New Roman"/>
        </w:rPr>
        <w:t>: Elsevier. 628.</w:t>
      </w:r>
    </w:p>
    <w:p w:rsidR="00697D34" w:rsidRDefault="007A5EA9" w:rsidP="00697D34">
      <w:pPr>
        <w:spacing w:after="240" w:line="240" w:lineRule="auto"/>
        <w:ind w:left="720" w:hanging="720"/>
        <w:rPr>
          <w:rFonts w:ascii="Times New Roman" w:hAnsi="Times New Roman"/>
        </w:rPr>
      </w:pPr>
      <w:r>
        <w:rPr>
          <w:rFonts w:ascii="Times New Roman" w:hAnsi="Times New Roman"/>
        </w:rPr>
        <w:t>Jørgensen</w:t>
      </w:r>
      <w:r w:rsidR="00697D34" w:rsidRPr="00647EB1">
        <w:rPr>
          <w:rFonts w:ascii="Times New Roman" w:hAnsi="Times New Roman"/>
        </w:rPr>
        <w:t>, S.E. (2000</w:t>
      </w:r>
      <w:r w:rsidR="00697D34">
        <w:rPr>
          <w:rFonts w:ascii="Times New Roman" w:hAnsi="Times New Roman"/>
        </w:rPr>
        <w:t>a</w:t>
      </w:r>
      <w:r w:rsidR="00697D34" w:rsidRPr="00647EB1">
        <w:rPr>
          <w:rFonts w:ascii="Times New Roman" w:hAnsi="Times New Roman"/>
        </w:rPr>
        <w:t xml:space="preserve">). A general outline of thermodynamic approaches to ecosystem theory. In: </w:t>
      </w:r>
      <w:r>
        <w:rPr>
          <w:rFonts w:ascii="Times New Roman" w:hAnsi="Times New Roman"/>
        </w:rPr>
        <w:t>Jørgensen</w:t>
      </w:r>
      <w:r w:rsidR="00697D34" w:rsidRPr="00647EB1">
        <w:rPr>
          <w:rFonts w:ascii="Times New Roman" w:hAnsi="Times New Roman"/>
        </w:rPr>
        <w:t xml:space="preserve">, S.E. and Müller, F. (Eds.) </w:t>
      </w:r>
      <w:r w:rsidR="00697D34" w:rsidRPr="00647EB1">
        <w:rPr>
          <w:rFonts w:ascii="Times New Roman" w:hAnsi="Times New Roman"/>
          <w:i/>
          <w:iCs/>
        </w:rPr>
        <w:t>Handbook of Ecosystem Theories and Management.</w:t>
      </w:r>
      <w:r w:rsidR="00697D34" w:rsidRPr="00647EB1">
        <w:rPr>
          <w:rFonts w:ascii="Times New Roman" w:hAnsi="Times New Roman"/>
        </w:rPr>
        <w:t xml:space="preserve"> Boca Raton, FL: Lewis Publishers. 113-132.</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Jørgensen, S.E. (2000</w:t>
      </w:r>
      <w:r>
        <w:rPr>
          <w:rFonts w:ascii="Times New Roman" w:hAnsi="Times New Roman"/>
        </w:rPr>
        <w:t>b</w:t>
      </w:r>
      <w:r w:rsidRPr="0090642C">
        <w:rPr>
          <w:rFonts w:ascii="Times New Roman" w:hAnsi="Times New Roman"/>
        </w:rPr>
        <w:t xml:space="preserve">). The tentative fourth law of thermodynamics. In: S.E. </w:t>
      </w:r>
      <w:r w:rsidR="007A5EA9">
        <w:rPr>
          <w:rFonts w:ascii="Times New Roman" w:hAnsi="Times New Roman"/>
        </w:rPr>
        <w:t>Jørgensen</w:t>
      </w:r>
      <w:r w:rsidRPr="0090642C">
        <w:rPr>
          <w:rFonts w:ascii="Times New Roman" w:hAnsi="Times New Roman"/>
        </w:rPr>
        <w:t xml:space="preserve"> and F.</w:t>
      </w:r>
      <w:r w:rsidR="00D6014A">
        <w:rPr>
          <w:rFonts w:ascii="Times New Roman" w:hAnsi="Times New Roman"/>
        </w:rPr>
        <w:t xml:space="preserve"> </w:t>
      </w:r>
      <w:r w:rsidRPr="0090642C">
        <w:rPr>
          <w:rFonts w:ascii="Times New Roman" w:hAnsi="Times New Roman"/>
        </w:rPr>
        <w:t xml:space="preserve">Muller, </w:t>
      </w:r>
      <w:r w:rsidRPr="008D7BE2">
        <w:rPr>
          <w:rFonts w:ascii="Times New Roman" w:hAnsi="Times New Roman"/>
          <w:i/>
        </w:rPr>
        <w:t>Handbook of ecosystem theories and management.</w:t>
      </w:r>
      <w:r w:rsidRPr="0090642C">
        <w:rPr>
          <w:rFonts w:ascii="Times New Roman" w:hAnsi="Times New Roman"/>
        </w:rPr>
        <w:t xml:space="preserve"> Boca Raton</w:t>
      </w:r>
      <w:r>
        <w:rPr>
          <w:rFonts w:ascii="Times New Roman" w:hAnsi="Times New Roman"/>
        </w:rPr>
        <w:t>, FL</w:t>
      </w:r>
      <w:r w:rsidRPr="0090642C">
        <w:rPr>
          <w:rFonts w:ascii="Times New Roman" w:hAnsi="Times New Roman"/>
        </w:rPr>
        <w:t>: Lewis Publishers. 161-175. 584.</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Jørgensen, S.E. (2002). </w:t>
      </w:r>
      <w:r w:rsidRPr="0090642C">
        <w:rPr>
          <w:rFonts w:ascii="Times New Roman" w:hAnsi="Times New Roman"/>
          <w:i/>
        </w:rPr>
        <w:t>Integration of ecosystem theories: A pattern. 3rd ed.</w:t>
      </w:r>
      <w:r w:rsidRPr="0090642C">
        <w:rPr>
          <w:rFonts w:ascii="Times New Roman" w:hAnsi="Times New Roman"/>
        </w:rPr>
        <w:t xml:space="preserve"> Dordrecht, Netherlands: Kluwer Academic. 420.</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Jørgensen, S.E. (2005). Int</w:t>
      </w:r>
      <w:r w:rsidR="00D6014A">
        <w:rPr>
          <w:rFonts w:ascii="Times New Roman" w:hAnsi="Times New Roman"/>
        </w:rPr>
        <w:t xml:space="preserve">roduction. In: S.E. </w:t>
      </w:r>
      <w:r w:rsidR="007A5EA9">
        <w:rPr>
          <w:rFonts w:ascii="Times New Roman" w:hAnsi="Times New Roman"/>
        </w:rPr>
        <w:t>Jørgensen</w:t>
      </w:r>
      <w:r w:rsidR="00D6014A">
        <w:rPr>
          <w:rFonts w:ascii="Times New Roman" w:hAnsi="Times New Roman"/>
        </w:rPr>
        <w:t xml:space="preserve">, </w:t>
      </w:r>
      <w:r w:rsidRPr="0090642C">
        <w:rPr>
          <w:rFonts w:ascii="Times New Roman" w:hAnsi="Times New Roman"/>
        </w:rPr>
        <w:t>R.</w:t>
      </w:r>
      <w:r w:rsidR="00D6014A">
        <w:rPr>
          <w:rFonts w:ascii="Times New Roman" w:hAnsi="Times New Roman"/>
        </w:rPr>
        <w:t xml:space="preserve"> </w:t>
      </w:r>
      <w:r w:rsidRPr="0090642C">
        <w:rPr>
          <w:rFonts w:ascii="Times New Roman" w:hAnsi="Times New Roman"/>
        </w:rPr>
        <w:t xml:space="preserve">Costanza, and F.L. Xu, (Eds.) </w:t>
      </w:r>
      <w:r w:rsidRPr="0090642C">
        <w:rPr>
          <w:rFonts w:ascii="Times New Roman" w:hAnsi="Times New Roman"/>
          <w:i/>
        </w:rPr>
        <w:t>Handbook of ecological indicators for assessment of ecosystem health.</w:t>
      </w:r>
      <w:r w:rsidRPr="0090642C">
        <w:rPr>
          <w:rFonts w:ascii="Times New Roman" w:hAnsi="Times New Roman"/>
        </w:rPr>
        <w:t xml:space="preserve"> Boca Raton</w:t>
      </w:r>
      <w:r>
        <w:rPr>
          <w:rFonts w:ascii="Times New Roman" w:hAnsi="Times New Roman"/>
        </w:rPr>
        <w:t>, FL</w:t>
      </w:r>
      <w:r w:rsidRPr="0090642C">
        <w:rPr>
          <w:rFonts w:ascii="Times New Roman" w:hAnsi="Times New Roman"/>
        </w:rPr>
        <w:t>: Taylor and Francis.</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Jørgensen, S.E. (2006). </w:t>
      </w:r>
      <w:r w:rsidRPr="0090642C">
        <w:rPr>
          <w:rFonts w:ascii="Times New Roman" w:hAnsi="Times New Roman"/>
          <w:i/>
        </w:rPr>
        <w:t xml:space="preserve">Eco-exergy as sustainability, series. The sustainable world, Vol. 16. </w:t>
      </w:r>
      <w:r w:rsidRPr="0090642C">
        <w:rPr>
          <w:rFonts w:ascii="Times New Roman" w:hAnsi="Times New Roman"/>
        </w:rPr>
        <w:t>Southhampton, UK: WIT Press. 207.</w:t>
      </w:r>
    </w:p>
    <w:p w:rsidR="00697D34" w:rsidRDefault="00697D34" w:rsidP="00697D34">
      <w:pPr>
        <w:spacing w:after="240" w:line="240" w:lineRule="auto"/>
        <w:ind w:left="720" w:hanging="720"/>
        <w:rPr>
          <w:rFonts w:ascii="Times New Roman" w:hAnsi="Times New Roman"/>
        </w:rPr>
      </w:pPr>
      <w:r w:rsidRPr="0090642C">
        <w:rPr>
          <w:rFonts w:ascii="Times New Roman" w:hAnsi="Times New Roman"/>
        </w:rPr>
        <w:t xml:space="preserve">Jørgensen, S.E. (2008). </w:t>
      </w:r>
      <w:r w:rsidRPr="008D7BE2">
        <w:rPr>
          <w:rFonts w:ascii="Times New Roman" w:hAnsi="Times New Roman"/>
        </w:rPr>
        <w:t>Modelling the eutrophication</w:t>
      </w:r>
      <w:r w:rsidRPr="0090642C">
        <w:rPr>
          <w:rFonts w:ascii="Times New Roman" w:hAnsi="Times New Roman"/>
        </w:rPr>
        <w:t xml:space="preserve">. In: M. Sengupta, and R. Dalwani, (Eds). </w:t>
      </w:r>
      <w:r w:rsidRPr="008D7BE2">
        <w:rPr>
          <w:rFonts w:ascii="Times New Roman" w:hAnsi="Times New Roman"/>
          <w:i/>
        </w:rPr>
        <w:t xml:space="preserve">Proceedings of </w:t>
      </w:r>
      <w:r w:rsidRPr="0090642C">
        <w:rPr>
          <w:rFonts w:ascii="Times New Roman" w:hAnsi="Times New Roman"/>
          <w:i/>
        </w:rPr>
        <w:t>Taal2007: The 12th World Lake Conference</w:t>
      </w:r>
      <w:r w:rsidRPr="0090642C">
        <w:rPr>
          <w:rFonts w:ascii="Times New Roman" w:hAnsi="Times New Roman"/>
        </w:rPr>
        <w:t xml:space="preserve">. 799-811. Available at </w:t>
      </w:r>
      <w:hyperlink r:id="rId179" w:history="1">
        <w:r w:rsidRPr="009D0AA2">
          <w:rPr>
            <w:rStyle w:val="Hyperlink"/>
            <w:rFonts w:ascii="Times New Roman" w:hAnsi="Times New Roman"/>
          </w:rPr>
          <w:t>http://moef.nic.in/sites/default/files/nlcp/F%20-%20Eutrophication%20and%20its%20Control/F-2.pdf</w:t>
        </w:r>
      </w:hyperlink>
    </w:p>
    <w:p w:rsidR="00697D34" w:rsidRPr="008D7BE2" w:rsidRDefault="00697D34" w:rsidP="00697D34">
      <w:pPr>
        <w:spacing w:after="240" w:line="240" w:lineRule="auto"/>
        <w:ind w:left="720" w:hanging="720"/>
        <w:rPr>
          <w:rFonts w:ascii="Times New Roman" w:hAnsi="Times New Roman"/>
          <w:i/>
        </w:rPr>
      </w:pPr>
      <w:r w:rsidRPr="0090642C">
        <w:rPr>
          <w:rFonts w:ascii="Times New Roman" w:hAnsi="Times New Roman"/>
        </w:rPr>
        <w:t xml:space="preserve">Jørgensen, S. E., </w:t>
      </w:r>
      <w:r w:rsidR="00F0023A">
        <w:rPr>
          <w:rFonts w:ascii="Times New Roman" w:hAnsi="Times New Roman"/>
        </w:rPr>
        <w:t>and</w:t>
      </w:r>
      <w:r w:rsidRPr="0090642C">
        <w:rPr>
          <w:rFonts w:ascii="Times New Roman" w:hAnsi="Times New Roman"/>
        </w:rPr>
        <w:t xml:space="preserve"> Bendoricchio, G. (2001). </w:t>
      </w:r>
      <w:r w:rsidRPr="0090642C">
        <w:rPr>
          <w:rFonts w:ascii="Times New Roman" w:hAnsi="Times New Roman"/>
          <w:i/>
        </w:rPr>
        <w:t xml:space="preserve">Fundamentals of ecological modelling </w:t>
      </w:r>
      <w:r>
        <w:rPr>
          <w:rFonts w:ascii="Times New Roman" w:hAnsi="Times New Roman"/>
        </w:rPr>
        <w:t>Oxfor</w:t>
      </w:r>
      <w:r w:rsidR="00D6014A">
        <w:rPr>
          <w:rFonts w:ascii="Times New Roman" w:hAnsi="Times New Roman"/>
        </w:rPr>
        <w:t>d</w:t>
      </w:r>
      <w:r>
        <w:rPr>
          <w:rFonts w:ascii="Times New Roman" w:hAnsi="Times New Roman"/>
        </w:rPr>
        <w:t xml:space="preserve">, UK: </w:t>
      </w:r>
      <w:r w:rsidRPr="0090642C">
        <w:rPr>
          <w:rFonts w:ascii="Times New Roman" w:hAnsi="Times New Roman"/>
        </w:rPr>
        <w:t>Elsevier Science Limited.</w:t>
      </w:r>
      <w:r>
        <w:rPr>
          <w:rFonts w:ascii="Times New Roman" w:hAnsi="Times New Roman"/>
        </w:rPr>
        <w:t xml:space="preserve"> </w:t>
      </w:r>
      <w:r w:rsidRPr="0090642C">
        <w:rPr>
          <w:rFonts w:ascii="Times New Roman" w:hAnsi="Times New Roman"/>
          <w:i/>
        </w:rPr>
        <w:t>21.</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Jørgensen, S.E., Ladegaard, N., Debeljak, M. and Marques, J.C. (2005a). Calculations of exergy for organisms. </w:t>
      </w:r>
      <w:r w:rsidRPr="0090642C">
        <w:rPr>
          <w:rFonts w:ascii="Times New Roman" w:hAnsi="Times New Roman"/>
          <w:i/>
        </w:rPr>
        <w:t>Ecological Modelling. 185</w:t>
      </w:r>
      <w:r w:rsidRPr="0090642C">
        <w:rPr>
          <w:rFonts w:ascii="Times New Roman" w:hAnsi="Times New Roman"/>
        </w:rPr>
        <w:t>, 165-175.</w:t>
      </w:r>
    </w:p>
    <w:p w:rsidR="00697D34" w:rsidRDefault="00697D34" w:rsidP="00697D34">
      <w:pPr>
        <w:spacing w:after="240" w:line="240" w:lineRule="auto"/>
        <w:ind w:left="720" w:hanging="720"/>
        <w:rPr>
          <w:rFonts w:ascii="Times New Roman" w:hAnsi="Times New Roman"/>
        </w:rPr>
      </w:pPr>
      <w:r w:rsidRPr="0090642C">
        <w:rPr>
          <w:rFonts w:ascii="Times New Roman" w:hAnsi="Times New Roman"/>
        </w:rPr>
        <w:t xml:space="preserve">Jørgensen, S.E. and Mejer, H. (1979). A holistic approach to ecological modeling. </w:t>
      </w:r>
      <w:r w:rsidRPr="0090642C">
        <w:rPr>
          <w:rFonts w:ascii="Times New Roman" w:hAnsi="Times New Roman"/>
          <w:i/>
        </w:rPr>
        <w:t>Ecological Modelling. 7</w:t>
      </w:r>
      <w:r w:rsidRPr="0090642C">
        <w:rPr>
          <w:rFonts w:ascii="Times New Roman" w:hAnsi="Times New Roman"/>
        </w:rPr>
        <w:t>, 169-189.</w:t>
      </w:r>
    </w:p>
    <w:p w:rsidR="00697D34" w:rsidRDefault="00697D34" w:rsidP="00697D34">
      <w:pPr>
        <w:spacing w:after="240" w:line="240" w:lineRule="auto"/>
        <w:ind w:left="720" w:hanging="720"/>
        <w:rPr>
          <w:rFonts w:ascii="Times New Roman" w:hAnsi="Times New Roman"/>
        </w:rPr>
      </w:pPr>
      <w:r w:rsidRPr="0090642C">
        <w:rPr>
          <w:rFonts w:ascii="Times New Roman" w:hAnsi="Times New Roman"/>
        </w:rPr>
        <w:t xml:space="preserve">Jørgensen, S. E., </w:t>
      </w:r>
      <w:r w:rsidR="00F0023A">
        <w:rPr>
          <w:rFonts w:ascii="Times New Roman" w:hAnsi="Times New Roman"/>
        </w:rPr>
        <w:t>and</w:t>
      </w:r>
      <w:r w:rsidRPr="0090642C">
        <w:rPr>
          <w:rFonts w:ascii="Times New Roman" w:hAnsi="Times New Roman"/>
        </w:rPr>
        <w:t xml:space="preserve"> Mejer, H. (1981). Exergy as a key function in ecological models. Energy and ecological modelling. </w:t>
      </w:r>
      <w:r w:rsidRPr="007365B2">
        <w:rPr>
          <w:rFonts w:ascii="Times New Roman" w:hAnsi="Times New Roman"/>
          <w:i/>
        </w:rPr>
        <w:t xml:space="preserve">Developments in </w:t>
      </w:r>
      <w:r w:rsidRPr="0090642C">
        <w:rPr>
          <w:rFonts w:ascii="Times New Roman" w:hAnsi="Times New Roman"/>
          <w:i/>
        </w:rPr>
        <w:t>E</w:t>
      </w:r>
      <w:r w:rsidRPr="007365B2">
        <w:rPr>
          <w:rFonts w:ascii="Times New Roman" w:hAnsi="Times New Roman"/>
          <w:i/>
        </w:rPr>
        <w:t xml:space="preserve">nvironmental </w:t>
      </w:r>
      <w:r w:rsidRPr="0090642C">
        <w:rPr>
          <w:rFonts w:ascii="Times New Roman" w:hAnsi="Times New Roman"/>
          <w:i/>
        </w:rPr>
        <w:t>M</w:t>
      </w:r>
      <w:r w:rsidRPr="007365B2">
        <w:rPr>
          <w:rFonts w:ascii="Times New Roman" w:hAnsi="Times New Roman"/>
          <w:i/>
        </w:rPr>
        <w:t>odelling, 1</w:t>
      </w:r>
      <w:r w:rsidRPr="0090642C">
        <w:rPr>
          <w:rFonts w:ascii="Times New Roman" w:hAnsi="Times New Roman"/>
        </w:rPr>
        <w:t>, 587-590.</w:t>
      </w:r>
    </w:p>
    <w:p w:rsidR="00697D34" w:rsidRPr="0090642C" w:rsidRDefault="007A5EA9" w:rsidP="00697D34">
      <w:pPr>
        <w:spacing w:after="240" w:line="240" w:lineRule="auto"/>
        <w:ind w:left="720" w:hanging="720"/>
        <w:rPr>
          <w:rFonts w:ascii="Times New Roman" w:hAnsi="Times New Roman"/>
        </w:rPr>
      </w:pPr>
      <w:r>
        <w:rPr>
          <w:rFonts w:ascii="Times New Roman" w:hAnsi="Times New Roman"/>
        </w:rPr>
        <w:lastRenderedPageBreak/>
        <w:t>Jørgensen</w:t>
      </w:r>
      <w:r w:rsidR="00697D34" w:rsidRPr="00647EB1">
        <w:rPr>
          <w:rFonts w:ascii="Times New Roman" w:hAnsi="Times New Roman"/>
        </w:rPr>
        <w:t xml:space="preserve">, S.E., Nielsen, S.N., and Mejer, H. (1995). Emergy, environ, exergy, and ecological modelling. </w:t>
      </w:r>
      <w:r w:rsidR="00697D34" w:rsidRPr="00647EB1">
        <w:rPr>
          <w:rFonts w:ascii="Times New Roman" w:hAnsi="Times New Roman"/>
          <w:i/>
        </w:rPr>
        <w:t>Ecological Modelling</w:t>
      </w:r>
      <w:r w:rsidR="00697D34" w:rsidRPr="00647EB1">
        <w:rPr>
          <w:rFonts w:ascii="Times New Roman" w:hAnsi="Times New Roman"/>
        </w:rPr>
        <w:t xml:space="preserve">. </w:t>
      </w:r>
      <w:r w:rsidR="00697D34" w:rsidRPr="00647EB1">
        <w:rPr>
          <w:rFonts w:ascii="Times New Roman" w:hAnsi="Times New Roman"/>
          <w:i/>
        </w:rPr>
        <w:t>77</w:t>
      </w:r>
      <w:r w:rsidR="00697D34" w:rsidRPr="00647EB1">
        <w:rPr>
          <w:rFonts w:ascii="Times New Roman" w:hAnsi="Times New Roman"/>
        </w:rPr>
        <w:t>. 99-109.</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Jørgensen, S.E., Xu, F.L., Salas, F., Marques, J.C. (2005b). Application of indicators for the assessment of ecosystem health. 5-66. In: </w:t>
      </w:r>
      <w:r w:rsidR="007A5EA9">
        <w:rPr>
          <w:rFonts w:ascii="Times New Roman" w:hAnsi="Times New Roman"/>
        </w:rPr>
        <w:t>Jørgensen</w:t>
      </w:r>
      <w:r w:rsidRPr="0090642C">
        <w:rPr>
          <w:rFonts w:ascii="Times New Roman" w:hAnsi="Times New Roman"/>
        </w:rPr>
        <w:t xml:space="preserve">, S.E., Costanza, R. and Xu, F.L. (Eds.) </w:t>
      </w:r>
      <w:r w:rsidRPr="008D7BE2">
        <w:rPr>
          <w:rFonts w:ascii="Times New Roman" w:hAnsi="Times New Roman"/>
          <w:i/>
        </w:rPr>
        <w:t xml:space="preserve">Handbook of Ecological Indicators for Assessment of Ecosystem Health. </w:t>
      </w:r>
      <w:r w:rsidRPr="0090642C">
        <w:rPr>
          <w:rFonts w:ascii="Times New Roman" w:hAnsi="Times New Roman"/>
        </w:rPr>
        <w:t>Boca Raton</w:t>
      </w:r>
      <w:r>
        <w:rPr>
          <w:rFonts w:ascii="Times New Roman" w:hAnsi="Times New Roman"/>
        </w:rPr>
        <w:t>, FL</w:t>
      </w:r>
      <w:r w:rsidRPr="0090642C">
        <w:rPr>
          <w:rFonts w:ascii="Times New Roman" w:hAnsi="Times New Roman"/>
        </w:rPr>
        <w:t>: Taylor and Francis.</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Junk, W.J., Bayley, P.B.  and Sparks, R.E. (1989). </w:t>
      </w:r>
      <w:r w:rsidRPr="00CD7F14">
        <w:rPr>
          <w:rFonts w:ascii="Times New Roman" w:hAnsi="Times New Roman"/>
        </w:rPr>
        <w:t>The flood pulse concept in river-floodplain systems.</w:t>
      </w:r>
      <w:r w:rsidRPr="0090642C">
        <w:rPr>
          <w:rFonts w:ascii="Times New Roman" w:hAnsi="Times New Roman"/>
        </w:rPr>
        <w:t xml:space="preserve"> In: D.P. Dodge [ed.]. </w:t>
      </w:r>
      <w:r w:rsidRPr="008D7BE2">
        <w:rPr>
          <w:rFonts w:ascii="Times New Roman" w:hAnsi="Times New Roman"/>
          <w:i/>
        </w:rPr>
        <w:t>Proceedings of the</w:t>
      </w:r>
      <w:r w:rsidRPr="0090642C">
        <w:rPr>
          <w:rFonts w:ascii="Times New Roman" w:hAnsi="Times New Roman"/>
        </w:rPr>
        <w:t xml:space="preserve"> </w:t>
      </w:r>
      <w:r w:rsidRPr="008D7BE2">
        <w:rPr>
          <w:rFonts w:ascii="Times New Roman" w:hAnsi="Times New Roman"/>
          <w:i/>
        </w:rPr>
        <w:t xml:space="preserve">International Large River Symposium. </w:t>
      </w:r>
      <w:r w:rsidRPr="0090642C">
        <w:rPr>
          <w:rFonts w:ascii="Times New Roman" w:hAnsi="Times New Roman"/>
        </w:rPr>
        <w:t>C</w:t>
      </w:r>
      <w:r w:rsidRPr="0090642C">
        <w:rPr>
          <w:rStyle w:val="st"/>
          <w:rFonts w:ascii="Times New Roman" w:hAnsi="Times New Roman"/>
        </w:rPr>
        <w:t>anada: Special Publication of Fisheries and Aquatic </w:t>
      </w:r>
      <w:r w:rsidRPr="0090642C">
        <w:rPr>
          <w:rStyle w:val="st"/>
          <w:rFonts w:ascii="Times New Roman" w:hAnsi="Times New Roman"/>
          <w:bCs/>
        </w:rPr>
        <w:t xml:space="preserve">Sciences. </w:t>
      </w:r>
      <w:r w:rsidRPr="0090642C">
        <w:rPr>
          <w:rFonts w:ascii="Times New Roman" w:hAnsi="Times New Roman"/>
        </w:rPr>
        <w:t>106, 110-127.</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Kadlec, R.H. (1989). Hydrologic factors in wetland water treatment. In: D.A. Hammer, (Ed.), </w:t>
      </w:r>
      <w:r w:rsidRPr="008D7BE2">
        <w:rPr>
          <w:rFonts w:ascii="Times New Roman" w:hAnsi="Times New Roman"/>
          <w:i/>
        </w:rPr>
        <w:t>Constructed Wetlands for Wastewater Treatment</w:t>
      </w:r>
      <w:r w:rsidRPr="0090642C">
        <w:rPr>
          <w:rFonts w:ascii="Times New Roman" w:hAnsi="Times New Roman"/>
        </w:rPr>
        <w:t xml:space="preserve">. Chelsea, MI.: Lewis Publishers, 21-40. </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Kadlec, R.H. (1997). Deterministic and stochastic aspects of constructed wetland performance and design. </w:t>
      </w:r>
      <w:r w:rsidRPr="008D7BE2">
        <w:rPr>
          <w:rFonts w:ascii="Times New Roman" w:hAnsi="Times New Roman"/>
          <w:i/>
        </w:rPr>
        <w:t>Water Science and Technology. 35</w:t>
      </w:r>
      <w:r w:rsidRPr="0090642C">
        <w:rPr>
          <w:rFonts w:ascii="Times New Roman" w:hAnsi="Times New Roman"/>
        </w:rPr>
        <w:t>(5), 149-156.</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Kadlec, R. H., Tilton, D. L., </w:t>
      </w:r>
      <w:r w:rsidR="00F0023A">
        <w:rPr>
          <w:rFonts w:ascii="Times New Roman" w:hAnsi="Times New Roman"/>
        </w:rPr>
        <w:t>and</w:t>
      </w:r>
      <w:r w:rsidRPr="0090642C">
        <w:rPr>
          <w:rFonts w:ascii="Times New Roman" w:hAnsi="Times New Roman"/>
        </w:rPr>
        <w:t xml:space="preserve"> Ewel, K. C. (1979). The use of freshwater wetlands as a tertiary wastewater treatment alternative. </w:t>
      </w:r>
      <w:r w:rsidRPr="007365B2">
        <w:rPr>
          <w:rFonts w:ascii="Times New Roman" w:hAnsi="Times New Roman"/>
          <w:i/>
        </w:rPr>
        <w:t>Critical Reviews in Environmental Science and Technology, 9</w:t>
      </w:r>
      <w:r w:rsidRPr="0090642C">
        <w:rPr>
          <w:rFonts w:ascii="Times New Roman" w:hAnsi="Times New Roman"/>
        </w:rPr>
        <w:t>(2), 185-212.</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Kadlec, R.H. and Wallace, S.D. (2009). </w:t>
      </w:r>
      <w:r w:rsidRPr="008D7BE2">
        <w:rPr>
          <w:rFonts w:ascii="Times New Roman" w:hAnsi="Times New Roman"/>
          <w:i/>
        </w:rPr>
        <w:t>Treatment wetlands. 2nd ed.</w:t>
      </w:r>
      <w:r w:rsidRPr="0090642C">
        <w:rPr>
          <w:rFonts w:ascii="Times New Roman" w:hAnsi="Times New Roman"/>
        </w:rPr>
        <w:t xml:space="preserve"> Boca Raton</w:t>
      </w:r>
      <w:r>
        <w:rPr>
          <w:rFonts w:ascii="Times New Roman" w:hAnsi="Times New Roman"/>
        </w:rPr>
        <w:t>, FL</w:t>
      </w:r>
      <w:r w:rsidRPr="0090642C">
        <w:rPr>
          <w:rFonts w:ascii="Times New Roman" w:hAnsi="Times New Roman"/>
        </w:rPr>
        <w:t>: CRC Press.1016.</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Kareiva, P., Watts, S., McDonald, R., </w:t>
      </w:r>
      <w:r w:rsidR="00F0023A">
        <w:rPr>
          <w:rFonts w:ascii="Times New Roman" w:hAnsi="Times New Roman"/>
        </w:rPr>
        <w:t>and</w:t>
      </w:r>
      <w:r w:rsidRPr="0090642C">
        <w:rPr>
          <w:rFonts w:ascii="Times New Roman" w:hAnsi="Times New Roman"/>
        </w:rPr>
        <w:t xml:space="preserve"> Boucher, T. (2007). Domesticated nature: Shaping landscapes and ecosystems for human welfare. </w:t>
      </w:r>
      <w:r w:rsidRPr="008D7BE2">
        <w:rPr>
          <w:rFonts w:ascii="Times New Roman" w:hAnsi="Times New Roman"/>
          <w:i/>
        </w:rPr>
        <w:t>Science, 316</w:t>
      </w:r>
      <w:r w:rsidRPr="0090642C">
        <w:rPr>
          <w:rFonts w:ascii="Times New Roman" w:hAnsi="Times New Roman"/>
        </w:rPr>
        <w:t>(5833), 1866-1869.</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Karpiscak M.M., Sanchez L.R., Freitas R.J., Gerba C.P. (2001). Removal of bacterial indicators and pathogens from dairy wastewater by a multi-component treatment system. </w:t>
      </w:r>
      <w:r w:rsidRPr="008D7BE2">
        <w:rPr>
          <w:rFonts w:ascii="Times New Roman" w:hAnsi="Times New Roman"/>
          <w:i/>
        </w:rPr>
        <w:t>Water Science and Technology 44</w:t>
      </w:r>
      <w:r w:rsidRPr="0090642C">
        <w:rPr>
          <w:rFonts w:ascii="Times New Roman" w:hAnsi="Times New Roman"/>
        </w:rPr>
        <w:t>(11-12), 183–190.</w:t>
      </w:r>
    </w:p>
    <w:p w:rsidR="00126973" w:rsidRDefault="00697D34" w:rsidP="00126973">
      <w:pPr>
        <w:spacing w:after="240" w:line="240" w:lineRule="auto"/>
        <w:ind w:left="720" w:hanging="720"/>
        <w:rPr>
          <w:rFonts w:ascii="Times New Roman" w:hAnsi="Times New Roman"/>
        </w:rPr>
      </w:pPr>
      <w:r w:rsidRPr="0090642C">
        <w:rPr>
          <w:rFonts w:ascii="Times New Roman" w:hAnsi="Times New Roman"/>
        </w:rPr>
        <w:t>Kay, J.J., Graham, L.A., Ulanowicz, R.E. (1989). A detailed guide to network analysis. In: F.</w:t>
      </w:r>
      <w:r w:rsidR="00D6014A">
        <w:rPr>
          <w:rFonts w:ascii="Times New Roman" w:hAnsi="Times New Roman"/>
        </w:rPr>
        <w:t xml:space="preserve"> </w:t>
      </w:r>
      <w:r w:rsidRPr="0090642C">
        <w:rPr>
          <w:rFonts w:ascii="Times New Roman" w:hAnsi="Times New Roman"/>
        </w:rPr>
        <w:t xml:space="preserve">Wulff, J.G. Field, K.H. Mann, (Eds.) </w:t>
      </w:r>
      <w:r w:rsidRPr="008D7BE2">
        <w:rPr>
          <w:rFonts w:ascii="Times New Roman" w:hAnsi="Times New Roman"/>
          <w:i/>
        </w:rPr>
        <w:t>Network Analysis in Marine Ecology: Methods and Applications.</w:t>
      </w:r>
      <w:r w:rsidRPr="0090642C">
        <w:rPr>
          <w:rFonts w:ascii="Times New Roman" w:hAnsi="Times New Roman"/>
        </w:rPr>
        <w:t xml:space="preserve"> Heidelberg</w:t>
      </w:r>
      <w:r>
        <w:rPr>
          <w:rFonts w:ascii="Times New Roman" w:hAnsi="Times New Roman"/>
        </w:rPr>
        <w:t>, Germany</w:t>
      </w:r>
      <w:r w:rsidRPr="0090642C">
        <w:rPr>
          <w:rFonts w:ascii="Times New Roman" w:hAnsi="Times New Roman"/>
        </w:rPr>
        <w:t>: Springer-Verlag. 15–61</w:t>
      </w:r>
    </w:p>
    <w:p w:rsidR="00126973" w:rsidRDefault="00697D34" w:rsidP="00126973">
      <w:pPr>
        <w:spacing w:after="240" w:line="240" w:lineRule="auto"/>
        <w:ind w:left="720" w:hanging="720"/>
        <w:rPr>
          <w:rFonts w:ascii="Times New Roman" w:hAnsi="Times New Roman"/>
        </w:rPr>
      </w:pPr>
      <w:r w:rsidRPr="00647EB1">
        <w:rPr>
          <w:rFonts w:ascii="Times New Roman" w:hAnsi="Times New Roman"/>
        </w:rPr>
        <w:t xml:space="preserve">Kellogg, C.H., Bridgham, S.D., and Leicht, S.A. (2003). Effects of water level, shade and time on germination and growth of freshwater marsh plants along simulated successional gradient. </w:t>
      </w:r>
      <w:r w:rsidRPr="00647EB1">
        <w:rPr>
          <w:rFonts w:ascii="Times New Roman" w:hAnsi="Times New Roman"/>
          <w:i/>
        </w:rPr>
        <w:t>Journal of Ecology</w:t>
      </w:r>
      <w:r w:rsidRPr="00647EB1">
        <w:rPr>
          <w:rFonts w:ascii="Times New Roman" w:hAnsi="Times New Roman"/>
        </w:rPr>
        <w:t xml:space="preserve">. </w:t>
      </w:r>
      <w:r w:rsidRPr="00647EB1">
        <w:rPr>
          <w:rFonts w:ascii="Times New Roman" w:hAnsi="Times New Roman"/>
          <w:i/>
        </w:rPr>
        <w:t>91</w:t>
      </w:r>
      <w:r w:rsidRPr="00647EB1">
        <w:rPr>
          <w:rFonts w:ascii="Times New Roman" w:hAnsi="Times New Roman"/>
        </w:rPr>
        <w:t>. 274-282.</w:t>
      </w:r>
    </w:p>
    <w:p w:rsidR="00697D34" w:rsidRPr="00126973" w:rsidRDefault="00126973" w:rsidP="00126973">
      <w:pPr>
        <w:spacing w:after="240" w:line="240" w:lineRule="auto"/>
        <w:ind w:left="720" w:hanging="720"/>
        <w:rPr>
          <w:rFonts w:ascii="Times New Roman" w:hAnsi="Times New Roman"/>
        </w:rPr>
      </w:pPr>
      <w:r w:rsidRPr="00126973">
        <w:rPr>
          <w:rFonts w:ascii="TimesNRMT" w:hAnsi="TimesNRMT" w:cs="TimesNRMT"/>
          <w:lang w:bidi="ar-SA"/>
        </w:rPr>
        <w:t>Kleinmann, R.L.P., Tiernan, T.O., Solch, J.G., Harris, R.L.,</w:t>
      </w:r>
      <w:r>
        <w:rPr>
          <w:rFonts w:ascii="Times New Roman" w:hAnsi="Times New Roman"/>
        </w:rPr>
        <w:t xml:space="preserve"> (</w:t>
      </w:r>
      <w:r w:rsidRPr="00126973">
        <w:rPr>
          <w:rFonts w:ascii="TimesNRMT" w:hAnsi="TimesNRMT" w:cs="TimesNRMT"/>
          <w:lang w:bidi="ar-SA"/>
        </w:rPr>
        <w:t>1983</w:t>
      </w:r>
      <w:r>
        <w:rPr>
          <w:rFonts w:ascii="TimesNRMT" w:hAnsi="TimesNRMT" w:cs="TimesNRMT"/>
          <w:lang w:bidi="ar-SA"/>
        </w:rPr>
        <w:t>)</w:t>
      </w:r>
      <w:r w:rsidRPr="00126973">
        <w:rPr>
          <w:rFonts w:ascii="TimesNRMT" w:hAnsi="TimesNRMT" w:cs="TimesNRMT"/>
          <w:lang w:bidi="ar-SA"/>
        </w:rPr>
        <w:t>. A low-cost. low maintenance treatment system for</w:t>
      </w:r>
      <w:r>
        <w:rPr>
          <w:rFonts w:ascii="Times New Roman" w:hAnsi="Times New Roman"/>
        </w:rPr>
        <w:t xml:space="preserve"> </w:t>
      </w:r>
      <w:r w:rsidRPr="00126973">
        <w:rPr>
          <w:rFonts w:ascii="TimesNRMT" w:hAnsi="TimesNRMT" w:cs="TimesNRMT"/>
          <w:lang w:bidi="ar-SA"/>
        </w:rPr>
        <w:t xml:space="preserve">acid mine drainage using </w:t>
      </w:r>
      <w:r w:rsidRPr="00126973">
        <w:rPr>
          <w:rFonts w:ascii="TimesNRMT-Italic" w:hAnsi="TimesNRMT-Italic" w:cs="TimesNRMT-Italic"/>
          <w:i/>
          <w:iCs/>
          <w:lang w:bidi="ar-SA"/>
        </w:rPr>
        <w:t xml:space="preserve">Sphagnum </w:t>
      </w:r>
      <w:r w:rsidRPr="00126973">
        <w:rPr>
          <w:rFonts w:ascii="TimesNRMT" w:hAnsi="TimesNRMT" w:cs="TimesNRMT"/>
          <w:lang w:bidi="ar-SA"/>
        </w:rPr>
        <w:t>moss and limestone.</w:t>
      </w:r>
      <w:r>
        <w:rPr>
          <w:rFonts w:ascii="Times New Roman" w:hAnsi="Times New Roman"/>
        </w:rPr>
        <w:t xml:space="preserve"> </w:t>
      </w:r>
      <w:r w:rsidRPr="00126973">
        <w:rPr>
          <w:rFonts w:ascii="TimesNRMT" w:hAnsi="TimesNRMT" w:cs="TimesNRMT"/>
          <w:lang w:bidi="ar-SA"/>
        </w:rPr>
        <w:t xml:space="preserve">In: Carpenter, S.B., DeVore, R.W. (eds.), </w:t>
      </w:r>
      <w:r w:rsidRPr="00126973">
        <w:rPr>
          <w:rFonts w:ascii="TimesNRMT" w:hAnsi="TimesNRMT" w:cs="TimesNRMT"/>
          <w:i/>
          <w:lang w:bidi="ar-SA"/>
        </w:rPr>
        <w:t>Proceedings of</w:t>
      </w:r>
      <w:r w:rsidRPr="00126973">
        <w:rPr>
          <w:rFonts w:ascii="Times New Roman" w:hAnsi="Times New Roman"/>
          <w:i/>
        </w:rPr>
        <w:t xml:space="preserve"> </w:t>
      </w:r>
      <w:r w:rsidRPr="00126973">
        <w:rPr>
          <w:rFonts w:ascii="TimesNRMT" w:hAnsi="TimesNRMT" w:cs="TimesNRMT"/>
          <w:i/>
          <w:lang w:bidi="ar-SA"/>
        </w:rPr>
        <w:t xml:space="preserve">the 1983 </w:t>
      </w:r>
      <w:r w:rsidRPr="00126973">
        <w:rPr>
          <w:rFonts w:ascii="TimesNRMT" w:hAnsi="TimesNRMT" w:cs="TimesNRMT"/>
          <w:i/>
          <w:lang w:bidi="ar-SA"/>
        </w:rPr>
        <w:lastRenderedPageBreak/>
        <w:t>Symposium on Surface Mining, Hydrology, Sedimentology</w:t>
      </w:r>
      <w:r w:rsidRPr="00126973">
        <w:rPr>
          <w:rFonts w:ascii="Times New Roman" w:hAnsi="Times New Roman"/>
          <w:i/>
        </w:rPr>
        <w:t xml:space="preserve"> </w:t>
      </w:r>
      <w:r w:rsidRPr="00126973">
        <w:rPr>
          <w:rFonts w:ascii="TimesNRMT" w:hAnsi="TimesNRMT" w:cs="TimesNRMT"/>
          <w:i/>
          <w:lang w:bidi="ar-SA"/>
        </w:rPr>
        <w:t>and Reclamation</w:t>
      </w:r>
      <w:r w:rsidRPr="00126973">
        <w:rPr>
          <w:rFonts w:ascii="TimesNRMT" w:hAnsi="TimesNRMT" w:cs="TimesNRMT"/>
          <w:lang w:bidi="ar-SA"/>
        </w:rPr>
        <w:t>, Lexington, KY, p. 241–245</w:t>
      </w:r>
    </w:p>
    <w:p w:rsidR="00697D34" w:rsidRDefault="00697D34" w:rsidP="00697D34">
      <w:pPr>
        <w:spacing w:after="240" w:line="240" w:lineRule="auto"/>
        <w:ind w:left="720" w:hanging="720"/>
        <w:rPr>
          <w:rFonts w:ascii="Times New Roman" w:hAnsi="Times New Roman"/>
        </w:rPr>
      </w:pPr>
      <w:r w:rsidRPr="00DE04CA">
        <w:rPr>
          <w:rFonts w:ascii="Times New Roman" w:hAnsi="Times New Roman"/>
        </w:rPr>
        <w:t xml:space="preserve">Kuehn, K.A., Lemke, M.J, Suberkropp, K., and Wetzel, R.G. </w:t>
      </w:r>
      <w:r>
        <w:rPr>
          <w:rFonts w:ascii="Times New Roman" w:hAnsi="Times New Roman"/>
        </w:rPr>
        <w:t>(</w:t>
      </w:r>
      <w:r w:rsidRPr="00DE04CA">
        <w:rPr>
          <w:rFonts w:ascii="Times New Roman" w:hAnsi="Times New Roman"/>
        </w:rPr>
        <w:t>2000</w:t>
      </w:r>
      <w:r>
        <w:rPr>
          <w:rFonts w:ascii="Times New Roman" w:hAnsi="Times New Roman"/>
        </w:rPr>
        <w:t>)</w:t>
      </w:r>
      <w:r w:rsidRPr="00DE04CA">
        <w:rPr>
          <w:rFonts w:ascii="Times New Roman" w:hAnsi="Times New Roman"/>
        </w:rPr>
        <w:t xml:space="preserve">. Microbial biomass and production associated with decaying leaf litter of emergent macrophyte </w:t>
      </w:r>
      <w:r w:rsidRPr="00DE04CA">
        <w:rPr>
          <w:rFonts w:ascii="Times New Roman" w:hAnsi="Times New Roman"/>
          <w:i/>
        </w:rPr>
        <w:t>Juncus effuses</w:t>
      </w:r>
      <w:r w:rsidRPr="00DE04CA">
        <w:rPr>
          <w:rFonts w:ascii="Times New Roman" w:hAnsi="Times New Roman"/>
        </w:rPr>
        <w:t xml:space="preserve">. </w:t>
      </w:r>
      <w:r w:rsidRPr="00DE04CA">
        <w:rPr>
          <w:rFonts w:ascii="Times New Roman" w:hAnsi="Times New Roman"/>
          <w:i/>
        </w:rPr>
        <w:t>Limnology and Oceanography</w:t>
      </w:r>
      <w:r w:rsidRPr="00DE04CA">
        <w:rPr>
          <w:rFonts w:ascii="Times New Roman" w:hAnsi="Times New Roman"/>
        </w:rPr>
        <w:t xml:space="preserve">. </w:t>
      </w:r>
      <w:r w:rsidRPr="004E0B70">
        <w:rPr>
          <w:rFonts w:ascii="Times New Roman" w:hAnsi="Times New Roman"/>
          <w:i/>
        </w:rPr>
        <w:t>45</w:t>
      </w:r>
      <w:r>
        <w:rPr>
          <w:rFonts w:ascii="Times New Roman" w:hAnsi="Times New Roman"/>
        </w:rPr>
        <w:t>.</w:t>
      </w:r>
      <w:r w:rsidRPr="00DE04CA">
        <w:rPr>
          <w:rFonts w:ascii="Times New Roman" w:hAnsi="Times New Roman"/>
        </w:rPr>
        <w:t xml:space="preserve"> 862-870.</w:t>
      </w:r>
    </w:p>
    <w:p w:rsidR="00697D34" w:rsidRDefault="00697D34" w:rsidP="00697D34">
      <w:pPr>
        <w:spacing w:after="240" w:line="240" w:lineRule="auto"/>
        <w:ind w:left="720" w:hanging="720"/>
        <w:rPr>
          <w:rFonts w:ascii="Times New Roman" w:hAnsi="Times New Roman"/>
        </w:rPr>
      </w:pPr>
      <w:r w:rsidRPr="00647EB1">
        <w:rPr>
          <w:rFonts w:ascii="Times New Roman" w:hAnsi="Times New Roman"/>
        </w:rPr>
        <w:t xml:space="preserve">Labar, J.A., Nairn, R.W. and Canty, G.A. (2008). Generation of 400-500 mg/L alkalinity in a vertical anoxic limestone drain. Paper presented at the 2008 National Meeting of the American Society of Mining and Reclamation, Richmond, VA, </w:t>
      </w:r>
      <w:r w:rsidRPr="00647EB1">
        <w:rPr>
          <w:rFonts w:ascii="Times New Roman" w:hAnsi="Times New Roman"/>
          <w:bCs/>
          <w:i/>
          <w:iCs/>
        </w:rPr>
        <w:t xml:space="preserve">New Opportunities to Apply Our Science </w:t>
      </w:r>
      <w:r w:rsidRPr="00647EB1">
        <w:rPr>
          <w:rFonts w:ascii="Times New Roman" w:hAnsi="Times New Roman"/>
        </w:rPr>
        <w:t>June 14-19, 2008. R.I. Barnhisel (Ed.) Lexington, KY: ASMR</w:t>
      </w:r>
    </w:p>
    <w:p w:rsidR="00697D34" w:rsidRPr="003C1CB9" w:rsidRDefault="00697D34" w:rsidP="00697D34">
      <w:pPr>
        <w:spacing w:after="240" w:line="240" w:lineRule="auto"/>
        <w:ind w:left="720" w:hanging="720"/>
        <w:rPr>
          <w:rFonts w:ascii="Times New Roman" w:hAnsi="Times New Roman"/>
        </w:rPr>
      </w:pPr>
      <w:r w:rsidRPr="003C1CB9">
        <w:rPr>
          <w:rFonts w:ascii="Times New Roman" w:hAnsi="Times New Roman"/>
        </w:rPr>
        <w:t xml:space="preserve">Lauenroth, W.K. (2000). Methods of estimating belowground net primary productivity. </w:t>
      </w:r>
      <w:r w:rsidRPr="003C1CB9">
        <w:rPr>
          <w:rFonts w:ascii="Times New Roman" w:hAnsi="Times New Roman"/>
          <w:i/>
        </w:rPr>
        <w:t>In: Methods in ecosystem science</w:t>
      </w:r>
      <w:r w:rsidRPr="003C1CB9">
        <w:rPr>
          <w:rFonts w:ascii="Times New Roman" w:hAnsi="Times New Roman"/>
        </w:rPr>
        <w:t>. O.E. Sala, R.B. Jackson, H.A. Mooney, and R.W. Howarth, (Eds). New York, NY: Springer.</w:t>
      </w:r>
    </w:p>
    <w:p w:rsidR="00697D34" w:rsidRDefault="00697D34" w:rsidP="00697D34">
      <w:pPr>
        <w:spacing w:after="240" w:line="240" w:lineRule="auto"/>
        <w:ind w:left="720" w:hanging="720"/>
        <w:rPr>
          <w:rFonts w:ascii="Times New Roman" w:hAnsi="Times New Roman"/>
        </w:rPr>
      </w:pPr>
      <w:r w:rsidRPr="0090642C">
        <w:rPr>
          <w:rFonts w:ascii="Times New Roman" w:hAnsi="Times New Roman"/>
        </w:rPr>
        <w:t xml:space="preserve">Lea, P. J., </w:t>
      </w:r>
      <w:r w:rsidR="00F0023A">
        <w:rPr>
          <w:rFonts w:ascii="Times New Roman" w:hAnsi="Times New Roman"/>
        </w:rPr>
        <w:t>and</w:t>
      </w:r>
      <w:r w:rsidRPr="0090642C">
        <w:rPr>
          <w:rFonts w:ascii="Times New Roman" w:hAnsi="Times New Roman"/>
        </w:rPr>
        <w:t xml:space="preserve"> Leegood, R. C. (1993). </w:t>
      </w:r>
      <w:r w:rsidRPr="008D7BE2">
        <w:rPr>
          <w:rFonts w:ascii="Times New Roman" w:hAnsi="Times New Roman"/>
          <w:i/>
        </w:rPr>
        <w:t>Plant biochemistry and molecular biology</w:t>
      </w:r>
      <w:r w:rsidRPr="0090642C">
        <w:rPr>
          <w:rFonts w:ascii="Times New Roman" w:hAnsi="Times New Roman"/>
        </w:rPr>
        <w:t xml:space="preserve">. Australia: John Wiley </w:t>
      </w:r>
      <w:r w:rsidR="00F0023A">
        <w:rPr>
          <w:rFonts w:ascii="Times New Roman" w:hAnsi="Times New Roman"/>
        </w:rPr>
        <w:t>and</w:t>
      </w:r>
      <w:r w:rsidRPr="0090642C">
        <w:rPr>
          <w:rFonts w:ascii="Times New Roman" w:hAnsi="Times New Roman"/>
        </w:rPr>
        <w:t xml:space="preserve"> Sons.</w:t>
      </w:r>
    </w:p>
    <w:p w:rsidR="00697D34" w:rsidRPr="0090642C" w:rsidRDefault="00697D34" w:rsidP="00697D34">
      <w:pPr>
        <w:spacing w:after="240" w:line="240" w:lineRule="auto"/>
        <w:ind w:left="720" w:hanging="720"/>
        <w:rPr>
          <w:rFonts w:ascii="Times New Roman" w:hAnsi="Times New Roman"/>
        </w:rPr>
      </w:pPr>
      <w:r w:rsidRPr="003C1CB9">
        <w:rPr>
          <w:rFonts w:ascii="Times New Roman" w:hAnsi="Times New Roman"/>
        </w:rPr>
        <w:t xml:space="preserve">Lindsay, M.B.J., Ptacek, C.J., Blowes, D.W., and Gould, W.D. (2008). Zero-valent iron and organic carbon mixtures for </w:t>
      </w:r>
      <w:r w:rsidR="00D6014A" w:rsidRPr="003C1CB9">
        <w:rPr>
          <w:rFonts w:ascii="Times New Roman" w:hAnsi="Times New Roman"/>
        </w:rPr>
        <w:t>remediation</w:t>
      </w:r>
      <w:r w:rsidRPr="003C1CB9">
        <w:rPr>
          <w:rFonts w:ascii="Times New Roman" w:hAnsi="Times New Roman"/>
        </w:rPr>
        <w:t xml:space="preserve"> of acid mine drainage: Batch experiments In: </w:t>
      </w:r>
      <w:r w:rsidRPr="003C1CB9">
        <w:rPr>
          <w:rFonts w:ascii="Times New Roman" w:hAnsi="Times New Roman"/>
          <w:i/>
        </w:rPr>
        <w:t>Applied Geochemistry 23</w:t>
      </w:r>
      <w:r w:rsidRPr="003C1CB9">
        <w:rPr>
          <w:rFonts w:ascii="Times New Roman" w:hAnsi="Times New Roman"/>
        </w:rPr>
        <w:t>. 2214-2225</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Lotka, A.J. (1925). </w:t>
      </w:r>
      <w:r w:rsidRPr="008D7BE2">
        <w:rPr>
          <w:rFonts w:ascii="Times New Roman" w:hAnsi="Times New Roman"/>
          <w:i/>
        </w:rPr>
        <w:t>Elements of physical biology</w:t>
      </w:r>
      <w:r w:rsidRPr="0090642C">
        <w:rPr>
          <w:rFonts w:ascii="Times New Roman" w:hAnsi="Times New Roman"/>
        </w:rPr>
        <w:t>. Baltimore</w:t>
      </w:r>
      <w:r>
        <w:rPr>
          <w:rFonts w:ascii="Times New Roman" w:hAnsi="Times New Roman"/>
        </w:rPr>
        <w:t>, MD</w:t>
      </w:r>
      <w:r w:rsidRPr="0090642C">
        <w:rPr>
          <w:rFonts w:ascii="Times New Roman" w:hAnsi="Times New Roman"/>
        </w:rPr>
        <w:t>:</w:t>
      </w:r>
      <w:r>
        <w:rPr>
          <w:rFonts w:ascii="Times New Roman" w:hAnsi="Times New Roman"/>
        </w:rPr>
        <w:t xml:space="preserve"> </w:t>
      </w:r>
      <w:r w:rsidRPr="0090642C">
        <w:rPr>
          <w:rFonts w:ascii="Times New Roman" w:hAnsi="Times New Roman"/>
        </w:rPr>
        <w:t>Williams and Wilkins.</w:t>
      </w:r>
    </w:p>
    <w:p w:rsidR="00697D34" w:rsidRDefault="00697D34" w:rsidP="00697D34">
      <w:pPr>
        <w:spacing w:after="240" w:line="240" w:lineRule="auto"/>
        <w:ind w:left="720" w:hanging="720"/>
        <w:rPr>
          <w:rFonts w:ascii="Times New Roman" w:hAnsi="Times New Roman"/>
        </w:rPr>
      </w:pPr>
      <w:r w:rsidRPr="0090642C">
        <w:rPr>
          <w:rFonts w:ascii="Times New Roman" w:hAnsi="Times New Roman"/>
        </w:rPr>
        <w:t xml:space="preserve">Loch, R.J. (2000). Using rainfall simulation to guide planning and management of rehabilitated areas. Part 1: </w:t>
      </w:r>
      <w:r>
        <w:rPr>
          <w:rFonts w:ascii="Times New Roman" w:hAnsi="Times New Roman"/>
        </w:rPr>
        <w:t>E</w:t>
      </w:r>
      <w:r w:rsidRPr="0090642C">
        <w:rPr>
          <w:rFonts w:ascii="Times New Roman" w:hAnsi="Times New Roman"/>
        </w:rPr>
        <w:t xml:space="preserve">xperimental methods and results from a study at the Northpakes mine, Australia. </w:t>
      </w:r>
      <w:r w:rsidRPr="008D7BE2">
        <w:rPr>
          <w:rFonts w:ascii="Times New Roman" w:hAnsi="Times New Roman"/>
          <w:i/>
        </w:rPr>
        <w:t>Land Degradation and Development 11</w:t>
      </w:r>
      <w:r w:rsidRPr="0090642C">
        <w:rPr>
          <w:rFonts w:ascii="Times New Roman" w:hAnsi="Times New Roman"/>
        </w:rPr>
        <w:t>, 221–240.</w:t>
      </w:r>
    </w:p>
    <w:p w:rsidR="00697D34" w:rsidRDefault="00697D34" w:rsidP="00697D34">
      <w:pPr>
        <w:spacing w:after="240" w:line="240" w:lineRule="auto"/>
        <w:ind w:left="720" w:hanging="720"/>
        <w:rPr>
          <w:rFonts w:ascii="Times New Roman" w:hAnsi="Times New Roman"/>
        </w:rPr>
      </w:pPr>
      <w:r w:rsidRPr="003C1CB9">
        <w:rPr>
          <w:rFonts w:ascii="Times New Roman" w:hAnsi="Times New Roman"/>
        </w:rPr>
        <w:t xml:space="preserve">Luchi, F., and Ulgiati, S. (2000) Energy and emergy assessment of municipal waste collection. A case study. </w:t>
      </w:r>
      <w:r w:rsidRPr="003C1CB9">
        <w:rPr>
          <w:rFonts w:ascii="Times New Roman" w:hAnsi="Times New Roman"/>
          <w:i/>
          <w:iCs/>
        </w:rPr>
        <w:t>Emergy Synthesis: Theory and Applications of the Emergy Methodology.</w:t>
      </w:r>
      <w:r w:rsidRPr="003C1CB9">
        <w:rPr>
          <w:rFonts w:ascii="Times New Roman" w:hAnsi="Times New Roman"/>
        </w:rPr>
        <w:t xml:space="preserve"> 303-316</w:t>
      </w:r>
    </w:p>
    <w:p w:rsidR="00697D34" w:rsidRPr="0090642C" w:rsidRDefault="00697D34" w:rsidP="00697D34">
      <w:pPr>
        <w:spacing w:after="240" w:line="240" w:lineRule="auto"/>
        <w:ind w:left="720" w:hanging="720"/>
        <w:rPr>
          <w:rFonts w:ascii="Times New Roman" w:hAnsi="Times New Roman"/>
        </w:rPr>
      </w:pPr>
      <w:r w:rsidRPr="00AD08D0">
        <w:rPr>
          <w:rFonts w:ascii="Times New Roman" w:hAnsi="Times New Roman"/>
        </w:rPr>
        <w:t xml:space="preserve">Lung, W.S. and R.N. Light. (1996). Modelling copper removal in wetland ecosystems. Ecological Modelling. </w:t>
      </w:r>
      <w:r w:rsidRPr="00AD08D0">
        <w:rPr>
          <w:rFonts w:ascii="Times New Roman" w:hAnsi="Times New Roman"/>
          <w:i/>
        </w:rPr>
        <w:t>93.</w:t>
      </w:r>
      <w:r w:rsidRPr="00AD08D0">
        <w:rPr>
          <w:rFonts w:ascii="Times New Roman" w:hAnsi="Times New Roman"/>
        </w:rPr>
        <w:t xml:space="preserve"> 89-100.</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Maddison M., Soosaar K., Lohmus K., Mander Ü. (2005). Cattail population in wastewater treatment wetlands in Estonia: Biomass production, retention of nutrients, and heavy metals in phytomass. </w:t>
      </w:r>
      <w:r w:rsidRPr="008D7BE2">
        <w:rPr>
          <w:rFonts w:ascii="Times New Roman" w:hAnsi="Times New Roman"/>
          <w:i/>
        </w:rPr>
        <w:t>Journal of Environmental Science and Health, Part A. 40</w:t>
      </w:r>
      <w:r w:rsidRPr="0090642C">
        <w:rPr>
          <w:rFonts w:ascii="Times New Roman" w:hAnsi="Times New Roman"/>
        </w:rPr>
        <w:t>(6), 1157–1166.</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Mageau, M.T., Costanza, R., Ulanowicz, R.E. (1998). Quantifying the trends expected in developing ecosystems. </w:t>
      </w:r>
      <w:r w:rsidRPr="008D7BE2">
        <w:rPr>
          <w:rFonts w:ascii="Times New Roman" w:hAnsi="Times New Roman"/>
          <w:i/>
        </w:rPr>
        <w:t>Ecological Modelling. 112</w:t>
      </w:r>
      <w:r w:rsidRPr="0090642C">
        <w:rPr>
          <w:rFonts w:ascii="Times New Roman" w:hAnsi="Times New Roman"/>
        </w:rPr>
        <w:t>, 1-22.</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lastRenderedPageBreak/>
        <w:t xml:space="preserve">Manios T., Stentiford E.I., Millner, P. (2003). Removal of heavy metals from a </w:t>
      </w:r>
      <w:r w:rsidRPr="008D7BE2">
        <w:rPr>
          <w:rFonts w:ascii="Times New Roman" w:hAnsi="Times New Roman"/>
          <w:i/>
        </w:rPr>
        <w:t>metaliferous</w:t>
      </w:r>
      <w:r w:rsidRPr="008F707E">
        <w:rPr>
          <w:rFonts w:ascii="Times New Roman" w:hAnsi="Times New Roman"/>
        </w:rPr>
        <w:t xml:space="preserve"> w</w:t>
      </w:r>
      <w:r w:rsidRPr="0090642C">
        <w:rPr>
          <w:rFonts w:ascii="Times New Roman" w:hAnsi="Times New Roman"/>
        </w:rPr>
        <w:t xml:space="preserve">ater solution by </w:t>
      </w:r>
      <w:r w:rsidRPr="008D7BE2">
        <w:rPr>
          <w:rFonts w:ascii="Times New Roman" w:hAnsi="Times New Roman"/>
          <w:i/>
        </w:rPr>
        <w:t>Typha latifolia</w:t>
      </w:r>
      <w:r w:rsidRPr="0090642C">
        <w:rPr>
          <w:rFonts w:ascii="Times New Roman" w:hAnsi="Times New Roman"/>
        </w:rPr>
        <w:t xml:space="preserve"> plants and sewage sludge compost. </w:t>
      </w:r>
      <w:r w:rsidRPr="008D7BE2">
        <w:rPr>
          <w:rFonts w:ascii="Times New Roman" w:hAnsi="Times New Roman"/>
          <w:i/>
        </w:rPr>
        <w:t>Chemosphere 53</w:t>
      </w:r>
      <w:r w:rsidRPr="0090642C">
        <w:rPr>
          <w:rFonts w:ascii="Times New Roman" w:hAnsi="Times New Roman"/>
        </w:rPr>
        <w:t>(5), 487–494.</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Mansell, R.S., Bloom, S.A. and Sun, G. (2000). A model for wetland hydrology: Description and validation. </w:t>
      </w:r>
      <w:r w:rsidRPr="008D7BE2">
        <w:rPr>
          <w:rFonts w:ascii="Times New Roman" w:hAnsi="Times New Roman"/>
          <w:i/>
        </w:rPr>
        <w:t>Soil Science. 165</w:t>
      </w:r>
      <w:r w:rsidRPr="0090642C">
        <w:rPr>
          <w:rFonts w:ascii="Times New Roman" w:hAnsi="Times New Roman"/>
        </w:rPr>
        <w:t>(5), 384-397.</w:t>
      </w:r>
    </w:p>
    <w:p w:rsidR="00697D34" w:rsidRDefault="00697D34" w:rsidP="00697D34">
      <w:pPr>
        <w:spacing w:after="240" w:line="240" w:lineRule="auto"/>
        <w:ind w:left="720" w:hanging="720"/>
        <w:rPr>
          <w:rFonts w:ascii="Times New Roman" w:hAnsi="Times New Roman"/>
        </w:rPr>
      </w:pPr>
      <w:r w:rsidRPr="0090642C">
        <w:rPr>
          <w:rFonts w:ascii="Times New Roman" w:hAnsi="Times New Roman"/>
        </w:rPr>
        <w:t xml:space="preserve">Marqués, M.J., Bienes, R., Jiménez, L., Pérez-Rodríguez, R. (2007). Effect of vegetal cover on runoff and soil erosion under light intensity events. Rainfall simulations over USLE plots. </w:t>
      </w:r>
      <w:r w:rsidRPr="007365B2">
        <w:rPr>
          <w:rFonts w:ascii="Times New Roman" w:hAnsi="Times New Roman"/>
          <w:i/>
        </w:rPr>
        <w:t>Science of the Total Environment 378</w:t>
      </w:r>
      <w:r w:rsidRPr="0090642C">
        <w:rPr>
          <w:rFonts w:ascii="Times New Roman" w:hAnsi="Times New Roman"/>
        </w:rPr>
        <w:t>, 161–165.</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Marques, J.C., Salas, F., Patricio, J.M., and Pardal, M.A. (2005). Application of ecological indicators to assess environmental quality in coastal zones and transitional waters: Two case studies. In: S.E. </w:t>
      </w:r>
      <w:r w:rsidR="007A5EA9">
        <w:rPr>
          <w:rFonts w:ascii="Times New Roman" w:hAnsi="Times New Roman"/>
        </w:rPr>
        <w:t>Jørgensen</w:t>
      </w:r>
      <w:r w:rsidRPr="0090642C">
        <w:rPr>
          <w:rFonts w:ascii="Times New Roman" w:hAnsi="Times New Roman"/>
        </w:rPr>
        <w:t xml:space="preserve">, R. Costanza, and F.L. Xu. (Eds) </w:t>
      </w:r>
      <w:r w:rsidRPr="008D7BE2">
        <w:rPr>
          <w:rFonts w:ascii="Times New Roman" w:hAnsi="Times New Roman"/>
          <w:i/>
        </w:rPr>
        <w:t>Handbook of Ecological Indicators for Assessment of Ecosystem Health.</w:t>
      </w:r>
      <w:r w:rsidRPr="0090642C">
        <w:rPr>
          <w:rFonts w:ascii="Times New Roman" w:hAnsi="Times New Roman"/>
        </w:rPr>
        <w:t xml:space="preserve"> Boca Raton</w:t>
      </w:r>
      <w:r>
        <w:rPr>
          <w:rFonts w:ascii="Times New Roman" w:hAnsi="Times New Roman"/>
        </w:rPr>
        <w:t>, FL</w:t>
      </w:r>
      <w:r w:rsidRPr="0090642C">
        <w:rPr>
          <w:rFonts w:ascii="Times New Roman" w:hAnsi="Times New Roman"/>
        </w:rPr>
        <w:t>: CRC Press. 67-104.</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Mason, C.F. and Bryant, R.J. (1975). Production, nutrient content and decomposition of </w:t>
      </w:r>
      <w:r w:rsidRPr="008D7BE2">
        <w:rPr>
          <w:rFonts w:ascii="Times New Roman" w:hAnsi="Times New Roman"/>
          <w:i/>
        </w:rPr>
        <w:t>Phragmites communis Trin</w:t>
      </w:r>
      <w:r w:rsidRPr="0090642C">
        <w:rPr>
          <w:rFonts w:ascii="Times New Roman" w:hAnsi="Times New Roman"/>
        </w:rPr>
        <w:t xml:space="preserve">. and </w:t>
      </w:r>
      <w:r w:rsidRPr="008D7BE2">
        <w:rPr>
          <w:rFonts w:ascii="Times New Roman" w:hAnsi="Times New Roman"/>
          <w:i/>
        </w:rPr>
        <w:t>Typha angustifolia L</w:t>
      </w:r>
      <w:r w:rsidRPr="0090642C">
        <w:rPr>
          <w:rFonts w:ascii="Times New Roman" w:hAnsi="Times New Roman"/>
        </w:rPr>
        <w:t xml:space="preserve">. </w:t>
      </w:r>
      <w:r w:rsidRPr="008D7BE2">
        <w:rPr>
          <w:rFonts w:ascii="Times New Roman" w:hAnsi="Times New Roman"/>
          <w:i/>
        </w:rPr>
        <w:t>The Journal of Ecology. 63,</w:t>
      </w:r>
      <w:r w:rsidRPr="0090642C">
        <w:rPr>
          <w:rFonts w:ascii="Times New Roman" w:hAnsi="Times New Roman"/>
        </w:rPr>
        <w:t xml:space="preserve"> 71-95.</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Mather, J.R. and Ambroziak, R.A. (1986).  A search for understanding potential evapotranspiration. </w:t>
      </w:r>
      <w:r w:rsidRPr="008D7BE2">
        <w:rPr>
          <w:rFonts w:ascii="Times New Roman" w:hAnsi="Times New Roman"/>
          <w:i/>
        </w:rPr>
        <w:t>The Geographical Review. 76</w:t>
      </w:r>
      <w:r w:rsidRPr="0090642C">
        <w:rPr>
          <w:rFonts w:ascii="Times New Roman" w:hAnsi="Times New Roman"/>
        </w:rPr>
        <w:t>(4), 355-370.</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Mathys, W. (1977). The role of malate, oxalate, and mustard oil glucosides in the evolution of zinc</w:t>
      </w:r>
      <w:r w:rsidRPr="008D7BE2">
        <w:rPr>
          <w:rFonts w:ascii="Myriad Hebrew Bold" w:hAnsi="Myriad Hebrew Bold" w:cs="Myriad Hebrew Bold"/>
        </w:rPr>
        <w:t>‐</w:t>
      </w:r>
      <w:r w:rsidRPr="0090642C">
        <w:rPr>
          <w:rFonts w:ascii="Times New Roman" w:hAnsi="Times New Roman"/>
        </w:rPr>
        <w:t xml:space="preserve">resistance in herbage plants. </w:t>
      </w:r>
      <w:r w:rsidRPr="008D7BE2">
        <w:rPr>
          <w:rFonts w:ascii="Times New Roman" w:hAnsi="Times New Roman"/>
          <w:i/>
        </w:rPr>
        <w:t>Physiologia Plantarum, 40</w:t>
      </w:r>
      <w:r w:rsidRPr="0090642C">
        <w:rPr>
          <w:rFonts w:ascii="Times New Roman" w:hAnsi="Times New Roman"/>
        </w:rPr>
        <w:t>(2), 130-136.</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May, R.M. (1972). Will a large complex system be stable? </w:t>
      </w:r>
      <w:r w:rsidRPr="008D7BE2">
        <w:rPr>
          <w:rFonts w:ascii="Times New Roman" w:hAnsi="Times New Roman"/>
          <w:i/>
        </w:rPr>
        <w:t>Nature 238</w:t>
      </w:r>
      <w:r w:rsidRPr="0090642C">
        <w:rPr>
          <w:rFonts w:ascii="Times New Roman" w:hAnsi="Times New Roman"/>
        </w:rPr>
        <w:t>, 413-414.</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May, R. (1973). Time-delay versus stability in population models with two and three trophic levels. </w:t>
      </w:r>
      <w:r w:rsidRPr="008D7BE2">
        <w:rPr>
          <w:rFonts w:ascii="Times New Roman" w:hAnsi="Times New Roman"/>
          <w:i/>
        </w:rPr>
        <w:t>Ecology. 54</w:t>
      </w:r>
      <w:r w:rsidRPr="0090642C">
        <w:rPr>
          <w:rFonts w:ascii="Times New Roman" w:hAnsi="Times New Roman"/>
        </w:rPr>
        <w:t>, 315-325.</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Mays, P. A., </w:t>
      </w:r>
      <w:r w:rsidR="00F0023A">
        <w:rPr>
          <w:rFonts w:ascii="Times New Roman" w:hAnsi="Times New Roman"/>
        </w:rPr>
        <w:t>and</w:t>
      </w:r>
      <w:r w:rsidRPr="0090642C">
        <w:rPr>
          <w:rFonts w:ascii="Times New Roman" w:hAnsi="Times New Roman"/>
        </w:rPr>
        <w:t xml:space="preserve"> Edwards, G. S. (2001). Comparison of heavy metal accumulation in a natural wetland and constructed wetlands receiving acid mine drainage. </w:t>
      </w:r>
      <w:r w:rsidRPr="008D7BE2">
        <w:rPr>
          <w:rFonts w:ascii="Times New Roman" w:hAnsi="Times New Roman"/>
          <w:i/>
        </w:rPr>
        <w:t>Ecological engineering, 16</w:t>
      </w:r>
      <w:r w:rsidRPr="0090642C">
        <w:rPr>
          <w:rFonts w:ascii="Times New Roman" w:hAnsi="Times New Roman"/>
        </w:rPr>
        <w:t>(4), 487-500.</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McGuinness, J. L., </w:t>
      </w:r>
      <w:r w:rsidR="00F0023A">
        <w:rPr>
          <w:rFonts w:ascii="Times New Roman" w:hAnsi="Times New Roman"/>
        </w:rPr>
        <w:t>and</w:t>
      </w:r>
      <w:r w:rsidRPr="0090642C">
        <w:rPr>
          <w:rFonts w:ascii="Times New Roman" w:hAnsi="Times New Roman"/>
        </w:rPr>
        <w:t xml:space="preserve"> Bordne, E. F. (1972). </w:t>
      </w:r>
      <w:r w:rsidRPr="008D7BE2">
        <w:rPr>
          <w:rFonts w:ascii="Times New Roman" w:hAnsi="Times New Roman"/>
          <w:i/>
        </w:rPr>
        <w:t>A comparison of lysimeter-derived potential evapotranspiration with computed values</w:t>
      </w:r>
      <w:r w:rsidRPr="0090642C">
        <w:rPr>
          <w:rFonts w:ascii="Times New Roman" w:hAnsi="Times New Roman"/>
        </w:rPr>
        <w:t xml:space="preserve"> (No. 1452). U.S. Dept. of Agriculture.</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McKillop, R., Kouwen, N., and Soulis, E.D. (1999). Modeling the rainfall-runoff response of a headwater wetland. </w:t>
      </w:r>
      <w:r w:rsidRPr="008D7BE2">
        <w:rPr>
          <w:rFonts w:ascii="Times New Roman" w:hAnsi="Times New Roman"/>
          <w:i/>
        </w:rPr>
        <w:t>Water Resources Research. 35</w:t>
      </w:r>
      <w:r w:rsidRPr="0090642C">
        <w:rPr>
          <w:rFonts w:ascii="Times New Roman" w:hAnsi="Times New Roman"/>
        </w:rPr>
        <w:t xml:space="preserve">(4).1165-1177. </w:t>
      </w:r>
    </w:p>
    <w:p w:rsidR="00697D34" w:rsidRDefault="00697D34" w:rsidP="00697D34">
      <w:pPr>
        <w:spacing w:after="240" w:line="240" w:lineRule="auto"/>
        <w:ind w:left="720" w:hanging="720"/>
        <w:rPr>
          <w:rFonts w:ascii="Times New Roman" w:hAnsi="Times New Roman"/>
          <w:lang w:bidi="ar-SA"/>
        </w:rPr>
      </w:pPr>
      <w:r w:rsidRPr="00AD08D0">
        <w:rPr>
          <w:rFonts w:ascii="Times New Roman" w:hAnsi="Times New Roman"/>
          <w:lang w:bidi="ar-SA"/>
        </w:rPr>
        <w:t xml:space="preserve">McNaughton, S.J. and Wolf, L.L. (1979) </w:t>
      </w:r>
      <w:r w:rsidRPr="00AD08D0">
        <w:rPr>
          <w:rFonts w:ascii="Times New Roman" w:hAnsi="Times New Roman"/>
          <w:i/>
          <w:lang w:bidi="ar-SA"/>
        </w:rPr>
        <w:t>General Ecology, 2</w:t>
      </w:r>
      <w:r w:rsidRPr="00AD08D0">
        <w:rPr>
          <w:rFonts w:ascii="Times New Roman" w:hAnsi="Times New Roman"/>
          <w:i/>
          <w:vertAlign w:val="superscript"/>
          <w:lang w:bidi="ar-SA"/>
        </w:rPr>
        <w:t>nd</w:t>
      </w:r>
      <w:r w:rsidRPr="00AD08D0">
        <w:rPr>
          <w:rFonts w:ascii="Times New Roman" w:hAnsi="Times New Roman"/>
          <w:i/>
          <w:lang w:bidi="ar-SA"/>
        </w:rPr>
        <w:t xml:space="preserve"> ed.</w:t>
      </w:r>
      <w:r w:rsidRPr="00AD08D0">
        <w:rPr>
          <w:rFonts w:ascii="Times New Roman" w:hAnsi="Times New Roman"/>
          <w:lang w:bidi="ar-SA"/>
        </w:rPr>
        <w:t xml:space="preserve"> New York, NY:</w:t>
      </w:r>
      <w:r w:rsidR="00D6014A">
        <w:rPr>
          <w:rFonts w:ascii="Times New Roman" w:hAnsi="Times New Roman"/>
          <w:lang w:bidi="ar-SA"/>
        </w:rPr>
        <w:t xml:space="preserve"> Holt</w:t>
      </w:r>
      <w:r w:rsidRPr="00AD08D0">
        <w:rPr>
          <w:rFonts w:ascii="Times New Roman" w:hAnsi="Times New Roman"/>
          <w:lang w:bidi="ar-SA"/>
        </w:rPr>
        <w:t xml:space="preserve"> Rinehart and Winston. ISBN 0-03-019801-1. 702.</w:t>
      </w:r>
    </w:p>
    <w:p w:rsidR="00697D34" w:rsidRDefault="00697D34" w:rsidP="00697D34">
      <w:pPr>
        <w:spacing w:after="240" w:line="240" w:lineRule="auto"/>
        <w:ind w:left="720" w:hanging="720"/>
        <w:rPr>
          <w:rFonts w:ascii="Times New Roman" w:hAnsi="Times New Roman"/>
        </w:rPr>
      </w:pPr>
      <w:r w:rsidRPr="005B2484">
        <w:rPr>
          <w:rFonts w:ascii="Times New Roman" w:hAnsi="Times New Roman"/>
        </w:rPr>
        <w:lastRenderedPageBreak/>
        <w:t xml:space="preserve">Metzker, K. D., </w:t>
      </w:r>
      <w:r w:rsidR="00F0023A">
        <w:rPr>
          <w:rFonts w:ascii="Times New Roman" w:hAnsi="Times New Roman"/>
        </w:rPr>
        <w:t>and</w:t>
      </w:r>
      <w:r w:rsidRPr="005B2484">
        <w:rPr>
          <w:rFonts w:ascii="Times New Roman" w:hAnsi="Times New Roman"/>
        </w:rPr>
        <w:t xml:space="preserve"> Mitsch, W. J. (1997). Modelling self-design of the aquatic community in a newly created freshwater wetland. </w:t>
      </w:r>
      <w:r w:rsidRPr="005B2484">
        <w:rPr>
          <w:rFonts w:ascii="Times New Roman" w:hAnsi="Times New Roman"/>
          <w:i/>
          <w:iCs/>
        </w:rPr>
        <w:t>Ecological Modelling</w:t>
      </w:r>
      <w:r w:rsidRPr="005B2484">
        <w:rPr>
          <w:rFonts w:ascii="Times New Roman" w:hAnsi="Times New Roman"/>
        </w:rPr>
        <w:t xml:space="preserve">, </w:t>
      </w:r>
      <w:r w:rsidRPr="005B2484">
        <w:rPr>
          <w:rFonts w:ascii="Times New Roman" w:hAnsi="Times New Roman"/>
          <w:i/>
          <w:iCs/>
        </w:rPr>
        <w:t>100</w:t>
      </w:r>
      <w:r w:rsidRPr="005B2484">
        <w:rPr>
          <w:rFonts w:ascii="Times New Roman" w:hAnsi="Times New Roman"/>
        </w:rPr>
        <w:t>(1-3), 61-86.</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lang w:bidi="ar-SA"/>
        </w:rPr>
        <w:t xml:space="preserve">Miltner, A., </w:t>
      </w:r>
      <w:r w:rsidR="00F0023A">
        <w:rPr>
          <w:rFonts w:ascii="Times New Roman" w:hAnsi="Times New Roman"/>
          <w:lang w:bidi="ar-SA"/>
        </w:rPr>
        <w:t>and</w:t>
      </w:r>
      <w:r w:rsidRPr="0090642C">
        <w:rPr>
          <w:rFonts w:ascii="Times New Roman" w:hAnsi="Times New Roman"/>
          <w:lang w:bidi="ar-SA"/>
        </w:rPr>
        <w:t xml:space="preserve"> Zech, W. (1998). Carbohydrate decomposition in beech litter as influenced by aluminium, iron, and manganese oxides. </w:t>
      </w:r>
      <w:r w:rsidRPr="00E14A97">
        <w:rPr>
          <w:rFonts w:ascii="Times New Roman" w:hAnsi="Times New Roman"/>
          <w:i/>
          <w:iCs/>
          <w:lang w:bidi="ar-SA"/>
        </w:rPr>
        <w:t>Soil Biology and Biochemistry</w:t>
      </w:r>
      <w:r w:rsidRPr="00E14A97">
        <w:rPr>
          <w:rFonts w:ascii="Times New Roman" w:hAnsi="Times New Roman"/>
          <w:i/>
          <w:lang w:bidi="ar-SA"/>
        </w:rPr>
        <w:t xml:space="preserve">, </w:t>
      </w:r>
      <w:r w:rsidRPr="00E14A97">
        <w:rPr>
          <w:rFonts w:ascii="Times New Roman" w:hAnsi="Times New Roman"/>
          <w:i/>
          <w:iCs/>
          <w:lang w:bidi="ar-SA"/>
        </w:rPr>
        <w:t>30</w:t>
      </w:r>
      <w:r w:rsidRPr="0090642C">
        <w:rPr>
          <w:rFonts w:ascii="Times New Roman" w:hAnsi="Times New Roman"/>
          <w:lang w:bidi="ar-SA"/>
        </w:rPr>
        <w:t>(1), 1-7.</w:t>
      </w:r>
    </w:p>
    <w:p w:rsidR="00B86A3F" w:rsidRDefault="00697D34" w:rsidP="00B86A3F">
      <w:pPr>
        <w:spacing w:after="240" w:line="240" w:lineRule="auto"/>
        <w:ind w:left="720" w:hanging="720"/>
        <w:rPr>
          <w:rFonts w:ascii="Times New Roman" w:hAnsi="Times New Roman"/>
        </w:rPr>
      </w:pPr>
      <w:r w:rsidRPr="0090642C">
        <w:rPr>
          <w:rFonts w:ascii="Times New Roman" w:hAnsi="Times New Roman"/>
        </w:rPr>
        <w:t xml:space="preserve">Min, J.H. and Wise, W.R. (2009). Simulating short-circuiting flow in a constructed wetland: The implications of bathymetry and vegetation effects. </w:t>
      </w:r>
      <w:r w:rsidRPr="008D7BE2">
        <w:rPr>
          <w:rFonts w:ascii="Times New Roman" w:hAnsi="Times New Roman"/>
          <w:i/>
        </w:rPr>
        <w:t>Hydrological Processes. 23,</w:t>
      </w:r>
      <w:r w:rsidRPr="0090642C">
        <w:rPr>
          <w:rFonts w:ascii="Times New Roman" w:hAnsi="Times New Roman"/>
        </w:rPr>
        <w:t xml:space="preserve"> 830-841.</w:t>
      </w:r>
    </w:p>
    <w:p w:rsidR="00B86A3F" w:rsidRDefault="00697D34" w:rsidP="00B86A3F">
      <w:pPr>
        <w:spacing w:after="240" w:line="240" w:lineRule="auto"/>
        <w:ind w:left="720" w:hanging="720"/>
      </w:pPr>
      <w:r w:rsidRPr="0090642C">
        <w:rPr>
          <w:rFonts w:ascii="Times New Roman" w:hAnsi="Times New Roman"/>
        </w:rPr>
        <w:t xml:space="preserve">Mitchell, V.G., Mein, R.G., and McMahon, T.A. (2001). Modelling the urban water cycle. </w:t>
      </w:r>
      <w:r w:rsidRPr="008D7BE2">
        <w:rPr>
          <w:rFonts w:ascii="Times New Roman" w:hAnsi="Times New Roman"/>
          <w:i/>
        </w:rPr>
        <w:t>Environmental Modelling and Software. 16</w:t>
      </w:r>
      <w:r w:rsidRPr="0090642C">
        <w:rPr>
          <w:rFonts w:ascii="Times New Roman" w:hAnsi="Times New Roman"/>
        </w:rPr>
        <w:t>, 615-629.</w:t>
      </w:r>
    </w:p>
    <w:p w:rsidR="00697D34" w:rsidRPr="0090642C" w:rsidRDefault="00B86A3F" w:rsidP="00B86A3F">
      <w:pPr>
        <w:spacing w:after="240" w:line="240" w:lineRule="auto"/>
        <w:ind w:left="720" w:hanging="720"/>
        <w:rPr>
          <w:rFonts w:ascii="Times New Roman" w:hAnsi="Times New Roman"/>
        </w:rPr>
      </w:pPr>
      <w:r w:rsidRPr="00B86A3F">
        <w:rPr>
          <w:rFonts w:ascii="Times New Roman" w:hAnsi="Times New Roman"/>
          <w:lang w:bidi="ar-SA"/>
        </w:rPr>
        <w:t xml:space="preserve">Mitsch, W. J. (1983). Ecological models for management of freshwater wetlands. </w:t>
      </w:r>
      <w:r w:rsidRPr="00B86A3F">
        <w:rPr>
          <w:rFonts w:ascii="Times New Roman" w:hAnsi="Times New Roman"/>
          <w:i/>
          <w:iCs/>
          <w:lang w:bidi="ar-SA"/>
        </w:rPr>
        <w:t>Application of Ecological Modeling in Environmental Management, Part B. Developments in Environmental Modelling B</w:t>
      </w:r>
      <w:r w:rsidRPr="00B86A3F">
        <w:rPr>
          <w:rFonts w:ascii="Times New Roman" w:hAnsi="Times New Roman"/>
          <w:lang w:bidi="ar-SA"/>
        </w:rPr>
        <w:t xml:space="preserve">, </w:t>
      </w:r>
      <w:r w:rsidRPr="00B86A3F">
        <w:rPr>
          <w:rFonts w:ascii="Times New Roman" w:hAnsi="Times New Roman"/>
          <w:i/>
          <w:iCs/>
          <w:lang w:bidi="ar-SA"/>
        </w:rPr>
        <w:t>4</w:t>
      </w:r>
      <w:r w:rsidRPr="00B86A3F">
        <w:rPr>
          <w:rFonts w:ascii="Times New Roman" w:hAnsi="Times New Roman"/>
          <w:lang w:bidi="ar-SA"/>
        </w:rPr>
        <w:t>, 283-310.</w:t>
      </w:r>
    </w:p>
    <w:p w:rsidR="00697D34" w:rsidRPr="008D7BE2" w:rsidRDefault="00697D34" w:rsidP="00697D34">
      <w:pPr>
        <w:spacing w:after="240" w:line="240" w:lineRule="auto"/>
        <w:ind w:left="720" w:hanging="720"/>
        <w:rPr>
          <w:rFonts w:ascii="Times New Roman" w:hAnsi="Times New Roman"/>
        </w:rPr>
      </w:pPr>
      <w:r w:rsidRPr="008D7BE2">
        <w:rPr>
          <w:rFonts w:ascii="Times New Roman" w:hAnsi="Times New Roman"/>
        </w:rPr>
        <w:t xml:space="preserve">Mitsch, W.J. and Gosselink, J.G. (2000). </w:t>
      </w:r>
      <w:r w:rsidRPr="008D7BE2">
        <w:rPr>
          <w:rFonts w:ascii="Times New Roman" w:hAnsi="Times New Roman"/>
          <w:i/>
        </w:rPr>
        <w:t>Wetlands. 3rd Ed.</w:t>
      </w:r>
      <w:r w:rsidRPr="008D7BE2">
        <w:rPr>
          <w:rFonts w:ascii="Times New Roman" w:hAnsi="Times New Roman"/>
        </w:rPr>
        <w:t xml:space="preserve"> New </w:t>
      </w:r>
      <w:r w:rsidRPr="0036127F">
        <w:rPr>
          <w:rFonts w:ascii="Times New Roman" w:hAnsi="Times New Roman"/>
        </w:rPr>
        <w:t>York: John Wiley and Sons, Inc.</w:t>
      </w:r>
      <w:r w:rsidRPr="008D7BE2">
        <w:rPr>
          <w:rFonts w:ascii="Times New Roman" w:hAnsi="Times New Roman"/>
        </w:rPr>
        <w:t xml:space="preserve"> 920.</w:t>
      </w:r>
    </w:p>
    <w:p w:rsidR="00697D34" w:rsidRPr="008D7BE2" w:rsidRDefault="00697D34" w:rsidP="00697D34">
      <w:pPr>
        <w:spacing w:after="240" w:line="240" w:lineRule="auto"/>
        <w:ind w:left="720" w:hanging="720"/>
        <w:rPr>
          <w:rFonts w:ascii="Times New Roman" w:hAnsi="Times New Roman"/>
        </w:rPr>
      </w:pPr>
      <w:r w:rsidRPr="008D7BE2">
        <w:rPr>
          <w:rFonts w:ascii="Times New Roman" w:hAnsi="Times New Roman"/>
        </w:rPr>
        <w:t>Mitsch</w:t>
      </w:r>
      <w:r>
        <w:rPr>
          <w:rFonts w:ascii="Times New Roman" w:hAnsi="Times New Roman"/>
        </w:rPr>
        <w:t>,</w:t>
      </w:r>
      <w:r w:rsidRPr="008D7BE2">
        <w:rPr>
          <w:rFonts w:ascii="Times New Roman" w:hAnsi="Times New Roman"/>
        </w:rPr>
        <w:t xml:space="preserve"> W. J, Gosselink</w:t>
      </w:r>
      <w:r>
        <w:rPr>
          <w:rFonts w:ascii="Times New Roman" w:hAnsi="Times New Roman"/>
        </w:rPr>
        <w:t>,</w:t>
      </w:r>
      <w:r w:rsidRPr="008D7BE2">
        <w:rPr>
          <w:rFonts w:ascii="Times New Roman" w:hAnsi="Times New Roman"/>
        </w:rPr>
        <w:t xml:space="preserve"> J. G. (2007) </w:t>
      </w:r>
      <w:r w:rsidRPr="008D7BE2">
        <w:rPr>
          <w:rFonts w:ascii="Times New Roman" w:hAnsi="Times New Roman"/>
          <w:i/>
        </w:rPr>
        <w:t xml:space="preserve">Wetlands. </w:t>
      </w:r>
      <w:r w:rsidRPr="008D7BE2">
        <w:rPr>
          <w:rFonts w:ascii="Times New Roman" w:hAnsi="Times New Roman"/>
        </w:rPr>
        <w:t xml:space="preserve">Hoboken N.J.: John Wiley </w:t>
      </w:r>
      <w:r w:rsidR="00F0023A">
        <w:rPr>
          <w:rFonts w:ascii="Times New Roman" w:hAnsi="Times New Roman"/>
        </w:rPr>
        <w:t>and</w:t>
      </w:r>
      <w:r w:rsidRPr="008D7BE2">
        <w:rPr>
          <w:rFonts w:ascii="Times New Roman" w:hAnsi="Times New Roman"/>
        </w:rPr>
        <w:t xml:space="preserve"> Sons, Inc. 177–183.</w:t>
      </w:r>
    </w:p>
    <w:p w:rsidR="00697D34" w:rsidRPr="00CD7F14" w:rsidRDefault="00697D34" w:rsidP="00697D34">
      <w:pPr>
        <w:spacing w:after="240" w:line="240" w:lineRule="auto"/>
        <w:ind w:left="720" w:hanging="720"/>
        <w:rPr>
          <w:rFonts w:ascii="Times New Roman" w:hAnsi="Times New Roman"/>
        </w:rPr>
      </w:pPr>
      <w:r w:rsidRPr="008D7BE2">
        <w:rPr>
          <w:rFonts w:ascii="Times New Roman" w:hAnsi="Times New Roman"/>
        </w:rPr>
        <w:t xml:space="preserve">Mitsch, W.J. and </w:t>
      </w:r>
      <w:r w:rsidR="007A5EA9">
        <w:rPr>
          <w:rFonts w:ascii="Times New Roman" w:hAnsi="Times New Roman"/>
        </w:rPr>
        <w:t>Jørgensen</w:t>
      </w:r>
      <w:r w:rsidRPr="008D7BE2">
        <w:rPr>
          <w:rFonts w:ascii="Times New Roman" w:hAnsi="Times New Roman"/>
        </w:rPr>
        <w:t xml:space="preserve">, S.E. (2004). </w:t>
      </w:r>
      <w:r w:rsidRPr="008D7BE2">
        <w:rPr>
          <w:rFonts w:ascii="Times New Roman" w:hAnsi="Times New Roman"/>
          <w:i/>
        </w:rPr>
        <w:t>Ecological engineering and ecosystem restoration.</w:t>
      </w:r>
      <w:r w:rsidRPr="008D7BE2">
        <w:rPr>
          <w:rFonts w:ascii="Times New Roman" w:hAnsi="Times New Roman"/>
        </w:rPr>
        <w:t xml:space="preserve"> Hoboke</w:t>
      </w:r>
      <w:r w:rsidRPr="0036127F">
        <w:rPr>
          <w:rFonts w:ascii="Times New Roman" w:hAnsi="Times New Roman"/>
        </w:rPr>
        <w:t>n, NJ: John Wiley and Sons, Inc</w:t>
      </w:r>
      <w:r w:rsidRPr="008D7BE2">
        <w:rPr>
          <w:rFonts w:ascii="Times New Roman" w:hAnsi="Times New Roman"/>
        </w:rPr>
        <w:t>. 411</w:t>
      </w:r>
      <w:r w:rsidRPr="00CD7F14">
        <w:rPr>
          <w:rFonts w:ascii="Times New Roman" w:hAnsi="Times New Roman"/>
        </w:rPr>
        <w:t>.</w:t>
      </w:r>
    </w:p>
    <w:p w:rsidR="00697D34" w:rsidRPr="00CD7F14" w:rsidRDefault="00697D34" w:rsidP="00697D34">
      <w:pPr>
        <w:spacing w:after="240" w:line="240" w:lineRule="auto"/>
        <w:ind w:left="720" w:hanging="720"/>
        <w:rPr>
          <w:rFonts w:ascii="Times New Roman" w:hAnsi="Times New Roman"/>
        </w:rPr>
      </w:pPr>
      <w:r w:rsidRPr="00CD7F14">
        <w:rPr>
          <w:rFonts w:ascii="Times New Roman" w:hAnsi="Times New Roman"/>
        </w:rPr>
        <w:t xml:space="preserve">Mitsch, W. J., Straskraba, M., </w:t>
      </w:r>
      <w:r w:rsidR="00F0023A">
        <w:rPr>
          <w:rFonts w:ascii="Times New Roman" w:hAnsi="Times New Roman"/>
        </w:rPr>
        <w:t>and</w:t>
      </w:r>
      <w:r w:rsidRPr="00CD7F14">
        <w:rPr>
          <w:rFonts w:ascii="Times New Roman" w:hAnsi="Times New Roman"/>
        </w:rPr>
        <w:t xml:space="preserve"> Jørgensen, S. E. (1988). Summary and state of the art of wetland modelling. </w:t>
      </w:r>
      <w:r w:rsidRPr="008D7BE2">
        <w:rPr>
          <w:rFonts w:ascii="Times New Roman" w:hAnsi="Times New Roman"/>
          <w:i/>
        </w:rPr>
        <w:t>Developments in Environmental Modelling, 12</w:t>
      </w:r>
      <w:r w:rsidRPr="00CD7F14">
        <w:rPr>
          <w:rFonts w:ascii="Times New Roman" w:hAnsi="Times New Roman"/>
        </w:rPr>
        <w:t>, 217-222.</w:t>
      </w:r>
    </w:p>
    <w:p w:rsidR="00697D34" w:rsidRPr="00CD7F14" w:rsidRDefault="00697D34" w:rsidP="00697D34">
      <w:pPr>
        <w:spacing w:after="240" w:line="240" w:lineRule="auto"/>
        <w:ind w:left="720" w:hanging="720"/>
        <w:rPr>
          <w:rFonts w:ascii="Times New Roman" w:hAnsi="Times New Roman"/>
        </w:rPr>
      </w:pPr>
      <w:r w:rsidRPr="00CD7F14">
        <w:rPr>
          <w:rFonts w:ascii="Times New Roman" w:hAnsi="Times New Roman"/>
        </w:rPr>
        <w:t xml:space="preserve">Mitsch, W.J. and Wilson, R.F. (1996). Improving the success of wetland creation and restoration with know-how, time, and self-design. </w:t>
      </w:r>
      <w:r w:rsidRPr="008D7BE2">
        <w:rPr>
          <w:rFonts w:ascii="Times New Roman" w:hAnsi="Times New Roman"/>
          <w:i/>
        </w:rPr>
        <w:t>Ecological Applications. 6</w:t>
      </w:r>
      <w:r w:rsidRPr="00CD7F14">
        <w:rPr>
          <w:rFonts w:ascii="Times New Roman" w:hAnsi="Times New Roman"/>
        </w:rPr>
        <w:t>(1): 77-83.</w:t>
      </w:r>
    </w:p>
    <w:p w:rsidR="00697D34" w:rsidRDefault="00697D34" w:rsidP="00697D34">
      <w:pPr>
        <w:spacing w:after="240" w:line="240" w:lineRule="auto"/>
        <w:ind w:left="720" w:hanging="720"/>
        <w:rPr>
          <w:rFonts w:ascii="Times New Roman" w:hAnsi="Times New Roman"/>
        </w:rPr>
      </w:pPr>
      <w:r w:rsidRPr="00CD7F14">
        <w:rPr>
          <w:rFonts w:ascii="Times New Roman" w:hAnsi="Times New Roman"/>
        </w:rPr>
        <w:t xml:space="preserve">Mitsch, W.J. and Wise, K.M. (1998). Water quality, fate of metals, and predictive model validation of a constructed wetland treating acid mine drainage. </w:t>
      </w:r>
      <w:r w:rsidRPr="008D7BE2">
        <w:rPr>
          <w:rFonts w:ascii="Times New Roman" w:hAnsi="Times New Roman"/>
          <w:i/>
        </w:rPr>
        <w:t>Water Research. 32</w:t>
      </w:r>
      <w:r w:rsidRPr="00CD7F14">
        <w:rPr>
          <w:rFonts w:ascii="Times New Roman" w:hAnsi="Times New Roman"/>
        </w:rPr>
        <w:t>(6), 1888-1900.</w:t>
      </w:r>
    </w:p>
    <w:p w:rsidR="00697D34" w:rsidRPr="00CD7F14" w:rsidRDefault="00697D34" w:rsidP="00697D34">
      <w:pPr>
        <w:spacing w:after="240" w:line="240" w:lineRule="auto"/>
        <w:ind w:left="720" w:hanging="720"/>
        <w:rPr>
          <w:rFonts w:ascii="Times New Roman" w:hAnsi="Times New Roman"/>
        </w:rPr>
      </w:pPr>
      <w:r w:rsidRPr="00906028">
        <w:rPr>
          <w:rFonts w:ascii="Times New Roman" w:hAnsi="Times New Roman"/>
        </w:rPr>
        <w:t xml:space="preserve">Monaco, M., Ulanowicz, R., 1997. Comparative ecosystem trophic structure of three U.S. mid-Atlantic </w:t>
      </w:r>
      <w:r w:rsidR="00D6014A" w:rsidRPr="00906028">
        <w:rPr>
          <w:rFonts w:ascii="Times New Roman" w:hAnsi="Times New Roman"/>
        </w:rPr>
        <w:t>estuaries</w:t>
      </w:r>
      <w:r w:rsidRPr="00906028">
        <w:rPr>
          <w:rFonts w:ascii="Times New Roman" w:hAnsi="Times New Roman"/>
        </w:rPr>
        <w:t xml:space="preserve">. </w:t>
      </w:r>
      <w:r w:rsidRPr="00906028">
        <w:rPr>
          <w:rFonts w:ascii="Times New Roman" w:hAnsi="Times New Roman"/>
          <w:i/>
        </w:rPr>
        <w:t>Marine Ecology Progress Series. 161</w:t>
      </w:r>
      <w:r w:rsidRPr="00906028">
        <w:rPr>
          <w:rFonts w:ascii="Times New Roman" w:hAnsi="Times New Roman"/>
        </w:rPr>
        <w:t>. 239–254.</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Moreno-de las Heras, M., Merino-Martín, L., Nicolau, J.M. (2009). Effect of vegetation cover on the hydrology of reclaimed mining soils under Mediterranean-continental climate. </w:t>
      </w:r>
      <w:r w:rsidRPr="008D7BE2">
        <w:rPr>
          <w:rFonts w:ascii="Times New Roman" w:hAnsi="Times New Roman"/>
          <w:i/>
        </w:rPr>
        <w:t>Catena 77</w:t>
      </w:r>
      <w:r w:rsidRPr="0090642C">
        <w:rPr>
          <w:rFonts w:ascii="Times New Roman" w:hAnsi="Times New Roman"/>
        </w:rPr>
        <w:t>, 39-47.</w:t>
      </w:r>
    </w:p>
    <w:p w:rsidR="00697D34" w:rsidRDefault="00697D34" w:rsidP="00697D34">
      <w:pPr>
        <w:spacing w:after="240" w:line="240" w:lineRule="auto"/>
        <w:ind w:left="720" w:hanging="720"/>
        <w:rPr>
          <w:rFonts w:ascii="Times New Roman" w:hAnsi="Times New Roman"/>
        </w:rPr>
      </w:pPr>
      <w:r w:rsidRPr="00AD08D0">
        <w:rPr>
          <w:rFonts w:ascii="Times New Roman" w:hAnsi="Times New Roman"/>
        </w:rPr>
        <w:lastRenderedPageBreak/>
        <w:t xml:space="preserve">Moreno-Mateos, D., </w:t>
      </w:r>
      <w:r w:rsidR="00F0023A">
        <w:rPr>
          <w:rFonts w:ascii="Times New Roman" w:hAnsi="Times New Roman"/>
        </w:rPr>
        <w:t>and</w:t>
      </w:r>
      <w:r w:rsidRPr="00AD08D0">
        <w:rPr>
          <w:rFonts w:ascii="Times New Roman" w:hAnsi="Times New Roman"/>
        </w:rPr>
        <w:t xml:space="preserve"> Comín, F. A. (2010). Integrating objectives and scales for planning and implementing wetland restoration and creation in agricultural landscapes. </w:t>
      </w:r>
      <w:r w:rsidRPr="00AD08D0">
        <w:rPr>
          <w:rFonts w:ascii="Times New Roman" w:hAnsi="Times New Roman"/>
          <w:i/>
          <w:iCs/>
        </w:rPr>
        <w:t>Journal of Environmental Management</w:t>
      </w:r>
      <w:r w:rsidRPr="00AD08D0">
        <w:rPr>
          <w:rFonts w:ascii="Times New Roman" w:hAnsi="Times New Roman"/>
        </w:rPr>
        <w:t xml:space="preserve">, </w:t>
      </w:r>
      <w:r w:rsidRPr="00AD08D0">
        <w:rPr>
          <w:rFonts w:ascii="Times New Roman" w:hAnsi="Times New Roman"/>
          <w:i/>
          <w:iCs/>
        </w:rPr>
        <w:t>91</w:t>
      </w:r>
      <w:r w:rsidRPr="00AD08D0">
        <w:rPr>
          <w:rFonts w:ascii="Times New Roman" w:hAnsi="Times New Roman"/>
        </w:rPr>
        <w:t>(11), 2087-2095.</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Moreno-Mateos, D., Power, M. E., Comín, F. A., </w:t>
      </w:r>
      <w:r w:rsidR="00F0023A">
        <w:rPr>
          <w:rFonts w:ascii="Times New Roman" w:hAnsi="Times New Roman"/>
        </w:rPr>
        <w:t>and</w:t>
      </w:r>
      <w:r w:rsidRPr="0090642C">
        <w:rPr>
          <w:rFonts w:ascii="Times New Roman" w:hAnsi="Times New Roman"/>
        </w:rPr>
        <w:t xml:space="preserve"> Yockteng, R. (2012). Structural and functional loss in restored wetland ecosystems. </w:t>
      </w:r>
      <w:r w:rsidRPr="008D7BE2">
        <w:rPr>
          <w:rFonts w:ascii="Times New Roman" w:hAnsi="Times New Roman"/>
          <w:i/>
          <w:iCs/>
        </w:rPr>
        <w:t>PLoS biology</w:t>
      </w:r>
      <w:r w:rsidRPr="008D7BE2">
        <w:rPr>
          <w:rFonts w:ascii="Times New Roman" w:hAnsi="Times New Roman"/>
          <w:i/>
        </w:rPr>
        <w:t xml:space="preserve">, </w:t>
      </w:r>
      <w:r w:rsidRPr="008D7BE2">
        <w:rPr>
          <w:rFonts w:ascii="Times New Roman" w:hAnsi="Times New Roman"/>
          <w:i/>
          <w:iCs/>
        </w:rPr>
        <w:t>10</w:t>
      </w:r>
      <w:r w:rsidRPr="0090642C">
        <w:rPr>
          <w:rFonts w:ascii="Times New Roman" w:hAnsi="Times New Roman"/>
        </w:rPr>
        <w:t>(1</w:t>
      </w:r>
      <w:r w:rsidRPr="008D7BE2">
        <w:rPr>
          <w:rFonts w:ascii="Times New Roman" w:hAnsi="Times New Roman"/>
        </w:rPr>
        <w:t>). e1001247.</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Morris, J.T. and Lajtha, K. (1986). </w:t>
      </w:r>
      <w:r w:rsidR="00D6014A" w:rsidRPr="0090642C">
        <w:rPr>
          <w:rFonts w:ascii="Times New Roman" w:hAnsi="Times New Roman"/>
        </w:rPr>
        <w:t>Decomposition</w:t>
      </w:r>
      <w:r w:rsidRPr="0090642C">
        <w:rPr>
          <w:rFonts w:ascii="Times New Roman" w:hAnsi="Times New Roman"/>
        </w:rPr>
        <w:t xml:space="preserve"> and nutrient dynamics of litter from four species of freshwater emergent macrophytes. </w:t>
      </w:r>
      <w:r w:rsidRPr="008D7BE2">
        <w:rPr>
          <w:rFonts w:ascii="Times New Roman" w:hAnsi="Times New Roman"/>
          <w:i/>
        </w:rPr>
        <w:t>Hydrobiologia. 131</w:t>
      </w:r>
      <w:r w:rsidRPr="0090642C">
        <w:rPr>
          <w:rFonts w:ascii="Times New Roman" w:hAnsi="Times New Roman"/>
        </w:rPr>
        <w:t>, 215-223.</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Muller, F. and Windhorst, W. (2000). Ecosystems as functional entities. In. S.A. </w:t>
      </w:r>
      <w:r w:rsidR="007A5EA9">
        <w:rPr>
          <w:rFonts w:ascii="Times New Roman" w:hAnsi="Times New Roman"/>
        </w:rPr>
        <w:t>Jørgensen</w:t>
      </w:r>
      <w:r w:rsidRPr="0090642C">
        <w:rPr>
          <w:rFonts w:ascii="Times New Roman" w:hAnsi="Times New Roman"/>
        </w:rPr>
        <w:t>, and F.Muller</w:t>
      </w:r>
      <w:r w:rsidRPr="0090642C">
        <w:rPr>
          <w:rFonts w:ascii="Times New Roman" w:hAnsi="Times New Roman"/>
          <w:i/>
        </w:rPr>
        <w:t xml:space="preserve"> </w:t>
      </w:r>
      <w:r w:rsidR="00D6014A">
        <w:rPr>
          <w:rFonts w:ascii="Times New Roman" w:hAnsi="Times New Roman"/>
        </w:rPr>
        <w:t>(E</w:t>
      </w:r>
      <w:r w:rsidRPr="008D7BE2">
        <w:rPr>
          <w:rFonts w:ascii="Times New Roman" w:hAnsi="Times New Roman"/>
        </w:rPr>
        <w:t>ds</w:t>
      </w:r>
      <w:r w:rsidR="00D6014A">
        <w:rPr>
          <w:rFonts w:ascii="Times New Roman" w:hAnsi="Times New Roman"/>
        </w:rPr>
        <w:t>.</w:t>
      </w:r>
      <w:r w:rsidRPr="008D7BE2">
        <w:rPr>
          <w:rFonts w:ascii="Times New Roman" w:hAnsi="Times New Roman"/>
        </w:rPr>
        <w:t>).</w:t>
      </w:r>
      <w:r w:rsidRPr="0090642C">
        <w:rPr>
          <w:rFonts w:ascii="Times New Roman" w:hAnsi="Times New Roman"/>
          <w:i/>
        </w:rPr>
        <w:t xml:space="preserve"> </w:t>
      </w:r>
      <w:r w:rsidRPr="008D7BE2">
        <w:rPr>
          <w:rFonts w:ascii="Times New Roman" w:hAnsi="Times New Roman"/>
          <w:i/>
        </w:rPr>
        <w:t>Handbook of Ecosystem Theories and Management.</w:t>
      </w:r>
      <w:r w:rsidRPr="0090642C">
        <w:rPr>
          <w:rFonts w:ascii="Times New Roman" w:hAnsi="Times New Roman"/>
        </w:rPr>
        <w:t xml:space="preserve">, city unknown: Lewis publishers. 33-37. </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NADB database. (1998). North </w:t>
      </w:r>
      <w:r w:rsidR="00D6014A" w:rsidRPr="0090642C">
        <w:rPr>
          <w:rFonts w:ascii="Times New Roman" w:hAnsi="Times New Roman"/>
        </w:rPr>
        <w:t>American</w:t>
      </w:r>
      <w:r w:rsidRPr="0090642C">
        <w:rPr>
          <w:rFonts w:ascii="Times New Roman" w:hAnsi="Times New Roman"/>
        </w:rPr>
        <w:t xml:space="preserve"> treatment wetland database (NADB). Version 2.0. Gainesville, F</w:t>
      </w:r>
      <w:r>
        <w:rPr>
          <w:rFonts w:ascii="Times New Roman" w:hAnsi="Times New Roman"/>
        </w:rPr>
        <w:t>L</w:t>
      </w:r>
      <w:r w:rsidRPr="0090642C">
        <w:rPr>
          <w:rFonts w:ascii="Times New Roman" w:hAnsi="Times New Roman"/>
        </w:rPr>
        <w:t>.</w:t>
      </w:r>
      <w:r>
        <w:rPr>
          <w:rFonts w:ascii="Times New Roman" w:hAnsi="Times New Roman"/>
        </w:rPr>
        <w:t xml:space="preserve">: </w:t>
      </w:r>
      <w:r w:rsidRPr="0090642C">
        <w:rPr>
          <w:rFonts w:ascii="Times New Roman" w:hAnsi="Times New Roman"/>
        </w:rPr>
        <w:t>CH2MHill. http://firehole.humboldt.edu/wetland/twdb.html</w:t>
      </w:r>
    </w:p>
    <w:p w:rsidR="00697D34" w:rsidRPr="0090642C" w:rsidRDefault="00697D34" w:rsidP="00697D34">
      <w:pPr>
        <w:tabs>
          <w:tab w:val="left" w:pos="4500"/>
        </w:tabs>
        <w:spacing w:after="240" w:line="240" w:lineRule="auto"/>
        <w:ind w:left="720" w:hanging="720"/>
        <w:rPr>
          <w:rFonts w:ascii="Times New Roman" w:hAnsi="Times New Roman"/>
        </w:rPr>
      </w:pPr>
      <w:r w:rsidRPr="0090642C">
        <w:rPr>
          <w:rFonts w:ascii="Times New Roman" w:hAnsi="Times New Roman"/>
        </w:rPr>
        <w:t xml:space="preserve">Nairn, R.W., LaBar, J.A., Strevett, K.A. , Strosnider, W.H., Morris, D., Garrido, A.E., Neely C.A., and Kauk, K. (2010). </w:t>
      </w:r>
      <w:r w:rsidRPr="007365B2">
        <w:rPr>
          <w:rFonts w:ascii="Times New Roman" w:hAnsi="Times New Roman"/>
          <w:i/>
        </w:rPr>
        <w:t>Initial evaluation of a large multi-cell passive treatment system for net-alkaline ferruginous lead-zinc mine waters.</w:t>
      </w:r>
      <w:r w:rsidRPr="0090642C">
        <w:rPr>
          <w:rFonts w:ascii="Times New Roman" w:hAnsi="Times New Roman"/>
        </w:rPr>
        <w:t xml:space="preserve"> In paper presented at the </w:t>
      </w:r>
      <w:r w:rsidRPr="007365B2">
        <w:rPr>
          <w:rFonts w:ascii="Times New Roman" w:hAnsi="Times New Roman"/>
          <w:i/>
        </w:rPr>
        <w:t>2010 National Meeting of the American Society of Mining and Reclamation</w:t>
      </w:r>
      <w:r w:rsidRPr="0090642C">
        <w:rPr>
          <w:rFonts w:ascii="Times New Roman" w:hAnsi="Times New Roman"/>
        </w:rPr>
        <w:t xml:space="preserve">, Pittsburgh, PA. In R.I. Barnhisel (Ed.) </w:t>
      </w:r>
      <w:r w:rsidRPr="007365B2">
        <w:rPr>
          <w:rFonts w:ascii="Times New Roman" w:hAnsi="Times New Roman"/>
          <w:i/>
        </w:rPr>
        <w:t>Bridging Reclamation, Science and the Community</w:t>
      </w:r>
      <w:r w:rsidRPr="0090642C">
        <w:rPr>
          <w:rFonts w:ascii="Times New Roman" w:hAnsi="Times New Roman"/>
        </w:rPr>
        <w:t xml:space="preserve"> June 5 - 11, 2010. Lexington, KY</w:t>
      </w:r>
      <w:r>
        <w:rPr>
          <w:rFonts w:ascii="Times New Roman" w:hAnsi="Times New Roman"/>
        </w:rPr>
        <w:t>:</w:t>
      </w:r>
      <w:r w:rsidRPr="0090642C">
        <w:rPr>
          <w:rFonts w:ascii="Times New Roman" w:hAnsi="Times New Roman"/>
        </w:rPr>
        <w:t>ASMR.</w:t>
      </w:r>
    </w:p>
    <w:p w:rsidR="00697D34" w:rsidRDefault="00697D34" w:rsidP="00697D34">
      <w:pPr>
        <w:spacing w:after="240" w:line="240" w:lineRule="auto"/>
        <w:ind w:left="720" w:hanging="720"/>
        <w:rPr>
          <w:rFonts w:ascii="Times New Roman" w:hAnsi="Times New Roman"/>
        </w:rPr>
      </w:pPr>
      <w:r w:rsidRPr="0090642C">
        <w:rPr>
          <w:rFonts w:ascii="Times New Roman" w:hAnsi="Times New Roman"/>
        </w:rPr>
        <w:t xml:space="preserve">Nairn, R.W. and Mercer, M.N. (2000). Alkalinity generation and metals retention in a successive alkalinity producing system. </w:t>
      </w:r>
      <w:r w:rsidRPr="008D7BE2">
        <w:rPr>
          <w:rFonts w:ascii="Times New Roman" w:hAnsi="Times New Roman"/>
          <w:i/>
        </w:rPr>
        <w:t>Mine Water and the Environment. 19</w:t>
      </w:r>
      <w:r w:rsidRPr="0090642C">
        <w:rPr>
          <w:rFonts w:ascii="Times New Roman" w:hAnsi="Times New Roman"/>
        </w:rPr>
        <w:t>, 124-133.</w:t>
      </w:r>
    </w:p>
    <w:p w:rsidR="00697D34" w:rsidRPr="0090642C" w:rsidRDefault="00697D34" w:rsidP="00697D34">
      <w:pPr>
        <w:spacing w:after="240" w:line="240" w:lineRule="auto"/>
        <w:ind w:left="720" w:hanging="720"/>
        <w:rPr>
          <w:rFonts w:ascii="Times New Roman" w:hAnsi="Times New Roman"/>
        </w:rPr>
      </w:pPr>
      <w:r w:rsidRPr="00AD08D0">
        <w:rPr>
          <w:rFonts w:ascii="Times New Roman" w:hAnsi="Times New Roman"/>
        </w:rPr>
        <w:t xml:space="preserve">Neckles, H. A., </w:t>
      </w:r>
      <w:r w:rsidR="00F0023A">
        <w:rPr>
          <w:rFonts w:ascii="Times New Roman" w:hAnsi="Times New Roman"/>
        </w:rPr>
        <w:t>and</w:t>
      </w:r>
      <w:r w:rsidRPr="00AD08D0">
        <w:rPr>
          <w:rFonts w:ascii="Times New Roman" w:hAnsi="Times New Roman"/>
        </w:rPr>
        <w:t xml:space="preserve"> Neill, C. (1994). Hydrologic control of litter decomposition in seasonally flooded prairie marshes. </w:t>
      </w:r>
      <w:r w:rsidRPr="00AD08D0">
        <w:rPr>
          <w:rFonts w:ascii="Times New Roman" w:hAnsi="Times New Roman"/>
          <w:i/>
          <w:iCs/>
        </w:rPr>
        <w:t>Hydrobiologia</w:t>
      </w:r>
      <w:r w:rsidRPr="00AD08D0">
        <w:rPr>
          <w:rFonts w:ascii="Times New Roman" w:hAnsi="Times New Roman"/>
        </w:rPr>
        <w:t xml:space="preserve">, </w:t>
      </w:r>
      <w:r w:rsidRPr="00AD08D0">
        <w:rPr>
          <w:rFonts w:ascii="Times New Roman" w:hAnsi="Times New Roman"/>
          <w:i/>
          <w:iCs/>
        </w:rPr>
        <w:t>286</w:t>
      </w:r>
      <w:r w:rsidRPr="00AD08D0">
        <w:rPr>
          <w:rFonts w:ascii="Times New Roman" w:hAnsi="Times New Roman"/>
        </w:rPr>
        <w:t>(3), 155-165</w:t>
      </w:r>
      <w:r>
        <w:rPr>
          <w:rFonts w:ascii="Times New Roman" w:hAnsi="Times New Roman"/>
        </w:rPr>
        <w:t>.</w:t>
      </w:r>
    </w:p>
    <w:p w:rsidR="00697D34" w:rsidRDefault="00697D34" w:rsidP="00697D34">
      <w:pPr>
        <w:spacing w:after="240" w:line="240" w:lineRule="auto"/>
        <w:ind w:left="720" w:hanging="720"/>
        <w:rPr>
          <w:rFonts w:ascii="Times New Roman" w:hAnsi="Times New Roman"/>
        </w:rPr>
      </w:pPr>
      <w:r w:rsidRPr="0090642C">
        <w:rPr>
          <w:rFonts w:ascii="Times New Roman" w:hAnsi="Times New Roman"/>
        </w:rPr>
        <w:t xml:space="preserve">Nelson, J.W., Kadlec, J.A., and Murkin, H.R. (1990). Seasonal comparisons of weight loss of two types of </w:t>
      </w:r>
      <w:r w:rsidR="00D6014A">
        <w:rPr>
          <w:rFonts w:ascii="Times New Roman" w:hAnsi="Times New Roman"/>
          <w:i/>
        </w:rPr>
        <w:t>T</w:t>
      </w:r>
      <w:r w:rsidRPr="008D7BE2">
        <w:rPr>
          <w:rFonts w:ascii="Times New Roman" w:hAnsi="Times New Roman"/>
          <w:i/>
        </w:rPr>
        <w:t>ypha glauca go</w:t>
      </w:r>
      <w:r>
        <w:rPr>
          <w:rFonts w:ascii="Times New Roman" w:hAnsi="Times New Roman"/>
          <w:i/>
        </w:rPr>
        <w:t>ld</w:t>
      </w:r>
      <w:r w:rsidRPr="0090642C">
        <w:rPr>
          <w:rFonts w:ascii="Times New Roman" w:hAnsi="Times New Roman"/>
        </w:rPr>
        <w:t xml:space="preserve">. leaf litter. </w:t>
      </w:r>
      <w:r w:rsidRPr="008D7BE2">
        <w:rPr>
          <w:rFonts w:ascii="Times New Roman" w:hAnsi="Times New Roman"/>
          <w:i/>
        </w:rPr>
        <w:t>Aquatic Botany. 37</w:t>
      </w:r>
      <w:r w:rsidRPr="0090642C">
        <w:rPr>
          <w:rFonts w:ascii="Times New Roman" w:hAnsi="Times New Roman"/>
        </w:rPr>
        <w:t>, 299-314.</w:t>
      </w:r>
    </w:p>
    <w:p w:rsidR="00697D34" w:rsidRPr="00AD08D0" w:rsidRDefault="00697D34" w:rsidP="00697D34">
      <w:pPr>
        <w:spacing w:after="240" w:line="240" w:lineRule="auto"/>
        <w:ind w:left="720" w:hanging="720"/>
        <w:rPr>
          <w:rFonts w:ascii="Times New Roman" w:hAnsi="Times New Roman"/>
        </w:rPr>
      </w:pPr>
      <w:r w:rsidRPr="00AD08D0">
        <w:rPr>
          <w:rFonts w:ascii="Times New Roman" w:hAnsi="Times New Roman"/>
        </w:rPr>
        <w:t>Niquil, N., Arias-Gonzàlez, J., Delesalle, B., Ulanowicz, R. (1999). Characterization of the planktonic food web of Tarapoto Atoll lagoon, using network and a</w:t>
      </w:r>
      <w:r w:rsidR="00C87353">
        <w:rPr>
          <w:rFonts w:ascii="Times New Roman" w:hAnsi="Times New Roman"/>
        </w:rPr>
        <w:t>naly</w:t>
      </w:r>
      <w:r w:rsidRPr="00AD08D0">
        <w:rPr>
          <w:rFonts w:ascii="Times New Roman" w:hAnsi="Times New Roman"/>
        </w:rPr>
        <w:t xml:space="preserve">sis. </w:t>
      </w:r>
      <w:r w:rsidRPr="00AD08D0">
        <w:rPr>
          <w:rFonts w:ascii="Times New Roman" w:hAnsi="Times New Roman"/>
          <w:i/>
        </w:rPr>
        <w:t>Oecologia 118</w:t>
      </w:r>
      <w:r w:rsidRPr="00AD08D0">
        <w:rPr>
          <w:rFonts w:ascii="Times New Roman" w:hAnsi="Times New Roman"/>
        </w:rPr>
        <w:t>. 232–241.</w:t>
      </w:r>
    </w:p>
    <w:p w:rsidR="00697D34" w:rsidRPr="0090642C" w:rsidRDefault="00697D34" w:rsidP="00697D34">
      <w:pPr>
        <w:spacing w:after="240" w:line="240" w:lineRule="auto"/>
        <w:ind w:left="720" w:hanging="720"/>
        <w:rPr>
          <w:rFonts w:ascii="Times New Roman" w:hAnsi="Times New Roman"/>
        </w:rPr>
      </w:pPr>
      <w:r w:rsidRPr="00AD08D0">
        <w:rPr>
          <w:rFonts w:ascii="Times New Roman" w:hAnsi="Times New Roman"/>
        </w:rPr>
        <w:t xml:space="preserve">Niquil, N., Chaumillon, E., Johnson, G.A., Bertin, X., Grami, B., David, V., Bacher, C., Asmus, H., Baird, D., and Asmus, R. (2012). The effect of physical drivers on ecosystem indices derived from ecological network analysis: Comparison across estuarine ecosystems. </w:t>
      </w:r>
      <w:r w:rsidRPr="00AD08D0">
        <w:rPr>
          <w:rFonts w:ascii="Times New Roman" w:hAnsi="Times New Roman"/>
          <w:i/>
          <w:iCs/>
        </w:rPr>
        <w:t>Estuarine, Coastal and Shelf Science</w:t>
      </w:r>
      <w:r w:rsidRPr="00AD08D0">
        <w:rPr>
          <w:rFonts w:ascii="Times New Roman" w:hAnsi="Times New Roman"/>
        </w:rPr>
        <w:t xml:space="preserve"> </w:t>
      </w:r>
      <w:r w:rsidRPr="00AD08D0">
        <w:rPr>
          <w:rFonts w:ascii="Times New Roman" w:hAnsi="Times New Roman"/>
          <w:i/>
        </w:rPr>
        <w:t>108</w:t>
      </w:r>
      <w:r w:rsidRPr="00AD08D0">
        <w:rPr>
          <w:rFonts w:ascii="Times New Roman" w:hAnsi="Times New Roman"/>
        </w:rPr>
        <w:t>. 132-143.</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lastRenderedPageBreak/>
        <w:t xml:space="preserve">Noller, B.N., Woods, P.H., Ross, B.J. (1994). Case studies of wetland filtration of mine wastewater in constructed and naturally occurring systems in Northern Australia. </w:t>
      </w:r>
      <w:r w:rsidRPr="008D7BE2">
        <w:rPr>
          <w:rFonts w:ascii="Times New Roman" w:hAnsi="Times New Roman"/>
          <w:i/>
        </w:rPr>
        <w:t>Water Science and Technology 29</w:t>
      </w:r>
      <w:r w:rsidRPr="0090642C">
        <w:rPr>
          <w:rFonts w:ascii="Times New Roman" w:hAnsi="Times New Roman"/>
        </w:rPr>
        <w:t>(4), 257–265.</w:t>
      </w:r>
    </w:p>
    <w:p w:rsidR="00697D34" w:rsidRDefault="00E14A97" w:rsidP="00697D34">
      <w:pPr>
        <w:spacing w:after="240" w:line="240" w:lineRule="auto"/>
        <w:ind w:left="720" w:hanging="720"/>
        <w:rPr>
          <w:rFonts w:ascii="Times New Roman" w:hAnsi="Times New Roman"/>
        </w:rPr>
      </w:pPr>
      <w:r>
        <w:rPr>
          <w:rFonts w:ascii="Times New Roman" w:hAnsi="Times New Roman"/>
        </w:rPr>
        <w:t>Nolte and Associates. (1998</w:t>
      </w:r>
      <w:r w:rsidR="00697D34" w:rsidRPr="0090642C">
        <w:rPr>
          <w:rFonts w:ascii="Times New Roman" w:hAnsi="Times New Roman"/>
        </w:rPr>
        <w:t xml:space="preserve">) </w:t>
      </w:r>
      <w:r w:rsidR="00697D34" w:rsidRPr="008D7BE2">
        <w:rPr>
          <w:rFonts w:ascii="Times New Roman" w:hAnsi="Times New Roman"/>
          <w:i/>
        </w:rPr>
        <w:t>Sacramento regional wastewater treatment plant demonstration wetlands project: Five year summary report</w:t>
      </w:r>
      <w:r w:rsidR="00697D34" w:rsidRPr="0090642C">
        <w:rPr>
          <w:rFonts w:ascii="Times New Roman" w:hAnsi="Times New Roman"/>
        </w:rPr>
        <w:t xml:space="preserve"> 1994–1998, Report to Sacramento Regional County Sanitation District, http://www.srcsd.com/cw.html, Nolte and Associates.</w:t>
      </w:r>
    </w:p>
    <w:p w:rsidR="00697D34" w:rsidRPr="0090642C" w:rsidRDefault="00697D34" w:rsidP="00697D34">
      <w:pPr>
        <w:spacing w:after="240" w:line="240" w:lineRule="auto"/>
        <w:ind w:left="720" w:hanging="720"/>
        <w:rPr>
          <w:rFonts w:ascii="Times New Roman" w:hAnsi="Times New Roman"/>
        </w:rPr>
      </w:pPr>
      <w:r w:rsidRPr="00AD08D0">
        <w:rPr>
          <w:rFonts w:ascii="Times New Roman" w:hAnsi="Times New Roman"/>
        </w:rPr>
        <w:t xml:space="preserve">Nuttall, M.A., Jordann, A., Cerrato, R.M. and Frisk, M.G. (2011). Identifying 120 years of decline in ecosystem structure and maturity of Great South Bay, New York using the Ecopath Modelling approach. </w:t>
      </w:r>
      <w:r w:rsidRPr="00AD08D0">
        <w:rPr>
          <w:rFonts w:ascii="Times New Roman" w:hAnsi="Times New Roman"/>
          <w:i/>
        </w:rPr>
        <w:t>Ecological Modelling 222</w:t>
      </w:r>
      <w:r w:rsidRPr="00AD08D0">
        <w:rPr>
          <w:rFonts w:ascii="Times New Roman" w:hAnsi="Times New Roman"/>
        </w:rPr>
        <w:t>. 3335-3345.</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Obarska-Pempkowiak H., Haustein E., Wojciechowska E. (2005). </w:t>
      </w:r>
      <w:r w:rsidRPr="008D7BE2">
        <w:rPr>
          <w:rFonts w:ascii="Times New Roman" w:hAnsi="Times New Roman"/>
          <w:i/>
        </w:rPr>
        <w:t>Distribution of heavy metals in vegetation of constructed wetlands in agricultural catchment.</w:t>
      </w:r>
      <w:r w:rsidRPr="0090642C">
        <w:rPr>
          <w:rFonts w:ascii="Times New Roman" w:hAnsi="Times New Roman"/>
        </w:rPr>
        <w:t xml:space="preserve"> In: </w:t>
      </w:r>
      <w:r w:rsidRPr="008D7BE2">
        <w:rPr>
          <w:rFonts w:ascii="Times New Roman" w:hAnsi="Times New Roman"/>
          <w:i/>
        </w:rPr>
        <w:t xml:space="preserve">Natural and Constructed Wetlands - Nutrients, Metals, and Management, </w:t>
      </w:r>
      <w:r w:rsidRPr="0090642C">
        <w:rPr>
          <w:rFonts w:ascii="Times New Roman" w:hAnsi="Times New Roman"/>
        </w:rPr>
        <w:t>J. Vymazal (ed.) Leiden, The Netherlands: Backhuys,. 125–134.</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Odum, E.P. (1969). The strategy of ecosystem development. </w:t>
      </w:r>
      <w:r w:rsidRPr="008D7BE2">
        <w:rPr>
          <w:rFonts w:ascii="Times New Roman" w:hAnsi="Times New Roman"/>
          <w:i/>
        </w:rPr>
        <w:t>Science. 164</w:t>
      </w:r>
      <w:r w:rsidRPr="0090642C">
        <w:rPr>
          <w:rFonts w:ascii="Times New Roman" w:hAnsi="Times New Roman"/>
        </w:rPr>
        <w:t>, 262-270.</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Odum, E.P. (1971) </w:t>
      </w:r>
      <w:r w:rsidRPr="008D7BE2">
        <w:rPr>
          <w:rFonts w:ascii="Times New Roman" w:hAnsi="Times New Roman"/>
          <w:i/>
        </w:rPr>
        <w:t>Fundamentals of ecology. 3rd ed</w:t>
      </w:r>
      <w:r w:rsidRPr="0090642C">
        <w:rPr>
          <w:rFonts w:ascii="Times New Roman" w:hAnsi="Times New Roman"/>
        </w:rPr>
        <w:t>. W.B. Saunders Company. 574.</w:t>
      </w:r>
    </w:p>
    <w:p w:rsidR="00697D34" w:rsidRPr="0090642C" w:rsidRDefault="00697D34" w:rsidP="00697D34">
      <w:pPr>
        <w:spacing w:after="240" w:line="240" w:lineRule="auto"/>
        <w:ind w:left="720" w:hanging="720"/>
        <w:rPr>
          <w:rFonts w:ascii="Times New Roman" w:hAnsi="Times New Roman"/>
        </w:rPr>
      </w:pPr>
      <w:r w:rsidRPr="008D7BE2">
        <w:rPr>
          <w:rFonts w:ascii="Times New Roman" w:hAnsi="Times New Roman"/>
        </w:rPr>
        <w:t>Odum, E.P. (1985).</w:t>
      </w:r>
      <w:r w:rsidRPr="0090642C">
        <w:rPr>
          <w:rFonts w:ascii="Times New Roman" w:hAnsi="Times New Roman"/>
        </w:rPr>
        <w:t xml:space="preserve"> Trends expected in stressed ecosystems. </w:t>
      </w:r>
      <w:r w:rsidRPr="008D7BE2">
        <w:rPr>
          <w:rFonts w:ascii="Times New Roman" w:hAnsi="Times New Roman"/>
          <w:i/>
        </w:rPr>
        <w:t>Bioscience. 35</w:t>
      </w:r>
      <w:r w:rsidRPr="0090642C">
        <w:rPr>
          <w:rFonts w:ascii="Times New Roman" w:hAnsi="Times New Roman"/>
        </w:rPr>
        <w:t>, 419-422.</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Odum, E.P. (1993). </w:t>
      </w:r>
      <w:r w:rsidRPr="008D7BE2">
        <w:rPr>
          <w:rFonts w:ascii="Times New Roman" w:hAnsi="Times New Roman"/>
          <w:i/>
        </w:rPr>
        <w:t>Ecology and our endangered life-support systems. 2</w:t>
      </w:r>
      <w:r w:rsidRPr="008D7BE2">
        <w:rPr>
          <w:rFonts w:ascii="Times New Roman" w:hAnsi="Times New Roman"/>
          <w:i/>
          <w:vertAlign w:val="superscript"/>
        </w:rPr>
        <w:t>nd</w:t>
      </w:r>
      <w:r w:rsidRPr="008D7BE2">
        <w:rPr>
          <w:rFonts w:ascii="Times New Roman" w:hAnsi="Times New Roman"/>
          <w:i/>
        </w:rPr>
        <w:t xml:space="preserve"> Ed</w:t>
      </w:r>
      <w:r w:rsidRPr="0090642C">
        <w:rPr>
          <w:rFonts w:ascii="Times New Roman" w:hAnsi="Times New Roman"/>
        </w:rPr>
        <w:t>. Sunderland: Sinauer Associates Inc. 301.</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Odum, H. T. (1957). Trophic structure and productivity of Silver Springs, Florida. </w:t>
      </w:r>
      <w:r w:rsidRPr="008D7BE2">
        <w:rPr>
          <w:rFonts w:ascii="Times New Roman" w:hAnsi="Times New Roman"/>
          <w:i/>
        </w:rPr>
        <w:t>Ecological monographs, 27</w:t>
      </w:r>
      <w:r w:rsidRPr="0090642C">
        <w:rPr>
          <w:rFonts w:ascii="Times New Roman" w:hAnsi="Times New Roman"/>
        </w:rPr>
        <w:t>(1), 55-112.</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Odum, H.T. (1971). Environment, power, and society. New York</w:t>
      </w:r>
      <w:r>
        <w:rPr>
          <w:rFonts w:ascii="Times New Roman" w:hAnsi="Times New Roman"/>
        </w:rPr>
        <w:t>, NY:</w:t>
      </w:r>
      <w:r w:rsidRPr="0090642C">
        <w:rPr>
          <w:rFonts w:ascii="Times New Roman" w:hAnsi="Times New Roman"/>
        </w:rPr>
        <w:t xml:space="preserve"> Wiley. 331pp.</w:t>
      </w:r>
    </w:p>
    <w:p w:rsidR="00697D34" w:rsidRDefault="00697D34" w:rsidP="00697D34">
      <w:pPr>
        <w:spacing w:after="240" w:line="240" w:lineRule="auto"/>
        <w:ind w:left="720" w:hanging="720"/>
        <w:rPr>
          <w:rFonts w:ascii="Times New Roman" w:hAnsi="Times New Roman"/>
        </w:rPr>
      </w:pPr>
      <w:r w:rsidRPr="0090642C">
        <w:rPr>
          <w:rFonts w:ascii="Times New Roman" w:hAnsi="Times New Roman"/>
        </w:rPr>
        <w:t xml:space="preserve">Odum, H.T. (1988). Self-organization, transformity, and information. </w:t>
      </w:r>
      <w:r w:rsidRPr="007365B2">
        <w:rPr>
          <w:rFonts w:ascii="Times New Roman" w:hAnsi="Times New Roman"/>
          <w:i/>
        </w:rPr>
        <w:t>Science. 242</w:t>
      </w:r>
      <w:r w:rsidRPr="0090642C">
        <w:rPr>
          <w:rFonts w:ascii="Times New Roman" w:hAnsi="Times New Roman"/>
        </w:rPr>
        <w:t>, 1132-1139.</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Odum, H.T. (1996). </w:t>
      </w:r>
      <w:r w:rsidRPr="007365B2">
        <w:rPr>
          <w:rFonts w:ascii="Times New Roman" w:hAnsi="Times New Roman"/>
          <w:i/>
        </w:rPr>
        <w:t>Environmental accounting: Emergy and environmental decision making.</w:t>
      </w:r>
      <w:r w:rsidRPr="0090642C">
        <w:rPr>
          <w:rFonts w:ascii="Times New Roman" w:hAnsi="Times New Roman"/>
        </w:rPr>
        <w:t xml:space="preserve"> New York</w:t>
      </w:r>
      <w:r>
        <w:rPr>
          <w:rFonts w:ascii="Times New Roman" w:hAnsi="Times New Roman"/>
        </w:rPr>
        <w:t>, NY</w:t>
      </w:r>
      <w:r w:rsidRPr="0090642C">
        <w:rPr>
          <w:rFonts w:ascii="Times New Roman" w:hAnsi="Times New Roman"/>
        </w:rPr>
        <w:t>: John Wiley and Sons, Inc. 370.</w:t>
      </w:r>
    </w:p>
    <w:p w:rsidR="00697D34" w:rsidRPr="00AD08D0" w:rsidRDefault="00697D34" w:rsidP="00697D34">
      <w:pPr>
        <w:spacing w:after="240" w:line="240" w:lineRule="auto"/>
        <w:ind w:left="720" w:hanging="720"/>
        <w:rPr>
          <w:rFonts w:ascii="Times New Roman" w:hAnsi="Times New Roman"/>
        </w:rPr>
      </w:pPr>
      <w:r w:rsidRPr="00AD08D0">
        <w:rPr>
          <w:rFonts w:ascii="Times New Roman" w:hAnsi="Times New Roman"/>
        </w:rPr>
        <w:t xml:space="preserve">Odum, H.T. and Collins, D. (2003). Transformities from ecosystem energy webs with the eigenvalue method. </w:t>
      </w:r>
      <w:r w:rsidRPr="00AD08D0">
        <w:rPr>
          <w:rFonts w:ascii="Times New Roman" w:hAnsi="Times New Roman"/>
          <w:i/>
        </w:rPr>
        <w:t>Emergy Conference Proceedings</w:t>
      </w:r>
      <w:r w:rsidRPr="00AD08D0">
        <w:rPr>
          <w:rFonts w:ascii="Times New Roman" w:hAnsi="Times New Roman"/>
        </w:rPr>
        <w:t xml:space="preserve"> </w:t>
      </w:r>
      <w:r w:rsidRPr="00AD08D0">
        <w:rPr>
          <w:rFonts w:ascii="Times New Roman" w:hAnsi="Times New Roman"/>
          <w:i/>
        </w:rPr>
        <w:t>Ecosystems. 2.</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Odum, H.T. and Odum, E.C. (1976). Energy basis for man and nature. New York</w:t>
      </w:r>
      <w:r>
        <w:rPr>
          <w:rFonts w:ascii="Times New Roman" w:hAnsi="Times New Roman"/>
        </w:rPr>
        <w:t>, NY</w:t>
      </w:r>
      <w:r w:rsidRPr="0090642C">
        <w:rPr>
          <w:rFonts w:ascii="Times New Roman" w:hAnsi="Times New Roman"/>
        </w:rPr>
        <w:t>: McGraw-Hill. 296.</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Odum, H.T., Odum, E.P. (2000) The energetic basis for valuation of ecosystem services. </w:t>
      </w:r>
      <w:r w:rsidRPr="008D7BE2">
        <w:rPr>
          <w:rFonts w:ascii="Times New Roman" w:hAnsi="Times New Roman"/>
          <w:i/>
        </w:rPr>
        <w:t>Ecosystems. 3,</w:t>
      </w:r>
      <w:r w:rsidRPr="0090642C">
        <w:rPr>
          <w:rFonts w:ascii="Times New Roman" w:hAnsi="Times New Roman"/>
        </w:rPr>
        <w:t xml:space="preserve"> 21-23.</w:t>
      </w:r>
    </w:p>
    <w:p w:rsidR="00697D34" w:rsidRDefault="00697D34" w:rsidP="00697D34">
      <w:pPr>
        <w:spacing w:after="240" w:line="240" w:lineRule="auto"/>
        <w:ind w:left="720" w:hanging="720"/>
        <w:rPr>
          <w:rFonts w:ascii="Times New Roman" w:hAnsi="Times New Roman"/>
        </w:rPr>
      </w:pPr>
      <w:r w:rsidRPr="0090642C">
        <w:rPr>
          <w:rFonts w:ascii="Times New Roman" w:hAnsi="Times New Roman"/>
        </w:rPr>
        <w:lastRenderedPageBreak/>
        <w:t xml:space="preserve">Oklahoma Climatological Survey. (2009). </w:t>
      </w:r>
      <w:r w:rsidRPr="008D7BE2">
        <w:rPr>
          <w:rFonts w:ascii="Times New Roman" w:hAnsi="Times New Roman"/>
          <w:i/>
        </w:rPr>
        <w:t>Mesonet climatological data summary. January 2004 December 2007</w:t>
      </w:r>
      <w:r w:rsidRPr="0090642C">
        <w:rPr>
          <w:rFonts w:ascii="Times New Roman" w:hAnsi="Times New Roman"/>
        </w:rPr>
        <w:t>. Miami</w:t>
      </w:r>
      <w:r>
        <w:rPr>
          <w:rFonts w:ascii="Times New Roman" w:hAnsi="Times New Roman"/>
        </w:rPr>
        <w:t xml:space="preserve"> and</w:t>
      </w:r>
      <w:r w:rsidRPr="0090642C">
        <w:rPr>
          <w:rFonts w:ascii="Times New Roman" w:hAnsi="Times New Roman"/>
        </w:rPr>
        <w:t xml:space="preserve"> Ottawa County, O</w:t>
      </w:r>
      <w:r>
        <w:rPr>
          <w:rFonts w:ascii="Times New Roman" w:hAnsi="Times New Roman"/>
        </w:rPr>
        <w:t>K</w:t>
      </w:r>
      <w:r w:rsidRPr="0090642C">
        <w:rPr>
          <w:rFonts w:ascii="Times New Roman" w:hAnsi="Times New Roman"/>
        </w:rPr>
        <w:t xml:space="preserve">. </w:t>
      </w:r>
      <w:hyperlink r:id="rId180" w:history="1">
        <w:r w:rsidRPr="0090642C">
          <w:rPr>
            <w:rStyle w:val="Hyperlink"/>
            <w:rFonts w:ascii="Times New Roman" w:hAnsi="Times New Roman"/>
          </w:rPr>
          <w:t>www.mesonet.org</w:t>
        </w:r>
      </w:hyperlink>
      <w:r w:rsidRPr="0090642C">
        <w:rPr>
          <w:rFonts w:ascii="Times New Roman" w:hAnsi="Times New Roman"/>
        </w:rPr>
        <w:t>.</w:t>
      </w:r>
    </w:p>
    <w:p w:rsidR="00697D34" w:rsidRPr="0090642C" w:rsidRDefault="00697D34" w:rsidP="00697D34">
      <w:pPr>
        <w:spacing w:after="240" w:line="240" w:lineRule="auto"/>
        <w:ind w:left="720" w:hanging="720"/>
        <w:rPr>
          <w:rFonts w:ascii="Times New Roman" w:hAnsi="Times New Roman"/>
        </w:rPr>
      </w:pPr>
      <w:r w:rsidRPr="00AD08D0">
        <w:rPr>
          <w:rFonts w:ascii="Times New Roman" w:hAnsi="Times New Roman"/>
        </w:rPr>
        <w:t xml:space="preserve">Oklahoma Water Resources Board. (November 2005). </w:t>
      </w:r>
      <w:r w:rsidRPr="00AD08D0">
        <w:rPr>
          <w:rFonts w:ascii="Times New Roman" w:hAnsi="Times New Roman"/>
          <w:i/>
        </w:rPr>
        <w:t xml:space="preserve">Standard operating procedure for the collection of water quality samples in streams. </w:t>
      </w:r>
      <w:r w:rsidRPr="00AD08D0">
        <w:rPr>
          <w:rFonts w:ascii="Times New Roman" w:hAnsi="Times New Roman"/>
        </w:rPr>
        <w:t>Oklahoma City, OK: Oklahoma Water Resources Board. 15.</w:t>
      </w:r>
    </w:p>
    <w:p w:rsidR="00697D34" w:rsidRDefault="00697D34" w:rsidP="00697D34">
      <w:pPr>
        <w:spacing w:after="240" w:line="240" w:lineRule="auto"/>
        <w:ind w:left="720" w:hanging="720"/>
        <w:rPr>
          <w:rFonts w:ascii="Times New Roman" w:hAnsi="Times New Roman"/>
        </w:rPr>
      </w:pPr>
      <w:r w:rsidRPr="00AD08D0">
        <w:rPr>
          <w:rFonts w:ascii="Times New Roman" w:hAnsi="Times New Roman"/>
        </w:rPr>
        <w:t xml:space="preserve">Ortiz, M. (2008). Mass balanced and dynamic simulations of trophic models of kelp ecosystems near the Mejillones Peninsula of northern Chile (SE Pacific): Comparative network structure and assessment of harvest strategies. </w:t>
      </w:r>
      <w:r w:rsidRPr="00AD08D0">
        <w:rPr>
          <w:rFonts w:ascii="Times New Roman" w:hAnsi="Times New Roman"/>
          <w:i/>
        </w:rPr>
        <w:t>Ecological Modelling. 216</w:t>
      </w:r>
      <w:r w:rsidRPr="00AD08D0">
        <w:rPr>
          <w:rFonts w:ascii="Times New Roman" w:hAnsi="Times New Roman"/>
        </w:rPr>
        <w:t>. 31-46.</w:t>
      </w:r>
    </w:p>
    <w:p w:rsidR="00697D34" w:rsidRDefault="00E14A97" w:rsidP="00697D34">
      <w:pPr>
        <w:spacing w:after="240" w:line="240" w:lineRule="auto"/>
        <w:ind w:left="720" w:hanging="720"/>
        <w:rPr>
          <w:rFonts w:ascii="Times New Roman" w:hAnsi="Times New Roman"/>
        </w:rPr>
      </w:pPr>
      <w:r>
        <w:rPr>
          <w:rFonts w:ascii="Times New Roman" w:hAnsi="Times New Roman"/>
        </w:rPr>
        <w:t>Ortiz, M., Wolff, M.  (2002</w:t>
      </w:r>
      <w:r w:rsidR="00697D34" w:rsidRPr="00906028">
        <w:rPr>
          <w:rFonts w:ascii="Times New Roman" w:hAnsi="Times New Roman"/>
        </w:rPr>
        <w:t xml:space="preserve">). Trophic models of four </w:t>
      </w:r>
      <w:r w:rsidR="00C87353" w:rsidRPr="00906028">
        <w:rPr>
          <w:rFonts w:ascii="Times New Roman" w:hAnsi="Times New Roman"/>
        </w:rPr>
        <w:t>benthic communities</w:t>
      </w:r>
      <w:r w:rsidR="00697D34" w:rsidRPr="00906028">
        <w:rPr>
          <w:rFonts w:ascii="Times New Roman" w:hAnsi="Times New Roman"/>
        </w:rPr>
        <w:t xml:space="preserve"> in Tongot Bay (Chile): Comparative analysis and preliminary assessment of management strategies. Journal. Exp. Marine Biology Ecology. 268, 205–235.</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O’Sullivan, A.D., Murray D.A., Otte, M.L. (2000). </w:t>
      </w:r>
      <w:r w:rsidRPr="008D7BE2">
        <w:rPr>
          <w:rFonts w:ascii="Times New Roman" w:hAnsi="Times New Roman"/>
          <w:i/>
        </w:rPr>
        <w:t>Rehabilitating mine tailings water using constructed wetlands.</w:t>
      </w:r>
      <w:r w:rsidRPr="0090642C">
        <w:rPr>
          <w:rFonts w:ascii="Times New Roman" w:hAnsi="Times New Roman"/>
        </w:rPr>
        <w:t xml:space="preserve"> W.L., Daniels, S.G., Richardson, (eds.) </w:t>
      </w:r>
      <w:r w:rsidRPr="008D7BE2">
        <w:rPr>
          <w:rFonts w:ascii="Times New Roman" w:hAnsi="Times New Roman"/>
          <w:i/>
        </w:rPr>
        <w:t xml:space="preserve">Proceedings </w:t>
      </w:r>
      <w:r w:rsidRPr="0090642C">
        <w:rPr>
          <w:rFonts w:ascii="Times New Roman" w:hAnsi="Times New Roman"/>
        </w:rPr>
        <w:t>of the 17</w:t>
      </w:r>
      <w:r w:rsidRPr="0090642C">
        <w:rPr>
          <w:rFonts w:ascii="Times New Roman" w:hAnsi="Times New Roman"/>
          <w:vertAlign w:val="superscript"/>
        </w:rPr>
        <w:t>th</w:t>
      </w:r>
      <w:r w:rsidRPr="0090642C">
        <w:rPr>
          <w:rFonts w:ascii="Times New Roman" w:hAnsi="Times New Roman"/>
        </w:rPr>
        <w:t xml:space="preserve"> annual meeting. Tampa, F</w:t>
      </w:r>
      <w:r>
        <w:rPr>
          <w:rFonts w:ascii="Times New Roman" w:hAnsi="Times New Roman"/>
        </w:rPr>
        <w:t>L</w:t>
      </w:r>
      <w:r w:rsidRPr="0090642C">
        <w:rPr>
          <w:rFonts w:ascii="Times New Roman" w:hAnsi="Times New Roman"/>
        </w:rPr>
        <w:t>: American Society for Surface Mining 11–15 June</w:t>
      </w:r>
      <w:r>
        <w:rPr>
          <w:rFonts w:ascii="Times New Roman" w:hAnsi="Times New Roman"/>
        </w:rPr>
        <w:t>,</w:t>
      </w:r>
      <w:r w:rsidRPr="0090642C">
        <w:rPr>
          <w:rFonts w:ascii="Times New Roman" w:hAnsi="Times New Roman"/>
        </w:rPr>
        <w:t xml:space="preserve"> 2000</w:t>
      </w:r>
      <w:r>
        <w:rPr>
          <w:rFonts w:ascii="Times New Roman" w:hAnsi="Times New Roman"/>
        </w:rPr>
        <w:t xml:space="preserve">. </w:t>
      </w:r>
      <w:r w:rsidRPr="0090642C">
        <w:rPr>
          <w:rFonts w:ascii="Times New Roman" w:hAnsi="Times New Roman"/>
        </w:rPr>
        <w:t>438–445.</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Paredes, D., Velez, M.E., Kuschk, P., Mueller, R.A. (2006). </w:t>
      </w:r>
      <w:r w:rsidRPr="008D7BE2">
        <w:rPr>
          <w:rFonts w:ascii="Times New Roman" w:hAnsi="Times New Roman"/>
          <w:i/>
        </w:rPr>
        <w:t>Effects of type of flow, plants and addition of organic carbon in the removal of zinc and chromium in small-scale model wetlands.</w:t>
      </w:r>
      <w:r w:rsidRPr="0090642C">
        <w:rPr>
          <w:rFonts w:ascii="Times New Roman" w:hAnsi="Times New Roman"/>
        </w:rPr>
        <w:t xml:space="preserve"> V.</w:t>
      </w:r>
      <w:r w:rsidR="00C87353">
        <w:rPr>
          <w:rFonts w:ascii="Times New Roman" w:hAnsi="Times New Roman"/>
        </w:rPr>
        <w:t xml:space="preserve"> </w:t>
      </w:r>
      <w:r w:rsidRPr="0090642C">
        <w:rPr>
          <w:rFonts w:ascii="Times New Roman" w:hAnsi="Times New Roman"/>
        </w:rPr>
        <w:t xml:space="preserve">Dias, Vymazal J. (eds.) </w:t>
      </w:r>
      <w:r w:rsidRPr="008D7BE2">
        <w:rPr>
          <w:rFonts w:ascii="Times New Roman" w:hAnsi="Times New Roman"/>
          <w:i/>
        </w:rPr>
        <w:t>Proceedings of the 10</w:t>
      </w:r>
      <w:r w:rsidRPr="008D7BE2">
        <w:rPr>
          <w:rFonts w:ascii="Times New Roman" w:hAnsi="Times New Roman"/>
          <w:i/>
          <w:vertAlign w:val="superscript"/>
        </w:rPr>
        <w:t>th</w:t>
      </w:r>
      <w:r w:rsidRPr="008D7BE2">
        <w:rPr>
          <w:rFonts w:ascii="Times New Roman" w:hAnsi="Times New Roman"/>
          <w:i/>
        </w:rPr>
        <w:t xml:space="preserve"> International Conference on Wetland Systems for Water Pollution Control</w:t>
      </w:r>
      <w:r w:rsidRPr="0090642C">
        <w:rPr>
          <w:rFonts w:ascii="Times New Roman" w:hAnsi="Times New Roman"/>
        </w:rPr>
        <w:t>, 23–29 September 2006; Lisbon, Portugal: Ministerio de Ambiente, do Ordenamento do Territori e do Desenvolvimento Regional (MAOTDR) and IWA. 497–505.</w:t>
      </w:r>
    </w:p>
    <w:p w:rsidR="00697D34" w:rsidRDefault="00697D34" w:rsidP="00697D34">
      <w:pPr>
        <w:spacing w:after="240" w:line="240" w:lineRule="auto"/>
        <w:ind w:left="720" w:hanging="720"/>
        <w:rPr>
          <w:rFonts w:ascii="Times New Roman" w:hAnsi="Times New Roman"/>
          <w:lang w:bidi="ar-SA"/>
        </w:rPr>
      </w:pPr>
      <w:r w:rsidRPr="0090642C">
        <w:rPr>
          <w:rFonts w:ascii="Times New Roman" w:hAnsi="Times New Roman"/>
          <w:lang w:bidi="ar-SA"/>
        </w:rPr>
        <w:t xml:space="preserve">Patrício, J., </w:t>
      </w:r>
      <w:r w:rsidR="00F0023A">
        <w:rPr>
          <w:rFonts w:ascii="Times New Roman" w:hAnsi="Times New Roman"/>
          <w:lang w:bidi="ar-SA"/>
        </w:rPr>
        <w:t>and</w:t>
      </w:r>
      <w:r w:rsidRPr="0090642C">
        <w:rPr>
          <w:rFonts w:ascii="Times New Roman" w:hAnsi="Times New Roman"/>
          <w:lang w:bidi="ar-SA"/>
        </w:rPr>
        <w:t xml:space="preserve"> Marques, J. C. (2006). Mass balanced models of the food web in three areas along a gradient of eutrophication symptoms in the south arm of the Mondego estuary (Portugal). </w:t>
      </w:r>
      <w:r w:rsidRPr="008D7BE2">
        <w:rPr>
          <w:rFonts w:ascii="Times New Roman" w:hAnsi="Times New Roman"/>
          <w:i/>
          <w:iCs/>
          <w:lang w:bidi="ar-SA"/>
        </w:rPr>
        <w:t>Ecological Modelling</w:t>
      </w:r>
      <w:r w:rsidRPr="008D7BE2">
        <w:rPr>
          <w:rFonts w:ascii="Times New Roman" w:hAnsi="Times New Roman"/>
          <w:i/>
          <w:lang w:bidi="ar-SA"/>
        </w:rPr>
        <w:t xml:space="preserve">, </w:t>
      </w:r>
      <w:r w:rsidRPr="008D7BE2">
        <w:rPr>
          <w:rFonts w:ascii="Times New Roman" w:hAnsi="Times New Roman"/>
          <w:i/>
          <w:iCs/>
          <w:lang w:bidi="ar-SA"/>
        </w:rPr>
        <w:t>197</w:t>
      </w:r>
      <w:r w:rsidRPr="0090642C">
        <w:rPr>
          <w:rFonts w:ascii="Times New Roman" w:hAnsi="Times New Roman"/>
          <w:lang w:bidi="ar-SA"/>
        </w:rPr>
        <w:t>(1), 21-34.</w:t>
      </w:r>
    </w:p>
    <w:p w:rsidR="00697D34" w:rsidRPr="00AD08D0" w:rsidRDefault="00697D34" w:rsidP="00697D34">
      <w:pPr>
        <w:spacing w:after="240" w:line="240" w:lineRule="auto"/>
        <w:ind w:left="720" w:hanging="720"/>
        <w:rPr>
          <w:rFonts w:ascii="Times New Roman" w:hAnsi="Times New Roman"/>
        </w:rPr>
      </w:pPr>
      <w:r w:rsidRPr="00AD08D0">
        <w:rPr>
          <w:rFonts w:ascii="Times New Roman" w:hAnsi="Times New Roman"/>
        </w:rPr>
        <w:t xml:space="preserve">Peltier, E. F., Webb, S. M., </w:t>
      </w:r>
      <w:r w:rsidR="00F0023A">
        <w:rPr>
          <w:rFonts w:ascii="Times New Roman" w:hAnsi="Times New Roman"/>
        </w:rPr>
        <w:t>and</w:t>
      </w:r>
      <w:r w:rsidRPr="00AD08D0">
        <w:rPr>
          <w:rFonts w:ascii="Times New Roman" w:hAnsi="Times New Roman"/>
        </w:rPr>
        <w:t xml:space="preserve"> Gaillard, J. F. (2003). Zinc and lead sequestration in an impacted wetland system. </w:t>
      </w:r>
      <w:r w:rsidRPr="00AD08D0">
        <w:rPr>
          <w:rFonts w:ascii="Times New Roman" w:hAnsi="Times New Roman"/>
          <w:i/>
          <w:iCs/>
        </w:rPr>
        <w:t>Advances in Environmental Research</w:t>
      </w:r>
      <w:r w:rsidRPr="00AD08D0">
        <w:rPr>
          <w:rFonts w:ascii="Times New Roman" w:hAnsi="Times New Roman"/>
        </w:rPr>
        <w:t xml:space="preserve">, </w:t>
      </w:r>
      <w:r w:rsidRPr="00AD08D0">
        <w:rPr>
          <w:rFonts w:ascii="Times New Roman" w:hAnsi="Times New Roman"/>
          <w:i/>
          <w:iCs/>
        </w:rPr>
        <w:t>8</w:t>
      </w:r>
      <w:r w:rsidRPr="00AD08D0">
        <w:rPr>
          <w:rFonts w:ascii="Times New Roman" w:hAnsi="Times New Roman"/>
        </w:rPr>
        <w:t>(1), 103-112.</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Pimm, S.L. and Lawton, J.H. (1977). Number of trophic levels in ecological communities. </w:t>
      </w:r>
      <w:r w:rsidRPr="008D7BE2">
        <w:rPr>
          <w:rFonts w:ascii="Times New Roman" w:hAnsi="Times New Roman"/>
          <w:i/>
        </w:rPr>
        <w:t>Nature. 268</w:t>
      </w:r>
      <w:r w:rsidRPr="0090642C">
        <w:rPr>
          <w:rFonts w:ascii="Times New Roman" w:hAnsi="Times New Roman"/>
        </w:rPr>
        <w:t>, 329-331.</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Plato. (2008). Timaeus and critias. Robin Waterfield, </w:t>
      </w:r>
      <w:r>
        <w:rPr>
          <w:rFonts w:ascii="Times New Roman" w:hAnsi="Times New Roman"/>
        </w:rPr>
        <w:t>(</w:t>
      </w:r>
      <w:r w:rsidRPr="0090642C">
        <w:rPr>
          <w:rFonts w:ascii="Times New Roman" w:hAnsi="Times New Roman"/>
        </w:rPr>
        <w:t>Trans</w:t>
      </w:r>
      <w:r>
        <w:rPr>
          <w:rFonts w:ascii="Times New Roman" w:hAnsi="Times New Roman"/>
        </w:rPr>
        <w:t>)</w:t>
      </w:r>
      <w:r w:rsidRPr="0090642C">
        <w:rPr>
          <w:rFonts w:ascii="Times New Roman" w:hAnsi="Times New Roman"/>
        </w:rPr>
        <w:t>. New York</w:t>
      </w:r>
      <w:r>
        <w:rPr>
          <w:rFonts w:ascii="Times New Roman" w:hAnsi="Times New Roman"/>
        </w:rPr>
        <w:t>, NY</w:t>
      </w:r>
      <w:r w:rsidRPr="0090642C">
        <w:rPr>
          <w:rFonts w:ascii="Times New Roman" w:hAnsi="Times New Roman"/>
        </w:rPr>
        <w:t>: Oxford University Press. 163. (Original work published 360 B.C.)</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Poiani, K.A. and Johnson, W.C. (1993). A spatial simulation model of hydrology and vegetation dynamics in semi-permanent prairie wetlands. </w:t>
      </w:r>
      <w:r w:rsidRPr="008D7BE2">
        <w:rPr>
          <w:rFonts w:ascii="Times New Roman" w:hAnsi="Times New Roman"/>
          <w:i/>
        </w:rPr>
        <w:t>Ecological Applications. 3</w:t>
      </w:r>
      <w:r w:rsidRPr="0090642C">
        <w:rPr>
          <w:rFonts w:ascii="Times New Roman" w:hAnsi="Times New Roman"/>
        </w:rPr>
        <w:t>(2),</w:t>
      </w:r>
      <w:r>
        <w:rPr>
          <w:rFonts w:ascii="Times New Roman" w:hAnsi="Times New Roman"/>
        </w:rPr>
        <w:t xml:space="preserve"> </w:t>
      </w:r>
      <w:r w:rsidRPr="0090642C">
        <w:rPr>
          <w:rFonts w:ascii="Times New Roman" w:hAnsi="Times New Roman"/>
        </w:rPr>
        <w:t>279-293.</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lastRenderedPageBreak/>
        <w:t xml:space="preserve">Poi de Neiff, A., Neiff, J.J. and Casco, S.L. (2006). Leaf litter decomposition in three wetland types of the Parana river floodplain. </w:t>
      </w:r>
      <w:r w:rsidRPr="008D7BE2">
        <w:rPr>
          <w:rFonts w:ascii="Times New Roman" w:hAnsi="Times New Roman"/>
          <w:i/>
        </w:rPr>
        <w:t>Wetland. 26</w:t>
      </w:r>
      <w:r w:rsidRPr="0090642C">
        <w:rPr>
          <w:rFonts w:ascii="Times New Roman" w:hAnsi="Times New Roman"/>
        </w:rPr>
        <w:t>, 558-566.</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Porter, C.M. (2004). Mine drainage remediation: the impacts of high and low metal mine drainage on biological organization and the evaluation of ecosystem functions in a constructed treatment wetland. M.S. Thesis. Norman, O</w:t>
      </w:r>
      <w:r>
        <w:rPr>
          <w:rFonts w:ascii="Times New Roman" w:hAnsi="Times New Roman"/>
        </w:rPr>
        <w:t>K</w:t>
      </w:r>
      <w:r w:rsidRPr="0090642C">
        <w:rPr>
          <w:rFonts w:ascii="Times New Roman" w:hAnsi="Times New Roman"/>
        </w:rPr>
        <w:t>: University of Oklahoma.</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Porter, C.M. and Nairn, R.W. (2008). Ecosystem functions within a mine drainage passive treatment system. </w:t>
      </w:r>
      <w:r w:rsidRPr="008D7BE2">
        <w:rPr>
          <w:rFonts w:ascii="Times New Roman" w:hAnsi="Times New Roman"/>
          <w:i/>
        </w:rPr>
        <w:t>Ecological Engineering. 32</w:t>
      </w:r>
      <w:r w:rsidRPr="0090642C">
        <w:rPr>
          <w:rFonts w:ascii="Times New Roman" w:hAnsi="Times New Roman"/>
        </w:rPr>
        <w:t>(4), 337-346.</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Porter, C. M., </w:t>
      </w:r>
      <w:r w:rsidR="00F0023A">
        <w:rPr>
          <w:rFonts w:ascii="Times New Roman" w:hAnsi="Times New Roman"/>
        </w:rPr>
        <w:t>and</w:t>
      </w:r>
      <w:r w:rsidRPr="0090642C">
        <w:rPr>
          <w:rFonts w:ascii="Times New Roman" w:hAnsi="Times New Roman"/>
        </w:rPr>
        <w:t xml:space="preserve"> Nairn, R. W. (2010). Fluidized bed ash and passive treatment reduce the adverse effects of acid mine drainage on aquatic organisms. </w:t>
      </w:r>
      <w:r w:rsidRPr="008D7BE2">
        <w:rPr>
          <w:rFonts w:ascii="Times New Roman" w:hAnsi="Times New Roman"/>
          <w:i/>
        </w:rPr>
        <w:t>Science of the Total Environment, 408</w:t>
      </w:r>
      <w:r w:rsidRPr="0090642C">
        <w:rPr>
          <w:rFonts w:ascii="Times New Roman" w:hAnsi="Times New Roman"/>
        </w:rPr>
        <w:t>(22), 5445-5451.</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Pruden, A., Pereyra, L.P., Hiibel, S.R.,  Inman, L.Y., Kashani, N., Reardon, K.F. and Reisman, D. (2006). </w:t>
      </w:r>
      <w:r w:rsidRPr="008D7BE2">
        <w:rPr>
          <w:rFonts w:ascii="Times New Roman" w:hAnsi="Times New Roman"/>
          <w:i/>
        </w:rPr>
        <w:t>Microbiology of sulfate-reducing passive treatment systems.</w:t>
      </w:r>
      <w:r w:rsidRPr="0090642C">
        <w:rPr>
          <w:rFonts w:ascii="Times New Roman" w:hAnsi="Times New Roman"/>
        </w:rPr>
        <w:t xml:space="preserve"> Paper presented at the </w:t>
      </w:r>
      <w:r w:rsidRPr="008D7BE2">
        <w:rPr>
          <w:rFonts w:ascii="Times New Roman" w:hAnsi="Times New Roman"/>
          <w:i/>
        </w:rPr>
        <w:t>7th International Conference on Acid Rock Drainage (ICARD)</w:t>
      </w:r>
      <w:r w:rsidRPr="0090642C">
        <w:rPr>
          <w:rFonts w:ascii="Times New Roman" w:hAnsi="Times New Roman"/>
        </w:rPr>
        <w:t>, March 26-30, 2006, St. Louis MO. R.I.</w:t>
      </w:r>
      <w:r>
        <w:rPr>
          <w:rFonts w:ascii="Times New Roman" w:hAnsi="Times New Roman"/>
        </w:rPr>
        <w:t xml:space="preserve"> </w:t>
      </w:r>
      <w:r w:rsidRPr="0090642C">
        <w:rPr>
          <w:rFonts w:ascii="Times New Roman" w:hAnsi="Times New Roman"/>
        </w:rPr>
        <w:t>Barnhisel ed. Lexington, KY: Published by the American Society of Mining and Reclamation (ASMR).</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Pruden, A., Messner, N., Pereyra, L., Hanson, R.E., Hiibel, S.R., and Reardon, K.F. (2007). The effect of inoculum on the performance of sulfate-reducing columns treating heavy metal contaminated water. </w:t>
      </w:r>
      <w:r w:rsidRPr="008D7BE2">
        <w:rPr>
          <w:rFonts w:ascii="Times New Roman" w:hAnsi="Times New Roman"/>
          <w:i/>
        </w:rPr>
        <w:t>Water Research. 41</w:t>
      </w:r>
      <w:r w:rsidRPr="0090642C">
        <w:rPr>
          <w:rFonts w:ascii="Times New Roman" w:hAnsi="Times New Roman"/>
        </w:rPr>
        <w:t>, 904-914.</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Price, J.S. and Waddington, J.M. (2000). Advances in Canadian wetland hydrology and biogeochemistry. </w:t>
      </w:r>
      <w:r w:rsidRPr="008D7BE2">
        <w:rPr>
          <w:rFonts w:ascii="Times New Roman" w:hAnsi="Times New Roman"/>
          <w:i/>
        </w:rPr>
        <w:t>Hydrological Processes. 14</w:t>
      </w:r>
      <w:r w:rsidRPr="0090642C">
        <w:rPr>
          <w:rFonts w:ascii="Times New Roman" w:hAnsi="Times New Roman"/>
        </w:rPr>
        <w:t>, 1579-1589.</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Raghunathan, R., Slawecki, T., Chen, Z.Q., Dilks, D.W., Bierman, V.J.  and Wade, S. (2001). Exploring the dynamics and fate of total phosphorus in the Florida everglades using a calibrated mass balance model. </w:t>
      </w:r>
      <w:r w:rsidRPr="008D7BE2">
        <w:rPr>
          <w:rFonts w:ascii="Times New Roman" w:hAnsi="Times New Roman"/>
          <w:i/>
        </w:rPr>
        <w:t>Ecological Modelling. 142</w:t>
      </w:r>
      <w:r w:rsidRPr="0090642C">
        <w:rPr>
          <w:rFonts w:ascii="Times New Roman" w:hAnsi="Times New Roman"/>
        </w:rPr>
        <w:t>, 247-259.</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Raisin, G., Bartley, J. and Croome, R. (1999). Groundwater influence on the water balance and nutrient budget of a small natural wetland in northeastern Victoria, Australia. </w:t>
      </w:r>
      <w:r w:rsidRPr="008D7BE2">
        <w:rPr>
          <w:rFonts w:ascii="Times New Roman" w:hAnsi="Times New Roman"/>
          <w:i/>
        </w:rPr>
        <w:t>Ecological Engineering. 12</w:t>
      </w:r>
      <w:r w:rsidRPr="0090642C">
        <w:rPr>
          <w:rFonts w:ascii="Times New Roman" w:hAnsi="Times New Roman"/>
        </w:rPr>
        <w:t>, 133 – 147.</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Rapport, D.J., Costanza, R. and McMichael, A.J. (1998). Assessing Ecosystem Health. </w:t>
      </w:r>
      <w:r w:rsidRPr="008D7BE2">
        <w:rPr>
          <w:rFonts w:ascii="Times New Roman" w:hAnsi="Times New Roman"/>
          <w:i/>
        </w:rPr>
        <w:t>Trends in Ecology and Evolution. 13</w:t>
      </w:r>
      <w:r w:rsidRPr="0090642C">
        <w:rPr>
          <w:rFonts w:ascii="Times New Roman" w:hAnsi="Times New Roman"/>
        </w:rPr>
        <w:t>, 397-402.</w:t>
      </w:r>
    </w:p>
    <w:p w:rsidR="00E14A97" w:rsidRDefault="00697D34" w:rsidP="00E14A97">
      <w:pPr>
        <w:spacing w:after="240" w:line="240" w:lineRule="auto"/>
        <w:ind w:left="720" w:hanging="720"/>
        <w:rPr>
          <w:rFonts w:ascii="Times New Roman" w:hAnsi="Times New Roman"/>
        </w:rPr>
      </w:pPr>
      <w:r w:rsidRPr="0090642C">
        <w:rPr>
          <w:rFonts w:ascii="Times New Roman" w:hAnsi="Times New Roman"/>
        </w:rPr>
        <w:t xml:space="preserve">Rapport, D.J., and Moll, R.H.H. (2000). Applications of Ecological Theory and Modelling to Assess Ecosystem Health. 487 – 496. In: </w:t>
      </w:r>
      <w:r w:rsidR="007A5EA9">
        <w:rPr>
          <w:rFonts w:ascii="Times New Roman" w:hAnsi="Times New Roman"/>
        </w:rPr>
        <w:t>Jørgensen</w:t>
      </w:r>
      <w:r w:rsidRPr="0090642C">
        <w:rPr>
          <w:rFonts w:ascii="Times New Roman" w:hAnsi="Times New Roman"/>
        </w:rPr>
        <w:t xml:space="preserve">, S.E. and Müller, F. (Eds.) </w:t>
      </w:r>
      <w:r w:rsidRPr="008D7BE2">
        <w:rPr>
          <w:rFonts w:ascii="Times New Roman" w:hAnsi="Times New Roman"/>
          <w:i/>
        </w:rPr>
        <w:t>Handbook of Ecosystem Theories and Management</w:t>
      </w:r>
      <w:r w:rsidRPr="0090642C">
        <w:rPr>
          <w:rFonts w:ascii="Times New Roman" w:hAnsi="Times New Roman"/>
        </w:rPr>
        <w:t>. Boca Raton</w:t>
      </w:r>
      <w:r>
        <w:rPr>
          <w:rFonts w:ascii="Times New Roman" w:hAnsi="Times New Roman"/>
        </w:rPr>
        <w:t>, FL</w:t>
      </w:r>
      <w:r w:rsidRPr="0090642C">
        <w:rPr>
          <w:rFonts w:ascii="Times New Roman" w:hAnsi="Times New Roman"/>
        </w:rPr>
        <w:t>: Lewis Publishers.</w:t>
      </w:r>
    </w:p>
    <w:p w:rsidR="00E14A97" w:rsidRPr="0090642C" w:rsidRDefault="00E14A97" w:rsidP="00E14A97">
      <w:pPr>
        <w:spacing w:after="240" w:line="240" w:lineRule="auto"/>
        <w:ind w:left="720" w:hanging="720"/>
        <w:rPr>
          <w:rFonts w:ascii="Times New Roman" w:hAnsi="Times New Roman"/>
        </w:rPr>
      </w:pPr>
      <w:r w:rsidRPr="00E14A97">
        <w:rPr>
          <w:rFonts w:ascii="Times New Roman" w:hAnsi="Times New Roman"/>
          <w:lang w:bidi="ar-SA"/>
        </w:rPr>
        <w:lastRenderedPageBreak/>
        <w:t xml:space="preserve">Ray, S. (2008). Comparative study of virgin and reclaimed islands of Sundarban mangrove ecosystem through network analysis. </w:t>
      </w:r>
      <w:r>
        <w:rPr>
          <w:rFonts w:ascii="Times New Roman" w:hAnsi="Times New Roman"/>
          <w:i/>
          <w:iCs/>
          <w:lang w:bidi="ar-SA"/>
        </w:rPr>
        <w:t>Ecological M</w:t>
      </w:r>
      <w:r w:rsidRPr="00E14A97">
        <w:rPr>
          <w:rFonts w:ascii="Times New Roman" w:hAnsi="Times New Roman"/>
          <w:i/>
          <w:iCs/>
          <w:lang w:bidi="ar-SA"/>
        </w:rPr>
        <w:t>odelling</w:t>
      </w:r>
      <w:r w:rsidRPr="00E14A97">
        <w:rPr>
          <w:rFonts w:ascii="Times New Roman" w:hAnsi="Times New Roman"/>
          <w:lang w:bidi="ar-SA"/>
        </w:rPr>
        <w:t xml:space="preserve">, </w:t>
      </w:r>
      <w:r w:rsidRPr="00E14A97">
        <w:rPr>
          <w:rFonts w:ascii="Times New Roman" w:hAnsi="Times New Roman"/>
          <w:i/>
          <w:iCs/>
          <w:lang w:bidi="ar-SA"/>
        </w:rPr>
        <w:t>215</w:t>
      </w:r>
      <w:r w:rsidRPr="00E14A97">
        <w:rPr>
          <w:rFonts w:ascii="Times New Roman" w:hAnsi="Times New Roman"/>
          <w:lang w:bidi="ar-SA"/>
        </w:rPr>
        <w:t>(1), 207-216.</w:t>
      </w:r>
    </w:p>
    <w:p w:rsidR="00697D34" w:rsidRDefault="00697D34" w:rsidP="00697D34">
      <w:pPr>
        <w:spacing w:after="240" w:line="240" w:lineRule="auto"/>
        <w:ind w:left="720" w:hanging="720"/>
        <w:rPr>
          <w:rFonts w:ascii="Times New Roman" w:hAnsi="Times New Roman"/>
          <w:lang w:bidi="ar-SA"/>
        </w:rPr>
      </w:pPr>
      <w:r w:rsidRPr="00AD08D0">
        <w:rPr>
          <w:rFonts w:ascii="Times New Roman" w:hAnsi="Times New Roman"/>
          <w:lang w:bidi="ar-SA"/>
        </w:rPr>
        <w:t xml:space="preserve">Riposo, D. M. (2008). </w:t>
      </w:r>
      <w:r w:rsidRPr="00AD08D0">
        <w:rPr>
          <w:rFonts w:ascii="Times New Roman" w:hAnsi="Times New Roman"/>
          <w:i/>
          <w:lang w:bidi="ar-SA"/>
        </w:rPr>
        <w:t>Integrated energy and environmental analysis of utility-scale wind power production.</w:t>
      </w:r>
      <w:r w:rsidRPr="00AD08D0">
        <w:rPr>
          <w:rFonts w:ascii="Times New Roman" w:hAnsi="Times New Roman"/>
          <w:lang w:bidi="ar-SA"/>
        </w:rPr>
        <w:t xml:space="preserve"> Masters Thesis. MD: University of Maryland </w:t>
      </w:r>
    </w:p>
    <w:p w:rsidR="00697D34" w:rsidRDefault="00697D34" w:rsidP="00697D34">
      <w:pPr>
        <w:spacing w:after="240" w:line="240" w:lineRule="auto"/>
        <w:ind w:left="720" w:hanging="720"/>
        <w:rPr>
          <w:rFonts w:ascii="Times New Roman" w:hAnsi="Times New Roman"/>
          <w:lang w:bidi="ar-SA"/>
        </w:rPr>
      </w:pPr>
      <w:r w:rsidRPr="00AD08D0">
        <w:rPr>
          <w:rFonts w:ascii="Times New Roman" w:hAnsi="Times New Roman"/>
          <w:lang w:bidi="ar-SA"/>
        </w:rPr>
        <w:t xml:space="preserve">Robertson, G.P. and Paul, E.A. (2000). Decomposition and soil organic matter dynamics. In: O.E. Sala, R.B. Jackson, H.A. Mooney, and R.W. Howarth. (Eds). </w:t>
      </w:r>
      <w:r w:rsidRPr="00AD08D0">
        <w:rPr>
          <w:rFonts w:ascii="Times New Roman" w:hAnsi="Times New Roman"/>
          <w:i/>
          <w:lang w:bidi="ar-SA"/>
        </w:rPr>
        <w:t>Methods in ecosystem science</w:t>
      </w:r>
      <w:r w:rsidRPr="00AD08D0">
        <w:rPr>
          <w:rFonts w:ascii="Times New Roman" w:hAnsi="Times New Roman"/>
          <w:lang w:bidi="ar-SA"/>
        </w:rPr>
        <w:t xml:space="preserve">. New York, NY: Springer. </w:t>
      </w:r>
    </w:p>
    <w:p w:rsidR="00697D34" w:rsidRPr="0090642C" w:rsidRDefault="00697D34" w:rsidP="00697D34">
      <w:pPr>
        <w:spacing w:after="240" w:line="240" w:lineRule="auto"/>
        <w:ind w:left="720" w:hanging="720"/>
        <w:rPr>
          <w:rFonts w:ascii="Times New Roman" w:hAnsi="Times New Roman"/>
          <w:lang w:bidi="ar-SA"/>
        </w:rPr>
      </w:pPr>
      <w:r w:rsidRPr="0090642C">
        <w:rPr>
          <w:rFonts w:ascii="Times New Roman" w:hAnsi="Times New Roman"/>
          <w:lang w:bidi="ar-SA"/>
        </w:rPr>
        <w:t xml:space="preserve">Rocha, A. V., </w:t>
      </w:r>
      <w:r w:rsidR="00F0023A">
        <w:rPr>
          <w:rFonts w:ascii="Times New Roman" w:hAnsi="Times New Roman"/>
          <w:lang w:bidi="ar-SA"/>
        </w:rPr>
        <w:t>and</w:t>
      </w:r>
      <w:r w:rsidRPr="0090642C">
        <w:rPr>
          <w:rFonts w:ascii="Times New Roman" w:hAnsi="Times New Roman"/>
          <w:lang w:bidi="ar-SA"/>
        </w:rPr>
        <w:t xml:space="preserve"> Goulden, M. L. (2009). Why is marsh productivity so high? New insights from eddy covariance and biomass measurements in a </w:t>
      </w:r>
      <w:r w:rsidRPr="008D7BE2">
        <w:rPr>
          <w:rFonts w:ascii="Times New Roman" w:hAnsi="Times New Roman"/>
          <w:i/>
          <w:lang w:bidi="ar-SA"/>
        </w:rPr>
        <w:t>Typha</w:t>
      </w:r>
      <w:r w:rsidRPr="0090642C">
        <w:rPr>
          <w:rFonts w:ascii="Times New Roman" w:hAnsi="Times New Roman"/>
          <w:lang w:bidi="ar-SA"/>
        </w:rPr>
        <w:t xml:space="preserve"> marsh. </w:t>
      </w:r>
      <w:r w:rsidRPr="008D7BE2">
        <w:rPr>
          <w:rFonts w:ascii="Times New Roman" w:hAnsi="Times New Roman"/>
          <w:i/>
          <w:iCs/>
          <w:lang w:bidi="ar-SA"/>
        </w:rPr>
        <w:t>Agricultural and Forest Meteorology</w:t>
      </w:r>
      <w:r w:rsidRPr="008D7BE2">
        <w:rPr>
          <w:rFonts w:ascii="Times New Roman" w:hAnsi="Times New Roman"/>
          <w:i/>
          <w:lang w:bidi="ar-SA"/>
        </w:rPr>
        <w:t xml:space="preserve">, </w:t>
      </w:r>
      <w:r w:rsidRPr="008D7BE2">
        <w:rPr>
          <w:rFonts w:ascii="Times New Roman" w:hAnsi="Times New Roman"/>
          <w:i/>
          <w:iCs/>
          <w:lang w:bidi="ar-SA"/>
        </w:rPr>
        <w:t>149</w:t>
      </w:r>
      <w:r w:rsidRPr="0090642C">
        <w:rPr>
          <w:rFonts w:ascii="Times New Roman" w:hAnsi="Times New Roman"/>
          <w:lang w:bidi="ar-SA"/>
        </w:rPr>
        <w:t>(1), 159-168.</w:t>
      </w:r>
    </w:p>
    <w:p w:rsidR="00697D34" w:rsidRPr="0090642C" w:rsidRDefault="00697D34" w:rsidP="00697D34">
      <w:pPr>
        <w:spacing w:after="240" w:line="240" w:lineRule="auto"/>
        <w:ind w:left="720" w:hanging="720"/>
        <w:rPr>
          <w:rFonts w:ascii="Times New Roman" w:hAnsi="Times New Roman"/>
          <w:lang w:bidi="ar-SA"/>
        </w:rPr>
      </w:pPr>
      <w:r w:rsidRPr="0090642C">
        <w:rPr>
          <w:rFonts w:ascii="Times New Roman" w:hAnsi="Times New Roman"/>
          <w:lang w:bidi="ar-SA"/>
        </w:rPr>
        <w:t xml:space="preserve">Rosenberry, D. O., Stannard, D. I., Winter, T. C., </w:t>
      </w:r>
      <w:r w:rsidR="00F0023A">
        <w:rPr>
          <w:rFonts w:ascii="Times New Roman" w:hAnsi="Times New Roman"/>
          <w:lang w:bidi="ar-SA"/>
        </w:rPr>
        <w:t>and</w:t>
      </w:r>
      <w:r w:rsidRPr="0090642C">
        <w:rPr>
          <w:rFonts w:ascii="Times New Roman" w:hAnsi="Times New Roman"/>
          <w:lang w:bidi="ar-SA"/>
        </w:rPr>
        <w:t xml:space="preserve"> Martinez, M. L. (2004). Comparison of 13 equations for determining evapotranspiration from a prairie wetland, Cottonwood Lake area, North Dakota, USA. </w:t>
      </w:r>
      <w:r w:rsidRPr="008D7BE2">
        <w:rPr>
          <w:rFonts w:ascii="Times New Roman" w:hAnsi="Times New Roman"/>
          <w:i/>
          <w:lang w:bidi="ar-SA"/>
        </w:rPr>
        <w:t>Wetlands. 24</w:t>
      </w:r>
      <w:r w:rsidRPr="0090642C">
        <w:rPr>
          <w:rFonts w:ascii="Times New Roman" w:hAnsi="Times New Roman"/>
          <w:lang w:bidi="ar-SA"/>
        </w:rPr>
        <w:t>(3), 483-497.</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lang w:bidi="ar-SA"/>
        </w:rPr>
        <w:t xml:space="preserve">Roudebush, W.H. (1998). An environmental value engineering application to assess the environmental impact of construction waste. Paper presented at the </w:t>
      </w:r>
      <w:r w:rsidRPr="008D7BE2">
        <w:rPr>
          <w:rFonts w:ascii="Times New Roman" w:hAnsi="Times New Roman"/>
          <w:i/>
          <w:lang w:bidi="ar-SA"/>
        </w:rPr>
        <w:t>North Carolina Recycling Association 8</w:t>
      </w:r>
      <w:r w:rsidRPr="008D7BE2">
        <w:rPr>
          <w:rFonts w:ascii="Times New Roman" w:hAnsi="Times New Roman"/>
          <w:i/>
          <w:vertAlign w:val="superscript"/>
          <w:lang w:bidi="ar-SA"/>
        </w:rPr>
        <w:t>th</w:t>
      </w:r>
      <w:r w:rsidRPr="008D7BE2">
        <w:rPr>
          <w:rFonts w:ascii="Times New Roman" w:hAnsi="Times New Roman"/>
          <w:i/>
          <w:lang w:bidi="ar-SA"/>
        </w:rPr>
        <w:t xml:space="preserve"> Annual NCRA Conference and 3</w:t>
      </w:r>
      <w:r w:rsidRPr="008D7BE2">
        <w:rPr>
          <w:rFonts w:ascii="Times New Roman" w:hAnsi="Times New Roman"/>
          <w:i/>
          <w:vertAlign w:val="superscript"/>
          <w:lang w:bidi="ar-SA"/>
        </w:rPr>
        <w:t>rd</w:t>
      </w:r>
      <w:r w:rsidRPr="008D7BE2">
        <w:rPr>
          <w:rFonts w:ascii="Times New Roman" w:hAnsi="Times New Roman"/>
          <w:i/>
          <w:lang w:bidi="ar-SA"/>
        </w:rPr>
        <w:t xml:space="preserve"> Annual Southeastern Green Building Conference</w:t>
      </w:r>
      <w:r w:rsidRPr="0090642C">
        <w:rPr>
          <w:rFonts w:ascii="Times New Roman" w:hAnsi="Times New Roman"/>
          <w:lang w:bidi="ar-SA"/>
        </w:rPr>
        <w:t>. March 2-4, 1998. Greensboro, NC.</w:t>
      </w:r>
    </w:p>
    <w:p w:rsidR="00697D34" w:rsidRPr="0090642C" w:rsidRDefault="00697D34" w:rsidP="00697D34">
      <w:pPr>
        <w:spacing w:after="240" w:line="240" w:lineRule="auto"/>
        <w:ind w:left="720" w:hanging="720"/>
        <w:rPr>
          <w:rFonts w:ascii="Times New Roman" w:hAnsi="Times New Roman"/>
          <w:lang w:bidi="ar-SA"/>
        </w:rPr>
      </w:pPr>
      <w:r w:rsidRPr="0090642C">
        <w:rPr>
          <w:rFonts w:ascii="Times New Roman" w:hAnsi="Times New Roman"/>
          <w:lang w:bidi="ar-SA"/>
        </w:rPr>
        <w:t xml:space="preserve">Salzman, J. Thompson, B.H., and Daily, G.C. (2001). Protecting ecosystem services: Science, economics and law. </w:t>
      </w:r>
      <w:r w:rsidR="00C87353">
        <w:rPr>
          <w:rFonts w:ascii="Times New Roman" w:hAnsi="Times New Roman"/>
          <w:i/>
          <w:lang w:bidi="ar-SA"/>
        </w:rPr>
        <w:t>Stan</w:t>
      </w:r>
      <w:r w:rsidR="00C87353" w:rsidRPr="008D7BE2">
        <w:rPr>
          <w:rFonts w:ascii="Times New Roman" w:hAnsi="Times New Roman"/>
          <w:i/>
          <w:lang w:bidi="ar-SA"/>
        </w:rPr>
        <w:t>ford</w:t>
      </w:r>
      <w:r w:rsidRPr="008D7BE2">
        <w:rPr>
          <w:rFonts w:ascii="Times New Roman" w:hAnsi="Times New Roman"/>
          <w:i/>
          <w:lang w:bidi="ar-SA"/>
        </w:rPr>
        <w:t xml:space="preserve"> Environmental Law Journal. 20</w:t>
      </w:r>
      <w:r w:rsidRPr="0090642C">
        <w:rPr>
          <w:rFonts w:ascii="Times New Roman" w:hAnsi="Times New Roman"/>
          <w:lang w:bidi="ar-SA"/>
        </w:rPr>
        <w:t>(309), 309-332</w:t>
      </w:r>
    </w:p>
    <w:p w:rsidR="00697D34" w:rsidRPr="0090642C" w:rsidRDefault="00697D34" w:rsidP="00697D34">
      <w:pPr>
        <w:spacing w:after="240" w:line="240" w:lineRule="auto"/>
        <w:ind w:left="720" w:hanging="720"/>
        <w:rPr>
          <w:rFonts w:ascii="Times New Roman" w:hAnsi="Times New Roman"/>
          <w:lang w:bidi="ar-SA"/>
        </w:rPr>
      </w:pPr>
      <w:r w:rsidRPr="0090642C">
        <w:rPr>
          <w:rFonts w:ascii="Times New Roman" w:hAnsi="Times New Roman"/>
          <w:lang w:bidi="ar-SA"/>
        </w:rPr>
        <w:t xml:space="preserve">Samecka-Cymerman, A., Kempers, A.J. (2001). Concentrations of heavy metals and plant nutrients in water, sediments, and aquatic macrophytes of anthropogenic lakes (former open cut brown coal mines) differing in stage of acidification. </w:t>
      </w:r>
      <w:r w:rsidRPr="008D7BE2">
        <w:rPr>
          <w:rFonts w:ascii="Times New Roman" w:hAnsi="Times New Roman"/>
          <w:i/>
          <w:lang w:bidi="ar-SA"/>
        </w:rPr>
        <w:t>Science of the Total Environment 281</w:t>
      </w:r>
      <w:r w:rsidRPr="0090642C">
        <w:rPr>
          <w:rFonts w:ascii="Times New Roman" w:hAnsi="Times New Roman"/>
          <w:lang w:bidi="ar-SA"/>
        </w:rPr>
        <w:t>, 87–98.</w:t>
      </w:r>
    </w:p>
    <w:p w:rsidR="00697D34" w:rsidRDefault="00697D34" w:rsidP="00697D34">
      <w:pPr>
        <w:spacing w:after="240" w:line="240" w:lineRule="auto"/>
        <w:ind w:left="720" w:hanging="720"/>
        <w:rPr>
          <w:rFonts w:ascii="Times New Roman" w:hAnsi="Times New Roman"/>
          <w:lang w:bidi="ar-SA"/>
        </w:rPr>
      </w:pPr>
      <w:r w:rsidRPr="0090642C">
        <w:rPr>
          <w:rFonts w:ascii="Times New Roman" w:hAnsi="Times New Roman"/>
          <w:lang w:bidi="ar-SA"/>
        </w:rPr>
        <w:t>Sanchez, C.E.</w:t>
      </w:r>
      <w:r>
        <w:rPr>
          <w:rFonts w:ascii="Times New Roman" w:hAnsi="Times New Roman"/>
          <w:lang w:bidi="ar-SA"/>
        </w:rPr>
        <w:t xml:space="preserve"> and </w:t>
      </w:r>
      <w:r w:rsidRPr="0090642C">
        <w:rPr>
          <w:rFonts w:ascii="Times New Roman" w:hAnsi="Times New Roman"/>
          <w:lang w:bidi="ar-SA"/>
        </w:rPr>
        <w:t xml:space="preserve">Wood, M.K. (1989). Infiltration rates and erosion associated with reclaimed coal mine spoils in West Central New Mexico. </w:t>
      </w:r>
      <w:r w:rsidRPr="008D7BE2">
        <w:rPr>
          <w:rFonts w:ascii="Times New Roman" w:hAnsi="Times New Roman"/>
          <w:i/>
          <w:lang w:bidi="ar-SA"/>
        </w:rPr>
        <w:t>Landscape and Urban Planning. 17</w:t>
      </w:r>
      <w:r w:rsidRPr="0090642C">
        <w:rPr>
          <w:rFonts w:ascii="Times New Roman" w:hAnsi="Times New Roman"/>
          <w:lang w:bidi="ar-SA"/>
        </w:rPr>
        <w:t>, 151–168.</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lang w:bidi="ar-SA"/>
        </w:rPr>
        <w:t xml:space="preserve">Schlief, J., </w:t>
      </w:r>
      <w:r w:rsidR="00F0023A">
        <w:rPr>
          <w:rFonts w:ascii="Times New Roman" w:hAnsi="Times New Roman"/>
          <w:lang w:bidi="ar-SA"/>
        </w:rPr>
        <w:t>and</w:t>
      </w:r>
      <w:r w:rsidRPr="0090642C">
        <w:rPr>
          <w:rFonts w:ascii="Times New Roman" w:hAnsi="Times New Roman"/>
          <w:lang w:bidi="ar-SA"/>
        </w:rPr>
        <w:t xml:space="preserve"> Mutz, M. (2005). Long-term leaf litter decomposition and associated microbial processes in extremely acidic (pH&lt; 3) mining waters. </w:t>
      </w:r>
      <w:r w:rsidRPr="007365B2">
        <w:rPr>
          <w:rFonts w:ascii="Times New Roman" w:hAnsi="Times New Roman"/>
          <w:i/>
          <w:iCs/>
          <w:lang w:bidi="ar-SA"/>
        </w:rPr>
        <w:t>Archiv für Hydrobiologie</w:t>
      </w:r>
      <w:r w:rsidRPr="007365B2">
        <w:rPr>
          <w:rFonts w:ascii="Times New Roman" w:hAnsi="Times New Roman"/>
          <w:i/>
          <w:lang w:bidi="ar-SA"/>
        </w:rPr>
        <w:t>,</w:t>
      </w:r>
      <w:r w:rsidRPr="0090642C">
        <w:rPr>
          <w:rFonts w:ascii="Times New Roman" w:hAnsi="Times New Roman"/>
          <w:i/>
          <w:lang w:bidi="ar-SA"/>
        </w:rPr>
        <w:t xml:space="preserve"> </w:t>
      </w:r>
      <w:r w:rsidRPr="007365B2">
        <w:rPr>
          <w:rFonts w:ascii="Times New Roman" w:hAnsi="Times New Roman"/>
          <w:i/>
          <w:iCs/>
          <w:lang w:bidi="ar-SA"/>
        </w:rPr>
        <w:t>1</w:t>
      </w:r>
      <w:r w:rsidRPr="0090642C">
        <w:rPr>
          <w:rFonts w:ascii="Times New Roman" w:hAnsi="Times New Roman"/>
          <w:i/>
          <w:iCs/>
          <w:lang w:bidi="ar-SA"/>
        </w:rPr>
        <w:t>64</w:t>
      </w:r>
      <w:r w:rsidRPr="0090642C">
        <w:rPr>
          <w:rFonts w:ascii="Times New Roman" w:hAnsi="Times New Roman"/>
          <w:lang w:bidi="ar-SA"/>
        </w:rPr>
        <w:t>(1), 53-68.</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Scholz, M. and Xu, J. (2002). Performance comparison of experimental constructed wetlands with different filter media and macrophytes treating industrial wastewater contaminated with lead and copper. </w:t>
      </w:r>
      <w:r w:rsidRPr="007365B2">
        <w:rPr>
          <w:rFonts w:ascii="Times New Roman" w:hAnsi="Times New Roman"/>
          <w:i/>
        </w:rPr>
        <w:t>Bioresource Technology. 83</w:t>
      </w:r>
      <w:r w:rsidRPr="0090642C">
        <w:rPr>
          <w:rFonts w:ascii="Times New Roman" w:hAnsi="Times New Roman"/>
        </w:rPr>
        <w:t>, 71-79.</w:t>
      </w:r>
    </w:p>
    <w:p w:rsidR="00697D34" w:rsidRPr="0090642C" w:rsidRDefault="00697D34" w:rsidP="00697D34">
      <w:pPr>
        <w:spacing w:after="240" w:line="240" w:lineRule="auto"/>
        <w:ind w:left="720" w:hanging="720"/>
        <w:rPr>
          <w:rFonts w:ascii="Times New Roman" w:hAnsi="Times New Roman"/>
          <w:lang w:bidi="ar-SA"/>
        </w:rPr>
      </w:pPr>
      <w:r w:rsidRPr="0090642C">
        <w:rPr>
          <w:rFonts w:ascii="Times New Roman" w:hAnsi="Times New Roman"/>
          <w:lang w:bidi="ar-SA"/>
        </w:rPr>
        <w:lastRenderedPageBreak/>
        <w:t xml:space="preserve">Sencindiver, J. C., </w:t>
      </w:r>
      <w:r w:rsidR="00F0023A">
        <w:rPr>
          <w:rFonts w:ascii="Times New Roman" w:hAnsi="Times New Roman"/>
          <w:lang w:bidi="ar-SA"/>
        </w:rPr>
        <w:t>and</w:t>
      </w:r>
      <w:r w:rsidRPr="0090642C">
        <w:rPr>
          <w:rFonts w:ascii="Times New Roman" w:hAnsi="Times New Roman"/>
          <w:lang w:bidi="ar-SA"/>
        </w:rPr>
        <w:t xml:space="preserve"> Bhumbla, D. K. (1988, April). Effects of cattails (</w:t>
      </w:r>
      <w:r w:rsidRPr="008D7BE2">
        <w:rPr>
          <w:rFonts w:ascii="Times New Roman" w:hAnsi="Times New Roman"/>
          <w:i/>
          <w:lang w:bidi="ar-SA"/>
        </w:rPr>
        <w:t>Typha</w:t>
      </w:r>
      <w:r w:rsidRPr="0090642C">
        <w:rPr>
          <w:rFonts w:ascii="Times New Roman" w:hAnsi="Times New Roman"/>
          <w:lang w:bidi="ar-SA"/>
        </w:rPr>
        <w:t xml:space="preserve">) on metal removal from mine drainage. </w:t>
      </w:r>
      <w:r w:rsidRPr="008D7BE2">
        <w:rPr>
          <w:rFonts w:ascii="Times New Roman" w:hAnsi="Times New Roman"/>
          <w:i/>
          <w:lang w:bidi="ar-SA"/>
        </w:rPr>
        <w:t>Mine Drainage and Surface Mine Reclamation. 1,</w:t>
      </w:r>
      <w:r w:rsidRPr="0090642C">
        <w:rPr>
          <w:rFonts w:ascii="Times New Roman" w:hAnsi="Times New Roman"/>
          <w:lang w:bidi="ar-SA"/>
        </w:rPr>
        <w:t xml:space="preserve"> 359-366.</w:t>
      </w:r>
    </w:p>
    <w:p w:rsidR="00697D34" w:rsidRDefault="00697D34" w:rsidP="00697D34">
      <w:pPr>
        <w:spacing w:after="240" w:line="240" w:lineRule="auto"/>
        <w:ind w:left="720" w:hanging="720"/>
        <w:rPr>
          <w:rFonts w:ascii="Times New Roman" w:hAnsi="Times New Roman"/>
        </w:rPr>
      </w:pPr>
      <w:r w:rsidRPr="0090642C">
        <w:rPr>
          <w:rFonts w:ascii="Times New Roman" w:hAnsi="Times New Roman"/>
        </w:rPr>
        <w:t xml:space="preserve">Sharma, P., Asaeda, T., Manatunge, J., </w:t>
      </w:r>
      <w:r w:rsidR="00F0023A">
        <w:rPr>
          <w:rFonts w:ascii="Times New Roman" w:hAnsi="Times New Roman"/>
        </w:rPr>
        <w:t>and</w:t>
      </w:r>
      <w:r w:rsidRPr="0090642C">
        <w:rPr>
          <w:rFonts w:ascii="Times New Roman" w:hAnsi="Times New Roman"/>
        </w:rPr>
        <w:t xml:space="preserve"> Fujino, T. (2006). Nutrient cycling in a natural stand of </w:t>
      </w:r>
      <w:r w:rsidRPr="008D7BE2">
        <w:rPr>
          <w:rFonts w:ascii="Times New Roman" w:hAnsi="Times New Roman"/>
          <w:i/>
        </w:rPr>
        <w:t>Typha angustifolia</w:t>
      </w:r>
      <w:r w:rsidRPr="0090642C">
        <w:rPr>
          <w:rFonts w:ascii="Times New Roman" w:hAnsi="Times New Roman"/>
        </w:rPr>
        <w:t xml:space="preserve">. </w:t>
      </w:r>
      <w:r w:rsidRPr="008D7BE2">
        <w:rPr>
          <w:rFonts w:ascii="Times New Roman" w:hAnsi="Times New Roman"/>
          <w:i/>
        </w:rPr>
        <w:t>Journal of Freshwater Ecology, 21</w:t>
      </w:r>
      <w:r w:rsidRPr="0090642C">
        <w:rPr>
          <w:rFonts w:ascii="Times New Roman" w:hAnsi="Times New Roman"/>
        </w:rPr>
        <w:t>(3), 431-438.</w:t>
      </w:r>
    </w:p>
    <w:p w:rsidR="00697D34" w:rsidRDefault="00697D34" w:rsidP="00697D34">
      <w:pPr>
        <w:spacing w:after="240" w:line="240" w:lineRule="auto"/>
        <w:ind w:left="720" w:hanging="720"/>
        <w:rPr>
          <w:rFonts w:ascii="Times New Roman" w:hAnsi="Times New Roman"/>
          <w:i/>
          <w:iCs/>
        </w:rPr>
      </w:pPr>
      <w:r w:rsidRPr="00AD08D0">
        <w:rPr>
          <w:rFonts w:ascii="Times New Roman" w:hAnsi="Times New Roman"/>
        </w:rPr>
        <w:t xml:space="preserve">Sharma, K. P., </w:t>
      </w:r>
      <w:r w:rsidR="00F0023A">
        <w:rPr>
          <w:rFonts w:ascii="Times New Roman" w:hAnsi="Times New Roman"/>
        </w:rPr>
        <w:t>and</w:t>
      </w:r>
      <w:r w:rsidRPr="00AD08D0">
        <w:rPr>
          <w:rFonts w:ascii="Times New Roman" w:hAnsi="Times New Roman"/>
        </w:rPr>
        <w:t xml:space="preserve"> Gopal, B. (1982). Decomposition and nutrient dynamics in </w:t>
      </w:r>
      <w:r w:rsidRPr="00AD08D0">
        <w:rPr>
          <w:rFonts w:ascii="Times New Roman" w:hAnsi="Times New Roman"/>
          <w:i/>
        </w:rPr>
        <w:t>Typha elephantina Roxb</w:t>
      </w:r>
      <w:r w:rsidRPr="00AD08D0">
        <w:rPr>
          <w:rFonts w:ascii="Times New Roman" w:hAnsi="Times New Roman"/>
        </w:rPr>
        <w:t xml:space="preserve">. under different water regimes. In </w:t>
      </w:r>
      <w:r w:rsidRPr="00AD08D0">
        <w:rPr>
          <w:rFonts w:ascii="Times New Roman" w:hAnsi="Times New Roman"/>
          <w:i/>
          <w:iCs/>
        </w:rPr>
        <w:t>B Gopal (Ed) Wetlands ecology and management: Proceedings of First International Wetlands Conference, New Delhi, India, 10-17 September 1980</w:t>
      </w:r>
      <w:r>
        <w:rPr>
          <w:rFonts w:ascii="Times New Roman" w:hAnsi="Times New Roman"/>
          <w:i/>
          <w:iCs/>
        </w:rPr>
        <w:t>.</w:t>
      </w:r>
    </w:p>
    <w:p w:rsidR="00697D34" w:rsidRPr="0090642C" w:rsidRDefault="00697D34" w:rsidP="00697D34">
      <w:pPr>
        <w:spacing w:after="240" w:line="240" w:lineRule="auto"/>
        <w:ind w:left="720" w:hanging="720"/>
        <w:rPr>
          <w:rFonts w:ascii="Times New Roman" w:hAnsi="Times New Roman"/>
        </w:rPr>
      </w:pPr>
      <w:r w:rsidRPr="00AD08D0">
        <w:rPr>
          <w:rFonts w:ascii="Times New Roman" w:hAnsi="Times New Roman"/>
        </w:rPr>
        <w:t xml:space="preserve">Shure, D. J., Gottschalk, M. R., </w:t>
      </w:r>
      <w:r w:rsidR="00F0023A">
        <w:rPr>
          <w:rFonts w:ascii="Times New Roman" w:hAnsi="Times New Roman"/>
        </w:rPr>
        <w:t>and</w:t>
      </w:r>
      <w:r w:rsidRPr="00AD08D0">
        <w:rPr>
          <w:rFonts w:ascii="Times New Roman" w:hAnsi="Times New Roman"/>
        </w:rPr>
        <w:t xml:space="preserve"> Parsons, K. A. (1986). Litter decomposition processes in a floodplain forest. </w:t>
      </w:r>
      <w:r w:rsidRPr="00AD08D0">
        <w:rPr>
          <w:rFonts w:ascii="Times New Roman" w:hAnsi="Times New Roman"/>
          <w:i/>
          <w:iCs/>
        </w:rPr>
        <w:t>American Midland Naturalist</w:t>
      </w:r>
      <w:r w:rsidRPr="00AD08D0">
        <w:rPr>
          <w:rFonts w:ascii="Times New Roman" w:hAnsi="Times New Roman"/>
        </w:rPr>
        <w:t>, 314-327.</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Seidel, K. (1964). Abbau von Bacterium Coli durch höhere Wasserpflanzen. </w:t>
      </w:r>
      <w:r w:rsidRPr="008D7BE2">
        <w:rPr>
          <w:rFonts w:ascii="Times New Roman" w:hAnsi="Times New Roman"/>
          <w:i/>
        </w:rPr>
        <w:t>Naturwissenschaften 51</w:t>
      </w:r>
      <w:r w:rsidRPr="0090642C">
        <w:rPr>
          <w:rFonts w:ascii="Times New Roman" w:hAnsi="Times New Roman"/>
        </w:rPr>
        <w:t>, 395</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Seidel, K. (1966) Reinigung von Gewässern durch höhere Pflanzen. </w:t>
      </w:r>
      <w:r w:rsidRPr="008D7BE2">
        <w:rPr>
          <w:rFonts w:ascii="Times New Roman" w:hAnsi="Times New Roman"/>
          <w:i/>
        </w:rPr>
        <w:t>Naturwissenschaften 53</w:t>
      </w:r>
      <w:r w:rsidRPr="0090642C">
        <w:rPr>
          <w:rFonts w:ascii="Times New Roman" w:hAnsi="Times New Roman"/>
        </w:rPr>
        <w:t>, 289-297.</w:t>
      </w:r>
      <w:r w:rsidRPr="0090642C">
        <w:rPr>
          <w:rFonts w:ascii="Times New Roman" w:hAnsi="Times New Roman"/>
          <w:lang w:bidi="ar-SA"/>
        </w:rPr>
        <w:t xml:space="preserve"> </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Siche, J. R., </w:t>
      </w:r>
      <w:r w:rsidR="00F0023A">
        <w:rPr>
          <w:rFonts w:ascii="Times New Roman" w:hAnsi="Times New Roman"/>
        </w:rPr>
        <w:t>and</w:t>
      </w:r>
      <w:r w:rsidRPr="0090642C">
        <w:rPr>
          <w:rFonts w:ascii="Times New Roman" w:hAnsi="Times New Roman"/>
        </w:rPr>
        <w:t xml:space="preserve"> Ortega, E. (2006). Emergy-based sustainability of the Peruvian economy. </w:t>
      </w:r>
      <w:r w:rsidRPr="007365B2">
        <w:rPr>
          <w:rFonts w:ascii="Times New Roman" w:hAnsi="Times New Roman"/>
          <w:i/>
        </w:rPr>
        <w:t xml:space="preserve">Biennial Emergy Analysis </w:t>
      </w:r>
      <w:r w:rsidRPr="0090642C">
        <w:rPr>
          <w:rFonts w:ascii="Times New Roman" w:hAnsi="Times New Roman"/>
          <w:i/>
        </w:rPr>
        <w:t>c</w:t>
      </w:r>
      <w:r w:rsidRPr="007365B2">
        <w:rPr>
          <w:rFonts w:ascii="Times New Roman" w:hAnsi="Times New Roman"/>
          <w:i/>
        </w:rPr>
        <w:t>onference</w:t>
      </w:r>
      <w:r w:rsidRPr="0090642C">
        <w:rPr>
          <w:rFonts w:ascii="Times New Roman" w:hAnsi="Times New Roman"/>
          <w:i/>
        </w:rPr>
        <w:t xml:space="preserve"> proceedings</w:t>
      </w:r>
      <w:r w:rsidRPr="007365B2">
        <w:rPr>
          <w:rFonts w:ascii="Times New Roman" w:hAnsi="Times New Roman"/>
          <w:i/>
        </w:rPr>
        <w:t>. 4</w:t>
      </w:r>
      <w:r w:rsidRPr="0090642C">
        <w:rPr>
          <w:rFonts w:ascii="Times New Roman" w:hAnsi="Times New Roman"/>
        </w:rPr>
        <w:t>,11-1.</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Siefert, J., and Mutz, M. (2001). Processing of leaf litter in acid waters of the post-mining landscape in Lusatia, Germany. </w:t>
      </w:r>
      <w:r w:rsidRPr="008D7BE2">
        <w:rPr>
          <w:rFonts w:ascii="Times New Roman" w:hAnsi="Times New Roman"/>
          <w:i/>
          <w:iCs/>
        </w:rPr>
        <w:t>Ecological Engineering</w:t>
      </w:r>
      <w:r w:rsidRPr="008D7BE2">
        <w:rPr>
          <w:rFonts w:ascii="Times New Roman" w:hAnsi="Times New Roman"/>
          <w:i/>
        </w:rPr>
        <w:t xml:space="preserve">, </w:t>
      </w:r>
      <w:r w:rsidRPr="008D7BE2">
        <w:rPr>
          <w:rFonts w:ascii="Times New Roman" w:hAnsi="Times New Roman"/>
          <w:i/>
          <w:iCs/>
        </w:rPr>
        <w:t>17</w:t>
      </w:r>
      <w:r w:rsidRPr="0090642C">
        <w:rPr>
          <w:rFonts w:ascii="Times New Roman" w:hAnsi="Times New Roman"/>
        </w:rPr>
        <w:t>(2), 297-306.</w:t>
      </w:r>
    </w:p>
    <w:p w:rsidR="00697D34" w:rsidRDefault="00697D34" w:rsidP="00697D34">
      <w:pPr>
        <w:spacing w:after="240" w:line="240" w:lineRule="auto"/>
        <w:ind w:left="720" w:hanging="720"/>
        <w:rPr>
          <w:rFonts w:ascii="Times New Roman" w:hAnsi="Times New Roman"/>
        </w:rPr>
      </w:pPr>
      <w:r w:rsidRPr="0090642C">
        <w:rPr>
          <w:rFonts w:ascii="Times New Roman" w:hAnsi="Times New Roman"/>
        </w:rPr>
        <w:t xml:space="preserve">Silow, E.A. and Mokry, A.V. (2010). Exergy as a tool for ecosystem health assessment. </w:t>
      </w:r>
      <w:r w:rsidRPr="008D7BE2">
        <w:rPr>
          <w:rFonts w:ascii="Times New Roman" w:hAnsi="Times New Roman"/>
          <w:i/>
        </w:rPr>
        <w:t>Entropy</w:t>
      </w:r>
      <w:r w:rsidRPr="0090642C">
        <w:rPr>
          <w:rFonts w:ascii="Times New Roman" w:hAnsi="Times New Roman"/>
        </w:rPr>
        <w:t>. 12, 902-925.</w:t>
      </w:r>
    </w:p>
    <w:p w:rsidR="00697D34" w:rsidRPr="0090642C" w:rsidRDefault="00697D34" w:rsidP="00697D34">
      <w:pPr>
        <w:spacing w:after="240" w:line="240" w:lineRule="auto"/>
        <w:ind w:left="720" w:hanging="720"/>
        <w:rPr>
          <w:rFonts w:ascii="Times New Roman" w:hAnsi="Times New Roman"/>
        </w:rPr>
      </w:pPr>
      <w:r w:rsidRPr="00AD08D0">
        <w:rPr>
          <w:rFonts w:ascii="Times New Roman" w:hAnsi="Times New Roman"/>
          <w:bCs/>
        </w:rPr>
        <w:t>Sinicrope, T.L., Langis, R., Gersberg, R. M., Busnardo, M. J., and Zedler, J. B. (</w:t>
      </w:r>
      <w:r w:rsidRPr="00AD08D0">
        <w:rPr>
          <w:rFonts w:ascii="Times New Roman" w:hAnsi="Times New Roman"/>
        </w:rPr>
        <w:t>1992, December).</w:t>
      </w:r>
      <w:r w:rsidRPr="00AD08D0">
        <w:rPr>
          <w:rFonts w:ascii="Times New Roman" w:hAnsi="Times New Roman"/>
          <w:bCs/>
        </w:rPr>
        <w:t> </w:t>
      </w:r>
      <w:bookmarkStart w:id="531" w:name="bCOR1"/>
      <w:bookmarkEnd w:id="531"/>
      <w:r w:rsidRPr="00AD08D0">
        <w:rPr>
          <w:rFonts w:ascii="Times New Roman" w:hAnsi="Times New Roman"/>
        </w:rPr>
        <w:t xml:space="preserve">Metal removal by wetland mesocosms subjected to different hydroperiods. </w:t>
      </w:r>
      <w:r w:rsidRPr="00AD08D0">
        <w:rPr>
          <w:rFonts w:ascii="Times New Roman" w:hAnsi="Times New Roman"/>
          <w:i/>
        </w:rPr>
        <w:t>Ecological Engineering</w:t>
      </w:r>
      <w:r w:rsidRPr="00AD08D0">
        <w:rPr>
          <w:rFonts w:ascii="Times New Roman" w:hAnsi="Times New Roman"/>
        </w:rPr>
        <w:t>. 1(4). 309-322.</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Smiley, P.C. and Allred, B.J. (2011). Differences in aquatic communities between wetlands created by an agricultural water recycling system. </w:t>
      </w:r>
      <w:r w:rsidRPr="008D7BE2">
        <w:rPr>
          <w:rFonts w:ascii="Times New Roman" w:hAnsi="Times New Roman"/>
          <w:i/>
        </w:rPr>
        <w:t>Wetlands Ecology and Management. 19</w:t>
      </w:r>
      <w:r w:rsidRPr="0090642C">
        <w:rPr>
          <w:rFonts w:ascii="Times New Roman" w:hAnsi="Times New Roman"/>
        </w:rPr>
        <w:t>(6), 495-505.</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Smith, C.S., Adams, M.S., and Gustafson, T.D. (1988). The importance of belowground mineral element stores in cattails (</w:t>
      </w:r>
      <w:r w:rsidRPr="008D7BE2">
        <w:rPr>
          <w:rFonts w:ascii="Times New Roman" w:hAnsi="Times New Roman"/>
          <w:i/>
        </w:rPr>
        <w:t>Typha latifolia L</w:t>
      </w:r>
      <w:r w:rsidRPr="0090642C">
        <w:rPr>
          <w:rFonts w:ascii="Times New Roman" w:hAnsi="Times New Roman"/>
        </w:rPr>
        <w:t xml:space="preserve">.). </w:t>
      </w:r>
      <w:r w:rsidRPr="008D7BE2">
        <w:rPr>
          <w:rFonts w:ascii="Times New Roman" w:hAnsi="Times New Roman"/>
          <w:i/>
        </w:rPr>
        <w:t>Aquatic Botany. 30</w:t>
      </w:r>
      <w:r w:rsidRPr="0090642C">
        <w:rPr>
          <w:rFonts w:ascii="Times New Roman" w:hAnsi="Times New Roman"/>
        </w:rPr>
        <w:t>, 343-352.</w:t>
      </w:r>
    </w:p>
    <w:p w:rsidR="00697D34" w:rsidRPr="0090642C" w:rsidRDefault="00697D34" w:rsidP="00697D34">
      <w:pPr>
        <w:spacing w:line="240" w:lineRule="auto"/>
        <w:rPr>
          <w:rFonts w:ascii="Times New Roman" w:hAnsi="Times New Roman"/>
          <w:lang w:bidi="ar-SA"/>
        </w:rPr>
      </w:pPr>
      <w:r w:rsidRPr="0090642C">
        <w:rPr>
          <w:rFonts w:ascii="Times New Roman" w:hAnsi="Times New Roman"/>
          <w:lang w:bidi="ar-SA"/>
        </w:rPr>
        <w:t xml:space="preserve">Snoeyink, V.L., and Jenkins, D.  (1980) </w:t>
      </w:r>
      <w:r w:rsidRPr="0090642C">
        <w:rPr>
          <w:rFonts w:ascii="Times New Roman" w:hAnsi="Times New Roman"/>
          <w:i/>
          <w:iCs/>
          <w:lang w:bidi="ar-SA"/>
        </w:rPr>
        <w:t>Water chemistry</w:t>
      </w:r>
      <w:r w:rsidRPr="0090642C">
        <w:rPr>
          <w:rFonts w:ascii="Times New Roman" w:hAnsi="Times New Roman"/>
          <w:lang w:bidi="ar-SA"/>
        </w:rPr>
        <w:t>. New York: John</w:t>
      </w:r>
      <w:r w:rsidRPr="008D7BE2">
        <w:rPr>
          <w:rFonts w:ascii="Times New Roman" w:hAnsi="Times New Roman"/>
          <w:lang w:bidi="ar-SA"/>
        </w:rPr>
        <w:t xml:space="preserve"> Wiley and Sons</w:t>
      </w:r>
      <w:r w:rsidRPr="0090642C">
        <w:rPr>
          <w:rFonts w:ascii="Times New Roman" w:hAnsi="Times New Roman"/>
          <w:lang w:bidi="ar-SA"/>
        </w:rPr>
        <w:t xml:space="preserve"> Inc. 463.</w:t>
      </w:r>
    </w:p>
    <w:p w:rsidR="00697D34" w:rsidRPr="0090642C" w:rsidRDefault="00697D34" w:rsidP="00697D34">
      <w:pPr>
        <w:spacing w:line="240" w:lineRule="auto"/>
        <w:rPr>
          <w:rFonts w:ascii="Times New Roman" w:hAnsi="Times New Roman"/>
        </w:rPr>
      </w:pPr>
    </w:p>
    <w:p w:rsidR="00141F8E" w:rsidRDefault="00697D34" w:rsidP="00697D34">
      <w:pPr>
        <w:spacing w:after="240" w:line="240" w:lineRule="auto"/>
        <w:ind w:left="720" w:hanging="720"/>
      </w:pPr>
      <w:r w:rsidRPr="0090642C">
        <w:rPr>
          <w:rFonts w:ascii="Times New Roman" w:hAnsi="Times New Roman"/>
        </w:rPr>
        <w:lastRenderedPageBreak/>
        <w:t xml:space="preserve">Snowden, R.E.D. and Wheeler, B.D. (1995). Chemical changes in selected wetland species with increasing Fe supply, with specific reference to root precipitates and Fe tolerance. </w:t>
      </w:r>
      <w:r w:rsidRPr="008D7BE2">
        <w:rPr>
          <w:rFonts w:ascii="Times New Roman" w:hAnsi="Times New Roman"/>
          <w:i/>
        </w:rPr>
        <w:t>New Phytologist. 131</w:t>
      </w:r>
      <w:r w:rsidRPr="0090642C">
        <w:rPr>
          <w:rFonts w:ascii="Times New Roman" w:hAnsi="Times New Roman"/>
        </w:rPr>
        <w:t>, 503-520.</w:t>
      </w:r>
      <w:r w:rsidR="00141F8E" w:rsidRPr="00141F8E">
        <w:t xml:space="preserve"> </w:t>
      </w:r>
    </w:p>
    <w:p w:rsidR="00697D34" w:rsidRPr="00141F8E" w:rsidRDefault="00141F8E" w:rsidP="00697D34">
      <w:pPr>
        <w:spacing w:after="240" w:line="240" w:lineRule="auto"/>
        <w:ind w:left="720" w:hanging="720"/>
        <w:rPr>
          <w:rFonts w:ascii="Times New Roman" w:hAnsi="Times New Roman"/>
        </w:rPr>
      </w:pPr>
      <w:r>
        <w:t xml:space="preserve">Sokal, R. R., </w:t>
      </w:r>
      <w:r w:rsidR="00F0023A">
        <w:t>and</w:t>
      </w:r>
      <w:r>
        <w:t xml:space="preserve"> Rohlf, F. J.(1987). </w:t>
      </w:r>
      <w:r w:rsidRPr="00141F8E">
        <w:rPr>
          <w:i/>
        </w:rPr>
        <w:t xml:space="preserve">Introduction to Biostatistics. </w:t>
      </w:r>
      <w:r>
        <w:t xml:space="preserve">New York: </w:t>
      </w:r>
      <w:r w:rsidRPr="00141F8E">
        <w:t xml:space="preserve">Freeman and Company, </w:t>
      </w:r>
      <w:r w:rsidRPr="00141F8E">
        <w:rPr>
          <w:iCs/>
        </w:rPr>
        <w:t>New York</w:t>
      </w:r>
      <w:r w:rsidRPr="00141F8E">
        <w:t>, 363.</w:t>
      </w:r>
    </w:p>
    <w:p w:rsidR="00697D34" w:rsidRDefault="00697D34" w:rsidP="00697D34">
      <w:pPr>
        <w:spacing w:after="240" w:line="240" w:lineRule="auto"/>
        <w:ind w:left="720" w:hanging="720"/>
        <w:rPr>
          <w:rFonts w:ascii="Times New Roman" w:hAnsi="Times New Roman"/>
        </w:rPr>
      </w:pPr>
      <w:r w:rsidRPr="00AD08D0">
        <w:rPr>
          <w:rFonts w:ascii="Times New Roman" w:hAnsi="Times New Roman"/>
        </w:rPr>
        <w:t>Spieles, D. J. (1998). Nutrient retention and macroinvertebrate community structure in constructed wetlands receiving wastewater and river water.  Doctoral Dissertation. OH: Ohio State University.</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Spieles, D.J</w:t>
      </w:r>
      <w:r w:rsidR="00C87353">
        <w:rPr>
          <w:rFonts w:ascii="Times New Roman" w:hAnsi="Times New Roman"/>
        </w:rPr>
        <w:t xml:space="preserve"> </w:t>
      </w:r>
      <w:r w:rsidRPr="0090642C">
        <w:rPr>
          <w:rFonts w:ascii="Times New Roman" w:hAnsi="Times New Roman"/>
        </w:rPr>
        <w:t xml:space="preserve">and Mitsch, W.J. (2000). The effects of season and hydrologic and chemical loading on nitrate retention in constructed wetland: A comparison of low and high nutrient riverine systems. </w:t>
      </w:r>
      <w:r w:rsidRPr="008D7BE2">
        <w:rPr>
          <w:rFonts w:ascii="Times New Roman" w:hAnsi="Times New Roman"/>
          <w:i/>
        </w:rPr>
        <w:t>Ecological Engineering. 14</w:t>
      </w:r>
      <w:r w:rsidRPr="0090642C">
        <w:rPr>
          <w:rFonts w:ascii="Times New Roman" w:hAnsi="Times New Roman"/>
        </w:rPr>
        <w:t xml:space="preserve">, 77-91. </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Spieles, D.J. and Mitsch, W.J. (2003). A model of macroinvertebrate tropic structure and oxygen demand in freshwater wetlands. </w:t>
      </w:r>
      <w:r w:rsidRPr="008D7BE2">
        <w:rPr>
          <w:rFonts w:ascii="Times New Roman" w:hAnsi="Times New Roman"/>
          <w:i/>
        </w:rPr>
        <w:t>Ecological Modelling. 161</w:t>
      </w:r>
      <w:r w:rsidRPr="0090642C">
        <w:rPr>
          <w:rFonts w:ascii="Times New Roman" w:hAnsi="Times New Roman"/>
        </w:rPr>
        <w:t>,183 – 194.</w:t>
      </w:r>
    </w:p>
    <w:p w:rsidR="00697D34" w:rsidRDefault="00697D34" w:rsidP="00697D34">
      <w:pPr>
        <w:spacing w:after="240" w:line="240" w:lineRule="auto"/>
        <w:ind w:left="720" w:hanging="720"/>
        <w:rPr>
          <w:rFonts w:ascii="Times New Roman" w:hAnsi="Times New Roman"/>
        </w:rPr>
      </w:pPr>
      <w:r w:rsidRPr="00B92456">
        <w:rPr>
          <w:rFonts w:ascii="Times New Roman" w:hAnsi="Times New Roman"/>
        </w:rPr>
        <w:t xml:space="preserve">Stefanik, K.C. and W.J. Mitsch. (2012). Structural and functional vegetation development in created and restored wetland mitigation banks of different ages. </w:t>
      </w:r>
      <w:r w:rsidRPr="00B92456">
        <w:rPr>
          <w:rFonts w:ascii="Times New Roman" w:hAnsi="Times New Roman"/>
          <w:i/>
        </w:rPr>
        <w:t>Ecological Engineering. 39</w:t>
      </w:r>
      <w:r w:rsidRPr="00B92456">
        <w:rPr>
          <w:rFonts w:ascii="Times New Roman" w:hAnsi="Times New Roman"/>
        </w:rPr>
        <w:t>: 104-112.</w:t>
      </w:r>
    </w:p>
    <w:p w:rsidR="00697D34" w:rsidRDefault="00697D34" w:rsidP="00697D34">
      <w:pPr>
        <w:spacing w:after="240" w:line="240" w:lineRule="auto"/>
        <w:ind w:left="720" w:hanging="720"/>
        <w:rPr>
          <w:rFonts w:ascii="Times New Roman" w:hAnsi="Times New Roman"/>
        </w:rPr>
      </w:pPr>
      <w:r w:rsidRPr="00AD08D0">
        <w:rPr>
          <w:rFonts w:ascii="Times New Roman" w:hAnsi="Times New Roman"/>
        </w:rPr>
        <w:t xml:space="preserve">Stillings, L. L., Gryta, J. J., and Ronning, T. A. (1988, April). Iron and manganese removal in a </w:t>
      </w:r>
      <w:r w:rsidRPr="00AD08D0">
        <w:rPr>
          <w:rFonts w:ascii="Times New Roman" w:hAnsi="Times New Roman"/>
          <w:i/>
        </w:rPr>
        <w:t>Typha</w:t>
      </w:r>
      <w:r w:rsidRPr="00AD08D0">
        <w:rPr>
          <w:rFonts w:ascii="Times New Roman" w:hAnsi="Times New Roman"/>
        </w:rPr>
        <w:t xml:space="preserve">-dominated wetland during ten months following its construction. In </w:t>
      </w:r>
      <w:r w:rsidRPr="00AD08D0">
        <w:rPr>
          <w:rFonts w:ascii="Times New Roman" w:hAnsi="Times New Roman"/>
          <w:i/>
          <w:iCs/>
        </w:rPr>
        <w:t>Mine Drainage and Surface Mine Reclamation</w:t>
      </w:r>
      <w:r w:rsidRPr="00AD08D0">
        <w:rPr>
          <w:rFonts w:ascii="Times New Roman" w:hAnsi="Times New Roman"/>
        </w:rPr>
        <w:t xml:space="preserve"> 1. 317-324.</w:t>
      </w:r>
    </w:p>
    <w:p w:rsidR="00697D34" w:rsidRDefault="00697D34" w:rsidP="00697D34">
      <w:pPr>
        <w:spacing w:after="240" w:line="240" w:lineRule="auto"/>
        <w:ind w:left="720" w:hanging="720"/>
        <w:rPr>
          <w:rFonts w:ascii="Times New Roman" w:hAnsi="Times New Roman"/>
        </w:rPr>
      </w:pPr>
      <w:r w:rsidRPr="00AD08D0">
        <w:rPr>
          <w:rFonts w:ascii="Times New Roman" w:hAnsi="Times New Roman"/>
        </w:rPr>
        <w:t xml:space="preserve">Stumm, W., </w:t>
      </w:r>
      <w:r w:rsidR="00F0023A">
        <w:rPr>
          <w:rFonts w:ascii="Times New Roman" w:hAnsi="Times New Roman"/>
        </w:rPr>
        <w:t>and</w:t>
      </w:r>
      <w:r w:rsidRPr="00AD08D0">
        <w:rPr>
          <w:rFonts w:ascii="Times New Roman" w:hAnsi="Times New Roman"/>
        </w:rPr>
        <w:t xml:space="preserve"> Morgan, J. J. (1981). </w:t>
      </w:r>
      <w:r w:rsidRPr="00AD08D0">
        <w:rPr>
          <w:rFonts w:ascii="Times New Roman" w:hAnsi="Times New Roman"/>
          <w:i/>
        </w:rPr>
        <w:t>Aquatic chemistry.</w:t>
      </w:r>
      <w:r w:rsidRPr="00AD08D0">
        <w:rPr>
          <w:rFonts w:ascii="Times New Roman" w:hAnsi="Times New Roman"/>
        </w:rPr>
        <w:t xml:space="preserve"> New York, NY: Wiley</w:t>
      </w:r>
      <w:r>
        <w:rPr>
          <w:rFonts w:ascii="Times New Roman" w:hAnsi="Times New Roman"/>
        </w:rPr>
        <w:t>.</w:t>
      </w:r>
    </w:p>
    <w:p w:rsidR="00697D34" w:rsidRPr="0090642C" w:rsidRDefault="00697D34" w:rsidP="00697D34">
      <w:pPr>
        <w:spacing w:after="240" w:line="240" w:lineRule="auto"/>
        <w:ind w:left="720" w:hanging="720"/>
        <w:rPr>
          <w:rFonts w:ascii="Times New Roman" w:hAnsi="Times New Roman"/>
        </w:rPr>
      </w:pPr>
      <w:r w:rsidRPr="00AD08D0">
        <w:rPr>
          <w:rFonts w:ascii="Times New Roman" w:hAnsi="Times New Roman"/>
        </w:rPr>
        <w:t xml:space="preserve"> </w:t>
      </w:r>
      <w:r w:rsidRPr="0090642C">
        <w:rPr>
          <w:rFonts w:ascii="Times New Roman" w:hAnsi="Times New Roman"/>
        </w:rPr>
        <w:t xml:space="preserve">Strosnider, W. H., and Nairn, R. W. (2010). Effective passive treatment of high-strength acid mine drainage and raw municipal wastewater in Potosí, Bolivia using simple mutual incubations and limestone. </w:t>
      </w:r>
      <w:r w:rsidRPr="008D7BE2">
        <w:rPr>
          <w:rFonts w:ascii="Times New Roman" w:hAnsi="Times New Roman"/>
          <w:i/>
        </w:rPr>
        <w:t>Journal of Geochemical Exploration, 105</w:t>
      </w:r>
      <w:r w:rsidRPr="0090642C">
        <w:rPr>
          <w:rFonts w:ascii="Times New Roman" w:hAnsi="Times New Roman"/>
        </w:rPr>
        <w:t>(1), 34-42.</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Su, M., Stolte, W.J.,  and van der Kamp, G. (2000). Modelling Canadian prairie wetland hydrology using a semi-distributed streamflow model. </w:t>
      </w:r>
      <w:r w:rsidRPr="008D7BE2">
        <w:rPr>
          <w:rFonts w:ascii="Times New Roman" w:hAnsi="Times New Roman"/>
          <w:i/>
        </w:rPr>
        <w:t xml:space="preserve">Hydrological Processes. 14, </w:t>
      </w:r>
      <w:r w:rsidRPr="0090642C">
        <w:rPr>
          <w:rFonts w:ascii="Times New Roman" w:hAnsi="Times New Roman"/>
        </w:rPr>
        <w:t>2405-2422.</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lang w:bidi="ar-SA"/>
        </w:rPr>
        <w:t xml:space="preserve">Sutherland, W. J. </w:t>
      </w:r>
      <w:r>
        <w:rPr>
          <w:rFonts w:ascii="Times New Roman" w:hAnsi="Times New Roman"/>
          <w:lang w:bidi="ar-SA"/>
        </w:rPr>
        <w:t>(</w:t>
      </w:r>
      <w:r w:rsidR="00C87353">
        <w:rPr>
          <w:rFonts w:ascii="Times New Roman" w:hAnsi="Times New Roman"/>
          <w:lang w:bidi="ar-SA"/>
        </w:rPr>
        <w:t>E</w:t>
      </w:r>
      <w:r w:rsidRPr="0090642C">
        <w:rPr>
          <w:rFonts w:ascii="Times New Roman" w:hAnsi="Times New Roman"/>
          <w:lang w:bidi="ar-SA"/>
        </w:rPr>
        <w:t>d</w:t>
      </w:r>
      <w:r w:rsidR="00C87353">
        <w:rPr>
          <w:rFonts w:ascii="Times New Roman" w:hAnsi="Times New Roman"/>
          <w:lang w:bidi="ar-SA"/>
        </w:rPr>
        <w:t>.</w:t>
      </w:r>
      <w:r>
        <w:rPr>
          <w:rFonts w:ascii="Times New Roman" w:hAnsi="Times New Roman"/>
          <w:lang w:bidi="ar-SA"/>
        </w:rPr>
        <w:t>)</w:t>
      </w:r>
      <w:r w:rsidRPr="0090642C">
        <w:rPr>
          <w:rFonts w:ascii="Times New Roman" w:hAnsi="Times New Roman"/>
          <w:lang w:bidi="ar-SA"/>
        </w:rPr>
        <w:t xml:space="preserve">. (1996). </w:t>
      </w:r>
      <w:r w:rsidRPr="0090642C">
        <w:rPr>
          <w:rFonts w:ascii="Times New Roman" w:hAnsi="Times New Roman"/>
          <w:iCs/>
          <w:lang w:bidi="ar-SA"/>
        </w:rPr>
        <w:t>Ecological census techniques: A handbook</w:t>
      </w:r>
      <w:r w:rsidRPr="0090642C">
        <w:rPr>
          <w:rFonts w:ascii="Times New Roman" w:hAnsi="Times New Roman"/>
          <w:lang w:bidi="ar-SA"/>
        </w:rPr>
        <w:t>. Cambridge, England: Cambridge University Press. 336.</w:t>
      </w:r>
    </w:p>
    <w:p w:rsidR="00697D34" w:rsidRDefault="00697D34" w:rsidP="00697D34">
      <w:pPr>
        <w:spacing w:after="240" w:line="240" w:lineRule="auto"/>
        <w:rPr>
          <w:rFonts w:ascii="Times New Roman" w:hAnsi="Times New Roman"/>
        </w:rPr>
      </w:pPr>
      <w:r w:rsidRPr="0090642C">
        <w:rPr>
          <w:rFonts w:ascii="Times New Roman" w:hAnsi="Times New Roman"/>
        </w:rPr>
        <w:t xml:space="preserve">Tansley, A.G. (1935). The use and abuse of vegetational concepts and terms. </w:t>
      </w:r>
      <w:r w:rsidRPr="008D7BE2">
        <w:rPr>
          <w:rFonts w:ascii="Times New Roman" w:hAnsi="Times New Roman"/>
          <w:i/>
        </w:rPr>
        <w:t>Ecology 16</w:t>
      </w:r>
      <w:r w:rsidRPr="0090642C">
        <w:rPr>
          <w:rFonts w:ascii="Times New Roman" w:hAnsi="Times New Roman"/>
        </w:rPr>
        <w:t>, 284-307.</w:t>
      </w:r>
    </w:p>
    <w:p w:rsidR="00697D34" w:rsidRDefault="00697D34" w:rsidP="00697D34">
      <w:pPr>
        <w:spacing w:after="240" w:line="240" w:lineRule="auto"/>
        <w:ind w:left="720" w:hanging="720"/>
        <w:rPr>
          <w:rFonts w:ascii="Times New Roman" w:hAnsi="Times New Roman"/>
        </w:rPr>
      </w:pPr>
      <w:r w:rsidRPr="0090642C">
        <w:rPr>
          <w:rFonts w:ascii="Times New Roman" w:hAnsi="Times New Roman"/>
        </w:rPr>
        <w:t xml:space="preserve">Tarleton, A.L., Lang, G.E., and Wieder, R.K. (1984). Removal of iron from acid mine drainage by sphagnum peat: results from experimental laboratory microcosms. In: </w:t>
      </w:r>
      <w:r w:rsidRPr="008D7BE2">
        <w:rPr>
          <w:rFonts w:ascii="Times New Roman" w:hAnsi="Times New Roman"/>
          <w:i/>
        </w:rPr>
        <w:t xml:space="preserve">Proceedings national Symposium of Surface Mining, Hydrology, </w:t>
      </w:r>
      <w:r w:rsidRPr="008D7BE2">
        <w:rPr>
          <w:rFonts w:ascii="Times New Roman" w:hAnsi="Times New Roman"/>
          <w:i/>
        </w:rPr>
        <w:lastRenderedPageBreak/>
        <w:t>Sedimentology and Reclamation</w:t>
      </w:r>
      <w:r w:rsidRPr="0090642C">
        <w:rPr>
          <w:rFonts w:ascii="Times New Roman" w:hAnsi="Times New Roman"/>
        </w:rPr>
        <w:t>. Lexington, KY: University of Kentucky. 413-420.</w:t>
      </w:r>
    </w:p>
    <w:p w:rsidR="00263D46" w:rsidRDefault="00697D34" w:rsidP="00263D46">
      <w:pPr>
        <w:spacing w:after="240" w:line="240" w:lineRule="auto"/>
        <w:ind w:left="720" w:hanging="720"/>
        <w:rPr>
          <w:rFonts w:ascii="Times New Roman" w:hAnsi="Times New Roman"/>
        </w:rPr>
      </w:pPr>
      <w:r w:rsidRPr="00B92456">
        <w:rPr>
          <w:rFonts w:ascii="Times New Roman" w:hAnsi="Times New Roman"/>
        </w:rPr>
        <w:t xml:space="preserve">Tarutis, W.J., Stark, L.R., and Williams, F.M. (1999). Sizing and performance estimation of coal mine drainage wetlands. </w:t>
      </w:r>
      <w:r w:rsidRPr="00B92456">
        <w:rPr>
          <w:rFonts w:ascii="Times New Roman" w:hAnsi="Times New Roman"/>
          <w:i/>
        </w:rPr>
        <w:t>Ecological Engineering. 12</w:t>
      </w:r>
      <w:r w:rsidRPr="00B92456">
        <w:rPr>
          <w:rFonts w:ascii="Times New Roman" w:hAnsi="Times New Roman"/>
        </w:rPr>
        <w:t>. 353-372.</w:t>
      </w:r>
    </w:p>
    <w:p w:rsidR="00263D46" w:rsidRDefault="00697D34" w:rsidP="00263D46">
      <w:pPr>
        <w:spacing w:after="240" w:line="240" w:lineRule="auto"/>
        <w:ind w:left="720" w:hanging="720"/>
      </w:pPr>
      <w:r w:rsidRPr="0090642C">
        <w:rPr>
          <w:rFonts w:ascii="Times New Roman" w:hAnsi="Times New Roman"/>
        </w:rPr>
        <w:t xml:space="preserve">Thornes, J.B. (2004). Stability and instability in the management of Mediterranean desertification. In: Wainwright, J., Mulligan, M. (Eds.), </w:t>
      </w:r>
      <w:r w:rsidRPr="008D7BE2">
        <w:rPr>
          <w:rFonts w:ascii="Times New Roman" w:hAnsi="Times New Roman"/>
          <w:i/>
        </w:rPr>
        <w:t>Environmental Modelling. Finding Simplicity in Complexity</w:t>
      </w:r>
      <w:r w:rsidRPr="0090642C">
        <w:rPr>
          <w:rFonts w:ascii="Times New Roman" w:hAnsi="Times New Roman"/>
        </w:rPr>
        <w:t xml:space="preserve">. Chichester, UK: </w:t>
      </w:r>
      <w:r w:rsidR="00C87353" w:rsidRPr="0090642C">
        <w:rPr>
          <w:rFonts w:ascii="Times New Roman" w:hAnsi="Times New Roman"/>
        </w:rPr>
        <w:t>John Wiley</w:t>
      </w:r>
      <w:r w:rsidRPr="0090642C">
        <w:rPr>
          <w:rFonts w:ascii="Times New Roman" w:hAnsi="Times New Roman"/>
        </w:rPr>
        <w:t xml:space="preserve"> </w:t>
      </w:r>
      <w:r w:rsidR="00F0023A">
        <w:rPr>
          <w:rFonts w:ascii="Times New Roman" w:hAnsi="Times New Roman"/>
        </w:rPr>
        <w:t>and</w:t>
      </w:r>
      <w:r w:rsidRPr="0090642C">
        <w:rPr>
          <w:rFonts w:ascii="Times New Roman" w:hAnsi="Times New Roman"/>
        </w:rPr>
        <w:t xml:space="preserve"> Sons Ltd.. 303–315.</w:t>
      </w:r>
      <w:r w:rsidR="00263D46" w:rsidRPr="00263D46">
        <w:t xml:space="preserve"> </w:t>
      </w:r>
    </w:p>
    <w:p w:rsidR="00697D34" w:rsidRPr="0090642C" w:rsidRDefault="00263D46" w:rsidP="00263D46">
      <w:pPr>
        <w:spacing w:after="240" w:line="240" w:lineRule="auto"/>
        <w:ind w:left="720" w:hanging="720"/>
        <w:rPr>
          <w:rFonts w:ascii="Times New Roman" w:hAnsi="Times New Roman"/>
        </w:rPr>
      </w:pPr>
      <w:r w:rsidRPr="00263D46">
        <w:rPr>
          <w:rFonts w:ascii="Times New Roman" w:hAnsi="Times New Roman"/>
          <w:lang w:bidi="ar-SA"/>
        </w:rPr>
        <w:t xml:space="preserve">Tilly, L. J. (1968). The structure and dynamics of Cone Spring. </w:t>
      </w:r>
      <w:r w:rsidRPr="00263D46">
        <w:rPr>
          <w:rFonts w:ascii="Times New Roman" w:hAnsi="Times New Roman"/>
          <w:i/>
          <w:iCs/>
          <w:lang w:bidi="ar-SA"/>
        </w:rPr>
        <w:t>Ecological Monographs</w:t>
      </w:r>
      <w:r w:rsidRPr="00263D46">
        <w:rPr>
          <w:rFonts w:ascii="Times New Roman" w:hAnsi="Times New Roman"/>
          <w:lang w:bidi="ar-SA"/>
        </w:rPr>
        <w:t xml:space="preserve">, </w:t>
      </w:r>
      <w:r w:rsidRPr="00263D46">
        <w:rPr>
          <w:rFonts w:ascii="Times New Roman" w:hAnsi="Times New Roman"/>
          <w:i/>
          <w:iCs/>
          <w:lang w:bidi="ar-SA"/>
        </w:rPr>
        <w:t>38</w:t>
      </w:r>
      <w:r w:rsidRPr="00263D46">
        <w:rPr>
          <w:rFonts w:ascii="Times New Roman" w:hAnsi="Times New Roman"/>
          <w:lang w:bidi="ar-SA"/>
        </w:rPr>
        <w:t>(2), 169-197.</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Tong, C., Feagin, R. A., Lu, J., Zhang, X., Zhu, X., Wang, W., </w:t>
      </w:r>
      <w:r w:rsidR="00F0023A">
        <w:rPr>
          <w:rFonts w:ascii="Times New Roman" w:hAnsi="Times New Roman"/>
        </w:rPr>
        <w:t>and</w:t>
      </w:r>
      <w:r w:rsidRPr="0090642C">
        <w:rPr>
          <w:rFonts w:ascii="Times New Roman" w:hAnsi="Times New Roman"/>
        </w:rPr>
        <w:t xml:space="preserve"> He, W. (2007). Ecosystem service values and restoration in the urban Sanyang wetland of Wenzhou, China. </w:t>
      </w:r>
      <w:r w:rsidRPr="008D7BE2">
        <w:rPr>
          <w:rFonts w:ascii="Times New Roman" w:hAnsi="Times New Roman"/>
          <w:i/>
        </w:rPr>
        <w:t>Ecological Engineering, 29</w:t>
      </w:r>
      <w:r w:rsidRPr="0090642C">
        <w:rPr>
          <w:rFonts w:ascii="Times New Roman" w:hAnsi="Times New Roman"/>
        </w:rPr>
        <w:t>(3), 249-258.</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Toscano, A., Langergraber, G., Consoli, S. and Cirelli, G.L. (2009). Modelling pollutant removal in a pilot-scale two-stage subsurface flow constructed wetlands. </w:t>
      </w:r>
      <w:r w:rsidRPr="008D7BE2">
        <w:rPr>
          <w:rFonts w:ascii="Times New Roman" w:hAnsi="Times New Roman"/>
          <w:i/>
        </w:rPr>
        <w:t>Ecological Engineering. 35</w:t>
      </w:r>
      <w:r w:rsidRPr="0090642C">
        <w:rPr>
          <w:rFonts w:ascii="Times New Roman" w:hAnsi="Times New Roman"/>
        </w:rPr>
        <w:t>, 281-289.</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Trepel, M., O’Dall,  M., Cin, L.D., de Wit, M., Opitz, S., Palmeri, L., Persson, J., Pieterse, N.M., Timmermann, T., Bendoricchio, G., Kluge, W., </w:t>
      </w:r>
      <w:r w:rsidR="007A5EA9">
        <w:rPr>
          <w:rFonts w:ascii="Times New Roman" w:hAnsi="Times New Roman"/>
        </w:rPr>
        <w:t>Jørgensen</w:t>
      </w:r>
      <w:r w:rsidRPr="0090642C">
        <w:rPr>
          <w:rFonts w:ascii="Times New Roman" w:hAnsi="Times New Roman"/>
        </w:rPr>
        <w:t xml:space="preserve">, S.E. (2000). Models for wetland planning, design and management. </w:t>
      </w:r>
      <w:r w:rsidRPr="008D7BE2">
        <w:rPr>
          <w:rFonts w:ascii="Times New Roman" w:hAnsi="Times New Roman"/>
          <w:i/>
        </w:rPr>
        <w:t>Ecosystems 8, Special issue on Guidelines for Wetland Monitoring, Designing and Modelling</w:t>
      </w:r>
      <w:r w:rsidRPr="0090642C">
        <w:rPr>
          <w:rFonts w:ascii="Times New Roman" w:hAnsi="Times New Roman"/>
        </w:rPr>
        <w:t>. 93-137.</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Ulanowicz, R.E. (1980). A hypothesis on the development of natural communities. </w:t>
      </w:r>
      <w:r w:rsidRPr="008D7BE2">
        <w:rPr>
          <w:rFonts w:ascii="Times New Roman" w:hAnsi="Times New Roman"/>
          <w:i/>
        </w:rPr>
        <w:t>Journal of Theoretical Biology, 85</w:t>
      </w:r>
      <w:r w:rsidRPr="0090642C">
        <w:rPr>
          <w:rFonts w:ascii="Times New Roman" w:hAnsi="Times New Roman"/>
        </w:rPr>
        <w:t>, 223-245.</w:t>
      </w:r>
    </w:p>
    <w:p w:rsidR="00697D34" w:rsidRDefault="00697D34" w:rsidP="00697D34">
      <w:pPr>
        <w:spacing w:after="240" w:line="240" w:lineRule="auto"/>
        <w:ind w:left="720" w:hanging="720"/>
        <w:rPr>
          <w:rFonts w:ascii="Times New Roman" w:hAnsi="Times New Roman"/>
        </w:rPr>
      </w:pPr>
      <w:r w:rsidRPr="00B92456">
        <w:rPr>
          <w:rFonts w:ascii="Times New Roman" w:hAnsi="Times New Roman"/>
        </w:rPr>
        <w:t xml:space="preserve">Ulanowicz, R. E. (1984). Community measures of marine food networks and their possible applications. In M. J. R. Fasham (ed.) </w:t>
      </w:r>
      <w:r w:rsidRPr="00B92456">
        <w:rPr>
          <w:rFonts w:ascii="Times New Roman" w:hAnsi="Times New Roman"/>
          <w:i/>
        </w:rPr>
        <w:t>Flows of energy and materials in marine ecosystems.</w:t>
      </w:r>
      <w:r w:rsidRPr="00B92456">
        <w:rPr>
          <w:rFonts w:ascii="Times New Roman" w:hAnsi="Times New Roman"/>
        </w:rPr>
        <w:t xml:space="preserve"> London: Plenum. 23–47. </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Ulanowicz, R.E. (1986). </w:t>
      </w:r>
      <w:r w:rsidRPr="008D7BE2">
        <w:rPr>
          <w:rFonts w:ascii="Times New Roman" w:hAnsi="Times New Roman"/>
          <w:i/>
        </w:rPr>
        <w:t>Growth and development: Ecosystems phenomenology</w:t>
      </w:r>
      <w:r w:rsidRPr="0090642C">
        <w:rPr>
          <w:rFonts w:ascii="Times New Roman" w:hAnsi="Times New Roman"/>
        </w:rPr>
        <w:t>. New York</w:t>
      </w:r>
      <w:r>
        <w:rPr>
          <w:rFonts w:ascii="Times New Roman" w:hAnsi="Times New Roman"/>
        </w:rPr>
        <w:t>, NY</w:t>
      </w:r>
      <w:r w:rsidRPr="0090642C">
        <w:rPr>
          <w:rFonts w:ascii="Times New Roman" w:hAnsi="Times New Roman"/>
        </w:rPr>
        <w:t>: Springer-Verlag. 203.</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Ulanowicz, R.E. (1997). </w:t>
      </w:r>
      <w:r w:rsidRPr="008D7BE2">
        <w:rPr>
          <w:rFonts w:ascii="Times New Roman" w:hAnsi="Times New Roman"/>
          <w:i/>
        </w:rPr>
        <w:t>Ecology, the ascendant perspective</w:t>
      </w:r>
      <w:r w:rsidRPr="0090642C">
        <w:rPr>
          <w:rFonts w:ascii="Times New Roman" w:hAnsi="Times New Roman"/>
        </w:rPr>
        <w:t>.</w:t>
      </w:r>
      <w:r>
        <w:rPr>
          <w:rFonts w:ascii="Times New Roman" w:hAnsi="Times New Roman"/>
        </w:rPr>
        <w:t xml:space="preserve"> </w:t>
      </w:r>
      <w:r w:rsidRPr="0090642C">
        <w:rPr>
          <w:rFonts w:ascii="Times New Roman" w:hAnsi="Times New Roman"/>
        </w:rPr>
        <w:t>New York</w:t>
      </w:r>
      <w:r>
        <w:rPr>
          <w:rFonts w:ascii="Times New Roman" w:hAnsi="Times New Roman"/>
        </w:rPr>
        <w:t>, NY</w:t>
      </w:r>
      <w:r w:rsidRPr="0090642C">
        <w:rPr>
          <w:rFonts w:ascii="Times New Roman" w:hAnsi="Times New Roman"/>
        </w:rPr>
        <w:t>: Columbia University Press. 201.</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Ulanowicz, R.E. (2000a). Ascendancy: A measure of ecosystem performance. In: </w:t>
      </w:r>
      <w:r w:rsidR="007A5EA9">
        <w:rPr>
          <w:rFonts w:ascii="Times New Roman" w:hAnsi="Times New Roman"/>
        </w:rPr>
        <w:t>Jørgensen</w:t>
      </w:r>
      <w:r w:rsidRPr="0090642C">
        <w:rPr>
          <w:rFonts w:ascii="Times New Roman" w:hAnsi="Times New Roman"/>
        </w:rPr>
        <w:t xml:space="preserve">, S.E. and Müller, F. (Eds.) </w:t>
      </w:r>
      <w:r w:rsidRPr="008D7BE2">
        <w:rPr>
          <w:rFonts w:ascii="Times New Roman" w:hAnsi="Times New Roman"/>
          <w:i/>
        </w:rPr>
        <w:t>Handbook of Ecosystem Theories and Management</w:t>
      </w:r>
      <w:r w:rsidRPr="0090642C">
        <w:rPr>
          <w:rFonts w:ascii="Times New Roman" w:hAnsi="Times New Roman"/>
        </w:rPr>
        <w:t>. Boca Raton</w:t>
      </w:r>
      <w:r>
        <w:rPr>
          <w:rFonts w:ascii="Times New Roman" w:hAnsi="Times New Roman"/>
        </w:rPr>
        <w:t>, FL</w:t>
      </w:r>
      <w:r w:rsidRPr="0090642C">
        <w:rPr>
          <w:rFonts w:ascii="Times New Roman" w:hAnsi="Times New Roman"/>
        </w:rPr>
        <w:t>: Lewis Publishers. 303-315.</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lastRenderedPageBreak/>
        <w:t xml:space="preserve">Ulanowicz, R.E. (2000b). </w:t>
      </w:r>
      <w:r w:rsidRPr="008D7BE2">
        <w:rPr>
          <w:rFonts w:ascii="Times New Roman" w:hAnsi="Times New Roman"/>
          <w:i/>
        </w:rPr>
        <w:t>Growth and development: Ecosystems phenomenology</w:t>
      </w:r>
      <w:r w:rsidRPr="0090642C">
        <w:rPr>
          <w:rFonts w:ascii="Times New Roman" w:hAnsi="Times New Roman"/>
        </w:rPr>
        <w:t>. New York: Springer–Verlag.</w:t>
      </w:r>
    </w:p>
    <w:p w:rsidR="00697D34" w:rsidRDefault="00697D34" w:rsidP="00697D34">
      <w:pPr>
        <w:spacing w:after="240" w:line="240" w:lineRule="auto"/>
        <w:ind w:left="720" w:hanging="720"/>
        <w:rPr>
          <w:rFonts w:ascii="Times New Roman" w:hAnsi="Times New Roman"/>
        </w:rPr>
      </w:pPr>
      <w:r w:rsidRPr="0090642C">
        <w:rPr>
          <w:rFonts w:ascii="Times New Roman" w:hAnsi="Times New Roman"/>
        </w:rPr>
        <w:t xml:space="preserve">Ulanowicz, R.E. (2011). The central role of information theory in ecology. In: </w:t>
      </w:r>
      <w:r w:rsidRPr="008D7BE2">
        <w:rPr>
          <w:rFonts w:ascii="Times New Roman" w:hAnsi="Times New Roman"/>
          <w:i/>
        </w:rPr>
        <w:t>Toward an Information Theory of Complex Networks</w:t>
      </w:r>
      <w:r w:rsidRPr="0090642C">
        <w:rPr>
          <w:rFonts w:ascii="Times New Roman" w:hAnsi="Times New Roman"/>
        </w:rPr>
        <w:t>. Eds. M. Dehmer, F. Emmert-Streib, A. Mehler, Springer, New York. 395.</w:t>
      </w:r>
    </w:p>
    <w:p w:rsidR="00697D34" w:rsidRPr="0090642C" w:rsidRDefault="00697D34" w:rsidP="00697D34">
      <w:pPr>
        <w:spacing w:after="240" w:line="240" w:lineRule="auto"/>
        <w:ind w:left="720" w:hanging="720"/>
        <w:rPr>
          <w:rFonts w:ascii="Times New Roman" w:hAnsi="Times New Roman"/>
        </w:rPr>
      </w:pPr>
      <w:r w:rsidRPr="00B92456">
        <w:rPr>
          <w:rFonts w:ascii="Times New Roman" w:hAnsi="Times New Roman"/>
        </w:rPr>
        <w:t xml:space="preserve">Ulanowicz, R. E. </w:t>
      </w:r>
      <w:r w:rsidR="00F0023A">
        <w:rPr>
          <w:rFonts w:ascii="Times New Roman" w:hAnsi="Times New Roman"/>
        </w:rPr>
        <w:t>and</w:t>
      </w:r>
      <w:r w:rsidRPr="00B92456">
        <w:rPr>
          <w:rFonts w:ascii="Times New Roman" w:hAnsi="Times New Roman"/>
        </w:rPr>
        <w:t xml:space="preserve"> Wulff, F. (1991). Comparing ecosystems structures: The Chesapeake Bay and the Baltic Sea. In </w:t>
      </w:r>
      <w:r w:rsidR="00C87353" w:rsidRPr="00B92456">
        <w:rPr>
          <w:rFonts w:ascii="Times New Roman" w:hAnsi="Times New Roman"/>
        </w:rPr>
        <w:t>J. Cole</w:t>
      </w:r>
      <w:r w:rsidRPr="00B92456">
        <w:rPr>
          <w:rFonts w:ascii="Times New Roman" w:hAnsi="Times New Roman"/>
        </w:rPr>
        <w:t xml:space="preserve">, G. Lovett and S. Findlay (eds.) </w:t>
      </w:r>
      <w:r w:rsidRPr="00B92456">
        <w:rPr>
          <w:rFonts w:ascii="Times New Roman" w:hAnsi="Times New Roman"/>
          <w:i/>
        </w:rPr>
        <w:t>Comparative analyses of ecosystems: Patterns, mechanisms and theories.</w:t>
      </w:r>
      <w:r w:rsidRPr="00B92456">
        <w:rPr>
          <w:rFonts w:ascii="Times New Roman" w:hAnsi="Times New Roman"/>
        </w:rPr>
        <w:t xml:space="preserve"> New York, NY: Springer Verlag. 140–166.</w:t>
      </w:r>
    </w:p>
    <w:p w:rsidR="00697D34" w:rsidRPr="008D7BE2" w:rsidRDefault="00697D34" w:rsidP="00697D34">
      <w:pPr>
        <w:spacing w:after="240" w:line="240" w:lineRule="auto"/>
        <w:ind w:left="720" w:hanging="720"/>
        <w:rPr>
          <w:rFonts w:ascii="Times New Roman" w:hAnsi="Times New Roman"/>
        </w:rPr>
      </w:pPr>
      <w:r w:rsidRPr="0090642C">
        <w:rPr>
          <w:rFonts w:ascii="Times New Roman" w:hAnsi="Times New Roman"/>
        </w:rPr>
        <w:t>U</w:t>
      </w:r>
      <w:r>
        <w:rPr>
          <w:rFonts w:ascii="Times New Roman" w:hAnsi="Times New Roman"/>
        </w:rPr>
        <w:t xml:space="preserve">nited </w:t>
      </w:r>
      <w:r w:rsidRPr="0090642C">
        <w:rPr>
          <w:rFonts w:ascii="Times New Roman" w:hAnsi="Times New Roman"/>
        </w:rPr>
        <w:t>S</w:t>
      </w:r>
      <w:r>
        <w:rPr>
          <w:rFonts w:ascii="Times New Roman" w:hAnsi="Times New Roman"/>
        </w:rPr>
        <w:t>tate</w:t>
      </w:r>
      <w:r w:rsidRPr="0090642C">
        <w:rPr>
          <w:rFonts w:ascii="Times New Roman" w:hAnsi="Times New Roman"/>
        </w:rPr>
        <w:t xml:space="preserve"> E</w:t>
      </w:r>
      <w:r>
        <w:rPr>
          <w:rFonts w:ascii="Times New Roman" w:hAnsi="Times New Roman"/>
        </w:rPr>
        <w:t xml:space="preserve">nvironmental </w:t>
      </w:r>
      <w:r w:rsidRPr="0090642C">
        <w:rPr>
          <w:rFonts w:ascii="Times New Roman" w:hAnsi="Times New Roman"/>
        </w:rPr>
        <w:t>P</w:t>
      </w:r>
      <w:r>
        <w:rPr>
          <w:rFonts w:ascii="Times New Roman" w:hAnsi="Times New Roman"/>
        </w:rPr>
        <w:t xml:space="preserve">rotection </w:t>
      </w:r>
      <w:r w:rsidRPr="0090642C">
        <w:rPr>
          <w:rFonts w:ascii="Times New Roman" w:hAnsi="Times New Roman"/>
        </w:rPr>
        <w:t>A</w:t>
      </w:r>
      <w:r>
        <w:rPr>
          <w:rFonts w:ascii="Times New Roman" w:hAnsi="Times New Roman"/>
        </w:rPr>
        <w:t>gency (USEPA)</w:t>
      </w:r>
      <w:r w:rsidRPr="0090642C">
        <w:rPr>
          <w:rFonts w:ascii="Times New Roman" w:hAnsi="Times New Roman"/>
        </w:rPr>
        <w:t xml:space="preserve">. (1993). </w:t>
      </w:r>
      <w:r w:rsidRPr="008D7BE2">
        <w:rPr>
          <w:rFonts w:ascii="Times New Roman" w:hAnsi="Times New Roman"/>
          <w:i/>
        </w:rPr>
        <w:t xml:space="preserve">Determination of inorganic anions by ion chromatography. </w:t>
      </w:r>
      <w:r w:rsidRPr="0090642C">
        <w:rPr>
          <w:rFonts w:ascii="Times New Roman" w:hAnsi="Times New Roman"/>
        </w:rPr>
        <w:t>U</w:t>
      </w:r>
      <w:r>
        <w:rPr>
          <w:rFonts w:ascii="Times New Roman" w:hAnsi="Times New Roman"/>
        </w:rPr>
        <w:t xml:space="preserve">nited </w:t>
      </w:r>
      <w:r w:rsidRPr="0090642C">
        <w:rPr>
          <w:rFonts w:ascii="Times New Roman" w:hAnsi="Times New Roman"/>
        </w:rPr>
        <w:t>S</w:t>
      </w:r>
      <w:r>
        <w:rPr>
          <w:rFonts w:ascii="Times New Roman" w:hAnsi="Times New Roman"/>
        </w:rPr>
        <w:t>tate</w:t>
      </w:r>
      <w:r w:rsidRPr="0090642C">
        <w:rPr>
          <w:rFonts w:ascii="Times New Roman" w:hAnsi="Times New Roman"/>
        </w:rPr>
        <w:t xml:space="preserve"> E</w:t>
      </w:r>
      <w:r>
        <w:rPr>
          <w:rFonts w:ascii="Times New Roman" w:hAnsi="Times New Roman"/>
        </w:rPr>
        <w:t xml:space="preserve">nvironmental </w:t>
      </w:r>
      <w:r w:rsidRPr="0090642C">
        <w:rPr>
          <w:rFonts w:ascii="Times New Roman" w:hAnsi="Times New Roman"/>
        </w:rPr>
        <w:t>P</w:t>
      </w:r>
      <w:r>
        <w:rPr>
          <w:rFonts w:ascii="Times New Roman" w:hAnsi="Times New Roman"/>
        </w:rPr>
        <w:t xml:space="preserve">rotection </w:t>
      </w:r>
      <w:r w:rsidRPr="0090642C">
        <w:rPr>
          <w:rFonts w:ascii="Times New Roman" w:hAnsi="Times New Roman"/>
        </w:rPr>
        <w:t>A</w:t>
      </w:r>
      <w:r>
        <w:rPr>
          <w:rFonts w:ascii="Times New Roman" w:hAnsi="Times New Roman"/>
        </w:rPr>
        <w:t>gency</w:t>
      </w:r>
      <w:r w:rsidRPr="008D7BE2">
        <w:rPr>
          <w:rFonts w:ascii="Times New Roman" w:hAnsi="Times New Roman"/>
          <w:i/>
        </w:rPr>
        <w:t xml:space="preserve"> Method 300.1</w:t>
      </w:r>
      <w:r>
        <w:rPr>
          <w:rFonts w:ascii="Times New Roman" w:hAnsi="Times New Roman"/>
        </w:rPr>
        <w:t>. Washington, DC:</w:t>
      </w:r>
      <w:r w:rsidRPr="008D7BE2">
        <w:rPr>
          <w:rFonts w:ascii="Times New Roman" w:hAnsi="Times New Roman"/>
        </w:rPr>
        <w:t xml:space="preserve"> Environmental Monitoring Systems Laboratory, Office of Research and Development.</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U</w:t>
      </w:r>
      <w:r>
        <w:rPr>
          <w:rFonts w:ascii="Times New Roman" w:hAnsi="Times New Roman"/>
        </w:rPr>
        <w:t xml:space="preserve">nited </w:t>
      </w:r>
      <w:r w:rsidRPr="0090642C">
        <w:rPr>
          <w:rFonts w:ascii="Times New Roman" w:hAnsi="Times New Roman"/>
        </w:rPr>
        <w:t>S</w:t>
      </w:r>
      <w:r>
        <w:rPr>
          <w:rFonts w:ascii="Times New Roman" w:hAnsi="Times New Roman"/>
        </w:rPr>
        <w:t>tate</w:t>
      </w:r>
      <w:r w:rsidRPr="0090642C">
        <w:rPr>
          <w:rFonts w:ascii="Times New Roman" w:hAnsi="Times New Roman"/>
        </w:rPr>
        <w:t xml:space="preserve"> E</w:t>
      </w:r>
      <w:r>
        <w:rPr>
          <w:rFonts w:ascii="Times New Roman" w:hAnsi="Times New Roman"/>
        </w:rPr>
        <w:t xml:space="preserve">nvironmental </w:t>
      </w:r>
      <w:r w:rsidRPr="0090642C">
        <w:rPr>
          <w:rFonts w:ascii="Times New Roman" w:hAnsi="Times New Roman"/>
        </w:rPr>
        <w:t>P</w:t>
      </w:r>
      <w:r>
        <w:rPr>
          <w:rFonts w:ascii="Times New Roman" w:hAnsi="Times New Roman"/>
        </w:rPr>
        <w:t xml:space="preserve">rotection </w:t>
      </w:r>
      <w:r w:rsidRPr="0090642C">
        <w:rPr>
          <w:rFonts w:ascii="Times New Roman" w:hAnsi="Times New Roman"/>
        </w:rPr>
        <w:t>A</w:t>
      </w:r>
      <w:r>
        <w:rPr>
          <w:rFonts w:ascii="Times New Roman" w:hAnsi="Times New Roman"/>
        </w:rPr>
        <w:t>gency (USEPA)</w:t>
      </w:r>
      <w:r w:rsidRPr="0090642C">
        <w:rPr>
          <w:rFonts w:ascii="Times New Roman" w:hAnsi="Times New Roman"/>
        </w:rPr>
        <w:t xml:space="preserve">. (1997). </w:t>
      </w:r>
      <w:r w:rsidRPr="0090642C">
        <w:rPr>
          <w:rFonts w:ascii="Times New Roman" w:hAnsi="Times New Roman"/>
          <w:i/>
        </w:rPr>
        <w:t>EPA’s national hardrock mining framework</w:t>
      </w:r>
      <w:r w:rsidRPr="0090642C">
        <w:rPr>
          <w:rFonts w:ascii="Times New Roman" w:hAnsi="Times New Roman"/>
        </w:rPr>
        <w:t xml:space="preserve">. </w:t>
      </w:r>
      <w:r>
        <w:rPr>
          <w:rFonts w:ascii="Times New Roman" w:hAnsi="Times New Roman"/>
        </w:rPr>
        <w:t xml:space="preserve">Washington, DC: </w:t>
      </w:r>
      <w:r w:rsidRPr="0090642C">
        <w:rPr>
          <w:rFonts w:ascii="Times New Roman" w:hAnsi="Times New Roman"/>
        </w:rPr>
        <w:t>United States Environmental Protection Agency Office of Water.</w:t>
      </w:r>
    </w:p>
    <w:p w:rsidR="00697D34" w:rsidRPr="008D7BE2" w:rsidRDefault="00697D34" w:rsidP="00697D34">
      <w:pPr>
        <w:spacing w:after="240" w:line="240" w:lineRule="auto"/>
        <w:ind w:left="720" w:hanging="720"/>
        <w:rPr>
          <w:rFonts w:ascii="Times New Roman" w:hAnsi="Times New Roman"/>
          <w:u w:val="single"/>
        </w:rPr>
      </w:pPr>
      <w:r w:rsidRPr="008D7BE2">
        <w:rPr>
          <w:rFonts w:ascii="Times New Roman" w:hAnsi="Times New Roman"/>
        </w:rPr>
        <w:t>U</w:t>
      </w:r>
      <w:r w:rsidRPr="003247E0">
        <w:rPr>
          <w:rFonts w:ascii="Times New Roman" w:hAnsi="Times New Roman"/>
        </w:rPr>
        <w:t>nited States</w:t>
      </w:r>
      <w:r w:rsidRPr="008D7BE2">
        <w:rPr>
          <w:rFonts w:ascii="Times New Roman" w:hAnsi="Times New Roman"/>
        </w:rPr>
        <w:t xml:space="preserve"> Environmental Protection Agency</w:t>
      </w:r>
      <w:r>
        <w:rPr>
          <w:rFonts w:ascii="Times New Roman" w:hAnsi="Times New Roman"/>
        </w:rPr>
        <w:t xml:space="preserve"> (USEPA)</w:t>
      </w:r>
      <w:r w:rsidRPr="008D7BE2">
        <w:rPr>
          <w:rFonts w:ascii="Times New Roman" w:hAnsi="Times New Roman"/>
        </w:rPr>
        <w:t xml:space="preserve">. </w:t>
      </w:r>
      <w:r>
        <w:rPr>
          <w:rFonts w:ascii="Times New Roman" w:hAnsi="Times New Roman"/>
        </w:rPr>
        <w:t>(</w:t>
      </w:r>
      <w:r w:rsidRPr="008D7BE2">
        <w:rPr>
          <w:rFonts w:ascii="Times New Roman" w:hAnsi="Times New Roman"/>
        </w:rPr>
        <w:t>2006</w:t>
      </w:r>
      <w:r>
        <w:rPr>
          <w:rFonts w:ascii="Times New Roman" w:hAnsi="Times New Roman"/>
        </w:rPr>
        <w:t>a)</w:t>
      </w:r>
      <w:r w:rsidRPr="008D7BE2">
        <w:rPr>
          <w:rFonts w:ascii="Times New Roman" w:hAnsi="Times New Roman"/>
        </w:rPr>
        <w:t>. Test Methods for Evaluating Solid Wastes, Physical and Chemical Methods. USEPA SW-846, Office of Solid Waste, Washington, D.C. (</w:t>
      </w:r>
      <w:hyperlink r:id="rId181" w:tgtFrame="_blank" w:history="1">
        <w:r w:rsidRPr="008D7BE2">
          <w:rPr>
            <w:rStyle w:val="Hyperlink"/>
            <w:rFonts w:ascii="Times New Roman" w:hAnsi="Times New Roman"/>
          </w:rPr>
          <w:t>http://www.epa.gov/epaoswer/hazwaste/test/sw846.htm</w:t>
        </w:r>
      </w:hyperlink>
      <w:r w:rsidRPr="008D7BE2">
        <w:rPr>
          <w:rFonts w:ascii="Times New Roman" w:hAnsi="Times New Roman"/>
        </w:rPr>
        <w:t xml:space="preserve"> )</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U</w:t>
      </w:r>
      <w:r>
        <w:rPr>
          <w:rFonts w:ascii="Times New Roman" w:hAnsi="Times New Roman"/>
        </w:rPr>
        <w:t xml:space="preserve">nited </w:t>
      </w:r>
      <w:r w:rsidRPr="0090642C">
        <w:rPr>
          <w:rFonts w:ascii="Times New Roman" w:hAnsi="Times New Roman"/>
        </w:rPr>
        <w:t>S</w:t>
      </w:r>
      <w:r>
        <w:rPr>
          <w:rFonts w:ascii="Times New Roman" w:hAnsi="Times New Roman"/>
        </w:rPr>
        <w:t>tate</w:t>
      </w:r>
      <w:r w:rsidRPr="0090642C">
        <w:rPr>
          <w:rFonts w:ascii="Times New Roman" w:hAnsi="Times New Roman"/>
        </w:rPr>
        <w:t xml:space="preserve"> E</w:t>
      </w:r>
      <w:r>
        <w:rPr>
          <w:rFonts w:ascii="Times New Roman" w:hAnsi="Times New Roman"/>
        </w:rPr>
        <w:t xml:space="preserve">nvironmental </w:t>
      </w:r>
      <w:r w:rsidRPr="0090642C">
        <w:rPr>
          <w:rFonts w:ascii="Times New Roman" w:hAnsi="Times New Roman"/>
        </w:rPr>
        <w:t>P</w:t>
      </w:r>
      <w:r>
        <w:rPr>
          <w:rFonts w:ascii="Times New Roman" w:hAnsi="Times New Roman"/>
        </w:rPr>
        <w:t xml:space="preserve">rotection </w:t>
      </w:r>
      <w:r w:rsidRPr="0090642C">
        <w:rPr>
          <w:rFonts w:ascii="Times New Roman" w:hAnsi="Times New Roman"/>
        </w:rPr>
        <w:t>A</w:t>
      </w:r>
      <w:r>
        <w:rPr>
          <w:rFonts w:ascii="Times New Roman" w:hAnsi="Times New Roman"/>
        </w:rPr>
        <w:t>gency</w:t>
      </w:r>
      <w:r w:rsidRPr="0090642C">
        <w:rPr>
          <w:rFonts w:ascii="Times New Roman" w:hAnsi="Times New Roman"/>
        </w:rPr>
        <w:t xml:space="preserve">. (2007). </w:t>
      </w:r>
      <w:r w:rsidRPr="008D7BE2">
        <w:rPr>
          <w:rFonts w:ascii="Times New Roman" w:hAnsi="Times New Roman"/>
          <w:i/>
        </w:rPr>
        <w:t>Tri-State Mining District – chat mining waste</w:t>
      </w:r>
      <w:r w:rsidRPr="0090642C">
        <w:rPr>
          <w:rFonts w:ascii="Times New Roman" w:hAnsi="Times New Roman"/>
        </w:rPr>
        <w:t xml:space="preserve">. June 2007. EPA530-F-07-016B. </w:t>
      </w:r>
      <w:hyperlink r:id="rId182" w:history="1">
        <w:r w:rsidRPr="0090642C">
          <w:rPr>
            <w:rStyle w:val="Hyperlink"/>
            <w:rFonts w:ascii="Times New Roman" w:hAnsi="Times New Roman"/>
          </w:rPr>
          <w:t>www.epa.gov/osw</w:t>
        </w:r>
      </w:hyperlink>
      <w:r w:rsidRPr="0090642C">
        <w:rPr>
          <w:rFonts w:ascii="Times New Roman" w:hAnsi="Times New Roman"/>
        </w:rPr>
        <w:t>.</w:t>
      </w:r>
    </w:p>
    <w:p w:rsidR="00697D34" w:rsidRPr="0090642C" w:rsidRDefault="00697D34" w:rsidP="00697D34">
      <w:pPr>
        <w:spacing w:after="240" w:line="240" w:lineRule="auto"/>
        <w:ind w:left="720" w:hanging="720"/>
        <w:rPr>
          <w:rFonts w:ascii="Times New Roman" w:hAnsi="Times New Roman"/>
        </w:rPr>
      </w:pPr>
      <w:r w:rsidRPr="00B92456">
        <w:rPr>
          <w:rFonts w:ascii="Times New Roman" w:hAnsi="Times New Roman"/>
        </w:rPr>
        <w:t xml:space="preserve">Vance, E.D., Brookes, P.C, and Jenkinson, D.S. (1987). An extraction method for measuring microbial biomass C. </w:t>
      </w:r>
      <w:r w:rsidRPr="00B92456">
        <w:rPr>
          <w:rFonts w:ascii="Times New Roman" w:hAnsi="Times New Roman"/>
          <w:i/>
        </w:rPr>
        <w:t>Soil Biology and Biochemistry</w:t>
      </w:r>
      <w:r w:rsidRPr="00B92456">
        <w:rPr>
          <w:rFonts w:ascii="Times New Roman" w:hAnsi="Times New Roman"/>
        </w:rPr>
        <w:t xml:space="preserve">. </w:t>
      </w:r>
      <w:r w:rsidRPr="00B92456">
        <w:rPr>
          <w:rFonts w:ascii="Times New Roman" w:hAnsi="Times New Roman"/>
          <w:i/>
        </w:rPr>
        <w:t>19</w:t>
      </w:r>
      <w:r w:rsidRPr="00B92456">
        <w:rPr>
          <w:rFonts w:ascii="Times New Roman" w:hAnsi="Times New Roman"/>
        </w:rPr>
        <w:t>. 703-707.</w:t>
      </w:r>
    </w:p>
    <w:p w:rsidR="00697D34" w:rsidRDefault="00697D34" w:rsidP="00697D34">
      <w:pPr>
        <w:spacing w:after="240" w:line="240" w:lineRule="auto"/>
        <w:ind w:left="720" w:hanging="720"/>
        <w:rPr>
          <w:rFonts w:ascii="Times New Roman" w:hAnsi="Times New Roman"/>
        </w:rPr>
      </w:pPr>
      <w:r w:rsidRPr="0090642C">
        <w:rPr>
          <w:rFonts w:ascii="Times New Roman" w:hAnsi="Times New Roman"/>
        </w:rPr>
        <w:t xml:space="preserve">Van der Valk, A.G. ed. (1989). </w:t>
      </w:r>
      <w:r w:rsidRPr="008D7BE2">
        <w:rPr>
          <w:rFonts w:ascii="Times New Roman" w:hAnsi="Times New Roman"/>
          <w:i/>
        </w:rPr>
        <w:t>Northern prairie wetlands.</w:t>
      </w:r>
      <w:r w:rsidRPr="0090642C">
        <w:rPr>
          <w:rFonts w:ascii="Times New Roman" w:hAnsi="Times New Roman"/>
        </w:rPr>
        <w:t xml:space="preserve"> Ames</w:t>
      </w:r>
      <w:r>
        <w:rPr>
          <w:rFonts w:ascii="Times New Roman" w:hAnsi="Times New Roman"/>
        </w:rPr>
        <w:t>,</w:t>
      </w:r>
      <w:r w:rsidRPr="0090642C">
        <w:rPr>
          <w:rFonts w:ascii="Times New Roman" w:hAnsi="Times New Roman"/>
        </w:rPr>
        <w:t xml:space="preserve"> I</w:t>
      </w:r>
      <w:r>
        <w:rPr>
          <w:rFonts w:ascii="Times New Roman" w:hAnsi="Times New Roman"/>
        </w:rPr>
        <w:t>A</w:t>
      </w:r>
      <w:r w:rsidRPr="0090642C">
        <w:rPr>
          <w:rFonts w:ascii="Times New Roman" w:hAnsi="Times New Roman"/>
        </w:rPr>
        <w:t>: Iowa State University Press. 400.</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Volterra, V. (1931). </w:t>
      </w:r>
      <w:r w:rsidRPr="008D7BE2">
        <w:rPr>
          <w:rFonts w:ascii="Times New Roman" w:hAnsi="Times New Roman"/>
          <w:i/>
        </w:rPr>
        <w:t>Lecons sur la théorie mathématique de la lute pour la vie</w:t>
      </w:r>
      <w:r w:rsidRPr="0090642C">
        <w:rPr>
          <w:rFonts w:ascii="Times New Roman" w:hAnsi="Times New Roman"/>
        </w:rPr>
        <w:t>. Paris: Gauthier-Villars.</w:t>
      </w:r>
    </w:p>
    <w:p w:rsidR="00697D34" w:rsidRDefault="00697D34" w:rsidP="00697D34">
      <w:pPr>
        <w:spacing w:after="240" w:line="240" w:lineRule="auto"/>
        <w:ind w:left="720" w:hanging="720"/>
        <w:rPr>
          <w:rFonts w:ascii="Times New Roman" w:hAnsi="Times New Roman"/>
        </w:rPr>
      </w:pPr>
      <w:r w:rsidRPr="0090642C">
        <w:rPr>
          <w:rFonts w:ascii="Times New Roman" w:hAnsi="Times New Roman"/>
        </w:rPr>
        <w:t xml:space="preserve">Vymazal J. (1995). </w:t>
      </w:r>
      <w:r w:rsidRPr="008D7BE2">
        <w:rPr>
          <w:rFonts w:ascii="Times New Roman" w:hAnsi="Times New Roman"/>
          <w:i/>
        </w:rPr>
        <w:t>Algae and nutrient cycling in wetlands</w:t>
      </w:r>
      <w:r w:rsidRPr="0090642C">
        <w:rPr>
          <w:rFonts w:ascii="Times New Roman" w:hAnsi="Times New Roman"/>
        </w:rPr>
        <w:t>. Boca Raton, F</w:t>
      </w:r>
      <w:r>
        <w:rPr>
          <w:rFonts w:ascii="Times New Roman" w:hAnsi="Times New Roman"/>
        </w:rPr>
        <w:t>L</w:t>
      </w:r>
      <w:r w:rsidRPr="0090642C">
        <w:rPr>
          <w:rFonts w:ascii="Times New Roman" w:hAnsi="Times New Roman"/>
        </w:rPr>
        <w:t>: CRC Press/Lewis Publishers.</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Vymazal J. (2006). </w:t>
      </w:r>
      <w:r w:rsidRPr="007365B2">
        <w:rPr>
          <w:rFonts w:ascii="Times New Roman" w:hAnsi="Times New Roman"/>
          <w:i/>
        </w:rPr>
        <w:t>Constructed wetlands with emergent macrophytes: From experiments to a high quality treatment technology</w:t>
      </w:r>
      <w:r w:rsidRPr="0090642C">
        <w:rPr>
          <w:rFonts w:ascii="Times New Roman" w:hAnsi="Times New Roman"/>
        </w:rPr>
        <w:t xml:space="preserve">. Dias V., Vymazal J. (eds.) </w:t>
      </w:r>
      <w:r w:rsidRPr="007365B2">
        <w:rPr>
          <w:rFonts w:ascii="Times New Roman" w:hAnsi="Times New Roman"/>
          <w:i/>
        </w:rPr>
        <w:t>Proceedings of the 10</w:t>
      </w:r>
      <w:r w:rsidRPr="007365B2">
        <w:rPr>
          <w:rFonts w:ascii="Times New Roman" w:hAnsi="Times New Roman"/>
          <w:i/>
          <w:vertAlign w:val="superscript"/>
        </w:rPr>
        <w:t>th</w:t>
      </w:r>
      <w:r w:rsidRPr="007365B2">
        <w:rPr>
          <w:rFonts w:ascii="Times New Roman" w:hAnsi="Times New Roman"/>
          <w:i/>
        </w:rPr>
        <w:t xml:space="preserve"> International Conference on Wetland Systems for Water Pollution Control, 23–29 September 2006</w:t>
      </w:r>
      <w:r w:rsidRPr="0090642C">
        <w:rPr>
          <w:rFonts w:ascii="Times New Roman" w:hAnsi="Times New Roman"/>
        </w:rPr>
        <w:t>; Lisbon, Portugal: Ministério de Ambiente, do Ordenamento do Territóri e do Desenvolvimento Regional (MAOTDR) and IWA.. 3–27.</w:t>
      </w:r>
    </w:p>
    <w:p w:rsidR="00263D46" w:rsidRDefault="00697D34" w:rsidP="00697D34">
      <w:pPr>
        <w:spacing w:after="240" w:line="240" w:lineRule="auto"/>
        <w:ind w:left="720" w:hanging="720"/>
        <w:rPr>
          <w:rFonts w:ascii="Times New Roman" w:hAnsi="Times New Roman"/>
        </w:rPr>
      </w:pPr>
      <w:r w:rsidRPr="0090642C">
        <w:rPr>
          <w:rFonts w:ascii="Times New Roman" w:hAnsi="Times New Roman"/>
        </w:rPr>
        <w:lastRenderedPageBreak/>
        <w:t xml:space="preserve">Vymazal J., Krasa P. (2005). Heavy metals budget for constructed wetland treatment municipal sewage. In: J. Vymazal (ed.) </w:t>
      </w:r>
      <w:r w:rsidRPr="008D7BE2">
        <w:rPr>
          <w:rFonts w:ascii="Times New Roman" w:hAnsi="Times New Roman"/>
          <w:i/>
        </w:rPr>
        <w:t>Natural and Constructed Wetlands - Nutrients, Metals, and Management</w:t>
      </w:r>
      <w:r w:rsidRPr="0090642C">
        <w:rPr>
          <w:rFonts w:ascii="Times New Roman" w:hAnsi="Times New Roman"/>
        </w:rPr>
        <w:t>, Leiden, The Netherlands: Backhuys Publishers</w:t>
      </w:r>
      <w:r>
        <w:rPr>
          <w:rFonts w:ascii="Times New Roman" w:hAnsi="Times New Roman"/>
        </w:rPr>
        <w:t>.</w:t>
      </w:r>
      <w:r w:rsidRPr="0090642C">
        <w:rPr>
          <w:rFonts w:ascii="Times New Roman" w:hAnsi="Times New Roman"/>
        </w:rPr>
        <w:t xml:space="preserve"> 135-142.</w:t>
      </w:r>
      <w:r w:rsidR="00263D46">
        <w:rPr>
          <w:rFonts w:ascii="Times New Roman" w:hAnsi="Times New Roman"/>
        </w:rPr>
        <w:t xml:space="preserve"> </w:t>
      </w:r>
    </w:p>
    <w:p w:rsidR="00697D34" w:rsidRPr="00263D46" w:rsidRDefault="00263D46" w:rsidP="00697D34">
      <w:pPr>
        <w:spacing w:after="240" w:line="240" w:lineRule="auto"/>
        <w:ind w:left="720" w:hanging="720"/>
        <w:rPr>
          <w:rFonts w:ascii="Times New Roman" w:hAnsi="Times New Roman"/>
          <w:color w:val="000000" w:themeColor="text1"/>
        </w:rPr>
      </w:pPr>
      <w:r w:rsidRPr="00263D46">
        <w:rPr>
          <w:color w:val="000000" w:themeColor="text1"/>
        </w:rPr>
        <w:t xml:space="preserve">Wageningen, H. S., Sötemann, S. W., </w:t>
      </w:r>
      <w:r>
        <w:rPr>
          <w:color w:val="000000" w:themeColor="text1"/>
        </w:rPr>
        <w:t>Ristow, N. E., Wentzel, M. C., and</w:t>
      </w:r>
      <w:r w:rsidRPr="00263D46">
        <w:rPr>
          <w:color w:val="000000" w:themeColor="text1"/>
        </w:rPr>
        <w:t xml:space="preserve"> Ekama, G. A. (2006). Development of a kinetic model for biological sulphate reduction with primary sewage sludge as substrate. </w:t>
      </w:r>
      <w:r w:rsidRPr="00263D46">
        <w:rPr>
          <w:i/>
          <w:iCs/>
          <w:color w:val="000000" w:themeColor="text1"/>
        </w:rPr>
        <w:t>Water SA</w:t>
      </w:r>
      <w:r w:rsidRPr="00263D46">
        <w:rPr>
          <w:color w:val="000000" w:themeColor="text1"/>
        </w:rPr>
        <w:t xml:space="preserve">, </w:t>
      </w:r>
      <w:r w:rsidRPr="00263D46">
        <w:rPr>
          <w:i/>
          <w:iCs/>
          <w:color w:val="000000" w:themeColor="text1"/>
        </w:rPr>
        <w:t>32</w:t>
      </w:r>
      <w:r w:rsidRPr="00263D46">
        <w:rPr>
          <w:color w:val="000000" w:themeColor="text1"/>
        </w:rPr>
        <w:t>(5)</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Walker, B.H., Anderies, J.M., Kinzig, A.P., and Ryan, P. (2006). Exploring resilience in social-ecological systems: comparative studies and theory development. </w:t>
      </w:r>
      <w:r w:rsidRPr="008D7BE2">
        <w:rPr>
          <w:rFonts w:ascii="Times New Roman" w:hAnsi="Times New Roman"/>
          <w:i/>
        </w:rPr>
        <w:t>Special issue of Ecology and Society.</w:t>
      </w:r>
      <w:r w:rsidRPr="0090642C">
        <w:rPr>
          <w:rFonts w:ascii="Times New Roman" w:hAnsi="Times New Roman"/>
        </w:rPr>
        <w:t xml:space="preserve"> B H. Walker (Ed). Collingwood, Victoria: Australia: CSIRO Publishing</w:t>
      </w:r>
    </w:p>
    <w:p w:rsidR="00697D34" w:rsidRDefault="00697D34" w:rsidP="00697D34">
      <w:pPr>
        <w:spacing w:after="240" w:line="240" w:lineRule="auto"/>
        <w:ind w:left="720" w:hanging="720"/>
        <w:rPr>
          <w:rFonts w:ascii="Times New Roman" w:hAnsi="Times New Roman"/>
          <w:lang w:bidi="ar-SA"/>
        </w:rPr>
      </w:pPr>
      <w:r w:rsidRPr="0090642C">
        <w:rPr>
          <w:rFonts w:ascii="Times New Roman" w:hAnsi="Times New Roman"/>
          <w:lang w:bidi="ar-SA"/>
        </w:rPr>
        <w:t xml:space="preserve">Wang, X. J., Behrenfeld, M., </w:t>
      </w:r>
      <w:r w:rsidR="00263D46">
        <w:rPr>
          <w:rFonts w:ascii="Times New Roman" w:hAnsi="Times New Roman"/>
          <w:lang w:bidi="ar-SA"/>
        </w:rPr>
        <w:t>Le Borgne, R., Murtugudde, R., and</w:t>
      </w:r>
      <w:r w:rsidRPr="0090642C">
        <w:rPr>
          <w:rFonts w:ascii="Times New Roman" w:hAnsi="Times New Roman"/>
          <w:lang w:bidi="ar-SA"/>
        </w:rPr>
        <w:t xml:space="preserve"> Boss, E. (2008). Regulation of phytoplankton carbon to chlorophyll ratio by light, nutrients and temperature in the equatorial Pacific Ocean: A basin-scale model. </w:t>
      </w:r>
      <w:r w:rsidRPr="008D7BE2">
        <w:rPr>
          <w:rFonts w:ascii="Times New Roman" w:hAnsi="Times New Roman"/>
          <w:i/>
          <w:iCs/>
          <w:lang w:bidi="ar-SA"/>
        </w:rPr>
        <w:t>Biogeosciences Discuss</w:t>
      </w:r>
      <w:r w:rsidRPr="008D7BE2">
        <w:rPr>
          <w:rFonts w:ascii="Times New Roman" w:hAnsi="Times New Roman"/>
          <w:i/>
          <w:lang w:bidi="ar-SA"/>
        </w:rPr>
        <w:t xml:space="preserve">. </w:t>
      </w:r>
      <w:r w:rsidRPr="008D7BE2">
        <w:rPr>
          <w:rFonts w:ascii="Times New Roman" w:hAnsi="Times New Roman"/>
          <w:i/>
          <w:iCs/>
          <w:lang w:bidi="ar-SA"/>
        </w:rPr>
        <w:t>5</w:t>
      </w:r>
      <w:r w:rsidRPr="008D7BE2">
        <w:rPr>
          <w:rFonts w:ascii="Times New Roman" w:hAnsi="Times New Roman"/>
          <w:i/>
          <w:lang w:bidi="ar-SA"/>
        </w:rPr>
        <w:t>,</w:t>
      </w:r>
      <w:r w:rsidRPr="0090642C">
        <w:rPr>
          <w:rFonts w:ascii="Times New Roman" w:hAnsi="Times New Roman"/>
          <w:i/>
          <w:lang w:bidi="ar-SA"/>
        </w:rPr>
        <w:t xml:space="preserve"> </w:t>
      </w:r>
      <w:r w:rsidRPr="0090642C">
        <w:rPr>
          <w:rFonts w:ascii="Times New Roman" w:hAnsi="Times New Roman"/>
          <w:lang w:bidi="ar-SA"/>
        </w:rPr>
        <w:t>3869-3903.</w:t>
      </w:r>
    </w:p>
    <w:p w:rsidR="00697D34" w:rsidRPr="0090642C" w:rsidRDefault="00697D34" w:rsidP="00697D34">
      <w:pPr>
        <w:spacing w:after="240" w:line="240" w:lineRule="auto"/>
        <w:ind w:left="720" w:hanging="720"/>
        <w:rPr>
          <w:rFonts w:ascii="Times New Roman" w:hAnsi="Times New Roman"/>
        </w:rPr>
      </w:pPr>
      <w:r w:rsidRPr="00B92456">
        <w:rPr>
          <w:rFonts w:ascii="Times New Roman" w:hAnsi="Times New Roman"/>
          <w:lang w:bidi="ar-SA"/>
        </w:rPr>
        <w:t xml:space="preserve">Watzlaf, G. R., Schroeder, K. T., Kleinmann, R. L., Kairies, C. L., </w:t>
      </w:r>
      <w:r w:rsidR="00F0023A">
        <w:rPr>
          <w:rFonts w:ascii="Times New Roman" w:hAnsi="Times New Roman"/>
          <w:lang w:bidi="ar-SA"/>
        </w:rPr>
        <w:t>and</w:t>
      </w:r>
      <w:r w:rsidRPr="00B92456">
        <w:rPr>
          <w:rFonts w:ascii="Times New Roman" w:hAnsi="Times New Roman"/>
          <w:lang w:bidi="ar-SA"/>
        </w:rPr>
        <w:t xml:space="preserve"> Nairn, R. W. (2004). The passive treatment of coal mine drainage. Washington, D.C.: </w:t>
      </w:r>
      <w:r w:rsidRPr="00B92456">
        <w:rPr>
          <w:rFonts w:ascii="Times New Roman" w:hAnsi="Times New Roman"/>
          <w:i/>
          <w:iCs/>
          <w:lang w:bidi="ar-SA"/>
        </w:rPr>
        <w:t>United States Department of Energy National Energy Technology Laboratory Internal Publication</w:t>
      </w:r>
      <w:r w:rsidRPr="00B92456">
        <w:rPr>
          <w:rFonts w:ascii="Times New Roman" w:hAnsi="Times New Roman"/>
          <w:lang w:bidi="ar-SA"/>
        </w:rPr>
        <w:t>. http://seca.doe.gov/technologies/coalpower/ewr/water/pdfs/Passive%20Treatment.pdf</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Webster, J. R. and E. F. Benfield. (1986). Vascular plant breakdown in freshwater ecosystems. </w:t>
      </w:r>
      <w:r w:rsidRPr="008D7BE2">
        <w:rPr>
          <w:rFonts w:ascii="Times New Roman" w:hAnsi="Times New Roman"/>
          <w:i/>
        </w:rPr>
        <w:t>Annual Review of Ecology and Systematics.17</w:t>
      </w:r>
      <w:r w:rsidRPr="0090642C">
        <w:rPr>
          <w:rFonts w:ascii="Times New Roman" w:hAnsi="Times New Roman"/>
        </w:rPr>
        <w:t>, 567–594.</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lang w:bidi="ar-SA"/>
        </w:rPr>
        <w:t xml:space="preserve">Weis, J. S., </w:t>
      </w:r>
      <w:r w:rsidR="00F0023A">
        <w:rPr>
          <w:rFonts w:ascii="Times New Roman" w:hAnsi="Times New Roman"/>
          <w:lang w:bidi="ar-SA"/>
        </w:rPr>
        <w:t>and</w:t>
      </w:r>
      <w:r w:rsidRPr="0090642C">
        <w:rPr>
          <w:rFonts w:ascii="Times New Roman" w:hAnsi="Times New Roman"/>
          <w:lang w:bidi="ar-SA"/>
        </w:rPr>
        <w:t xml:space="preserve"> Weis, P. (2004). Metal uptake, transport, and release by wetland plants: implications for phytoremediation and restoration. </w:t>
      </w:r>
      <w:r w:rsidRPr="008D7BE2">
        <w:rPr>
          <w:rFonts w:ascii="Times New Roman" w:hAnsi="Times New Roman"/>
          <w:i/>
          <w:iCs/>
          <w:lang w:bidi="ar-SA"/>
        </w:rPr>
        <w:t>Environment International</w:t>
      </w:r>
      <w:r w:rsidRPr="008D7BE2">
        <w:rPr>
          <w:rFonts w:ascii="Times New Roman" w:hAnsi="Times New Roman"/>
          <w:i/>
          <w:lang w:bidi="ar-SA"/>
        </w:rPr>
        <w:t xml:space="preserve">, </w:t>
      </w:r>
      <w:r w:rsidRPr="008D7BE2">
        <w:rPr>
          <w:rFonts w:ascii="Times New Roman" w:hAnsi="Times New Roman"/>
          <w:i/>
          <w:iCs/>
          <w:lang w:bidi="ar-SA"/>
        </w:rPr>
        <w:t>30</w:t>
      </w:r>
      <w:r w:rsidRPr="0090642C">
        <w:rPr>
          <w:rFonts w:ascii="Times New Roman" w:hAnsi="Times New Roman"/>
          <w:lang w:bidi="ar-SA"/>
        </w:rPr>
        <w:t>(5), 685-700.</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Wenzel, W.W., Lombi, W. and Adrino, D.C. (1999). Root and rhizosphere processes in metal hyperaccumulation and phytoremediation technology. In M.N.V. Prasad (Ed.): </w:t>
      </w:r>
      <w:r w:rsidRPr="008D7BE2">
        <w:rPr>
          <w:rFonts w:ascii="Times New Roman" w:hAnsi="Times New Roman"/>
          <w:i/>
        </w:rPr>
        <w:t>Heavy Metal Stress in Plants: From Biomolecules to Ecosystems</w:t>
      </w:r>
      <w:r w:rsidRPr="0090642C">
        <w:rPr>
          <w:rFonts w:ascii="Times New Roman" w:hAnsi="Times New Roman"/>
        </w:rPr>
        <w:t>. 2nd Ed.. Berlin</w:t>
      </w:r>
      <w:r>
        <w:rPr>
          <w:rFonts w:ascii="Times New Roman" w:hAnsi="Times New Roman"/>
        </w:rPr>
        <w:t>, Germany:</w:t>
      </w:r>
      <w:r w:rsidRPr="0090642C">
        <w:rPr>
          <w:rFonts w:ascii="Times New Roman" w:hAnsi="Times New Roman"/>
        </w:rPr>
        <w:t xml:space="preserve"> Springer.</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Wieder, R.K. (1989). A survey of constructed wetlands for acid coal mine drainage treatment in the eastern United States. </w:t>
      </w:r>
      <w:r w:rsidRPr="007365B2">
        <w:rPr>
          <w:rFonts w:ascii="Times New Roman" w:hAnsi="Times New Roman"/>
          <w:i/>
        </w:rPr>
        <w:t>Wetlands, 9</w:t>
      </w:r>
      <w:r w:rsidRPr="0090642C">
        <w:rPr>
          <w:rFonts w:ascii="Times New Roman" w:hAnsi="Times New Roman"/>
        </w:rPr>
        <w:t>, 299-315.</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Wieder, R.K., Carrel, J.E., Rapp, J.K, and Kucera, C.L. (1983). Litter on surface mines and a tallgrass prairie in central Missouri, USA. </w:t>
      </w:r>
      <w:r w:rsidRPr="007365B2">
        <w:rPr>
          <w:rFonts w:ascii="Times New Roman" w:hAnsi="Times New Roman"/>
          <w:i/>
        </w:rPr>
        <w:t>The Journal of Applied Ecology. 20</w:t>
      </w:r>
      <w:r w:rsidRPr="0090642C">
        <w:rPr>
          <w:rFonts w:ascii="Times New Roman" w:hAnsi="Times New Roman"/>
        </w:rPr>
        <w:t>, 303-321.</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lastRenderedPageBreak/>
        <w:t xml:space="preserve">Wieder, R. K. and Lang, G. E. (1982a). </w:t>
      </w:r>
      <w:r w:rsidRPr="008D7BE2">
        <w:rPr>
          <w:rFonts w:ascii="Times New Roman" w:hAnsi="Times New Roman"/>
          <w:i/>
        </w:rPr>
        <w:t xml:space="preserve">Modification of acid mine drainage in a freshwater wetland. </w:t>
      </w:r>
      <w:r w:rsidRPr="0090642C">
        <w:rPr>
          <w:rFonts w:ascii="Times New Roman" w:hAnsi="Times New Roman"/>
          <w:i/>
        </w:rPr>
        <w:t xml:space="preserve">In </w:t>
      </w:r>
      <w:r w:rsidRPr="0090642C">
        <w:rPr>
          <w:rFonts w:ascii="Times New Roman" w:hAnsi="Times New Roman"/>
        </w:rPr>
        <w:t xml:space="preserve">B. R. McDonald, Ed. </w:t>
      </w:r>
      <w:r w:rsidRPr="008D7BE2">
        <w:rPr>
          <w:rFonts w:ascii="Times New Roman" w:hAnsi="Times New Roman"/>
          <w:i/>
        </w:rPr>
        <w:t>Proceedings of the Symposium on Wetlands of the Unglaciated Appalachian Region</w:t>
      </w:r>
      <w:r w:rsidRPr="0090642C">
        <w:rPr>
          <w:rFonts w:ascii="Times New Roman" w:hAnsi="Times New Roman"/>
        </w:rPr>
        <w:t>, Morgantown, WV: West Virginia University</w:t>
      </w:r>
      <w:r>
        <w:rPr>
          <w:rFonts w:ascii="Times New Roman" w:hAnsi="Times New Roman"/>
        </w:rPr>
        <w:t>.</w:t>
      </w:r>
      <w:r w:rsidRPr="0090642C">
        <w:rPr>
          <w:rFonts w:ascii="Times New Roman" w:hAnsi="Times New Roman"/>
        </w:rPr>
        <w:t xml:space="preserve"> 43-53.</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Wieder, R.K. and Lang, G.E. (1982b). A critique of the analytical methods used in examining decomposition data obtained from litter bags. </w:t>
      </w:r>
      <w:r w:rsidRPr="008D7BE2">
        <w:rPr>
          <w:rFonts w:ascii="Times New Roman" w:hAnsi="Times New Roman"/>
          <w:i/>
        </w:rPr>
        <w:t>Ecology. 63</w:t>
      </w:r>
      <w:r w:rsidRPr="0090642C">
        <w:rPr>
          <w:rFonts w:ascii="Times New Roman" w:hAnsi="Times New Roman"/>
        </w:rPr>
        <w:t>, 1636-1642.</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W</w:t>
      </w:r>
      <w:r>
        <w:rPr>
          <w:rFonts w:ascii="Times New Roman" w:hAnsi="Times New Roman"/>
        </w:rPr>
        <w:t>i</w:t>
      </w:r>
      <w:r w:rsidRPr="0090642C">
        <w:rPr>
          <w:rFonts w:ascii="Times New Roman" w:hAnsi="Times New Roman"/>
        </w:rPr>
        <w:t xml:space="preserve">liams, P. J. </w:t>
      </w:r>
      <w:r w:rsidR="00F0023A">
        <w:rPr>
          <w:rFonts w:ascii="Times New Roman" w:hAnsi="Times New Roman"/>
        </w:rPr>
        <w:t>and</w:t>
      </w:r>
      <w:r w:rsidRPr="0090642C">
        <w:rPr>
          <w:rFonts w:ascii="Times New Roman" w:hAnsi="Times New Roman"/>
        </w:rPr>
        <w:t xml:space="preserve"> Cooper, J. E. (1976). Nitrogen mineralization and nitrification in amended colliery spoils. </w:t>
      </w:r>
      <w:r w:rsidRPr="008D7BE2">
        <w:rPr>
          <w:rFonts w:ascii="Times New Roman" w:hAnsi="Times New Roman"/>
          <w:i/>
        </w:rPr>
        <w:t>Journal of Applied Ecology</w:t>
      </w:r>
      <w:r w:rsidRPr="0090642C">
        <w:rPr>
          <w:rFonts w:ascii="Times New Roman" w:hAnsi="Times New Roman"/>
        </w:rPr>
        <w:t xml:space="preserve">. </w:t>
      </w:r>
      <w:r w:rsidRPr="008D7BE2">
        <w:rPr>
          <w:rFonts w:ascii="Times New Roman" w:hAnsi="Times New Roman"/>
          <w:i/>
        </w:rPr>
        <w:t>13</w:t>
      </w:r>
      <w:r w:rsidRPr="0090642C">
        <w:rPr>
          <w:rFonts w:ascii="Times New Roman" w:hAnsi="Times New Roman"/>
        </w:rPr>
        <w:t>,</w:t>
      </w:r>
      <w:r>
        <w:rPr>
          <w:rFonts w:ascii="Times New Roman" w:hAnsi="Times New Roman"/>
        </w:rPr>
        <w:t xml:space="preserve"> </w:t>
      </w:r>
      <w:r w:rsidRPr="0090642C">
        <w:rPr>
          <w:rFonts w:ascii="Times New Roman" w:hAnsi="Times New Roman"/>
        </w:rPr>
        <w:t>533-543.</w:t>
      </w:r>
    </w:p>
    <w:p w:rsidR="00697D34" w:rsidRDefault="00697D34" w:rsidP="00697D34">
      <w:pPr>
        <w:spacing w:after="240" w:line="240" w:lineRule="auto"/>
        <w:ind w:left="720" w:hanging="720"/>
        <w:rPr>
          <w:rFonts w:ascii="Times New Roman" w:hAnsi="Times New Roman"/>
        </w:rPr>
      </w:pPr>
      <w:r w:rsidRPr="0090642C">
        <w:rPr>
          <w:rFonts w:ascii="Times New Roman" w:hAnsi="Times New Roman"/>
        </w:rPr>
        <w:t xml:space="preserve">Winter, T.C., and Rosenberry, D.O. (1998). Hydrology of prairie pothole wetlands during drought and deluge: A 17 – year study of the Cottonwood Lake wetland complex in North Dakota in the perspective of longer term measured and proxy hydrological record. </w:t>
      </w:r>
      <w:r w:rsidRPr="008D7BE2">
        <w:rPr>
          <w:rFonts w:ascii="Times New Roman" w:hAnsi="Times New Roman"/>
          <w:i/>
        </w:rPr>
        <w:t>Climatic Change. 40,</w:t>
      </w:r>
      <w:r w:rsidRPr="0090642C">
        <w:rPr>
          <w:rFonts w:ascii="Times New Roman" w:hAnsi="Times New Roman"/>
        </w:rPr>
        <w:t xml:space="preserve"> 189-209.</w:t>
      </w:r>
    </w:p>
    <w:p w:rsidR="00697D34" w:rsidRPr="00B92456" w:rsidRDefault="00697D34" w:rsidP="00697D34">
      <w:pPr>
        <w:spacing w:after="240" w:line="240" w:lineRule="auto"/>
        <w:ind w:left="720" w:hanging="720"/>
        <w:rPr>
          <w:rFonts w:ascii="Times New Roman" w:hAnsi="Times New Roman"/>
        </w:rPr>
      </w:pPr>
      <w:r w:rsidRPr="00B92456">
        <w:rPr>
          <w:rFonts w:ascii="Times New Roman" w:hAnsi="Times New Roman"/>
        </w:rPr>
        <w:t xml:space="preserve">Wolff, M., Koch, V., Isaac, V., 2000. A </w:t>
      </w:r>
      <w:r w:rsidR="00C87353">
        <w:rPr>
          <w:rFonts w:ascii="Times New Roman" w:hAnsi="Times New Roman"/>
        </w:rPr>
        <w:t>trophic flow model of the Caet´s</w:t>
      </w:r>
      <w:r w:rsidRPr="00B92456">
        <w:rPr>
          <w:rFonts w:ascii="Times New Roman" w:hAnsi="Times New Roman"/>
        </w:rPr>
        <w:t xml:space="preserve"> mangrove estuary (North Brazil) with considerations for the sustainable use of its resources. </w:t>
      </w:r>
      <w:r w:rsidRPr="00B92456">
        <w:rPr>
          <w:rFonts w:ascii="Times New Roman" w:hAnsi="Times New Roman"/>
          <w:i/>
        </w:rPr>
        <w:t>Estuary Coastal Shelf Science 50,</w:t>
      </w:r>
      <w:r w:rsidRPr="00B92456">
        <w:rPr>
          <w:rFonts w:ascii="Times New Roman" w:hAnsi="Times New Roman"/>
        </w:rPr>
        <w:t xml:space="preserve"> 789–803.</w:t>
      </w:r>
    </w:p>
    <w:p w:rsidR="00697D34" w:rsidRPr="0090642C" w:rsidRDefault="00697D34" w:rsidP="00697D34">
      <w:pPr>
        <w:spacing w:after="240" w:line="240" w:lineRule="auto"/>
        <w:ind w:left="720" w:hanging="720"/>
        <w:rPr>
          <w:rFonts w:ascii="Times New Roman" w:hAnsi="Times New Roman"/>
        </w:rPr>
      </w:pPr>
      <w:r w:rsidRPr="00B92456">
        <w:rPr>
          <w:rFonts w:ascii="Times New Roman" w:hAnsi="Times New Roman"/>
        </w:rPr>
        <w:t xml:space="preserve">Wright, A.L. and Reddy, K.R. (2001). Phosphorus loading effects on extracellular enzyme activity in everglades wetland soils. </w:t>
      </w:r>
      <w:r w:rsidRPr="00B92456">
        <w:rPr>
          <w:rFonts w:ascii="Times New Roman" w:hAnsi="Times New Roman"/>
          <w:i/>
        </w:rPr>
        <w:t>Soil Science Society of America Journal</w:t>
      </w:r>
      <w:r w:rsidRPr="00B92456">
        <w:rPr>
          <w:rFonts w:ascii="Times New Roman" w:hAnsi="Times New Roman"/>
        </w:rPr>
        <w:t xml:space="preserve">. </w:t>
      </w:r>
      <w:r w:rsidRPr="00B92456">
        <w:rPr>
          <w:rFonts w:ascii="Times New Roman" w:hAnsi="Times New Roman"/>
          <w:i/>
        </w:rPr>
        <w:t>65.</w:t>
      </w:r>
      <w:r w:rsidRPr="00B92456">
        <w:rPr>
          <w:rFonts w:ascii="Times New Roman" w:hAnsi="Times New Roman"/>
        </w:rPr>
        <w:t>588-595.</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Xu, F. (1997). Exergy and structural exergy as ecological indicators for the development state of the Lake Chaohu ecosystem. </w:t>
      </w:r>
      <w:r w:rsidRPr="008D7BE2">
        <w:rPr>
          <w:rFonts w:ascii="Times New Roman" w:hAnsi="Times New Roman"/>
          <w:i/>
        </w:rPr>
        <w:t>Ecological Modelling. 99</w:t>
      </w:r>
      <w:r w:rsidRPr="0090642C">
        <w:rPr>
          <w:rFonts w:ascii="Times New Roman" w:hAnsi="Times New Roman"/>
        </w:rPr>
        <w:t>, 41-49.</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Xu, F.L., </w:t>
      </w:r>
      <w:r w:rsidR="007A5EA9">
        <w:rPr>
          <w:rFonts w:ascii="Times New Roman" w:hAnsi="Times New Roman"/>
        </w:rPr>
        <w:t>Jørgensen</w:t>
      </w:r>
      <w:r w:rsidRPr="0090642C">
        <w:rPr>
          <w:rFonts w:ascii="Times New Roman" w:hAnsi="Times New Roman"/>
        </w:rPr>
        <w:t xml:space="preserve">, S.E. and Tao, S. (1999). Ecological indicators for assessing freshwater ecosystem health. </w:t>
      </w:r>
      <w:r w:rsidRPr="008D7BE2">
        <w:rPr>
          <w:rFonts w:ascii="Times New Roman" w:hAnsi="Times New Roman"/>
          <w:i/>
        </w:rPr>
        <w:t>Ecological Modelling. 116</w:t>
      </w:r>
      <w:r w:rsidRPr="0090642C">
        <w:rPr>
          <w:rFonts w:ascii="Times New Roman" w:hAnsi="Times New Roman"/>
        </w:rPr>
        <w:t>, 77-106.</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Xu, F.L., Tao, S., Dawson, R.W., Li, P.G., and Cao, J. (2001). Lake ecosystem health assessment: In</w:t>
      </w:r>
      <w:r w:rsidR="00C87353">
        <w:rPr>
          <w:rFonts w:ascii="Times New Roman" w:hAnsi="Times New Roman"/>
        </w:rPr>
        <w:t>dic</w:t>
      </w:r>
      <w:r w:rsidRPr="0090642C">
        <w:rPr>
          <w:rFonts w:ascii="Times New Roman" w:hAnsi="Times New Roman"/>
        </w:rPr>
        <w:t xml:space="preserve">ators and methods. </w:t>
      </w:r>
      <w:r w:rsidRPr="008D7BE2">
        <w:rPr>
          <w:rFonts w:ascii="Times New Roman" w:hAnsi="Times New Roman"/>
          <w:i/>
        </w:rPr>
        <w:t>Water Research. 35</w:t>
      </w:r>
      <w:r w:rsidRPr="0090642C">
        <w:rPr>
          <w:rFonts w:ascii="Times New Roman" w:hAnsi="Times New Roman"/>
        </w:rPr>
        <w:t>, 3157-3167.</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Yang, W., Chang, J., Xu, B., Peng, C., </w:t>
      </w:r>
      <w:r w:rsidR="00F0023A">
        <w:rPr>
          <w:rFonts w:ascii="Times New Roman" w:hAnsi="Times New Roman"/>
        </w:rPr>
        <w:t>and</w:t>
      </w:r>
      <w:r w:rsidRPr="0090642C">
        <w:rPr>
          <w:rFonts w:ascii="Times New Roman" w:hAnsi="Times New Roman"/>
        </w:rPr>
        <w:t xml:space="preserve"> Ge, Y. (2008). Ecosystem service value assessment for constructed wetlands: A case study in Hangzhou, China. </w:t>
      </w:r>
      <w:r w:rsidRPr="008D7BE2">
        <w:rPr>
          <w:rFonts w:ascii="Times New Roman" w:hAnsi="Times New Roman"/>
          <w:i/>
        </w:rPr>
        <w:t>Ecological Economics, 68</w:t>
      </w:r>
      <w:r w:rsidRPr="0090642C">
        <w:rPr>
          <w:rFonts w:ascii="Times New Roman" w:hAnsi="Times New Roman"/>
        </w:rPr>
        <w:t>(1), 116-125.</w:t>
      </w:r>
      <w:r w:rsidRPr="0090642C">
        <w:rPr>
          <w:rFonts w:ascii="Times New Roman" w:hAnsi="Times New Roman"/>
          <w:lang w:bidi="ar-SA"/>
        </w:rPr>
        <w:t xml:space="preserve"> </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lang w:bidi="ar-SA"/>
        </w:rPr>
        <w:t xml:space="preserve">Ye, Z. H., Baker, A. J. M., Wong, M. H., </w:t>
      </w:r>
      <w:r w:rsidR="00F0023A">
        <w:rPr>
          <w:rFonts w:ascii="Times New Roman" w:hAnsi="Times New Roman"/>
          <w:lang w:bidi="ar-SA"/>
        </w:rPr>
        <w:t>and</w:t>
      </w:r>
      <w:r w:rsidRPr="0090642C">
        <w:rPr>
          <w:rFonts w:ascii="Times New Roman" w:hAnsi="Times New Roman"/>
          <w:lang w:bidi="ar-SA"/>
        </w:rPr>
        <w:t xml:space="preserve"> Willis, A. J. (1997). Zinc, lead</w:t>
      </w:r>
      <w:r>
        <w:rPr>
          <w:rFonts w:ascii="Times New Roman" w:hAnsi="Times New Roman"/>
          <w:lang w:bidi="ar-SA"/>
        </w:rPr>
        <w:t>,</w:t>
      </w:r>
      <w:r w:rsidRPr="0090642C">
        <w:rPr>
          <w:rFonts w:ascii="Times New Roman" w:hAnsi="Times New Roman"/>
          <w:lang w:bidi="ar-SA"/>
        </w:rPr>
        <w:t xml:space="preserve"> and cadmium tolerance, uptake and accumulation by </w:t>
      </w:r>
      <w:r w:rsidRPr="008D7BE2">
        <w:rPr>
          <w:rFonts w:ascii="Times New Roman" w:hAnsi="Times New Roman"/>
          <w:i/>
          <w:lang w:bidi="ar-SA"/>
        </w:rPr>
        <w:t>Typha latifolia</w:t>
      </w:r>
      <w:r w:rsidRPr="0090642C">
        <w:rPr>
          <w:rFonts w:ascii="Times New Roman" w:hAnsi="Times New Roman"/>
          <w:lang w:bidi="ar-SA"/>
        </w:rPr>
        <w:t xml:space="preserve">. </w:t>
      </w:r>
      <w:r w:rsidRPr="008D7BE2">
        <w:rPr>
          <w:rFonts w:ascii="Times New Roman" w:hAnsi="Times New Roman"/>
          <w:i/>
          <w:iCs/>
          <w:lang w:bidi="ar-SA"/>
        </w:rPr>
        <w:t>New Phytologist</w:t>
      </w:r>
      <w:r w:rsidRPr="008D7BE2">
        <w:rPr>
          <w:rFonts w:ascii="Times New Roman" w:hAnsi="Times New Roman"/>
          <w:i/>
          <w:lang w:bidi="ar-SA"/>
        </w:rPr>
        <w:t xml:space="preserve">, </w:t>
      </w:r>
      <w:r w:rsidRPr="008D7BE2">
        <w:rPr>
          <w:rFonts w:ascii="Times New Roman" w:hAnsi="Times New Roman"/>
          <w:i/>
          <w:iCs/>
          <w:lang w:bidi="ar-SA"/>
        </w:rPr>
        <w:t>136</w:t>
      </w:r>
      <w:r w:rsidRPr="0090642C">
        <w:rPr>
          <w:rFonts w:ascii="Times New Roman" w:hAnsi="Times New Roman"/>
          <w:lang w:bidi="ar-SA"/>
        </w:rPr>
        <w:t>(3), 469-480.</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Ye, Z.H., Whiting, S.N., Lin, Z.Q., Lytle, C.M., Qian, J.H., Terry, N. (2001a). Removal and distribution of iron, manganese, cobalt, and nickel within a Pennsylvania constructed wetland treating coal combustion by-product leachate. </w:t>
      </w:r>
      <w:r w:rsidRPr="008D7BE2">
        <w:rPr>
          <w:rFonts w:ascii="Times New Roman" w:hAnsi="Times New Roman"/>
          <w:i/>
        </w:rPr>
        <w:t>Journal of</w:t>
      </w:r>
      <w:r w:rsidRPr="0090642C">
        <w:rPr>
          <w:rFonts w:ascii="Times New Roman" w:hAnsi="Times New Roman"/>
        </w:rPr>
        <w:t xml:space="preserve"> </w:t>
      </w:r>
      <w:r w:rsidRPr="008D7BE2">
        <w:rPr>
          <w:rFonts w:ascii="Times New Roman" w:hAnsi="Times New Roman"/>
          <w:i/>
        </w:rPr>
        <w:t>Environmental Quality 30</w:t>
      </w:r>
      <w:r w:rsidRPr="0090642C">
        <w:rPr>
          <w:rFonts w:ascii="Times New Roman" w:hAnsi="Times New Roman"/>
        </w:rPr>
        <w:t>(4), 1464–1473.</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lastRenderedPageBreak/>
        <w:t xml:space="preserve">Ye Z.H., Whiting, S.N., Qian J.H., Lytle C.M., Lin Z.Q., Terry, N. (2001b). Trace element removal from coal ash leachate by a10-year-old constructed wetland. </w:t>
      </w:r>
      <w:r w:rsidRPr="008D7BE2">
        <w:rPr>
          <w:rFonts w:ascii="Times New Roman" w:hAnsi="Times New Roman"/>
          <w:i/>
        </w:rPr>
        <w:t>Journal of Environmental Quality 30</w:t>
      </w:r>
      <w:r w:rsidRPr="0090642C">
        <w:rPr>
          <w:rFonts w:ascii="Times New Roman" w:hAnsi="Times New Roman"/>
        </w:rPr>
        <w:t>(5), 1710–1719.</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Yeasted, G.J. and Shane, R. (1976). pH profiles in a river system with multiple acid loads. </w:t>
      </w:r>
      <w:r w:rsidRPr="008D7BE2">
        <w:rPr>
          <w:rFonts w:ascii="Times New Roman" w:hAnsi="Times New Roman"/>
          <w:i/>
        </w:rPr>
        <w:t>Journal of Water Pollution Control Federation. 48</w:t>
      </w:r>
      <w:r w:rsidRPr="0090642C">
        <w:rPr>
          <w:rFonts w:ascii="Times New Roman" w:hAnsi="Times New Roman"/>
        </w:rPr>
        <w:t>, 91-106.</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Younger, P.L. (2000). The adoption and adaptation of passive treatment technologies for mine waters in the United Kingdom. </w:t>
      </w:r>
      <w:r w:rsidRPr="008D7BE2">
        <w:rPr>
          <w:rFonts w:ascii="Times New Roman" w:hAnsi="Times New Roman"/>
          <w:i/>
        </w:rPr>
        <w:t>Mine Water and the Environment 19</w:t>
      </w:r>
      <w:r w:rsidRPr="0090642C">
        <w:rPr>
          <w:rFonts w:ascii="Times New Roman" w:hAnsi="Times New Roman"/>
        </w:rPr>
        <w:t>, 84–97.</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lang w:bidi="ar-SA"/>
        </w:rPr>
        <w:t xml:space="preserve">Younger, P. L., Banwart, S. A., </w:t>
      </w:r>
      <w:r w:rsidR="00F0023A">
        <w:rPr>
          <w:rFonts w:ascii="Times New Roman" w:hAnsi="Times New Roman"/>
          <w:lang w:bidi="ar-SA"/>
        </w:rPr>
        <w:t>and</w:t>
      </w:r>
      <w:r w:rsidRPr="0090642C">
        <w:rPr>
          <w:rFonts w:ascii="Times New Roman" w:hAnsi="Times New Roman"/>
          <w:lang w:bidi="ar-SA"/>
        </w:rPr>
        <w:t xml:space="preserve"> Hedin, R. S. (Eds.). (2002). </w:t>
      </w:r>
      <w:r w:rsidRPr="008D7BE2">
        <w:rPr>
          <w:rFonts w:ascii="Times New Roman" w:hAnsi="Times New Roman"/>
          <w:i/>
          <w:iCs/>
          <w:lang w:bidi="ar-SA"/>
        </w:rPr>
        <w:t>Mine water: Hydrology, pollution, remediation</w:t>
      </w:r>
      <w:r w:rsidRPr="008D7BE2">
        <w:rPr>
          <w:rFonts w:ascii="Times New Roman" w:hAnsi="Times New Roman"/>
          <w:i/>
          <w:lang w:bidi="ar-SA"/>
        </w:rPr>
        <w:t xml:space="preserve"> (Vol. 5)</w:t>
      </w:r>
      <w:r w:rsidRPr="0090642C">
        <w:rPr>
          <w:rFonts w:ascii="Times New Roman" w:hAnsi="Times New Roman"/>
          <w:lang w:bidi="ar-SA"/>
        </w:rPr>
        <w:t>. Springer.</w:t>
      </w:r>
      <w:r w:rsidRPr="0090642C">
        <w:rPr>
          <w:rFonts w:ascii="Times New Roman" w:hAnsi="Times New Roman"/>
        </w:rPr>
        <w:t xml:space="preserve"> 442pp.</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Zacharias, I., Dimitriou, E., and Koussouris, T. (2005). </w:t>
      </w:r>
      <w:r w:rsidR="00C87353" w:rsidRPr="0090642C">
        <w:rPr>
          <w:rFonts w:ascii="Times New Roman" w:hAnsi="Times New Roman"/>
        </w:rPr>
        <w:t>Integrated</w:t>
      </w:r>
      <w:r w:rsidRPr="0090642C">
        <w:rPr>
          <w:rFonts w:ascii="Times New Roman" w:hAnsi="Times New Roman"/>
        </w:rPr>
        <w:t xml:space="preserve"> water management scenarios for wetland protection: application in Trichonis Lake. </w:t>
      </w:r>
      <w:r w:rsidRPr="008D7BE2">
        <w:rPr>
          <w:rFonts w:ascii="Times New Roman" w:hAnsi="Times New Roman"/>
          <w:i/>
        </w:rPr>
        <w:t>Environmental Modelling and Software. 20</w:t>
      </w:r>
      <w:r w:rsidRPr="0090642C">
        <w:rPr>
          <w:rFonts w:ascii="Times New Roman" w:hAnsi="Times New Roman"/>
        </w:rPr>
        <w:t>, 177-185.</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Zhang, T., Ellis J.B., Revitt, D.M., Shutes, R.B.E. (1990,). </w:t>
      </w:r>
      <w:r w:rsidRPr="008D7BE2">
        <w:rPr>
          <w:rFonts w:ascii="Times New Roman" w:hAnsi="Times New Roman"/>
          <w:i/>
        </w:rPr>
        <w:t>Metal uptake and associated pollution control by Typha latifolia in urban wetlands</w:t>
      </w:r>
      <w:r w:rsidRPr="0090642C">
        <w:rPr>
          <w:rFonts w:ascii="Times New Roman" w:hAnsi="Times New Roman"/>
        </w:rPr>
        <w:t xml:space="preserve">. </w:t>
      </w:r>
      <w:r w:rsidRPr="00F349E8">
        <w:rPr>
          <w:rFonts w:ascii="Times New Roman" w:hAnsi="Times New Roman"/>
        </w:rPr>
        <w:t>In</w:t>
      </w:r>
      <w:r w:rsidRPr="0090642C">
        <w:rPr>
          <w:rFonts w:ascii="Times New Roman" w:hAnsi="Times New Roman"/>
        </w:rPr>
        <w:t xml:space="preserve"> P.F. Cooper and B.C. Findlater, (eds.) </w:t>
      </w:r>
      <w:r w:rsidRPr="008D7BE2">
        <w:rPr>
          <w:rFonts w:ascii="Times New Roman" w:hAnsi="Times New Roman"/>
          <w:i/>
        </w:rPr>
        <w:t>Proceedings of the International Conference on the Use of Constructed Wetlands for Water Pollution Control</w:t>
      </w:r>
      <w:r w:rsidRPr="0090642C">
        <w:rPr>
          <w:rFonts w:ascii="Times New Roman" w:hAnsi="Times New Roman"/>
        </w:rPr>
        <w:t xml:space="preserve">, 24–28 September 1990. Cambridge, </w:t>
      </w:r>
      <w:r>
        <w:rPr>
          <w:rFonts w:ascii="Times New Roman" w:hAnsi="Times New Roman"/>
        </w:rPr>
        <w:t>England</w:t>
      </w:r>
      <w:r w:rsidRPr="0090642C">
        <w:rPr>
          <w:rFonts w:ascii="Times New Roman" w:hAnsi="Times New Roman"/>
        </w:rPr>
        <w:t>: Pergamon Press.</w:t>
      </w:r>
    </w:p>
    <w:p w:rsidR="00697D34" w:rsidRPr="0090642C" w:rsidRDefault="00697D34" w:rsidP="00697D34">
      <w:pPr>
        <w:spacing w:after="240" w:line="240" w:lineRule="auto"/>
        <w:ind w:left="720" w:hanging="720"/>
        <w:rPr>
          <w:rFonts w:ascii="Times New Roman" w:hAnsi="Times New Roman"/>
        </w:rPr>
      </w:pPr>
      <w:r w:rsidRPr="0090642C">
        <w:rPr>
          <w:rFonts w:ascii="Times New Roman" w:hAnsi="Times New Roman"/>
        </w:rPr>
        <w:t xml:space="preserve">Zhang, Y. C., Li, C.C., Trettin, Li, H., and Sun, G. (2002). An integrated model of soil, hydrology, and vegetation for carbon dynamics in wetland ecosystems. </w:t>
      </w:r>
      <w:r w:rsidRPr="008D7BE2">
        <w:rPr>
          <w:rFonts w:ascii="Times New Roman" w:hAnsi="Times New Roman"/>
          <w:i/>
        </w:rPr>
        <w:t>Global Biogeochemical Cycles. 16</w:t>
      </w:r>
      <w:r w:rsidRPr="0090642C">
        <w:rPr>
          <w:rFonts w:ascii="Times New Roman" w:hAnsi="Times New Roman"/>
        </w:rPr>
        <w:t>(4), 9-1 – 9-17</w:t>
      </w:r>
    </w:p>
    <w:p w:rsidR="00126973" w:rsidRDefault="00697D34" w:rsidP="00126973">
      <w:pPr>
        <w:spacing w:after="240" w:line="240" w:lineRule="auto"/>
        <w:ind w:left="720" w:hanging="720"/>
        <w:rPr>
          <w:rFonts w:ascii="Times New Roman" w:hAnsi="Times New Roman"/>
        </w:rPr>
      </w:pPr>
      <w:r w:rsidRPr="0090642C">
        <w:rPr>
          <w:rFonts w:ascii="Times New Roman" w:hAnsi="Times New Roman"/>
        </w:rPr>
        <w:t>Zhang, L</w:t>
      </w:r>
      <w:r w:rsidRPr="008D7BE2">
        <w:rPr>
          <w:rFonts w:ascii="Times New Roman" w:hAnsi="Times New Roman"/>
        </w:rPr>
        <w:t>., and Mitsch, W.J. (2005</w:t>
      </w:r>
      <w:r w:rsidRPr="0090642C">
        <w:rPr>
          <w:rFonts w:ascii="Times New Roman" w:hAnsi="Times New Roman"/>
        </w:rPr>
        <w:t xml:space="preserve">). Modelling hydrological process in created freshwater wetlands: an integrated system approach. </w:t>
      </w:r>
      <w:r w:rsidRPr="008D7BE2">
        <w:rPr>
          <w:rFonts w:ascii="Times New Roman" w:hAnsi="Times New Roman"/>
          <w:i/>
        </w:rPr>
        <w:t>Environmental Modelling and Software. 20</w:t>
      </w:r>
      <w:r w:rsidRPr="0090642C">
        <w:rPr>
          <w:rFonts w:ascii="Times New Roman" w:hAnsi="Times New Roman"/>
        </w:rPr>
        <w:t>, 935-946.</w:t>
      </w:r>
    </w:p>
    <w:p w:rsidR="00126973" w:rsidRPr="00126973" w:rsidRDefault="00126973" w:rsidP="00126973">
      <w:pPr>
        <w:spacing w:after="240" w:line="240" w:lineRule="auto"/>
        <w:ind w:left="720" w:hanging="720"/>
        <w:rPr>
          <w:rFonts w:ascii="Times New Roman" w:hAnsi="Times New Roman"/>
        </w:rPr>
      </w:pPr>
      <w:r w:rsidRPr="00126973">
        <w:rPr>
          <w:rFonts w:ascii="Times New Roman" w:hAnsi="Times New Roman"/>
          <w:lang w:bidi="ar-SA"/>
        </w:rPr>
        <w:t xml:space="preserve">Zhou, J. B., Jiang, M. M., Chen, B., </w:t>
      </w:r>
      <w:r w:rsidR="00F0023A">
        <w:rPr>
          <w:rFonts w:ascii="Times New Roman" w:hAnsi="Times New Roman"/>
          <w:lang w:bidi="ar-SA"/>
        </w:rPr>
        <w:t>and</w:t>
      </w:r>
      <w:r w:rsidRPr="00126973">
        <w:rPr>
          <w:rFonts w:ascii="Times New Roman" w:hAnsi="Times New Roman"/>
          <w:lang w:bidi="ar-SA"/>
        </w:rPr>
        <w:t xml:space="preserve"> Chen, G. Q. (2009). Emergy evaluations for constructed wetland and conventional wastewater treatments. </w:t>
      </w:r>
      <w:r w:rsidRPr="00126973">
        <w:rPr>
          <w:rFonts w:ascii="Times New Roman" w:hAnsi="Times New Roman"/>
          <w:i/>
          <w:iCs/>
          <w:lang w:bidi="ar-SA"/>
        </w:rPr>
        <w:t>Communications in Nonlinear Science and Numerical Simulation</w:t>
      </w:r>
      <w:r w:rsidRPr="00126973">
        <w:rPr>
          <w:rFonts w:ascii="Times New Roman" w:hAnsi="Times New Roman"/>
          <w:lang w:bidi="ar-SA"/>
        </w:rPr>
        <w:t xml:space="preserve">, </w:t>
      </w:r>
      <w:r w:rsidRPr="00126973">
        <w:rPr>
          <w:rFonts w:ascii="Times New Roman" w:hAnsi="Times New Roman"/>
          <w:i/>
          <w:iCs/>
          <w:lang w:bidi="ar-SA"/>
        </w:rPr>
        <w:t>14</w:t>
      </w:r>
      <w:r w:rsidRPr="00126973">
        <w:rPr>
          <w:rFonts w:ascii="Times New Roman" w:hAnsi="Times New Roman"/>
          <w:lang w:bidi="ar-SA"/>
        </w:rPr>
        <w:t>(4), 1781-1789.</w:t>
      </w:r>
    </w:p>
    <w:p w:rsidR="00697D34" w:rsidRDefault="00697D34" w:rsidP="00164F23">
      <w:pPr>
        <w:spacing w:after="240" w:line="240" w:lineRule="auto"/>
        <w:ind w:left="720" w:hanging="720"/>
        <w:rPr>
          <w:rFonts w:ascii="Times New Roman" w:hAnsi="Times New Roman"/>
        </w:rPr>
      </w:pPr>
    </w:p>
    <w:p w:rsidR="00B25C1F" w:rsidRDefault="00B25C1F" w:rsidP="00E03074">
      <w:pPr>
        <w:pStyle w:val="Heading1"/>
      </w:pPr>
      <w:bookmarkStart w:id="532" w:name="_Toc310579475"/>
    </w:p>
    <w:bookmarkEnd w:id="532"/>
    <w:p w:rsidR="00AA0B13" w:rsidRDefault="00AA0B13" w:rsidP="00AA0B13"/>
    <w:p w:rsidR="0049694E" w:rsidRDefault="00894F92" w:rsidP="00C337C9">
      <w:pPr>
        <w:sectPr w:rsidR="0049694E" w:rsidSect="0017454D">
          <w:headerReference w:type="default" r:id="rId183"/>
          <w:footerReference w:type="default" r:id="rId184"/>
          <w:pgSz w:w="12240" w:h="15840" w:code="1"/>
          <w:pgMar w:top="1440" w:right="1440" w:bottom="1440" w:left="2304" w:header="720" w:footer="720" w:gutter="0"/>
          <w:cols w:space="720"/>
          <w:docGrid w:linePitch="360"/>
        </w:sectPr>
      </w:pPr>
      <w:r>
        <w:tab/>
      </w:r>
    </w:p>
    <w:p w:rsidR="00A8762B" w:rsidRDefault="0049694E" w:rsidP="00E03074">
      <w:pPr>
        <w:pStyle w:val="Heading1"/>
      </w:pPr>
      <w:bookmarkStart w:id="533" w:name="_Toc381351445"/>
      <w:r>
        <w:lastRenderedPageBreak/>
        <w:t>Appendix A: Sampling Sites Chara</w:t>
      </w:r>
      <w:r w:rsidR="00622374">
        <w:t>c</w:t>
      </w:r>
      <w:r>
        <w:t>teristics</w:t>
      </w:r>
      <w:bookmarkEnd w:id="533"/>
    </w:p>
    <w:tbl>
      <w:tblPr>
        <w:tblStyle w:val="TableGrid"/>
        <w:tblW w:w="12117" w:type="dxa"/>
        <w:jc w:val="center"/>
        <w:tblBorders>
          <w:left w:val="none" w:sz="0" w:space="0" w:color="auto"/>
          <w:right w:val="none" w:sz="0" w:space="0" w:color="auto"/>
          <w:insideV w:val="none" w:sz="0" w:space="0" w:color="auto"/>
        </w:tblBorders>
        <w:tblLook w:val="04A0"/>
      </w:tblPr>
      <w:tblGrid>
        <w:gridCol w:w="1847"/>
        <w:gridCol w:w="1512"/>
        <w:gridCol w:w="889"/>
        <w:gridCol w:w="1260"/>
        <w:gridCol w:w="1001"/>
        <w:gridCol w:w="90"/>
        <w:gridCol w:w="1800"/>
        <w:gridCol w:w="1260"/>
        <w:gridCol w:w="2458"/>
      </w:tblGrid>
      <w:tr w:rsidR="0048437B" w:rsidRPr="0048437B" w:rsidTr="00C337C9">
        <w:trPr>
          <w:trHeight w:val="576"/>
          <w:jc w:val="center"/>
        </w:trPr>
        <w:tc>
          <w:tcPr>
            <w:tcW w:w="1847" w:type="dxa"/>
          </w:tcPr>
          <w:p w:rsidR="0048437B" w:rsidRPr="0048437B" w:rsidRDefault="0048437B" w:rsidP="00C337C9">
            <w:pPr>
              <w:spacing w:line="240" w:lineRule="auto"/>
              <w:jc w:val="center"/>
              <w:rPr>
                <w:sz w:val="20"/>
              </w:rPr>
            </w:pPr>
            <w:r w:rsidRPr="0048437B">
              <w:rPr>
                <w:sz w:val="20"/>
              </w:rPr>
              <w:t>System</w:t>
            </w:r>
          </w:p>
        </w:tc>
        <w:tc>
          <w:tcPr>
            <w:tcW w:w="1512" w:type="dxa"/>
          </w:tcPr>
          <w:p w:rsidR="0048437B" w:rsidRPr="0048437B" w:rsidRDefault="0048437B" w:rsidP="00C337C9">
            <w:pPr>
              <w:spacing w:line="240" w:lineRule="auto"/>
              <w:jc w:val="center"/>
              <w:rPr>
                <w:sz w:val="20"/>
              </w:rPr>
            </w:pPr>
            <w:r w:rsidRPr="0048437B">
              <w:rPr>
                <w:sz w:val="20"/>
              </w:rPr>
              <w:t>Location</w:t>
            </w:r>
          </w:p>
        </w:tc>
        <w:tc>
          <w:tcPr>
            <w:tcW w:w="889" w:type="dxa"/>
          </w:tcPr>
          <w:p w:rsidR="0048437B" w:rsidRPr="0048437B" w:rsidRDefault="0048437B" w:rsidP="00C337C9">
            <w:pPr>
              <w:spacing w:line="240" w:lineRule="auto"/>
              <w:jc w:val="center"/>
              <w:rPr>
                <w:sz w:val="20"/>
              </w:rPr>
            </w:pPr>
            <w:r w:rsidRPr="0048437B">
              <w:rPr>
                <w:sz w:val="20"/>
              </w:rPr>
              <w:t>Size</w:t>
            </w:r>
          </w:p>
        </w:tc>
        <w:tc>
          <w:tcPr>
            <w:tcW w:w="1260" w:type="dxa"/>
          </w:tcPr>
          <w:p w:rsidR="0048437B" w:rsidRPr="0048437B" w:rsidRDefault="0048437B" w:rsidP="00C337C9">
            <w:pPr>
              <w:spacing w:line="240" w:lineRule="auto"/>
              <w:jc w:val="center"/>
              <w:rPr>
                <w:sz w:val="20"/>
              </w:rPr>
            </w:pPr>
            <w:r w:rsidRPr="0048437B">
              <w:rPr>
                <w:sz w:val="20"/>
              </w:rPr>
              <w:t>Type</w:t>
            </w:r>
          </w:p>
        </w:tc>
        <w:tc>
          <w:tcPr>
            <w:tcW w:w="1091" w:type="dxa"/>
            <w:gridSpan w:val="2"/>
          </w:tcPr>
          <w:p w:rsidR="0048437B" w:rsidRPr="0048437B" w:rsidRDefault="0048437B" w:rsidP="00C337C9">
            <w:pPr>
              <w:spacing w:line="240" w:lineRule="auto"/>
              <w:jc w:val="center"/>
              <w:rPr>
                <w:sz w:val="20"/>
              </w:rPr>
            </w:pPr>
            <w:r w:rsidRPr="0048437B">
              <w:rPr>
                <w:sz w:val="20"/>
              </w:rPr>
              <w:t>Substrate</w:t>
            </w:r>
          </w:p>
        </w:tc>
        <w:tc>
          <w:tcPr>
            <w:tcW w:w="1800" w:type="dxa"/>
          </w:tcPr>
          <w:p w:rsidR="0048437B" w:rsidRPr="0048437B" w:rsidRDefault="0048437B" w:rsidP="00C337C9">
            <w:pPr>
              <w:spacing w:line="240" w:lineRule="auto"/>
              <w:jc w:val="center"/>
              <w:rPr>
                <w:sz w:val="20"/>
              </w:rPr>
            </w:pPr>
            <w:r w:rsidRPr="0048437B">
              <w:rPr>
                <w:sz w:val="20"/>
              </w:rPr>
              <w:t>Water Sources</w:t>
            </w:r>
          </w:p>
        </w:tc>
        <w:tc>
          <w:tcPr>
            <w:tcW w:w="1260" w:type="dxa"/>
          </w:tcPr>
          <w:p w:rsidR="0048437B" w:rsidRPr="0048437B" w:rsidRDefault="0048437B" w:rsidP="00C337C9">
            <w:pPr>
              <w:spacing w:line="240" w:lineRule="auto"/>
              <w:jc w:val="center"/>
              <w:rPr>
                <w:sz w:val="20"/>
              </w:rPr>
            </w:pPr>
            <w:r w:rsidRPr="0048437B">
              <w:rPr>
                <w:sz w:val="20"/>
              </w:rPr>
              <w:t>Runoff Area</w:t>
            </w:r>
          </w:p>
        </w:tc>
        <w:tc>
          <w:tcPr>
            <w:tcW w:w="2458" w:type="dxa"/>
          </w:tcPr>
          <w:p w:rsidR="0048437B" w:rsidRPr="0048437B" w:rsidRDefault="0048437B" w:rsidP="00C337C9">
            <w:pPr>
              <w:spacing w:line="240" w:lineRule="auto"/>
              <w:jc w:val="center"/>
              <w:rPr>
                <w:sz w:val="20"/>
              </w:rPr>
            </w:pPr>
            <w:r w:rsidRPr="0048437B">
              <w:rPr>
                <w:sz w:val="20"/>
              </w:rPr>
              <w:t>Notes</w:t>
            </w:r>
          </w:p>
        </w:tc>
      </w:tr>
      <w:tr w:rsidR="0048437B" w:rsidRPr="0048437B" w:rsidTr="00C337C9">
        <w:trPr>
          <w:trHeight w:val="3167"/>
          <w:jc w:val="center"/>
        </w:trPr>
        <w:tc>
          <w:tcPr>
            <w:tcW w:w="1847" w:type="dxa"/>
          </w:tcPr>
          <w:p w:rsidR="0048437B" w:rsidRPr="0048437B" w:rsidRDefault="007D77CE" w:rsidP="00C337C9">
            <w:pPr>
              <w:spacing w:line="240" w:lineRule="auto"/>
              <w:jc w:val="center"/>
              <w:rPr>
                <w:sz w:val="20"/>
              </w:rPr>
            </w:pPr>
            <w:r>
              <w:rPr>
                <w:sz w:val="20"/>
              </w:rPr>
              <w:t>Commerce</w:t>
            </w:r>
          </w:p>
        </w:tc>
        <w:tc>
          <w:tcPr>
            <w:tcW w:w="1512" w:type="dxa"/>
          </w:tcPr>
          <w:p w:rsidR="0048437B" w:rsidRPr="0048437B" w:rsidRDefault="0048437B" w:rsidP="00C337C9">
            <w:pPr>
              <w:spacing w:line="240" w:lineRule="auto"/>
              <w:jc w:val="center"/>
              <w:rPr>
                <w:sz w:val="20"/>
              </w:rPr>
            </w:pPr>
            <w:r w:rsidRPr="0048437B">
              <w:rPr>
                <w:sz w:val="20"/>
              </w:rPr>
              <w:t>Ottawa Country, OK (36° 55’ 17.86” N; 94° 52’ 21.42” W)</w:t>
            </w:r>
          </w:p>
        </w:tc>
        <w:tc>
          <w:tcPr>
            <w:tcW w:w="889" w:type="dxa"/>
          </w:tcPr>
          <w:p w:rsidR="0048437B" w:rsidRPr="0048437B" w:rsidRDefault="0048437B" w:rsidP="00C337C9">
            <w:pPr>
              <w:spacing w:line="240" w:lineRule="auto"/>
              <w:jc w:val="center"/>
              <w:rPr>
                <w:sz w:val="20"/>
              </w:rPr>
            </w:pPr>
            <w:r w:rsidRPr="0048437B">
              <w:rPr>
                <w:sz w:val="20"/>
              </w:rPr>
              <w:t>1.2 ha</w:t>
            </w:r>
          </w:p>
        </w:tc>
        <w:tc>
          <w:tcPr>
            <w:tcW w:w="1260" w:type="dxa"/>
          </w:tcPr>
          <w:p w:rsidR="0048437B" w:rsidRPr="0048437B" w:rsidRDefault="0048437B" w:rsidP="00C337C9">
            <w:pPr>
              <w:spacing w:line="240" w:lineRule="auto"/>
              <w:jc w:val="center"/>
              <w:rPr>
                <w:sz w:val="20"/>
              </w:rPr>
            </w:pPr>
            <w:r w:rsidRPr="0048437B">
              <w:rPr>
                <w:i/>
                <w:sz w:val="20"/>
              </w:rPr>
              <w:t>Typha</w:t>
            </w:r>
            <w:r w:rsidRPr="0048437B">
              <w:rPr>
                <w:sz w:val="20"/>
              </w:rPr>
              <w:t xml:space="preserve"> Marsh</w:t>
            </w:r>
          </w:p>
        </w:tc>
        <w:tc>
          <w:tcPr>
            <w:tcW w:w="1091" w:type="dxa"/>
            <w:gridSpan w:val="2"/>
          </w:tcPr>
          <w:p w:rsidR="0048437B" w:rsidRPr="0048437B" w:rsidRDefault="0048437B" w:rsidP="00C337C9">
            <w:pPr>
              <w:spacing w:line="240" w:lineRule="auto"/>
              <w:jc w:val="center"/>
              <w:rPr>
                <w:sz w:val="20"/>
              </w:rPr>
            </w:pPr>
            <w:r w:rsidRPr="0048437B">
              <w:rPr>
                <w:sz w:val="20"/>
              </w:rPr>
              <w:t>Soil</w:t>
            </w:r>
          </w:p>
        </w:tc>
        <w:tc>
          <w:tcPr>
            <w:tcW w:w="1800" w:type="dxa"/>
          </w:tcPr>
          <w:p w:rsidR="0048437B" w:rsidRPr="0048437B" w:rsidRDefault="0048437B" w:rsidP="00C337C9">
            <w:pPr>
              <w:spacing w:line="240" w:lineRule="auto"/>
              <w:jc w:val="center"/>
              <w:rPr>
                <w:sz w:val="20"/>
              </w:rPr>
            </w:pPr>
            <w:r w:rsidRPr="0048437B">
              <w:rPr>
                <w:sz w:val="20"/>
              </w:rPr>
              <w:t>Mine boreholes, Precipitation, Runoff</w:t>
            </w:r>
          </w:p>
        </w:tc>
        <w:tc>
          <w:tcPr>
            <w:tcW w:w="1260" w:type="dxa"/>
          </w:tcPr>
          <w:p w:rsidR="0048437B" w:rsidRPr="0048437B" w:rsidRDefault="0048437B" w:rsidP="00C337C9">
            <w:pPr>
              <w:spacing w:line="240" w:lineRule="auto"/>
              <w:jc w:val="center"/>
              <w:rPr>
                <w:sz w:val="20"/>
              </w:rPr>
            </w:pPr>
            <w:r w:rsidRPr="0048437B">
              <w:rPr>
                <w:sz w:val="20"/>
              </w:rPr>
              <w:t>N/A</w:t>
            </w:r>
          </w:p>
        </w:tc>
        <w:tc>
          <w:tcPr>
            <w:tcW w:w="2458" w:type="dxa"/>
          </w:tcPr>
          <w:p w:rsidR="0048437B" w:rsidRPr="0048437B" w:rsidRDefault="0048437B" w:rsidP="00C337C9">
            <w:pPr>
              <w:spacing w:line="240" w:lineRule="auto"/>
              <w:jc w:val="center"/>
              <w:rPr>
                <w:sz w:val="20"/>
              </w:rPr>
            </w:pPr>
            <w:r w:rsidRPr="0048437B">
              <w:rPr>
                <w:sz w:val="20"/>
              </w:rPr>
              <w:t>East Marsh (approximately 1 ha) formed around boreholes. West Mar</w:t>
            </w:r>
            <w:r w:rsidR="00C337C9">
              <w:rPr>
                <w:sz w:val="20"/>
              </w:rPr>
              <w:t>sh (approximately 0.2 ha) was</w:t>
            </w:r>
            <w:r w:rsidRPr="0048437B">
              <w:rPr>
                <w:sz w:val="20"/>
              </w:rPr>
              <w:t xml:space="preserve"> up-gradient of the discharges and formed due to storm water flows. System was not modeled. Used for validation of the models built and comparison to the other systems studied.</w:t>
            </w:r>
          </w:p>
          <w:p w:rsidR="0048437B" w:rsidRPr="0048437B" w:rsidRDefault="0048437B" w:rsidP="00C337C9">
            <w:pPr>
              <w:spacing w:line="240" w:lineRule="auto"/>
              <w:jc w:val="center"/>
              <w:rPr>
                <w:sz w:val="20"/>
              </w:rPr>
            </w:pPr>
          </w:p>
        </w:tc>
      </w:tr>
      <w:tr w:rsidR="0048437B" w:rsidRPr="0048437B" w:rsidTr="00C337C9">
        <w:trPr>
          <w:trHeight w:val="1250"/>
          <w:jc w:val="center"/>
        </w:trPr>
        <w:tc>
          <w:tcPr>
            <w:tcW w:w="1847" w:type="dxa"/>
          </w:tcPr>
          <w:p w:rsidR="0048437B" w:rsidRPr="0048437B" w:rsidRDefault="0048437B" w:rsidP="00C337C9">
            <w:pPr>
              <w:spacing w:line="240" w:lineRule="auto"/>
              <w:jc w:val="center"/>
              <w:rPr>
                <w:sz w:val="20"/>
              </w:rPr>
            </w:pPr>
            <w:r w:rsidRPr="0048437B">
              <w:rPr>
                <w:sz w:val="20"/>
              </w:rPr>
              <w:t>Hockerville</w:t>
            </w:r>
          </w:p>
        </w:tc>
        <w:tc>
          <w:tcPr>
            <w:tcW w:w="1512" w:type="dxa"/>
          </w:tcPr>
          <w:p w:rsidR="0048437B" w:rsidRPr="0048437B" w:rsidRDefault="0048437B" w:rsidP="00C337C9">
            <w:pPr>
              <w:spacing w:line="240" w:lineRule="auto"/>
              <w:jc w:val="center"/>
              <w:rPr>
                <w:sz w:val="20"/>
              </w:rPr>
            </w:pPr>
            <w:r w:rsidRPr="0048437B">
              <w:rPr>
                <w:sz w:val="20"/>
              </w:rPr>
              <w:t>Hockerville, OK, (36° 59’ 48.780” N, 94° 46’ 51.420” W).</w:t>
            </w:r>
          </w:p>
        </w:tc>
        <w:tc>
          <w:tcPr>
            <w:tcW w:w="889" w:type="dxa"/>
          </w:tcPr>
          <w:p w:rsidR="0048437B" w:rsidRPr="0048437B" w:rsidRDefault="0048437B" w:rsidP="00C337C9">
            <w:pPr>
              <w:spacing w:line="240" w:lineRule="auto"/>
              <w:jc w:val="center"/>
              <w:rPr>
                <w:sz w:val="20"/>
              </w:rPr>
            </w:pPr>
            <w:r w:rsidRPr="0048437B">
              <w:rPr>
                <w:sz w:val="20"/>
              </w:rPr>
              <w:t>0.2 ha</w:t>
            </w:r>
          </w:p>
        </w:tc>
        <w:tc>
          <w:tcPr>
            <w:tcW w:w="1260" w:type="dxa"/>
          </w:tcPr>
          <w:p w:rsidR="0048437B" w:rsidRPr="0048437B" w:rsidRDefault="0048437B" w:rsidP="00C337C9">
            <w:pPr>
              <w:spacing w:line="240" w:lineRule="auto"/>
              <w:jc w:val="center"/>
              <w:rPr>
                <w:sz w:val="20"/>
              </w:rPr>
            </w:pPr>
            <w:r w:rsidRPr="0048437B">
              <w:rPr>
                <w:i/>
                <w:sz w:val="20"/>
              </w:rPr>
              <w:t>Typha</w:t>
            </w:r>
            <w:r w:rsidRPr="0048437B">
              <w:rPr>
                <w:sz w:val="20"/>
              </w:rPr>
              <w:t xml:space="preserve"> </w:t>
            </w:r>
            <w:r>
              <w:rPr>
                <w:sz w:val="20"/>
              </w:rPr>
              <w:t xml:space="preserve">spp. </w:t>
            </w:r>
            <w:r w:rsidR="00C87353" w:rsidRPr="0048437B">
              <w:rPr>
                <w:sz w:val="20"/>
              </w:rPr>
              <w:t>dominant</w:t>
            </w:r>
          </w:p>
        </w:tc>
        <w:tc>
          <w:tcPr>
            <w:tcW w:w="1091" w:type="dxa"/>
            <w:gridSpan w:val="2"/>
          </w:tcPr>
          <w:p w:rsidR="0048437B" w:rsidRPr="0048437B" w:rsidRDefault="0048437B" w:rsidP="00C337C9">
            <w:pPr>
              <w:spacing w:line="240" w:lineRule="auto"/>
              <w:jc w:val="center"/>
              <w:rPr>
                <w:sz w:val="20"/>
              </w:rPr>
            </w:pPr>
            <w:r w:rsidRPr="0048437B">
              <w:rPr>
                <w:sz w:val="20"/>
              </w:rPr>
              <w:t>Chat</w:t>
            </w:r>
          </w:p>
        </w:tc>
        <w:tc>
          <w:tcPr>
            <w:tcW w:w="1800" w:type="dxa"/>
          </w:tcPr>
          <w:p w:rsidR="0048437B" w:rsidRPr="0048437B" w:rsidRDefault="0048437B" w:rsidP="00C337C9">
            <w:pPr>
              <w:spacing w:line="240" w:lineRule="auto"/>
              <w:jc w:val="center"/>
              <w:rPr>
                <w:sz w:val="20"/>
              </w:rPr>
            </w:pPr>
            <w:r w:rsidRPr="0048437B">
              <w:rPr>
                <w:sz w:val="20"/>
              </w:rPr>
              <w:t>Precipitation, Runoff</w:t>
            </w:r>
          </w:p>
        </w:tc>
        <w:tc>
          <w:tcPr>
            <w:tcW w:w="1260" w:type="dxa"/>
          </w:tcPr>
          <w:p w:rsidR="0048437B" w:rsidRPr="0048437B" w:rsidRDefault="0048437B" w:rsidP="00C337C9">
            <w:pPr>
              <w:spacing w:line="240" w:lineRule="auto"/>
              <w:jc w:val="center"/>
              <w:rPr>
                <w:sz w:val="20"/>
              </w:rPr>
            </w:pPr>
            <w:r w:rsidRPr="0048437B">
              <w:rPr>
                <w:sz w:val="20"/>
              </w:rPr>
              <w:t>1.13 ha</w:t>
            </w:r>
          </w:p>
        </w:tc>
        <w:tc>
          <w:tcPr>
            <w:tcW w:w="2458" w:type="dxa"/>
          </w:tcPr>
          <w:p w:rsidR="0048437B" w:rsidRPr="0048437B" w:rsidRDefault="0048437B" w:rsidP="00C337C9">
            <w:pPr>
              <w:spacing w:line="240" w:lineRule="auto"/>
              <w:jc w:val="center"/>
              <w:rPr>
                <w:sz w:val="20"/>
              </w:rPr>
            </w:pPr>
          </w:p>
        </w:tc>
      </w:tr>
      <w:tr w:rsidR="0048437B" w:rsidRPr="0048437B" w:rsidTr="00925B4D">
        <w:trPr>
          <w:trHeight w:val="1169"/>
          <w:jc w:val="center"/>
        </w:trPr>
        <w:tc>
          <w:tcPr>
            <w:tcW w:w="1847" w:type="dxa"/>
          </w:tcPr>
          <w:p w:rsidR="0048437B" w:rsidRPr="0048437B" w:rsidRDefault="0048437B" w:rsidP="00C337C9">
            <w:pPr>
              <w:spacing w:line="240" w:lineRule="auto"/>
              <w:jc w:val="center"/>
              <w:rPr>
                <w:sz w:val="20"/>
              </w:rPr>
            </w:pPr>
            <w:r w:rsidRPr="0048437B">
              <w:rPr>
                <w:sz w:val="20"/>
              </w:rPr>
              <w:t>Adams</w:t>
            </w:r>
          </w:p>
        </w:tc>
        <w:tc>
          <w:tcPr>
            <w:tcW w:w="1512" w:type="dxa"/>
          </w:tcPr>
          <w:p w:rsidR="0048437B" w:rsidRPr="0048437B" w:rsidRDefault="0048437B" w:rsidP="00C337C9">
            <w:pPr>
              <w:spacing w:line="240" w:lineRule="auto"/>
              <w:jc w:val="center"/>
              <w:rPr>
                <w:sz w:val="20"/>
              </w:rPr>
            </w:pPr>
            <w:r w:rsidRPr="0048437B">
              <w:rPr>
                <w:sz w:val="20"/>
              </w:rPr>
              <w:t>Douthat, OK (36° 57’ 42.10” N, 94° 50’ 37.26” W)</w:t>
            </w:r>
          </w:p>
        </w:tc>
        <w:tc>
          <w:tcPr>
            <w:tcW w:w="889" w:type="dxa"/>
          </w:tcPr>
          <w:p w:rsidR="0048437B" w:rsidRPr="0048437B" w:rsidRDefault="0048437B" w:rsidP="00C337C9">
            <w:pPr>
              <w:spacing w:line="240" w:lineRule="auto"/>
              <w:jc w:val="center"/>
              <w:rPr>
                <w:sz w:val="20"/>
              </w:rPr>
            </w:pPr>
            <w:r w:rsidRPr="0048437B">
              <w:rPr>
                <w:sz w:val="20"/>
              </w:rPr>
              <w:t>0.03 ha</w:t>
            </w:r>
          </w:p>
        </w:tc>
        <w:tc>
          <w:tcPr>
            <w:tcW w:w="1260" w:type="dxa"/>
          </w:tcPr>
          <w:p w:rsidR="0048437B" w:rsidRPr="0048437B" w:rsidRDefault="0048437B" w:rsidP="00C337C9">
            <w:pPr>
              <w:spacing w:line="240" w:lineRule="auto"/>
              <w:jc w:val="center"/>
              <w:rPr>
                <w:sz w:val="20"/>
              </w:rPr>
            </w:pPr>
            <w:r w:rsidRPr="0048437B">
              <w:rPr>
                <w:sz w:val="20"/>
              </w:rPr>
              <w:t>Deep water (5+ m deep), wetland surrounds water body</w:t>
            </w:r>
          </w:p>
        </w:tc>
        <w:tc>
          <w:tcPr>
            <w:tcW w:w="1091" w:type="dxa"/>
            <w:gridSpan w:val="2"/>
          </w:tcPr>
          <w:p w:rsidR="0048437B" w:rsidRPr="0048437B" w:rsidRDefault="0048437B" w:rsidP="00C337C9">
            <w:pPr>
              <w:spacing w:line="240" w:lineRule="auto"/>
              <w:jc w:val="center"/>
              <w:rPr>
                <w:sz w:val="20"/>
              </w:rPr>
            </w:pPr>
            <w:r w:rsidRPr="0048437B">
              <w:rPr>
                <w:sz w:val="20"/>
              </w:rPr>
              <w:t>Chat</w:t>
            </w:r>
          </w:p>
        </w:tc>
        <w:tc>
          <w:tcPr>
            <w:tcW w:w="1800" w:type="dxa"/>
          </w:tcPr>
          <w:p w:rsidR="0048437B" w:rsidRPr="0048437B" w:rsidRDefault="0048437B" w:rsidP="00C337C9">
            <w:pPr>
              <w:spacing w:line="240" w:lineRule="auto"/>
              <w:jc w:val="center"/>
              <w:rPr>
                <w:sz w:val="20"/>
              </w:rPr>
            </w:pPr>
            <w:r w:rsidRPr="0048437B">
              <w:rPr>
                <w:sz w:val="20"/>
              </w:rPr>
              <w:t>Precipitation, Runoff, (Deep system, possible groundwater but never confirmed)</w:t>
            </w:r>
          </w:p>
        </w:tc>
        <w:tc>
          <w:tcPr>
            <w:tcW w:w="1260" w:type="dxa"/>
          </w:tcPr>
          <w:p w:rsidR="0048437B" w:rsidRPr="0048437B" w:rsidRDefault="0048437B" w:rsidP="00C337C9">
            <w:pPr>
              <w:spacing w:line="240" w:lineRule="auto"/>
              <w:jc w:val="center"/>
              <w:rPr>
                <w:sz w:val="20"/>
              </w:rPr>
            </w:pPr>
            <w:r w:rsidRPr="0048437B">
              <w:rPr>
                <w:sz w:val="20"/>
              </w:rPr>
              <w:t>0.5 ha</w:t>
            </w:r>
          </w:p>
        </w:tc>
        <w:tc>
          <w:tcPr>
            <w:tcW w:w="2458" w:type="dxa"/>
          </w:tcPr>
          <w:p w:rsidR="0048437B" w:rsidRPr="0048437B" w:rsidRDefault="0048437B" w:rsidP="00C337C9">
            <w:pPr>
              <w:spacing w:line="240" w:lineRule="auto"/>
              <w:jc w:val="center"/>
              <w:rPr>
                <w:sz w:val="20"/>
              </w:rPr>
            </w:pPr>
          </w:p>
        </w:tc>
      </w:tr>
      <w:tr w:rsidR="0048437B" w:rsidRPr="0048437B" w:rsidTr="00C337C9">
        <w:trPr>
          <w:trHeight w:val="1187"/>
          <w:jc w:val="center"/>
        </w:trPr>
        <w:tc>
          <w:tcPr>
            <w:tcW w:w="1847" w:type="dxa"/>
          </w:tcPr>
          <w:p w:rsidR="0048437B" w:rsidRPr="0048437B" w:rsidRDefault="0048437B" w:rsidP="00C337C9">
            <w:pPr>
              <w:spacing w:line="240" w:lineRule="auto"/>
              <w:jc w:val="center"/>
              <w:rPr>
                <w:sz w:val="20"/>
              </w:rPr>
            </w:pPr>
            <w:r w:rsidRPr="0048437B">
              <w:rPr>
                <w:sz w:val="20"/>
              </w:rPr>
              <w:t>Rush</w:t>
            </w:r>
          </w:p>
        </w:tc>
        <w:tc>
          <w:tcPr>
            <w:tcW w:w="1512" w:type="dxa"/>
          </w:tcPr>
          <w:p w:rsidR="0048437B" w:rsidRPr="0048437B" w:rsidRDefault="0048437B" w:rsidP="00C337C9">
            <w:pPr>
              <w:spacing w:line="240" w:lineRule="auto"/>
              <w:jc w:val="center"/>
              <w:rPr>
                <w:sz w:val="20"/>
              </w:rPr>
            </w:pPr>
            <w:r w:rsidRPr="0048437B">
              <w:rPr>
                <w:sz w:val="20"/>
              </w:rPr>
              <w:t>Douthat, OK</w:t>
            </w:r>
          </w:p>
          <w:p w:rsidR="0048437B" w:rsidRPr="0048437B" w:rsidRDefault="0048437B" w:rsidP="00C337C9">
            <w:pPr>
              <w:spacing w:line="240" w:lineRule="auto"/>
              <w:jc w:val="center"/>
              <w:rPr>
                <w:sz w:val="20"/>
              </w:rPr>
            </w:pPr>
            <w:r w:rsidRPr="0048437B">
              <w:rPr>
                <w:sz w:val="20"/>
              </w:rPr>
              <w:t>(36° 57’ 15.03” N, 94° 50’ 48.88” W)</w:t>
            </w:r>
          </w:p>
        </w:tc>
        <w:tc>
          <w:tcPr>
            <w:tcW w:w="889" w:type="dxa"/>
          </w:tcPr>
          <w:p w:rsidR="0048437B" w:rsidRPr="0048437B" w:rsidRDefault="0048437B" w:rsidP="00C337C9">
            <w:pPr>
              <w:spacing w:line="240" w:lineRule="auto"/>
              <w:jc w:val="center"/>
              <w:rPr>
                <w:sz w:val="20"/>
              </w:rPr>
            </w:pPr>
            <w:r w:rsidRPr="0048437B">
              <w:rPr>
                <w:sz w:val="20"/>
              </w:rPr>
              <w:t>0.3 ha</w:t>
            </w:r>
          </w:p>
        </w:tc>
        <w:tc>
          <w:tcPr>
            <w:tcW w:w="1260" w:type="dxa"/>
          </w:tcPr>
          <w:p w:rsidR="0048437B" w:rsidRPr="0048437B" w:rsidRDefault="0048437B" w:rsidP="00C337C9">
            <w:pPr>
              <w:spacing w:line="240" w:lineRule="auto"/>
              <w:jc w:val="center"/>
              <w:rPr>
                <w:sz w:val="20"/>
              </w:rPr>
            </w:pPr>
            <w:r w:rsidRPr="0048437B">
              <w:rPr>
                <w:sz w:val="20"/>
              </w:rPr>
              <w:t>Salix spp. stand.</w:t>
            </w:r>
          </w:p>
        </w:tc>
        <w:tc>
          <w:tcPr>
            <w:tcW w:w="1091" w:type="dxa"/>
            <w:gridSpan w:val="2"/>
          </w:tcPr>
          <w:p w:rsidR="0048437B" w:rsidRPr="0048437B" w:rsidRDefault="0048437B" w:rsidP="00C337C9">
            <w:pPr>
              <w:spacing w:line="240" w:lineRule="auto"/>
              <w:jc w:val="center"/>
              <w:rPr>
                <w:sz w:val="20"/>
              </w:rPr>
            </w:pPr>
            <w:r w:rsidRPr="0048437B">
              <w:rPr>
                <w:sz w:val="20"/>
              </w:rPr>
              <w:t>Mine tailings</w:t>
            </w:r>
          </w:p>
        </w:tc>
        <w:tc>
          <w:tcPr>
            <w:tcW w:w="1800" w:type="dxa"/>
          </w:tcPr>
          <w:p w:rsidR="0048437B" w:rsidRPr="0048437B" w:rsidRDefault="0048437B" w:rsidP="00C337C9">
            <w:pPr>
              <w:spacing w:line="240" w:lineRule="auto"/>
              <w:jc w:val="center"/>
              <w:rPr>
                <w:sz w:val="20"/>
              </w:rPr>
            </w:pPr>
            <w:r w:rsidRPr="0048437B">
              <w:rPr>
                <w:sz w:val="20"/>
              </w:rPr>
              <w:t>Precipitation, Runoff,</w:t>
            </w:r>
          </w:p>
        </w:tc>
        <w:tc>
          <w:tcPr>
            <w:tcW w:w="1260" w:type="dxa"/>
          </w:tcPr>
          <w:p w:rsidR="0048437B" w:rsidRPr="0048437B" w:rsidRDefault="0048437B" w:rsidP="00C337C9">
            <w:pPr>
              <w:spacing w:line="240" w:lineRule="auto"/>
              <w:jc w:val="center"/>
              <w:rPr>
                <w:sz w:val="20"/>
              </w:rPr>
            </w:pPr>
            <w:r w:rsidRPr="0048437B">
              <w:rPr>
                <w:sz w:val="20"/>
              </w:rPr>
              <w:t>3 ha</w:t>
            </w:r>
          </w:p>
        </w:tc>
        <w:tc>
          <w:tcPr>
            <w:tcW w:w="2458" w:type="dxa"/>
          </w:tcPr>
          <w:p w:rsidR="0048437B" w:rsidRPr="0048437B" w:rsidRDefault="0048437B" w:rsidP="0048437B">
            <w:pPr>
              <w:spacing w:line="240" w:lineRule="auto"/>
              <w:ind w:firstLine="720"/>
              <w:rPr>
                <w:sz w:val="20"/>
              </w:rPr>
            </w:pPr>
          </w:p>
        </w:tc>
      </w:tr>
      <w:tr w:rsidR="00C337C9" w:rsidRPr="0048437B" w:rsidTr="00925B4D">
        <w:trPr>
          <w:trHeight w:val="350"/>
          <w:jc w:val="center"/>
        </w:trPr>
        <w:tc>
          <w:tcPr>
            <w:tcW w:w="12117" w:type="dxa"/>
            <w:gridSpan w:val="9"/>
          </w:tcPr>
          <w:p w:rsidR="00C337C9" w:rsidRPr="0048437B" w:rsidRDefault="00C337C9" w:rsidP="00C337C9">
            <w:pPr>
              <w:spacing w:line="240" w:lineRule="auto"/>
              <w:jc w:val="center"/>
              <w:rPr>
                <w:sz w:val="20"/>
              </w:rPr>
            </w:pPr>
            <w:r w:rsidRPr="0048437B">
              <w:rPr>
                <w:sz w:val="20"/>
              </w:rPr>
              <w:lastRenderedPageBreak/>
              <w:t>Treatment Wetlands</w:t>
            </w:r>
          </w:p>
        </w:tc>
      </w:tr>
      <w:tr w:rsidR="0048437B" w:rsidRPr="0048437B" w:rsidTr="00C337C9">
        <w:trPr>
          <w:trHeight w:val="548"/>
          <w:jc w:val="center"/>
        </w:trPr>
        <w:tc>
          <w:tcPr>
            <w:tcW w:w="1847" w:type="dxa"/>
          </w:tcPr>
          <w:p w:rsidR="0048437B" w:rsidRPr="0048437B" w:rsidRDefault="0048437B" w:rsidP="00C337C9">
            <w:pPr>
              <w:spacing w:line="240" w:lineRule="auto"/>
              <w:jc w:val="center"/>
              <w:rPr>
                <w:sz w:val="20"/>
              </w:rPr>
            </w:pPr>
            <w:r w:rsidRPr="0048437B">
              <w:rPr>
                <w:sz w:val="20"/>
              </w:rPr>
              <w:t>Hartshorne</w:t>
            </w:r>
          </w:p>
        </w:tc>
        <w:tc>
          <w:tcPr>
            <w:tcW w:w="1512" w:type="dxa"/>
          </w:tcPr>
          <w:p w:rsidR="0048437B" w:rsidRPr="0048437B" w:rsidRDefault="0048437B" w:rsidP="00C337C9">
            <w:pPr>
              <w:spacing w:line="240" w:lineRule="auto"/>
              <w:jc w:val="center"/>
              <w:rPr>
                <w:sz w:val="20"/>
              </w:rPr>
            </w:pPr>
            <w:r w:rsidRPr="0048437B">
              <w:rPr>
                <w:sz w:val="20"/>
              </w:rPr>
              <w:t>Hartshorne, OK  (34° 50' 51.95" N; 95° 32' 7.40"W)</w:t>
            </w:r>
          </w:p>
        </w:tc>
        <w:tc>
          <w:tcPr>
            <w:tcW w:w="889" w:type="dxa"/>
          </w:tcPr>
          <w:p w:rsidR="0048437B" w:rsidRPr="0048437B" w:rsidRDefault="0048437B" w:rsidP="00C337C9">
            <w:pPr>
              <w:spacing w:line="240" w:lineRule="auto"/>
              <w:jc w:val="center"/>
              <w:rPr>
                <w:sz w:val="20"/>
              </w:rPr>
            </w:pPr>
            <w:r w:rsidRPr="0048437B">
              <w:rPr>
                <w:sz w:val="20"/>
              </w:rPr>
              <w:t>0.4935 hectares</w:t>
            </w:r>
          </w:p>
        </w:tc>
        <w:tc>
          <w:tcPr>
            <w:tcW w:w="1260" w:type="dxa"/>
          </w:tcPr>
          <w:p w:rsidR="0048437B" w:rsidRPr="0048437B" w:rsidRDefault="0048437B" w:rsidP="00C337C9">
            <w:pPr>
              <w:spacing w:line="240" w:lineRule="auto"/>
              <w:jc w:val="center"/>
              <w:rPr>
                <w:sz w:val="20"/>
              </w:rPr>
            </w:pPr>
            <w:r w:rsidRPr="0048437B">
              <w:rPr>
                <w:sz w:val="20"/>
              </w:rPr>
              <w:t>Constructed treatment wetland (2005). No vegetation</w:t>
            </w:r>
          </w:p>
        </w:tc>
        <w:tc>
          <w:tcPr>
            <w:tcW w:w="1001" w:type="dxa"/>
          </w:tcPr>
          <w:p w:rsidR="0048437B" w:rsidRPr="0048437B" w:rsidRDefault="0048437B" w:rsidP="0048437B">
            <w:pPr>
              <w:spacing w:line="240" w:lineRule="auto"/>
              <w:rPr>
                <w:sz w:val="20"/>
              </w:rPr>
            </w:pPr>
          </w:p>
        </w:tc>
        <w:tc>
          <w:tcPr>
            <w:tcW w:w="1890" w:type="dxa"/>
            <w:gridSpan w:val="2"/>
          </w:tcPr>
          <w:p w:rsidR="0048437B" w:rsidRPr="0048437B" w:rsidRDefault="0048437B" w:rsidP="00C337C9">
            <w:pPr>
              <w:spacing w:line="240" w:lineRule="auto"/>
              <w:jc w:val="center"/>
              <w:rPr>
                <w:sz w:val="20"/>
              </w:rPr>
            </w:pPr>
            <w:r w:rsidRPr="0048437B">
              <w:rPr>
                <w:sz w:val="20"/>
              </w:rPr>
              <w:t>Underground Acid coal mine drainage, precipitation, runoff</w:t>
            </w:r>
          </w:p>
        </w:tc>
        <w:tc>
          <w:tcPr>
            <w:tcW w:w="1260" w:type="dxa"/>
          </w:tcPr>
          <w:p w:rsidR="0048437B" w:rsidRPr="0048437B" w:rsidRDefault="0048437B" w:rsidP="00C337C9">
            <w:pPr>
              <w:spacing w:line="240" w:lineRule="auto"/>
              <w:jc w:val="center"/>
              <w:rPr>
                <w:sz w:val="20"/>
              </w:rPr>
            </w:pPr>
            <w:r>
              <w:rPr>
                <w:sz w:val="20"/>
              </w:rPr>
              <w:t>0.12</w:t>
            </w:r>
            <w:r w:rsidRPr="0048437B">
              <w:rPr>
                <w:sz w:val="20"/>
              </w:rPr>
              <w:t xml:space="preserve"> h</w:t>
            </w:r>
            <w:r>
              <w:rPr>
                <w:sz w:val="20"/>
              </w:rPr>
              <w:t>a</w:t>
            </w:r>
          </w:p>
        </w:tc>
        <w:tc>
          <w:tcPr>
            <w:tcW w:w="2458" w:type="dxa"/>
          </w:tcPr>
          <w:p w:rsidR="0048437B" w:rsidRPr="0048437B" w:rsidRDefault="0048437B" w:rsidP="00C337C9">
            <w:pPr>
              <w:spacing w:line="240" w:lineRule="auto"/>
              <w:jc w:val="center"/>
              <w:rPr>
                <w:sz w:val="20"/>
              </w:rPr>
            </w:pPr>
            <w:r w:rsidRPr="0048437B">
              <w:rPr>
                <w:sz w:val="20"/>
              </w:rPr>
              <w:t>Vertical anoxic limestone drain (VALD) and a series of six ponds known as Oxidation Pond 1(Ox1), Vertical Flow Wetland 1(VFW1), Oxidation Pond 2(Ox2), Vertical Flow Wetland 2(VFW2), Oxidation Pond 3(Ox3) and Polishing Wetland (PolWL)</w:t>
            </w:r>
          </w:p>
          <w:p w:rsidR="0048437B" w:rsidRPr="0048437B" w:rsidRDefault="0048437B" w:rsidP="00C337C9">
            <w:pPr>
              <w:spacing w:line="240" w:lineRule="auto"/>
              <w:jc w:val="center"/>
              <w:rPr>
                <w:sz w:val="20"/>
              </w:rPr>
            </w:pPr>
          </w:p>
        </w:tc>
      </w:tr>
      <w:tr w:rsidR="0048437B" w:rsidRPr="0048437B" w:rsidTr="00C337C9">
        <w:trPr>
          <w:trHeight w:val="142"/>
          <w:jc w:val="center"/>
        </w:trPr>
        <w:tc>
          <w:tcPr>
            <w:tcW w:w="1847" w:type="dxa"/>
          </w:tcPr>
          <w:p w:rsidR="0048437B" w:rsidRPr="0048437B" w:rsidRDefault="0048437B" w:rsidP="00C337C9">
            <w:pPr>
              <w:spacing w:line="240" w:lineRule="auto"/>
              <w:jc w:val="center"/>
              <w:rPr>
                <w:sz w:val="20"/>
              </w:rPr>
            </w:pPr>
            <w:r w:rsidRPr="0048437B">
              <w:rPr>
                <w:sz w:val="20"/>
              </w:rPr>
              <w:t>Le Bosquet</w:t>
            </w:r>
          </w:p>
        </w:tc>
        <w:tc>
          <w:tcPr>
            <w:tcW w:w="1512" w:type="dxa"/>
          </w:tcPr>
          <w:p w:rsidR="0048437B" w:rsidRPr="0048437B" w:rsidRDefault="0048437B" w:rsidP="00C337C9">
            <w:pPr>
              <w:spacing w:line="240" w:lineRule="auto"/>
              <w:jc w:val="center"/>
              <w:rPr>
                <w:sz w:val="20"/>
              </w:rPr>
            </w:pPr>
            <w:r w:rsidRPr="0048437B">
              <w:rPr>
                <w:sz w:val="20"/>
              </w:rPr>
              <w:t>Le Flore Country, OK (34° 56' 15.68" N; 94 °57' 19.20" W)</w:t>
            </w:r>
          </w:p>
        </w:tc>
        <w:tc>
          <w:tcPr>
            <w:tcW w:w="889" w:type="dxa"/>
          </w:tcPr>
          <w:p w:rsidR="0048437B" w:rsidRPr="0048437B" w:rsidRDefault="0048437B" w:rsidP="00C337C9">
            <w:pPr>
              <w:spacing w:line="240" w:lineRule="auto"/>
              <w:jc w:val="center"/>
              <w:rPr>
                <w:sz w:val="20"/>
              </w:rPr>
            </w:pPr>
            <w:r w:rsidRPr="0048437B">
              <w:rPr>
                <w:sz w:val="20"/>
              </w:rPr>
              <w:t>0.115 hectares</w:t>
            </w:r>
          </w:p>
        </w:tc>
        <w:tc>
          <w:tcPr>
            <w:tcW w:w="1260" w:type="dxa"/>
          </w:tcPr>
          <w:p w:rsidR="0048437B" w:rsidRPr="0048437B" w:rsidRDefault="00C87353" w:rsidP="00C337C9">
            <w:pPr>
              <w:spacing w:line="240" w:lineRule="auto"/>
              <w:jc w:val="center"/>
              <w:rPr>
                <w:sz w:val="20"/>
              </w:rPr>
            </w:pPr>
            <w:r>
              <w:rPr>
                <w:sz w:val="20"/>
              </w:rPr>
              <w:t>Constructed</w:t>
            </w:r>
            <w:r w:rsidR="0048437B" w:rsidRPr="0048437B">
              <w:rPr>
                <w:sz w:val="20"/>
              </w:rPr>
              <w:t xml:space="preserve"> treatment wetland. </w:t>
            </w:r>
            <w:r w:rsidR="0048437B" w:rsidRPr="0048437B">
              <w:rPr>
                <w:i/>
                <w:sz w:val="20"/>
              </w:rPr>
              <w:t>Typha</w:t>
            </w:r>
            <w:r w:rsidR="0048437B" w:rsidRPr="0048437B">
              <w:rPr>
                <w:sz w:val="20"/>
              </w:rPr>
              <w:t xml:space="preserve"> and </w:t>
            </w:r>
            <w:r w:rsidR="0048437B" w:rsidRPr="0048437B">
              <w:rPr>
                <w:i/>
                <w:sz w:val="20"/>
              </w:rPr>
              <w:t>Salix</w:t>
            </w:r>
            <w:r w:rsidR="0048437B" w:rsidRPr="0048437B">
              <w:rPr>
                <w:sz w:val="20"/>
              </w:rPr>
              <w:t xml:space="preserve"> spp. in the vegetated part of the system.</w:t>
            </w:r>
          </w:p>
        </w:tc>
        <w:tc>
          <w:tcPr>
            <w:tcW w:w="1091" w:type="dxa"/>
            <w:gridSpan w:val="2"/>
          </w:tcPr>
          <w:p w:rsidR="0048437B" w:rsidRPr="0048437B" w:rsidRDefault="0048437B" w:rsidP="0048437B">
            <w:pPr>
              <w:spacing w:line="240" w:lineRule="auto"/>
              <w:rPr>
                <w:sz w:val="20"/>
              </w:rPr>
            </w:pPr>
          </w:p>
        </w:tc>
        <w:tc>
          <w:tcPr>
            <w:tcW w:w="1800" w:type="dxa"/>
          </w:tcPr>
          <w:p w:rsidR="0048437B" w:rsidRPr="0048437B" w:rsidRDefault="0048437B" w:rsidP="00C337C9">
            <w:pPr>
              <w:spacing w:line="240" w:lineRule="auto"/>
              <w:jc w:val="center"/>
              <w:rPr>
                <w:sz w:val="20"/>
              </w:rPr>
            </w:pPr>
            <w:r w:rsidRPr="0048437B">
              <w:rPr>
                <w:sz w:val="20"/>
              </w:rPr>
              <w:t>Acid Coal Mine Drainage, precipitation, runoff</w:t>
            </w:r>
          </w:p>
        </w:tc>
        <w:tc>
          <w:tcPr>
            <w:tcW w:w="1260" w:type="dxa"/>
          </w:tcPr>
          <w:p w:rsidR="0048437B" w:rsidRPr="0048437B" w:rsidRDefault="0048437B" w:rsidP="00C337C9">
            <w:pPr>
              <w:spacing w:line="240" w:lineRule="auto"/>
              <w:jc w:val="center"/>
              <w:rPr>
                <w:sz w:val="20"/>
              </w:rPr>
            </w:pPr>
            <w:r w:rsidRPr="0048437B">
              <w:rPr>
                <w:sz w:val="20"/>
              </w:rPr>
              <w:t>0.028 h</w:t>
            </w:r>
            <w:r>
              <w:rPr>
                <w:sz w:val="20"/>
              </w:rPr>
              <w:t>a</w:t>
            </w:r>
          </w:p>
        </w:tc>
        <w:tc>
          <w:tcPr>
            <w:tcW w:w="2458" w:type="dxa"/>
          </w:tcPr>
          <w:p w:rsidR="0048437B" w:rsidRPr="0048437B" w:rsidRDefault="0048437B" w:rsidP="00C337C9">
            <w:pPr>
              <w:spacing w:line="240" w:lineRule="auto"/>
              <w:jc w:val="center"/>
              <w:rPr>
                <w:sz w:val="20"/>
              </w:rPr>
            </w:pPr>
            <w:r w:rsidRPr="0048437B">
              <w:rPr>
                <w:sz w:val="20"/>
              </w:rPr>
              <w:t>Anoxic limestone drain (ALD) and two treatment ponds, an oxidation pond (Ox) and a vegetated polishing wetland (VegWL).</w:t>
            </w:r>
          </w:p>
          <w:p w:rsidR="0048437B" w:rsidRPr="0048437B" w:rsidRDefault="0048437B" w:rsidP="00C337C9">
            <w:pPr>
              <w:spacing w:line="240" w:lineRule="auto"/>
              <w:jc w:val="center"/>
              <w:rPr>
                <w:sz w:val="20"/>
              </w:rPr>
            </w:pPr>
          </w:p>
        </w:tc>
      </w:tr>
      <w:tr w:rsidR="0048437B" w:rsidRPr="0048437B" w:rsidTr="00C337C9">
        <w:trPr>
          <w:trHeight w:val="142"/>
          <w:jc w:val="center"/>
        </w:trPr>
        <w:tc>
          <w:tcPr>
            <w:tcW w:w="1847" w:type="dxa"/>
          </w:tcPr>
          <w:p w:rsidR="0048437B" w:rsidRPr="0048437B" w:rsidRDefault="0048437B" w:rsidP="00C337C9">
            <w:pPr>
              <w:spacing w:line="240" w:lineRule="auto"/>
              <w:jc w:val="center"/>
              <w:rPr>
                <w:sz w:val="20"/>
              </w:rPr>
            </w:pPr>
            <w:r w:rsidRPr="0048437B">
              <w:rPr>
                <w:sz w:val="20"/>
              </w:rPr>
              <w:t>Red Oak</w:t>
            </w:r>
          </w:p>
        </w:tc>
        <w:tc>
          <w:tcPr>
            <w:tcW w:w="1512" w:type="dxa"/>
          </w:tcPr>
          <w:p w:rsidR="0048437B" w:rsidRPr="0048437B" w:rsidRDefault="0048437B" w:rsidP="00C337C9">
            <w:pPr>
              <w:spacing w:line="240" w:lineRule="auto"/>
              <w:jc w:val="center"/>
              <w:rPr>
                <w:sz w:val="20"/>
              </w:rPr>
            </w:pPr>
            <w:r w:rsidRPr="0048437B">
              <w:rPr>
                <w:sz w:val="20"/>
              </w:rPr>
              <w:t>Latimer County, OK (34° 55' 59.28" N; 95° 2' 4.91"W)</w:t>
            </w:r>
          </w:p>
        </w:tc>
        <w:tc>
          <w:tcPr>
            <w:tcW w:w="889" w:type="dxa"/>
          </w:tcPr>
          <w:p w:rsidR="0048437B" w:rsidRPr="0048437B" w:rsidRDefault="0048437B" w:rsidP="00C337C9">
            <w:pPr>
              <w:spacing w:line="240" w:lineRule="auto"/>
              <w:jc w:val="center"/>
              <w:rPr>
                <w:sz w:val="20"/>
              </w:rPr>
            </w:pPr>
            <w:r w:rsidRPr="0048437B">
              <w:rPr>
                <w:sz w:val="20"/>
              </w:rPr>
              <w:t>0.405 hectares</w:t>
            </w:r>
          </w:p>
        </w:tc>
        <w:tc>
          <w:tcPr>
            <w:tcW w:w="1260" w:type="dxa"/>
          </w:tcPr>
          <w:p w:rsidR="0048437B" w:rsidRPr="0048437B" w:rsidRDefault="0048437B" w:rsidP="00C337C9">
            <w:pPr>
              <w:spacing w:line="240" w:lineRule="auto"/>
              <w:jc w:val="center"/>
              <w:rPr>
                <w:sz w:val="20"/>
              </w:rPr>
            </w:pPr>
            <w:r w:rsidRPr="0048437B">
              <w:rPr>
                <w:sz w:val="20"/>
              </w:rPr>
              <w:t>Constructed treatment wetland (2001)</w:t>
            </w:r>
          </w:p>
        </w:tc>
        <w:tc>
          <w:tcPr>
            <w:tcW w:w="1091" w:type="dxa"/>
            <w:gridSpan w:val="2"/>
          </w:tcPr>
          <w:p w:rsidR="0048437B" w:rsidRPr="0048437B" w:rsidRDefault="0048437B" w:rsidP="00C337C9">
            <w:pPr>
              <w:spacing w:line="240" w:lineRule="auto"/>
              <w:jc w:val="center"/>
              <w:rPr>
                <w:sz w:val="20"/>
              </w:rPr>
            </w:pPr>
          </w:p>
        </w:tc>
        <w:tc>
          <w:tcPr>
            <w:tcW w:w="1800" w:type="dxa"/>
          </w:tcPr>
          <w:p w:rsidR="0048437B" w:rsidRPr="0048437B" w:rsidRDefault="0048437B" w:rsidP="00C337C9">
            <w:pPr>
              <w:spacing w:line="240" w:lineRule="auto"/>
              <w:jc w:val="center"/>
              <w:rPr>
                <w:sz w:val="20"/>
              </w:rPr>
            </w:pPr>
            <w:r w:rsidRPr="0048437B">
              <w:rPr>
                <w:sz w:val="20"/>
              </w:rPr>
              <w:t>Acid coal mine drainage, precipitation, runoff</w:t>
            </w:r>
          </w:p>
        </w:tc>
        <w:tc>
          <w:tcPr>
            <w:tcW w:w="1260" w:type="dxa"/>
          </w:tcPr>
          <w:p w:rsidR="0048437B" w:rsidRPr="0048437B" w:rsidRDefault="0048437B" w:rsidP="00C337C9">
            <w:pPr>
              <w:spacing w:line="240" w:lineRule="auto"/>
              <w:jc w:val="center"/>
              <w:rPr>
                <w:sz w:val="20"/>
              </w:rPr>
            </w:pPr>
            <w:r w:rsidRPr="0048437B">
              <w:rPr>
                <w:sz w:val="20"/>
              </w:rPr>
              <w:t>0.1 ha</w:t>
            </w:r>
          </w:p>
        </w:tc>
        <w:tc>
          <w:tcPr>
            <w:tcW w:w="2458" w:type="dxa"/>
          </w:tcPr>
          <w:p w:rsidR="0048437B" w:rsidRPr="0048437B" w:rsidRDefault="0048437B" w:rsidP="00C337C9">
            <w:pPr>
              <w:spacing w:line="240" w:lineRule="auto"/>
              <w:jc w:val="center"/>
              <w:rPr>
                <w:sz w:val="20"/>
              </w:rPr>
            </w:pPr>
            <w:r w:rsidRPr="0048437B">
              <w:rPr>
                <w:sz w:val="20"/>
              </w:rPr>
              <w:t>Five treatment ponds and the corresponding sampling locations for water leaving each pond are shown in parentheses: Oxidation Pond (ROW1), Vertical Flow Wetland (ROW2), Oxidation Pond (ROW3), Vertical Flow Wetland (ROW4) and an Oxidation Pond (ROW5) (Porter, 2004).</w:t>
            </w:r>
          </w:p>
        </w:tc>
      </w:tr>
    </w:tbl>
    <w:p w:rsidR="00583C5D" w:rsidRDefault="00583C5D" w:rsidP="00CC74E0">
      <w:pPr>
        <w:sectPr w:rsidR="00583C5D" w:rsidSect="0037337E">
          <w:headerReference w:type="default" r:id="rId185"/>
          <w:footerReference w:type="default" r:id="rId186"/>
          <w:pgSz w:w="15840" w:h="12240" w:orient="landscape" w:code="1"/>
          <w:pgMar w:top="2304" w:right="1440" w:bottom="1440" w:left="1440" w:header="720" w:footer="720" w:gutter="0"/>
          <w:cols w:space="720"/>
          <w:docGrid w:linePitch="360"/>
        </w:sectPr>
      </w:pPr>
    </w:p>
    <w:p w:rsidR="00E1204E" w:rsidRDefault="00894F92" w:rsidP="00AA0B13">
      <w:r>
        <w:lastRenderedPageBreak/>
        <w:tab/>
      </w:r>
    </w:p>
    <w:p w:rsidR="00F71A74" w:rsidRDefault="00D2665C" w:rsidP="00E03074">
      <w:pPr>
        <w:pStyle w:val="Heading1"/>
      </w:pPr>
      <w:bookmarkStart w:id="534" w:name="_Ref372632842"/>
      <w:bookmarkStart w:id="535" w:name="_Ref372854560"/>
      <w:bookmarkStart w:id="536" w:name="_Toc381351446"/>
      <w:r>
        <w:t>Appendix B: STELLA Model Symbols Used</w:t>
      </w:r>
      <w:bookmarkEnd w:id="534"/>
      <w:bookmarkEnd w:id="535"/>
      <w:bookmarkEnd w:id="536"/>
    </w:p>
    <w:tbl>
      <w:tblPr>
        <w:tblStyle w:val="TableGrid"/>
        <w:tblW w:w="0" w:type="auto"/>
        <w:jc w:val="center"/>
        <w:tblBorders>
          <w:left w:val="none" w:sz="0" w:space="0" w:color="auto"/>
          <w:right w:val="none" w:sz="0" w:space="0" w:color="auto"/>
          <w:insideV w:val="none" w:sz="0" w:space="0" w:color="auto"/>
        </w:tblBorders>
        <w:tblLook w:val="04A0"/>
      </w:tblPr>
      <w:tblGrid>
        <w:gridCol w:w="4175"/>
        <w:gridCol w:w="2240"/>
        <w:gridCol w:w="2201"/>
      </w:tblGrid>
      <w:tr w:rsidR="00F71A74" w:rsidRPr="008C035C" w:rsidTr="00E34FA6">
        <w:trPr>
          <w:trHeight w:val="274"/>
          <w:jc w:val="center"/>
        </w:trPr>
        <w:tc>
          <w:tcPr>
            <w:tcW w:w="4175" w:type="dxa"/>
          </w:tcPr>
          <w:p w:rsidR="00F71A74" w:rsidRPr="008C035C" w:rsidRDefault="00F71A74" w:rsidP="00C337C9">
            <w:pPr>
              <w:spacing w:line="240" w:lineRule="auto"/>
              <w:jc w:val="center"/>
              <w:rPr>
                <w:noProof/>
                <w:sz w:val="20"/>
              </w:rPr>
            </w:pPr>
            <w:r w:rsidRPr="008C035C">
              <w:rPr>
                <w:noProof/>
                <w:sz w:val="20"/>
              </w:rPr>
              <w:t>Model Figure</w:t>
            </w:r>
          </w:p>
        </w:tc>
        <w:tc>
          <w:tcPr>
            <w:tcW w:w="2240" w:type="dxa"/>
          </w:tcPr>
          <w:p w:rsidR="00F71A74" w:rsidRPr="008C035C" w:rsidRDefault="00F71A74" w:rsidP="00C337C9">
            <w:pPr>
              <w:spacing w:line="240" w:lineRule="auto"/>
              <w:jc w:val="center"/>
              <w:rPr>
                <w:sz w:val="20"/>
              </w:rPr>
            </w:pPr>
            <w:r w:rsidRPr="008C035C">
              <w:rPr>
                <w:sz w:val="20"/>
              </w:rPr>
              <w:t>Definition</w:t>
            </w:r>
          </w:p>
        </w:tc>
        <w:tc>
          <w:tcPr>
            <w:tcW w:w="2201" w:type="dxa"/>
          </w:tcPr>
          <w:p w:rsidR="00F71A74" w:rsidRPr="008C035C" w:rsidRDefault="00F71A74" w:rsidP="00C337C9">
            <w:pPr>
              <w:spacing w:line="240" w:lineRule="auto"/>
              <w:jc w:val="center"/>
              <w:rPr>
                <w:sz w:val="20"/>
              </w:rPr>
            </w:pPr>
            <w:r w:rsidRPr="008C035C">
              <w:rPr>
                <w:sz w:val="20"/>
              </w:rPr>
              <w:t>Example</w:t>
            </w:r>
          </w:p>
        </w:tc>
      </w:tr>
      <w:tr w:rsidR="00F71A74" w:rsidRPr="008C035C" w:rsidTr="00E34FA6">
        <w:trPr>
          <w:trHeight w:val="1140"/>
          <w:jc w:val="center"/>
        </w:trPr>
        <w:tc>
          <w:tcPr>
            <w:tcW w:w="4175" w:type="dxa"/>
          </w:tcPr>
          <w:p w:rsidR="00F71A74" w:rsidRPr="008C035C" w:rsidRDefault="00F71A74" w:rsidP="00C337C9">
            <w:pPr>
              <w:spacing w:line="240" w:lineRule="auto"/>
              <w:jc w:val="center"/>
              <w:rPr>
                <w:sz w:val="20"/>
              </w:rPr>
            </w:pPr>
            <w:r w:rsidRPr="008C035C">
              <w:rPr>
                <w:noProof/>
                <w:sz w:val="20"/>
                <w:lang w:bidi="ar-SA"/>
              </w:rPr>
              <w:drawing>
                <wp:inline distT="0" distB="0" distL="0" distR="0">
                  <wp:extent cx="659765" cy="723265"/>
                  <wp:effectExtent l="0" t="0" r="6985" b="635"/>
                  <wp:docPr id="56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59765" cy="723265"/>
                          </a:xfrm>
                          <a:prstGeom prst="rect">
                            <a:avLst/>
                          </a:prstGeom>
                          <a:noFill/>
                          <a:ln>
                            <a:noFill/>
                          </a:ln>
                        </pic:spPr>
                      </pic:pic>
                    </a:graphicData>
                  </a:graphic>
                </wp:inline>
              </w:drawing>
            </w:r>
          </w:p>
        </w:tc>
        <w:tc>
          <w:tcPr>
            <w:tcW w:w="2240" w:type="dxa"/>
          </w:tcPr>
          <w:p w:rsidR="00F71A74" w:rsidRPr="008C035C" w:rsidRDefault="00F71A74" w:rsidP="00C337C9">
            <w:pPr>
              <w:spacing w:line="240" w:lineRule="auto"/>
              <w:jc w:val="center"/>
              <w:rPr>
                <w:sz w:val="20"/>
              </w:rPr>
            </w:pPr>
            <w:r w:rsidRPr="008C035C">
              <w:rPr>
                <w:sz w:val="20"/>
              </w:rPr>
              <w:t>Stock accumulation whatever flows into them and nets whatever flows out.</w:t>
            </w:r>
          </w:p>
        </w:tc>
        <w:tc>
          <w:tcPr>
            <w:tcW w:w="2201" w:type="dxa"/>
          </w:tcPr>
          <w:p w:rsidR="00F71A74" w:rsidRPr="008C035C" w:rsidRDefault="00F71A74" w:rsidP="00C337C9">
            <w:pPr>
              <w:spacing w:line="240" w:lineRule="auto"/>
              <w:jc w:val="center"/>
              <w:rPr>
                <w:sz w:val="20"/>
              </w:rPr>
            </w:pPr>
            <w:r w:rsidRPr="008C035C">
              <w:rPr>
                <w:sz w:val="20"/>
              </w:rPr>
              <w:t>Water volume in a lake</w:t>
            </w:r>
          </w:p>
        </w:tc>
      </w:tr>
      <w:tr w:rsidR="00F71A74" w:rsidRPr="008C035C" w:rsidTr="00E34FA6">
        <w:trPr>
          <w:trHeight w:val="1353"/>
          <w:jc w:val="center"/>
        </w:trPr>
        <w:tc>
          <w:tcPr>
            <w:tcW w:w="4175" w:type="dxa"/>
          </w:tcPr>
          <w:p w:rsidR="00F71A74" w:rsidRPr="008C035C" w:rsidRDefault="00F71A74" w:rsidP="00C337C9">
            <w:pPr>
              <w:spacing w:line="240" w:lineRule="auto"/>
              <w:jc w:val="center"/>
              <w:rPr>
                <w:sz w:val="20"/>
              </w:rPr>
            </w:pPr>
            <w:r w:rsidRPr="008C035C">
              <w:rPr>
                <w:noProof/>
                <w:sz w:val="20"/>
                <w:lang w:bidi="ar-SA"/>
              </w:rPr>
              <w:drawing>
                <wp:inline distT="0" distB="0" distL="0" distR="0">
                  <wp:extent cx="2122805" cy="580390"/>
                  <wp:effectExtent l="0" t="0" r="0" b="0"/>
                  <wp:docPr id="56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22805" cy="580390"/>
                          </a:xfrm>
                          <a:prstGeom prst="rect">
                            <a:avLst/>
                          </a:prstGeom>
                          <a:noFill/>
                          <a:ln>
                            <a:noFill/>
                          </a:ln>
                        </pic:spPr>
                      </pic:pic>
                    </a:graphicData>
                  </a:graphic>
                </wp:inline>
              </w:drawing>
            </w:r>
          </w:p>
        </w:tc>
        <w:tc>
          <w:tcPr>
            <w:tcW w:w="2240" w:type="dxa"/>
          </w:tcPr>
          <w:p w:rsidR="00F71A74" w:rsidRPr="008C035C" w:rsidRDefault="00F71A74" w:rsidP="00C337C9">
            <w:pPr>
              <w:spacing w:line="240" w:lineRule="auto"/>
              <w:jc w:val="center"/>
              <w:rPr>
                <w:sz w:val="20"/>
              </w:rPr>
            </w:pPr>
            <w:r w:rsidRPr="008C035C">
              <w:rPr>
                <w:sz w:val="20"/>
              </w:rPr>
              <w:t>The flow determines what fills and drains the stock, as well as the direction the flow goes.</w:t>
            </w:r>
          </w:p>
        </w:tc>
        <w:tc>
          <w:tcPr>
            <w:tcW w:w="2201" w:type="dxa"/>
          </w:tcPr>
          <w:p w:rsidR="00F71A74" w:rsidRPr="008C035C" w:rsidRDefault="00F71A74" w:rsidP="00C337C9">
            <w:pPr>
              <w:spacing w:line="240" w:lineRule="auto"/>
              <w:jc w:val="center"/>
              <w:rPr>
                <w:sz w:val="20"/>
              </w:rPr>
            </w:pPr>
            <w:r w:rsidRPr="008C035C">
              <w:rPr>
                <w:sz w:val="20"/>
              </w:rPr>
              <w:t>Stream flowing into lake</w:t>
            </w:r>
          </w:p>
        </w:tc>
      </w:tr>
      <w:tr w:rsidR="00F71A74" w:rsidRPr="008C035C" w:rsidTr="00E34FA6">
        <w:trPr>
          <w:trHeight w:val="1770"/>
          <w:jc w:val="center"/>
        </w:trPr>
        <w:tc>
          <w:tcPr>
            <w:tcW w:w="4175" w:type="dxa"/>
          </w:tcPr>
          <w:p w:rsidR="00F71A74" w:rsidRPr="008C035C" w:rsidRDefault="00F71A74" w:rsidP="00C337C9">
            <w:pPr>
              <w:spacing w:line="240" w:lineRule="auto"/>
              <w:jc w:val="center"/>
              <w:rPr>
                <w:sz w:val="20"/>
              </w:rPr>
            </w:pPr>
            <w:r w:rsidRPr="008C035C">
              <w:rPr>
                <w:noProof/>
                <w:sz w:val="20"/>
                <w:lang w:bidi="ar-SA"/>
              </w:rPr>
              <w:drawing>
                <wp:inline distT="0" distB="0" distL="0" distR="0">
                  <wp:extent cx="532765" cy="476885"/>
                  <wp:effectExtent l="0" t="0" r="635" b="0"/>
                  <wp:docPr id="56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32765" cy="476885"/>
                          </a:xfrm>
                          <a:prstGeom prst="rect">
                            <a:avLst/>
                          </a:prstGeom>
                          <a:noFill/>
                          <a:ln>
                            <a:noFill/>
                          </a:ln>
                        </pic:spPr>
                      </pic:pic>
                    </a:graphicData>
                  </a:graphic>
                </wp:inline>
              </w:drawing>
            </w:r>
          </w:p>
        </w:tc>
        <w:tc>
          <w:tcPr>
            <w:tcW w:w="2240" w:type="dxa"/>
          </w:tcPr>
          <w:p w:rsidR="00F71A74" w:rsidRPr="008C035C" w:rsidRDefault="00F71A74" w:rsidP="00C337C9">
            <w:pPr>
              <w:spacing w:line="240" w:lineRule="auto"/>
              <w:jc w:val="center"/>
              <w:rPr>
                <w:sz w:val="20"/>
              </w:rPr>
            </w:pPr>
            <w:r w:rsidRPr="008C035C">
              <w:rPr>
                <w:sz w:val="20"/>
              </w:rPr>
              <w:t>The converter holds values for constants, defines external inputs into the model, calculates relationships and can serve as a graphical function.</w:t>
            </w:r>
          </w:p>
        </w:tc>
        <w:tc>
          <w:tcPr>
            <w:tcW w:w="2201" w:type="dxa"/>
          </w:tcPr>
          <w:p w:rsidR="00F71A74" w:rsidRPr="008C035C" w:rsidRDefault="00F71A74" w:rsidP="00C337C9">
            <w:pPr>
              <w:spacing w:line="240" w:lineRule="auto"/>
              <w:jc w:val="center"/>
              <w:rPr>
                <w:sz w:val="20"/>
              </w:rPr>
            </w:pPr>
            <w:r w:rsidRPr="008C035C">
              <w:rPr>
                <w:sz w:val="20"/>
              </w:rPr>
              <w:t>Flow rate of stream</w:t>
            </w:r>
          </w:p>
        </w:tc>
      </w:tr>
      <w:tr w:rsidR="00F71A74" w:rsidRPr="008C035C" w:rsidTr="00E34FA6">
        <w:trPr>
          <w:trHeight w:val="1933"/>
          <w:jc w:val="center"/>
        </w:trPr>
        <w:tc>
          <w:tcPr>
            <w:tcW w:w="4175" w:type="dxa"/>
          </w:tcPr>
          <w:p w:rsidR="00F71A74" w:rsidRPr="008C035C" w:rsidRDefault="00C337C9" w:rsidP="00C337C9">
            <w:pPr>
              <w:spacing w:line="240" w:lineRule="auto"/>
              <w:jc w:val="center"/>
              <w:rPr>
                <w:sz w:val="20"/>
              </w:rPr>
            </w:pPr>
            <w:r w:rsidRPr="008C035C">
              <w:rPr>
                <w:sz w:val="20"/>
              </w:rPr>
              <w:object w:dxaOrig="3465" w:dyaOrig="21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4.3pt;height:94.65pt" o:ole="">
                  <v:imagedata r:id="rId190" o:title=""/>
                </v:shape>
                <o:OLEObject Type="Embed" ProgID="PBrush" ShapeID="_x0000_i1025" DrawAspect="Content" ObjectID="_1457168432" r:id="rId191"/>
              </w:object>
            </w:r>
          </w:p>
        </w:tc>
        <w:tc>
          <w:tcPr>
            <w:tcW w:w="2240" w:type="dxa"/>
          </w:tcPr>
          <w:p w:rsidR="00F71A74" w:rsidRPr="008C035C" w:rsidRDefault="00F71A74" w:rsidP="00C337C9">
            <w:pPr>
              <w:spacing w:line="240" w:lineRule="auto"/>
              <w:jc w:val="center"/>
              <w:rPr>
                <w:sz w:val="20"/>
              </w:rPr>
            </w:pPr>
            <w:r w:rsidRPr="008C035C">
              <w:rPr>
                <w:sz w:val="20"/>
              </w:rPr>
              <w:t>Connects the model elements together</w:t>
            </w:r>
          </w:p>
        </w:tc>
        <w:tc>
          <w:tcPr>
            <w:tcW w:w="2201" w:type="dxa"/>
          </w:tcPr>
          <w:p w:rsidR="00F71A74" w:rsidRPr="008C035C" w:rsidRDefault="00F71A74" w:rsidP="00C337C9">
            <w:pPr>
              <w:spacing w:line="240" w:lineRule="auto"/>
              <w:jc w:val="center"/>
              <w:rPr>
                <w:sz w:val="20"/>
              </w:rPr>
            </w:pPr>
            <w:r w:rsidRPr="008C035C">
              <w:rPr>
                <w:sz w:val="20"/>
              </w:rPr>
              <w:t>Connects the Flow rate to the stream flow</w:t>
            </w:r>
          </w:p>
        </w:tc>
      </w:tr>
      <w:tr w:rsidR="00F71A74" w:rsidRPr="008C035C" w:rsidTr="00E34FA6">
        <w:trPr>
          <w:trHeight w:val="1933"/>
          <w:jc w:val="center"/>
        </w:trPr>
        <w:tc>
          <w:tcPr>
            <w:tcW w:w="4175" w:type="dxa"/>
          </w:tcPr>
          <w:p w:rsidR="00F71A74" w:rsidRPr="008C035C" w:rsidRDefault="00F71A74" w:rsidP="00C337C9">
            <w:pPr>
              <w:spacing w:line="240" w:lineRule="auto"/>
              <w:jc w:val="center"/>
              <w:rPr>
                <w:sz w:val="20"/>
              </w:rPr>
            </w:pPr>
            <w:r w:rsidRPr="008C035C">
              <w:rPr>
                <w:noProof/>
                <w:sz w:val="20"/>
                <w:lang w:bidi="ar-SA"/>
              </w:rPr>
              <w:drawing>
                <wp:inline distT="0" distB="0" distL="0" distR="0">
                  <wp:extent cx="596265" cy="962025"/>
                  <wp:effectExtent l="0" t="0" r="0" b="9525"/>
                  <wp:docPr id="56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6265" cy="962025"/>
                          </a:xfrm>
                          <a:prstGeom prst="rect">
                            <a:avLst/>
                          </a:prstGeom>
                          <a:noFill/>
                          <a:ln>
                            <a:noFill/>
                          </a:ln>
                        </pic:spPr>
                      </pic:pic>
                    </a:graphicData>
                  </a:graphic>
                </wp:inline>
              </w:drawing>
            </w:r>
          </w:p>
        </w:tc>
        <w:tc>
          <w:tcPr>
            <w:tcW w:w="2240" w:type="dxa"/>
          </w:tcPr>
          <w:p w:rsidR="00F71A74" w:rsidRPr="008C035C" w:rsidRDefault="00F71A74" w:rsidP="00C337C9">
            <w:pPr>
              <w:spacing w:line="240" w:lineRule="auto"/>
              <w:jc w:val="center"/>
              <w:rPr>
                <w:sz w:val="20"/>
              </w:rPr>
            </w:pPr>
            <w:r w:rsidRPr="008C035C">
              <w:rPr>
                <w:sz w:val="20"/>
              </w:rPr>
              <w:t>The decision process allows the user to hide the intricacies of a decision process. The process can be accessed, but all details are not shown on the surface of the model.</w:t>
            </w:r>
          </w:p>
        </w:tc>
        <w:tc>
          <w:tcPr>
            <w:tcW w:w="2201" w:type="dxa"/>
          </w:tcPr>
          <w:p w:rsidR="00F71A74" w:rsidRPr="008C035C" w:rsidRDefault="00C337C9" w:rsidP="00C337C9">
            <w:pPr>
              <w:spacing w:line="240" w:lineRule="auto"/>
              <w:jc w:val="center"/>
              <w:rPr>
                <w:sz w:val="20"/>
              </w:rPr>
            </w:pPr>
            <w:r w:rsidRPr="008C035C">
              <w:rPr>
                <w:sz w:val="20"/>
              </w:rPr>
              <w:t>Determining when</w:t>
            </w:r>
            <w:r w:rsidR="00F71A74" w:rsidRPr="008C035C">
              <w:rPr>
                <w:sz w:val="20"/>
              </w:rPr>
              <w:t xml:space="preserve"> the stream holds and releases water.</w:t>
            </w:r>
          </w:p>
        </w:tc>
      </w:tr>
      <w:tr w:rsidR="00F71A74" w:rsidRPr="008C035C" w:rsidTr="00E34FA6">
        <w:trPr>
          <w:trHeight w:val="2249"/>
          <w:jc w:val="center"/>
        </w:trPr>
        <w:tc>
          <w:tcPr>
            <w:tcW w:w="4175" w:type="dxa"/>
          </w:tcPr>
          <w:p w:rsidR="00F71A74" w:rsidRPr="008C035C" w:rsidRDefault="00F71A74" w:rsidP="00C337C9">
            <w:pPr>
              <w:spacing w:line="240" w:lineRule="auto"/>
              <w:jc w:val="center"/>
              <w:rPr>
                <w:sz w:val="20"/>
              </w:rPr>
            </w:pPr>
            <w:r w:rsidRPr="008C035C">
              <w:rPr>
                <w:noProof/>
                <w:sz w:val="20"/>
                <w:lang w:bidi="ar-SA"/>
              </w:rPr>
              <w:drawing>
                <wp:inline distT="0" distB="0" distL="0" distR="0">
                  <wp:extent cx="659765" cy="723265"/>
                  <wp:effectExtent l="0" t="0" r="6985" b="635"/>
                  <wp:docPr id="56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59765" cy="723265"/>
                          </a:xfrm>
                          <a:prstGeom prst="rect">
                            <a:avLst/>
                          </a:prstGeom>
                          <a:noFill/>
                          <a:ln>
                            <a:noFill/>
                          </a:ln>
                        </pic:spPr>
                      </pic:pic>
                    </a:graphicData>
                  </a:graphic>
                </wp:inline>
              </w:drawing>
            </w:r>
          </w:p>
        </w:tc>
        <w:tc>
          <w:tcPr>
            <w:tcW w:w="2240" w:type="dxa"/>
          </w:tcPr>
          <w:p w:rsidR="00F71A74" w:rsidRPr="008C035C" w:rsidRDefault="00F71A74" w:rsidP="00C337C9">
            <w:pPr>
              <w:spacing w:line="240" w:lineRule="auto"/>
              <w:jc w:val="center"/>
              <w:rPr>
                <w:sz w:val="20"/>
              </w:rPr>
            </w:pPr>
            <w:r w:rsidRPr="008C035C">
              <w:rPr>
                <w:sz w:val="20"/>
              </w:rPr>
              <w:t>If a stock, flow or converter is shown with a dotted outline, it is known as a ‘ghost’. The ghost simply allows the function to be moved to another section of the model without having to use connectors.</w:t>
            </w:r>
          </w:p>
        </w:tc>
        <w:tc>
          <w:tcPr>
            <w:tcW w:w="2201" w:type="dxa"/>
          </w:tcPr>
          <w:p w:rsidR="00F71A74" w:rsidRPr="008C035C" w:rsidRDefault="00F71A74" w:rsidP="00C337C9">
            <w:pPr>
              <w:spacing w:line="240" w:lineRule="auto"/>
              <w:jc w:val="center"/>
              <w:rPr>
                <w:sz w:val="20"/>
              </w:rPr>
            </w:pPr>
            <w:r w:rsidRPr="008C035C">
              <w:rPr>
                <w:sz w:val="20"/>
              </w:rPr>
              <w:t>Water volume needs to be connected to a geochemical submodel.</w:t>
            </w:r>
          </w:p>
        </w:tc>
      </w:tr>
    </w:tbl>
    <w:p w:rsidR="00F71A74" w:rsidRDefault="00F71A74" w:rsidP="00F71A74"/>
    <w:p w:rsidR="00894F92" w:rsidRDefault="00894F92" w:rsidP="00D2665C"/>
    <w:p w:rsidR="00D2665C" w:rsidRPr="00D2665C" w:rsidRDefault="00D2665C" w:rsidP="0048437B"/>
    <w:sectPr w:rsidR="00D2665C" w:rsidRPr="00D2665C" w:rsidSect="0017454D">
      <w:headerReference w:type="default" r:id="rId194"/>
      <w:footerReference w:type="default" r:id="rId195"/>
      <w:pgSz w:w="12240" w:h="15840" w:code="1"/>
      <w:pgMar w:top="1440" w:right="1440" w:bottom="1440" w:left="230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0A42" w:rsidRDefault="00120A42" w:rsidP="008E1C26">
      <w:pPr>
        <w:spacing w:line="240" w:lineRule="auto"/>
      </w:pPr>
      <w:r>
        <w:separator/>
      </w:r>
    </w:p>
  </w:endnote>
  <w:endnote w:type="continuationSeparator" w:id="0">
    <w:p w:rsidR="00120A42" w:rsidRDefault="00120A42" w:rsidP="008E1C26">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AFF" w:usb1="C000605B" w:usb2="00000029" w:usb3="00000000" w:csb0="000101FF" w:csb1="00000000"/>
  </w:font>
  <w:font w:name="Lucida Grande">
    <w:altName w:val="Arial"/>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0000012" w:usb3="00000000" w:csb0="0002009F" w:csb1="00000000"/>
  </w:font>
  <w:font w:name="Adobe Hebrew">
    <w:altName w:val="Times New Roman"/>
    <w:charset w:val="00"/>
    <w:family w:val="auto"/>
    <w:pitch w:val="variable"/>
    <w:sig w:usb0="00000000" w:usb1="4000204A" w:usb2="00000000" w:usb3="00000000" w:csb0="00000021" w:csb1="00000000"/>
  </w:font>
  <w:font w:name="Calibri">
    <w:panose1 w:val="020F0502020204030204"/>
    <w:charset w:val="00"/>
    <w:family w:val="swiss"/>
    <w:pitch w:val="variable"/>
    <w:sig w:usb0="A00002EF" w:usb1="4000207B" w:usb2="00000000" w:usb3="00000000" w:csb0="0000009F" w:csb1="00000000"/>
  </w:font>
  <w:font w:name="Cambria Math">
    <w:panose1 w:val="02040503050406030204"/>
    <w:charset w:val="00"/>
    <w:family w:val="roman"/>
    <w:pitch w:val="variable"/>
    <w:sig w:usb0="A00002EF" w:usb1="420020E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TimesNRMT">
    <w:panose1 w:val="00000000000000000000"/>
    <w:charset w:val="00"/>
    <w:family w:val="roman"/>
    <w:notTrueType/>
    <w:pitch w:val="default"/>
    <w:sig w:usb0="00000003" w:usb1="00000000" w:usb2="00000000" w:usb3="00000000" w:csb0="00000001" w:csb1="00000000"/>
  </w:font>
  <w:font w:name="TimesNRMT-Italic">
    <w:panose1 w:val="00000000000000000000"/>
    <w:charset w:val="00"/>
    <w:family w:val="roman"/>
    <w:notTrueType/>
    <w:pitch w:val="default"/>
    <w:sig w:usb0="00000003" w:usb1="00000000" w:usb2="00000000" w:usb3="00000000" w:csb0="00000001" w:csb1="00000000"/>
  </w:font>
  <w:font w:name="Myriad Hebrew Bold">
    <w:altName w:val="Courier New"/>
    <w:charset w:val="00"/>
    <w:family w:val="auto"/>
    <w:pitch w:val="variable"/>
    <w:sig w:usb0="00000000" w:usb1="40000000" w:usb2="00000000" w:usb3="00000000" w:csb0="0000002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337E" w:rsidRDefault="0037337E" w:rsidP="008E1C26">
    <w:pPr>
      <w:pStyle w:val="Footer"/>
      <w:jc w:val="center"/>
    </w:pPr>
    <w:fldSimple w:instr=" PAGE   \* MERGEFORMAT ">
      <w:r w:rsidR="004072FB">
        <w:rPr>
          <w:noProof/>
        </w:rPr>
        <w:t>xxvi</w:t>
      </w:r>
    </w:fldSimple>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337E" w:rsidRDefault="0037337E">
    <w:pPr>
      <w:pStyle w:val="Footer"/>
      <w:jc w:val="center"/>
    </w:pPr>
  </w:p>
  <w:p w:rsidR="0037337E" w:rsidRDefault="0037337E" w:rsidP="008E1C26">
    <w:pPr>
      <w:pStyle w:val="Footer"/>
      <w:jc w:val="center"/>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5095963"/>
      <w:docPartObj>
        <w:docPartGallery w:val="Page Numbers (Bottom of Page)"/>
        <w:docPartUnique/>
      </w:docPartObj>
    </w:sdtPr>
    <w:sdtContent>
      <w:p w:rsidR="0037337E" w:rsidRDefault="0037337E">
        <w:pPr>
          <w:pStyle w:val="Footer"/>
          <w:jc w:val="center"/>
        </w:pPr>
        <w:fldSimple w:instr=" PAGE   \* MERGEFORMAT ">
          <w:r w:rsidR="004072FB">
            <w:rPr>
              <w:noProof/>
            </w:rPr>
            <w:t>119</w:t>
          </w:r>
        </w:fldSimple>
      </w:p>
    </w:sdtContent>
  </w:sdt>
  <w:p w:rsidR="0037337E" w:rsidRDefault="0037337E" w:rsidP="008E1C26">
    <w:pPr>
      <w:pStyle w:val="Footer"/>
      <w:jc w:val="center"/>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337E" w:rsidRDefault="0037337E">
    <w:pPr>
      <w:pStyle w:val="Footer"/>
      <w:jc w:val="center"/>
    </w:pPr>
  </w:p>
  <w:p w:rsidR="0037337E" w:rsidRDefault="0037337E" w:rsidP="008E1C26">
    <w:pPr>
      <w:pStyle w:val="Footer"/>
      <w:jc w:val="center"/>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5095990"/>
      <w:docPartObj>
        <w:docPartGallery w:val="Page Numbers (Bottom of Page)"/>
        <w:docPartUnique/>
      </w:docPartObj>
    </w:sdtPr>
    <w:sdtContent>
      <w:p w:rsidR="0037337E" w:rsidRDefault="0037337E">
        <w:pPr>
          <w:pStyle w:val="Footer"/>
          <w:jc w:val="center"/>
        </w:pPr>
        <w:fldSimple w:instr=" PAGE   \* MERGEFORMAT ">
          <w:r w:rsidR="004072FB">
            <w:rPr>
              <w:noProof/>
            </w:rPr>
            <w:t>123</w:t>
          </w:r>
        </w:fldSimple>
      </w:p>
    </w:sdtContent>
  </w:sdt>
  <w:p w:rsidR="0037337E" w:rsidRDefault="0037337E" w:rsidP="008E1C26">
    <w:pPr>
      <w:pStyle w:val="Footer"/>
      <w:jc w:val="center"/>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5095977"/>
      <w:docPartObj>
        <w:docPartGallery w:val="Page Numbers (Bottom of Page)"/>
        <w:docPartUnique/>
      </w:docPartObj>
    </w:sdtPr>
    <w:sdtContent>
      <w:p w:rsidR="0037337E" w:rsidRDefault="0037337E">
        <w:pPr>
          <w:pStyle w:val="Footer"/>
          <w:jc w:val="center"/>
        </w:pPr>
        <w:fldSimple w:instr=" PAGE   \* MERGEFORMAT ">
          <w:r w:rsidR="004072FB">
            <w:rPr>
              <w:noProof/>
            </w:rPr>
            <w:t>140</w:t>
          </w:r>
        </w:fldSimple>
      </w:p>
    </w:sdtContent>
  </w:sdt>
  <w:p w:rsidR="0037337E" w:rsidRDefault="0037337E" w:rsidP="008E1C26">
    <w:pPr>
      <w:pStyle w:val="Footer"/>
      <w:jc w:val="center"/>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337E" w:rsidRDefault="0037337E" w:rsidP="00AC7A53">
    <w:pPr>
      <w:pStyle w:val="Footer"/>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5096008"/>
      <w:docPartObj>
        <w:docPartGallery w:val="Page Numbers (Bottom of Page)"/>
        <w:docPartUnique/>
      </w:docPartObj>
    </w:sdtPr>
    <w:sdtContent>
      <w:p w:rsidR="0037337E" w:rsidRDefault="0037337E">
        <w:pPr>
          <w:pStyle w:val="Footer"/>
          <w:jc w:val="center"/>
        </w:pPr>
        <w:fldSimple w:instr=" PAGE   \* MERGEFORMAT ">
          <w:r w:rsidR="004072FB">
            <w:rPr>
              <w:noProof/>
            </w:rPr>
            <w:t>152</w:t>
          </w:r>
        </w:fldSimple>
      </w:p>
    </w:sdtContent>
  </w:sdt>
  <w:p w:rsidR="0037337E" w:rsidRDefault="0037337E" w:rsidP="008E1C26">
    <w:pPr>
      <w:pStyle w:val="Footer"/>
      <w:jc w:val="center"/>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337E" w:rsidRDefault="0037337E">
    <w:pPr>
      <w:pStyle w:val="Footer"/>
      <w:jc w:val="center"/>
    </w:pPr>
  </w:p>
  <w:p w:rsidR="0037337E" w:rsidRDefault="0037337E" w:rsidP="008E1C26">
    <w:pPr>
      <w:pStyle w:val="Footer"/>
      <w:jc w:val="center"/>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5096017"/>
      <w:docPartObj>
        <w:docPartGallery w:val="Page Numbers (Bottom of Page)"/>
        <w:docPartUnique/>
      </w:docPartObj>
    </w:sdtPr>
    <w:sdtContent>
      <w:p w:rsidR="0037337E" w:rsidRDefault="0037337E">
        <w:pPr>
          <w:pStyle w:val="Footer"/>
          <w:jc w:val="center"/>
        </w:pPr>
        <w:fldSimple w:instr=" PAGE   \* MERGEFORMAT ">
          <w:r w:rsidR="004072FB">
            <w:rPr>
              <w:noProof/>
            </w:rPr>
            <w:t>176</w:t>
          </w:r>
        </w:fldSimple>
      </w:p>
    </w:sdtContent>
  </w:sdt>
  <w:p w:rsidR="0037337E" w:rsidRDefault="0037337E" w:rsidP="008E1C26">
    <w:pPr>
      <w:pStyle w:val="Footer"/>
      <w:jc w:val="center"/>
    </w:pP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337E" w:rsidRDefault="0037337E">
    <w:pPr>
      <w:pStyle w:val="Footer"/>
      <w:jc w:val="center"/>
    </w:pPr>
  </w:p>
  <w:p w:rsidR="0037337E" w:rsidRDefault="0037337E" w:rsidP="008E1C26">
    <w:pPr>
      <w:pStyle w:val="Footer"/>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59558"/>
      <w:docPartObj>
        <w:docPartGallery w:val="Page Numbers (Bottom of Page)"/>
        <w:docPartUnique/>
      </w:docPartObj>
    </w:sdtPr>
    <w:sdtContent>
      <w:p w:rsidR="0037337E" w:rsidRDefault="0037337E">
        <w:pPr>
          <w:pStyle w:val="Footer"/>
          <w:jc w:val="center"/>
        </w:pPr>
        <w:fldSimple w:instr=" PAGE   \* MERGEFORMAT ">
          <w:r w:rsidR="004072FB">
            <w:rPr>
              <w:noProof/>
            </w:rPr>
            <w:t>42</w:t>
          </w:r>
        </w:fldSimple>
      </w:p>
    </w:sdtContent>
  </w:sdt>
  <w:p w:rsidR="0037337E" w:rsidRDefault="0037337E" w:rsidP="008E1C26">
    <w:pPr>
      <w:pStyle w:val="Footer"/>
      <w:jc w:val="center"/>
    </w:pP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5096026"/>
      <w:docPartObj>
        <w:docPartGallery w:val="Page Numbers (Bottom of Page)"/>
        <w:docPartUnique/>
      </w:docPartObj>
    </w:sdtPr>
    <w:sdtContent>
      <w:p w:rsidR="0037337E" w:rsidRDefault="0037337E">
        <w:pPr>
          <w:pStyle w:val="Footer"/>
          <w:jc w:val="center"/>
        </w:pPr>
        <w:fldSimple w:instr=" PAGE   \* MERGEFORMAT ">
          <w:r w:rsidR="004072FB">
            <w:rPr>
              <w:noProof/>
            </w:rPr>
            <w:t>187</w:t>
          </w:r>
        </w:fldSimple>
      </w:p>
    </w:sdtContent>
  </w:sdt>
  <w:p w:rsidR="0037337E" w:rsidRDefault="0037337E" w:rsidP="008E1C26">
    <w:pPr>
      <w:pStyle w:val="Footer"/>
      <w:jc w:val="center"/>
    </w:pP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337E" w:rsidRDefault="0037337E" w:rsidP="008E1C26">
    <w:pPr>
      <w:pStyle w:val="Footer"/>
      <w:jc w:val="center"/>
    </w:pP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337E" w:rsidRDefault="0037337E">
    <w:pPr>
      <w:pStyle w:val="Footer"/>
      <w:jc w:val="center"/>
    </w:pPr>
  </w:p>
  <w:p w:rsidR="0037337E" w:rsidRDefault="0037337E" w:rsidP="00AB32A5">
    <w:pPr>
      <w:pStyle w:val="Footer"/>
      <w:jc w:val="center"/>
    </w:pP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5096040"/>
      <w:docPartObj>
        <w:docPartGallery w:val="Page Numbers (Bottom of Page)"/>
        <w:docPartUnique/>
      </w:docPartObj>
    </w:sdtPr>
    <w:sdtContent>
      <w:p w:rsidR="0037337E" w:rsidRDefault="0037337E">
        <w:pPr>
          <w:pStyle w:val="Footer"/>
          <w:jc w:val="center"/>
        </w:pPr>
        <w:fldSimple w:instr=" PAGE   \* MERGEFORMAT ">
          <w:r w:rsidR="004072FB">
            <w:rPr>
              <w:noProof/>
            </w:rPr>
            <w:t>198</w:t>
          </w:r>
        </w:fldSimple>
      </w:p>
    </w:sdtContent>
  </w:sdt>
  <w:p w:rsidR="0037337E" w:rsidRDefault="0037337E" w:rsidP="00AB32A5">
    <w:pPr>
      <w:pStyle w:val="Footer"/>
      <w:jc w:val="center"/>
    </w:pP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337E" w:rsidRDefault="0037337E">
    <w:pPr>
      <w:pStyle w:val="Footer"/>
      <w:jc w:val="center"/>
    </w:pPr>
  </w:p>
  <w:p w:rsidR="0037337E" w:rsidRDefault="0037337E" w:rsidP="00AB32A5">
    <w:pPr>
      <w:pStyle w:val="Footer"/>
      <w:jc w:val="center"/>
    </w:pP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5096060"/>
      <w:docPartObj>
        <w:docPartGallery w:val="Page Numbers (Bottom of Page)"/>
        <w:docPartUnique/>
      </w:docPartObj>
    </w:sdtPr>
    <w:sdtContent>
      <w:p w:rsidR="0037337E" w:rsidRDefault="0037337E">
        <w:pPr>
          <w:pStyle w:val="Footer"/>
          <w:jc w:val="center"/>
        </w:pPr>
        <w:fldSimple w:instr=" PAGE   \* MERGEFORMAT ">
          <w:r w:rsidR="004072FB">
            <w:rPr>
              <w:noProof/>
            </w:rPr>
            <w:t>209</w:t>
          </w:r>
        </w:fldSimple>
      </w:p>
    </w:sdtContent>
  </w:sdt>
  <w:p w:rsidR="0037337E" w:rsidRDefault="0037337E" w:rsidP="00AB32A5">
    <w:pPr>
      <w:pStyle w:val="Footer"/>
      <w:jc w:val="center"/>
    </w:pP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337E" w:rsidRDefault="0037337E">
    <w:pPr>
      <w:pStyle w:val="Footer"/>
      <w:jc w:val="center"/>
    </w:pPr>
  </w:p>
  <w:p w:rsidR="0037337E" w:rsidRDefault="0037337E" w:rsidP="00AB32A5">
    <w:pPr>
      <w:pStyle w:val="Footer"/>
      <w:jc w:val="center"/>
    </w:pP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5096069"/>
      <w:docPartObj>
        <w:docPartGallery w:val="Page Numbers (Bottom of Page)"/>
        <w:docPartUnique/>
      </w:docPartObj>
    </w:sdtPr>
    <w:sdtContent>
      <w:p w:rsidR="0037337E" w:rsidRDefault="0037337E">
        <w:pPr>
          <w:pStyle w:val="Footer"/>
          <w:jc w:val="center"/>
        </w:pPr>
        <w:fldSimple w:instr=" PAGE   \* MERGEFORMAT ">
          <w:r w:rsidR="004072FB">
            <w:rPr>
              <w:noProof/>
            </w:rPr>
            <w:t>220</w:t>
          </w:r>
        </w:fldSimple>
      </w:p>
    </w:sdtContent>
  </w:sdt>
  <w:p w:rsidR="0037337E" w:rsidRDefault="0037337E" w:rsidP="00AB32A5">
    <w:pPr>
      <w:pStyle w:val="Footer"/>
      <w:jc w:val="center"/>
    </w:pP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337E" w:rsidRDefault="0037337E">
    <w:pPr>
      <w:pStyle w:val="Footer"/>
      <w:jc w:val="center"/>
    </w:pPr>
  </w:p>
  <w:p w:rsidR="0037337E" w:rsidRDefault="0037337E" w:rsidP="00AB32A5">
    <w:pPr>
      <w:pStyle w:val="Footer"/>
      <w:jc w:val="center"/>
    </w:pP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5096078"/>
      <w:docPartObj>
        <w:docPartGallery w:val="Page Numbers (Bottom of Page)"/>
        <w:docPartUnique/>
      </w:docPartObj>
    </w:sdtPr>
    <w:sdtContent>
      <w:p w:rsidR="0037337E" w:rsidRDefault="0037337E">
        <w:pPr>
          <w:pStyle w:val="Footer"/>
          <w:jc w:val="center"/>
        </w:pPr>
        <w:fldSimple w:instr=" PAGE   \* MERGEFORMAT ">
          <w:r w:rsidR="004072FB">
            <w:rPr>
              <w:noProof/>
            </w:rPr>
            <w:t>228</w:t>
          </w:r>
        </w:fldSimple>
      </w:p>
    </w:sdtContent>
  </w:sdt>
  <w:p w:rsidR="0037337E" w:rsidRDefault="0037337E" w:rsidP="00AB32A5">
    <w:pPr>
      <w:pStyle w:val="Footer"/>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5095923"/>
      <w:docPartObj>
        <w:docPartGallery w:val="Page Numbers (Bottom of Page)"/>
        <w:docPartUnique/>
      </w:docPartObj>
    </w:sdtPr>
    <w:sdtContent>
      <w:p w:rsidR="0037337E" w:rsidRDefault="0037337E">
        <w:pPr>
          <w:pStyle w:val="Footer"/>
          <w:jc w:val="center"/>
        </w:pPr>
        <w:fldSimple w:instr=" PAGE   \* MERGEFORMAT ">
          <w:r w:rsidR="004072FB">
            <w:rPr>
              <w:noProof/>
            </w:rPr>
            <w:t>50</w:t>
          </w:r>
        </w:fldSimple>
      </w:p>
    </w:sdtContent>
  </w:sdt>
  <w:p w:rsidR="0037337E" w:rsidRDefault="0037337E" w:rsidP="008E1C26">
    <w:pPr>
      <w:pStyle w:val="Footer"/>
      <w:jc w:val="center"/>
    </w:pP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337E" w:rsidRDefault="0037337E">
    <w:pPr>
      <w:pStyle w:val="Footer"/>
      <w:jc w:val="center"/>
    </w:pPr>
  </w:p>
  <w:p w:rsidR="0037337E" w:rsidRDefault="0037337E" w:rsidP="00AB32A5">
    <w:pPr>
      <w:pStyle w:val="Footer"/>
      <w:jc w:val="center"/>
    </w:pP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5096087"/>
      <w:docPartObj>
        <w:docPartGallery w:val="Page Numbers (Bottom of Page)"/>
        <w:docPartUnique/>
      </w:docPartObj>
    </w:sdtPr>
    <w:sdtContent>
      <w:p w:rsidR="0037337E" w:rsidRDefault="0037337E">
        <w:pPr>
          <w:pStyle w:val="Footer"/>
          <w:jc w:val="center"/>
        </w:pPr>
        <w:fldSimple w:instr=" PAGE   \* MERGEFORMAT ">
          <w:r w:rsidR="004072FB">
            <w:rPr>
              <w:noProof/>
            </w:rPr>
            <w:t>240</w:t>
          </w:r>
        </w:fldSimple>
      </w:p>
    </w:sdtContent>
  </w:sdt>
  <w:p w:rsidR="0037337E" w:rsidRDefault="0037337E" w:rsidP="00AB32A5">
    <w:pPr>
      <w:pStyle w:val="Footer"/>
      <w:jc w:val="center"/>
    </w:pP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5096095"/>
      <w:docPartObj>
        <w:docPartGallery w:val="Page Numbers (Bottom of Page)"/>
        <w:docPartUnique/>
      </w:docPartObj>
    </w:sdtPr>
    <w:sdtContent>
      <w:p w:rsidR="0037337E" w:rsidRDefault="0037337E">
        <w:pPr>
          <w:pStyle w:val="Footer"/>
          <w:jc w:val="center"/>
        </w:pPr>
        <w:fldSimple w:instr=" PAGE   \* MERGEFORMAT ">
          <w:r w:rsidR="004072FB">
            <w:rPr>
              <w:noProof/>
            </w:rPr>
            <w:t>246</w:t>
          </w:r>
        </w:fldSimple>
      </w:p>
    </w:sdtContent>
  </w:sdt>
  <w:p w:rsidR="0037337E" w:rsidRDefault="0037337E" w:rsidP="00AB32A5">
    <w:pPr>
      <w:pStyle w:val="Footer"/>
      <w:jc w:val="center"/>
    </w:pP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337E" w:rsidRDefault="0037337E">
    <w:pPr>
      <w:pStyle w:val="Footer"/>
      <w:jc w:val="center"/>
    </w:pPr>
  </w:p>
  <w:p w:rsidR="0037337E" w:rsidRDefault="0037337E" w:rsidP="00AB32A5">
    <w:pPr>
      <w:pStyle w:val="Footer"/>
      <w:jc w:val="center"/>
    </w:pP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5096098"/>
      <w:docPartObj>
        <w:docPartGallery w:val="Page Numbers (Bottom of Page)"/>
        <w:docPartUnique/>
      </w:docPartObj>
    </w:sdtPr>
    <w:sdtContent>
      <w:p w:rsidR="0037337E" w:rsidRDefault="0037337E">
        <w:pPr>
          <w:pStyle w:val="Footer"/>
          <w:jc w:val="center"/>
        </w:pPr>
        <w:fldSimple w:instr=" PAGE   \* MERGEFORMAT ">
          <w:r w:rsidR="004072FB">
            <w:rPr>
              <w:noProof/>
            </w:rPr>
            <w:t>250</w:t>
          </w:r>
        </w:fldSimple>
      </w:p>
    </w:sdtContent>
  </w:sdt>
  <w:p w:rsidR="0037337E" w:rsidRDefault="0037337E" w:rsidP="00AB32A5">
    <w:pPr>
      <w:pStyle w:val="Footer"/>
      <w:jc w:val="center"/>
    </w:pP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337E" w:rsidRDefault="0037337E">
    <w:pPr>
      <w:pStyle w:val="Footer"/>
      <w:jc w:val="center"/>
    </w:pPr>
  </w:p>
  <w:p w:rsidR="0037337E" w:rsidRDefault="0037337E" w:rsidP="00AB32A5">
    <w:pPr>
      <w:pStyle w:val="Footer"/>
      <w:jc w:val="center"/>
    </w:pP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5096113"/>
      <w:docPartObj>
        <w:docPartGallery w:val="Page Numbers (Bottom of Page)"/>
        <w:docPartUnique/>
      </w:docPartObj>
    </w:sdtPr>
    <w:sdtContent>
      <w:p w:rsidR="0037337E" w:rsidRDefault="0037337E">
        <w:pPr>
          <w:pStyle w:val="Footer"/>
          <w:jc w:val="center"/>
        </w:pPr>
        <w:fldSimple w:instr=" PAGE   \* MERGEFORMAT ">
          <w:r w:rsidR="004072FB">
            <w:rPr>
              <w:noProof/>
            </w:rPr>
            <w:t>253</w:t>
          </w:r>
        </w:fldSimple>
      </w:p>
    </w:sdtContent>
  </w:sdt>
  <w:p w:rsidR="0037337E" w:rsidRDefault="0037337E" w:rsidP="00AB32A5">
    <w:pPr>
      <w:pStyle w:val="Footer"/>
      <w:jc w:val="center"/>
    </w:pP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337E" w:rsidRDefault="0037337E">
    <w:pPr>
      <w:pStyle w:val="Footer"/>
      <w:jc w:val="center"/>
    </w:pPr>
  </w:p>
  <w:p w:rsidR="0037337E" w:rsidRDefault="0037337E" w:rsidP="00AB32A5">
    <w:pPr>
      <w:pStyle w:val="Footer"/>
      <w:jc w:val="center"/>
    </w:pP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5096122"/>
      <w:docPartObj>
        <w:docPartGallery w:val="Page Numbers (Bottom of Page)"/>
        <w:docPartUnique/>
      </w:docPartObj>
    </w:sdtPr>
    <w:sdtContent>
      <w:p w:rsidR="0037337E" w:rsidRDefault="0037337E">
        <w:pPr>
          <w:pStyle w:val="Footer"/>
          <w:jc w:val="center"/>
        </w:pPr>
        <w:fldSimple w:instr=" PAGE   \* MERGEFORMAT ">
          <w:r w:rsidR="004072FB">
            <w:rPr>
              <w:noProof/>
            </w:rPr>
            <w:t>288</w:t>
          </w:r>
        </w:fldSimple>
      </w:p>
    </w:sdtContent>
  </w:sdt>
  <w:p w:rsidR="0037337E" w:rsidRDefault="0037337E" w:rsidP="00AB32A5">
    <w:pPr>
      <w:pStyle w:val="Footer"/>
      <w:jc w:val="center"/>
    </w:pPr>
  </w:p>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337E" w:rsidRDefault="0037337E">
    <w:pPr>
      <w:pStyle w:val="Footer"/>
      <w:jc w:val="center"/>
    </w:pPr>
  </w:p>
  <w:p w:rsidR="0037337E" w:rsidRDefault="0037337E" w:rsidP="00AB32A5">
    <w:pPr>
      <w:pStyle w:val="Footer"/>
      <w:jc w:val="cen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337E" w:rsidRDefault="0037337E">
    <w:pPr>
      <w:pStyle w:val="Footer"/>
      <w:jc w:val="center"/>
    </w:pPr>
  </w:p>
  <w:p w:rsidR="0037337E" w:rsidRDefault="0037337E" w:rsidP="008E1C26">
    <w:pPr>
      <w:pStyle w:val="Footer"/>
      <w:jc w:val="center"/>
    </w:pPr>
  </w:p>
</w:ftr>
</file>

<file path=word/footer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5096131"/>
      <w:docPartObj>
        <w:docPartGallery w:val="Page Numbers (Bottom of Page)"/>
        <w:docPartUnique/>
      </w:docPartObj>
    </w:sdtPr>
    <w:sdtContent>
      <w:p w:rsidR="0037337E" w:rsidRDefault="0037337E">
        <w:pPr>
          <w:pStyle w:val="Footer"/>
          <w:jc w:val="center"/>
        </w:pPr>
        <w:fldSimple w:instr=" PAGE   \* MERGEFORMAT ">
          <w:r w:rsidR="004072FB">
            <w:rPr>
              <w:noProof/>
            </w:rPr>
            <w:t>292</w:t>
          </w:r>
        </w:fldSimple>
      </w:p>
    </w:sdtContent>
  </w:sdt>
  <w:p w:rsidR="0037337E" w:rsidRDefault="0037337E" w:rsidP="00AB32A5">
    <w:pPr>
      <w:pStyle w:val="Footer"/>
      <w:jc w:val="cen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5095918"/>
      <w:docPartObj>
        <w:docPartGallery w:val="Page Numbers (Bottom of Page)"/>
        <w:docPartUnique/>
      </w:docPartObj>
    </w:sdtPr>
    <w:sdtContent>
      <w:p w:rsidR="0037337E" w:rsidRDefault="0037337E">
        <w:pPr>
          <w:pStyle w:val="Footer"/>
          <w:jc w:val="center"/>
        </w:pPr>
        <w:fldSimple w:instr=" PAGE   \* MERGEFORMAT ">
          <w:r w:rsidR="004072FB">
            <w:rPr>
              <w:noProof/>
            </w:rPr>
            <w:t>65</w:t>
          </w:r>
        </w:fldSimple>
      </w:p>
    </w:sdtContent>
  </w:sdt>
  <w:p w:rsidR="0037337E" w:rsidRDefault="0037337E" w:rsidP="008E1C26">
    <w:pPr>
      <w:pStyle w:val="Footer"/>
      <w:jc w:val="cen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337E" w:rsidRDefault="0037337E">
    <w:pPr>
      <w:pStyle w:val="Footer"/>
      <w:jc w:val="center"/>
    </w:pPr>
  </w:p>
  <w:p w:rsidR="0037337E" w:rsidRDefault="0037337E" w:rsidP="008E1C26">
    <w:pPr>
      <w:pStyle w:val="Footer"/>
      <w:jc w:val="cente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5095928"/>
      <w:docPartObj>
        <w:docPartGallery w:val="Page Numbers (Bottom of Page)"/>
        <w:docPartUnique/>
      </w:docPartObj>
    </w:sdtPr>
    <w:sdtContent>
      <w:p w:rsidR="0037337E" w:rsidRDefault="0037337E">
        <w:pPr>
          <w:pStyle w:val="Footer"/>
          <w:jc w:val="center"/>
        </w:pPr>
        <w:fldSimple w:instr=" PAGE   \* MERGEFORMAT ">
          <w:r w:rsidR="004072FB">
            <w:rPr>
              <w:noProof/>
            </w:rPr>
            <w:t>98</w:t>
          </w:r>
        </w:fldSimple>
      </w:p>
    </w:sdtContent>
  </w:sdt>
  <w:p w:rsidR="0037337E" w:rsidRDefault="0037337E" w:rsidP="008E1C26">
    <w:pPr>
      <w:pStyle w:val="Footer"/>
      <w:jc w:val="cente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337E" w:rsidRDefault="0037337E">
    <w:pPr>
      <w:pStyle w:val="Footer"/>
      <w:jc w:val="center"/>
    </w:pPr>
  </w:p>
  <w:p w:rsidR="0037337E" w:rsidRDefault="0037337E" w:rsidP="008E1C26">
    <w:pPr>
      <w:pStyle w:val="Footer"/>
      <w:jc w:val="cente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5095946"/>
      <w:docPartObj>
        <w:docPartGallery w:val="Page Numbers (Bottom of Page)"/>
        <w:docPartUnique/>
      </w:docPartObj>
    </w:sdtPr>
    <w:sdtContent>
      <w:p w:rsidR="0037337E" w:rsidRDefault="0037337E">
        <w:pPr>
          <w:pStyle w:val="Footer"/>
          <w:jc w:val="center"/>
        </w:pPr>
        <w:fldSimple w:instr=" PAGE   \* MERGEFORMAT ">
          <w:r w:rsidR="004072FB">
            <w:rPr>
              <w:noProof/>
            </w:rPr>
            <w:t>110</w:t>
          </w:r>
        </w:fldSimple>
      </w:p>
    </w:sdtContent>
  </w:sdt>
  <w:p w:rsidR="0037337E" w:rsidRDefault="0037337E" w:rsidP="008E1C26">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0A42" w:rsidRDefault="00120A42" w:rsidP="008E1C26">
      <w:pPr>
        <w:spacing w:line="240" w:lineRule="auto"/>
      </w:pPr>
      <w:r>
        <w:separator/>
      </w:r>
    </w:p>
  </w:footnote>
  <w:footnote w:type="continuationSeparator" w:id="0">
    <w:p w:rsidR="00120A42" w:rsidRDefault="00120A42" w:rsidP="008E1C26">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337E" w:rsidRDefault="0037337E">
    <w:pPr>
      <w:pStyle w:val="Heade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5095982"/>
      <w:docPartObj>
        <w:docPartGallery w:val="Page Numbers (Margins)"/>
        <w:docPartUnique/>
      </w:docPartObj>
    </w:sdtPr>
    <w:sdtContent>
      <w:p w:rsidR="0037337E" w:rsidRDefault="0037337E">
        <w:pPr>
          <w:pStyle w:val="Header"/>
        </w:pPr>
        <w:r>
          <w:rPr>
            <w:noProof/>
            <w:lang w:bidi="ar-SA"/>
          </w:rPr>
          <w:pict>
            <v:rect id="Rectangle 8" o:spid="_x0000_s4110" style="position:absolute;margin-left:0;margin-top:0;width:60pt;height:70.5pt;z-index:251668480;visibility:visible;mso-position-horizontal:center;mso-position-horizontal-relative:left-margin-area;mso-position-vertical:center;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" o:allowincell="f" stroked="f">
              <v:textbox style="layout-flow:vertical;mso-next-textbox:#Rectangle 8">
                <w:txbxContent>
                  <w:sdt>
                    <w:sdtPr>
                      <w:rPr>
                        <w:rStyle w:val="FooterChar"/>
                      </w:rPr>
                      <w:id w:val="265095980"/>
                      <w:docPartObj>
                        <w:docPartGallery w:val="Page Numbers (Margins)"/>
                        <w:docPartUnique/>
                      </w:docPartObj>
                    </w:sdtPr>
                    <w:sdtEndPr>
                      <w:rPr>
                        <w:rStyle w:val="DefaultParagraphFont"/>
                        <w:sz w:val="48"/>
                        <w:szCs w:val="44"/>
                      </w:rPr>
                    </w:sdtEndPr>
                    <w:sdtContent>
                      <w:sdt>
                        <w:sdtPr>
                          <w:rPr>
                            <w:rStyle w:val="FooterChar"/>
                          </w:rPr>
                          <w:id w:val="265095981"/>
                          <w:docPartObj>
                            <w:docPartGallery w:val="Page Numbers (Margins)"/>
                            <w:docPartUnique/>
                          </w:docPartObj>
                        </w:sdtPr>
                        <w:sdtContent>
                          <w:p w:rsidR="0037337E" w:rsidRPr="00386AA4" w:rsidRDefault="0037337E">
                            <w:pPr>
                              <w:jc w:val="center"/>
                              <w:rPr>
                                <w:sz w:val="48"/>
                                <w:szCs w:val="44"/>
                              </w:rPr>
                            </w:pPr>
                            <w:r w:rsidRPr="00386AA4">
                              <w:rPr>
                                <w:rStyle w:val="FooterChar"/>
                              </w:rPr>
                              <w:fldChar w:fldCharType="begin"/>
                            </w:r>
                            <w:r w:rsidRPr="00386AA4">
                              <w:rPr>
                                <w:rStyle w:val="FooterChar"/>
                              </w:rPr>
                              <w:instrText xml:space="preserve"> PAGE   \* MERGEFORMAT </w:instrText>
                            </w:r>
                            <w:r w:rsidRPr="00386AA4">
                              <w:rPr>
                                <w:rStyle w:val="FooterChar"/>
                              </w:rPr>
                              <w:fldChar w:fldCharType="separate"/>
                            </w:r>
                            <w:r w:rsidR="004072FB">
                              <w:rPr>
                                <w:rStyle w:val="FooterChar"/>
                                <w:noProof/>
                              </w:rPr>
                              <w:t>122</w:t>
                            </w:r>
                            <w:r w:rsidRPr="00386AA4">
                              <w:rPr>
                                <w:rStyle w:val="FooterChar"/>
                              </w:rPr>
                              <w:fldChar w:fldCharType="end"/>
                            </w:r>
                          </w:p>
                        </w:sdtContent>
                      </w:sdt>
                    </w:sdtContent>
                  </w:sdt>
                </w:txbxContent>
              </v:textbox>
              <w10:wrap anchorx="margin" anchory="page"/>
            </v:rect>
          </w:pict>
        </w:r>
      </w:p>
    </w:sdtContent>
  </w:sdt>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337E" w:rsidRDefault="0037337E">
    <w:pPr>
      <w:pStyle w:val="Heade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337E" w:rsidRDefault="0037337E">
    <w:pPr>
      <w:pStyle w:val="Heade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5096013"/>
      <w:docPartObj>
        <w:docPartGallery w:val="Page Numbers (Margins)"/>
        <w:docPartUnique/>
      </w:docPartObj>
    </w:sdtPr>
    <w:sdtContent>
      <w:p w:rsidR="0037337E" w:rsidRDefault="0037337E">
        <w:pPr>
          <w:pStyle w:val="Header"/>
        </w:pPr>
        <w:r>
          <w:rPr>
            <w:noProof/>
            <w:lang w:bidi="ar-SA"/>
          </w:rPr>
          <w:pict>
            <v:rect id="Rectangle 10" o:spid="_x0000_s4109" style="position:absolute;margin-left:0;margin-top:0;width:60pt;height:70.5pt;z-index:251670528;visibility:visible;mso-position-horizontal:center;mso-position-horizontal-relative:left-margin-area;mso-position-vertical:center;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" o:allowincell="f" stroked="f">
              <v:textbox style="layout-flow:vertical;mso-next-textbox:#Rectangle 10">
                <w:txbxContent>
                  <w:sdt>
                    <w:sdtPr>
                      <w:rPr>
                        <w:szCs w:val="44"/>
                      </w:rPr>
                      <w:id w:val="265096011"/>
                      <w:docPartObj>
                        <w:docPartGallery w:val="Page Numbers (Margins)"/>
                        <w:docPartUnique/>
                      </w:docPartObj>
                    </w:sdtPr>
                    <w:sdtContent>
                      <w:sdt>
                        <w:sdtPr>
                          <w:rPr>
                            <w:szCs w:val="44"/>
                          </w:rPr>
                          <w:id w:val="265096012"/>
                          <w:docPartObj>
                            <w:docPartGallery w:val="Page Numbers (Margins)"/>
                            <w:docPartUnique/>
                          </w:docPartObj>
                        </w:sdtPr>
                        <w:sdtContent>
                          <w:p w:rsidR="0037337E" w:rsidRPr="00ED795E" w:rsidRDefault="0037337E" w:rsidP="00ED795E">
                            <w:pPr>
                              <w:pStyle w:val="Footer"/>
                              <w:rPr>
                                <w:szCs w:val="44"/>
                              </w:rPr>
                            </w:pPr>
                            <w:fldSimple w:instr=" PAGE   \* MERGEFORMAT ">
                              <w:r w:rsidR="004072FB">
                                <w:rPr>
                                  <w:noProof/>
                                </w:rPr>
                                <w:t>148</w:t>
                              </w:r>
                            </w:fldSimple>
                          </w:p>
                        </w:sdtContent>
                      </w:sdt>
                    </w:sdtContent>
                  </w:sdt>
                </w:txbxContent>
              </v:textbox>
              <w10:wrap anchorx="margin" anchory="page"/>
            </v:rect>
          </w:pict>
        </w:r>
      </w:p>
    </w:sdtContent>
  </w:sdt>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337E" w:rsidRDefault="0037337E">
    <w:pPr>
      <w:pStyle w:val="Heade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5096022"/>
      <w:docPartObj>
        <w:docPartGallery w:val="Page Numbers (Margins)"/>
        <w:docPartUnique/>
      </w:docPartObj>
    </w:sdtPr>
    <w:sdtContent>
      <w:p w:rsidR="0037337E" w:rsidRDefault="0037337E">
        <w:pPr>
          <w:pStyle w:val="Header"/>
        </w:pPr>
        <w:r>
          <w:rPr>
            <w:noProof/>
            <w:lang w:bidi="ar-SA"/>
          </w:rPr>
          <w:pict>
            <v:rect id="Rectangle 11" o:spid="_x0000_s4108" style="position:absolute;margin-left:0;margin-top:0;width:60pt;height:70.5pt;z-index:251672576;visibility:visible;mso-position-horizontal:center;mso-position-horizontal-relative:left-margin-area;mso-position-vertical:center;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" o:allowincell="f" stroked="f">
              <v:textbox style="layout-flow:vertical;mso-next-textbox:#Rectangle 11">
                <w:txbxContent>
                  <w:sdt>
                    <w:sdtPr>
                      <w:rPr>
                        <w:szCs w:val="44"/>
                      </w:rPr>
                      <w:id w:val="265096020"/>
                      <w:docPartObj>
                        <w:docPartGallery w:val="Page Numbers (Margins)"/>
                        <w:docPartUnique/>
                      </w:docPartObj>
                    </w:sdtPr>
                    <w:sdtContent>
                      <w:sdt>
                        <w:sdtPr>
                          <w:rPr>
                            <w:szCs w:val="44"/>
                          </w:rPr>
                          <w:id w:val="265096021"/>
                          <w:docPartObj>
                            <w:docPartGallery w:val="Page Numbers (Margins)"/>
                            <w:docPartUnique/>
                          </w:docPartObj>
                        </w:sdtPr>
                        <w:sdtContent>
                          <w:p w:rsidR="0037337E" w:rsidRPr="00ED795E" w:rsidRDefault="0037337E" w:rsidP="00ED795E">
                            <w:pPr>
                              <w:pStyle w:val="Footer"/>
                              <w:rPr>
                                <w:szCs w:val="44"/>
                              </w:rPr>
                            </w:pPr>
                            <w:fldSimple w:instr=" PAGE   \* MERGEFORMAT ">
                              <w:r w:rsidR="004072FB">
                                <w:rPr>
                                  <w:noProof/>
                                </w:rPr>
                                <w:t>158</w:t>
                              </w:r>
                            </w:fldSimple>
                          </w:p>
                        </w:sdtContent>
                      </w:sdt>
                    </w:sdtContent>
                  </w:sdt>
                </w:txbxContent>
              </v:textbox>
              <w10:wrap anchorx="margin" anchory="page"/>
            </v:rect>
          </w:pict>
        </w:r>
      </w:p>
    </w:sdtContent>
  </w:sdt>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337E" w:rsidRDefault="0037337E">
    <w:pPr>
      <w:pStyle w:val="Header"/>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3518520"/>
      <w:docPartObj>
        <w:docPartGallery w:val="Page Numbers (Margins)"/>
        <w:docPartUnique/>
      </w:docPartObj>
    </w:sdtPr>
    <w:sdtContent>
      <w:p w:rsidR="0037337E" w:rsidRDefault="0037337E">
        <w:pPr>
          <w:pStyle w:val="Header"/>
        </w:pPr>
        <w:r>
          <w:rPr>
            <w:noProof/>
            <w:lang w:bidi="ar-SA"/>
          </w:rPr>
          <w:pict>
            <v:rect id="Rectangle 12" o:spid="_x0000_s4107" style="position:absolute;margin-left:0;margin-top:0;width:60pt;height:70.5pt;z-index:251674624;visibility:visible;mso-position-horizontal:center;mso-position-horizontal-relative:left-margin-area;mso-position-vertical:center;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" o:allowincell="f" stroked="f">
              <v:textbox style="layout-flow:vertical;mso-next-textbox:#Rectangle 12">
                <w:txbxContent>
                  <w:sdt>
                    <w:sdtPr>
                      <w:rPr>
                        <w:szCs w:val="44"/>
                      </w:rPr>
                      <w:id w:val="183518516"/>
                      <w:docPartObj>
                        <w:docPartGallery w:val="Page Numbers (Margins)"/>
                        <w:docPartUnique/>
                      </w:docPartObj>
                    </w:sdtPr>
                    <w:sdtContent>
                      <w:sdt>
                        <w:sdtPr>
                          <w:rPr>
                            <w:szCs w:val="44"/>
                          </w:rPr>
                          <w:id w:val="183518517"/>
                          <w:docPartObj>
                            <w:docPartGallery w:val="Page Numbers (Margins)"/>
                            <w:docPartUnique/>
                          </w:docPartObj>
                        </w:sdtPr>
                        <w:sdtContent>
                          <w:p w:rsidR="0037337E" w:rsidRPr="00744E71" w:rsidRDefault="0037337E" w:rsidP="00744E71">
                            <w:pPr>
                              <w:pStyle w:val="Footer"/>
                              <w:rPr>
                                <w:szCs w:val="44"/>
                              </w:rPr>
                            </w:pPr>
                            <w:fldSimple w:instr=" PAGE   \* MERGEFORMAT ">
                              <w:r w:rsidR="004072FB">
                                <w:rPr>
                                  <w:noProof/>
                                </w:rPr>
                                <w:t>185</w:t>
                              </w:r>
                            </w:fldSimple>
                          </w:p>
                        </w:sdtContent>
                      </w:sdt>
                    </w:sdtContent>
                  </w:sdt>
                </w:txbxContent>
              </v:textbox>
              <w10:wrap anchorx="margin" anchory="page"/>
            </v:rect>
          </w:pict>
        </w:r>
      </w:p>
    </w:sdtContent>
  </w:sdt>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337E" w:rsidRDefault="0037337E">
    <w:pPr>
      <w:pStyle w:val="Header"/>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5096043"/>
      <w:docPartObj>
        <w:docPartGallery w:val="Page Numbers (Margins)"/>
        <w:docPartUnique/>
      </w:docPartObj>
    </w:sdtPr>
    <w:sdtContent>
      <w:p w:rsidR="0037337E" w:rsidRDefault="0037337E">
        <w:pPr>
          <w:pStyle w:val="Header"/>
        </w:pPr>
        <w:r>
          <w:rPr>
            <w:noProof/>
            <w:lang w:bidi="ar-SA"/>
          </w:rPr>
          <w:pict>
            <v:rect id="Rectangle 13" o:spid="_x0000_s4106" style="position:absolute;margin-left:0;margin-top:0;width:60pt;height:70.5pt;z-index:251676672;visibility:visible;mso-position-horizontal:center;mso-position-horizontal-relative:left-margin-area;mso-position-vertical:center;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" o:allowincell="f" stroked="f">
              <v:textbox style="layout-flow:vertical;mso-next-textbox:#Rectangle 13">
                <w:txbxContent>
                  <w:sdt>
                    <w:sdtPr>
                      <w:rPr>
                        <w:szCs w:val="44"/>
                      </w:rPr>
                      <w:id w:val="265096041"/>
                      <w:docPartObj>
                        <w:docPartGallery w:val="Page Numbers (Margins)"/>
                        <w:docPartUnique/>
                      </w:docPartObj>
                    </w:sdtPr>
                    <w:sdtContent>
                      <w:sdt>
                        <w:sdtPr>
                          <w:rPr>
                            <w:szCs w:val="44"/>
                          </w:rPr>
                          <w:id w:val="265096042"/>
                          <w:docPartObj>
                            <w:docPartGallery w:val="Page Numbers (Margins)"/>
                            <w:docPartUnique/>
                          </w:docPartObj>
                        </w:sdtPr>
                        <w:sdtContent>
                          <w:p w:rsidR="0037337E" w:rsidRPr="00894D1D" w:rsidRDefault="0037337E" w:rsidP="00894D1D">
                            <w:pPr>
                              <w:pStyle w:val="Footer"/>
                              <w:rPr>
                                <w:szCs w:val="44"/>
                              </w:rPr>
                            </w:pPr>
                            <w:fldSimple w:instr=" PAGE   \* MERGEFORMAT ">
                              <w:r w:rsidR="004072FB">
                                <w:rPr>
                                  <w:noProof/>
                                </w:rPr>
                                <w:t>191</w:t>
                              </w:r>
                            </w:fldSimple>
                          </w:p>
                        </w:sdtContent>
                      </w:sdt>
                    </w:sdtContent>
                  </w:sdt>
                </w:txbxContent>
              </v:textbox>
              <w10:wrap anchorx="margin" anchory="page"/>
            </v:rect>
          </w:pict>
        </w:r>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5095924"/>
      <w:docPartObj>
        <w:docPartGallery w:val="Page Numbers (Margins)"/>
        <w:docPartUnique/>
      </w:docPartObj>
    </w:sdtPr>
    <w:sdtContent>
      <w:p w:rsidR="0037337E" w:rsidRDefault="0037337E">
        <w:pPr>
          <w:pStyle w:val="Header"/>
        </w:pPr>
        <w:r>
          <w:rPr>
            <w:noProof/>
            <w:lang w:bidi="ar-SA"/>
          </w:rPr>
          <w:pict>
            <v:rect id="Rectangle 3" o:spid="_x0000_s4114" style="position:absolute;margin-left:0;margin-top:0;width:60pt;height:70.5pt;z-index:251660288;visibility:visible;mso-position-horizontal:center;mso-position-horizontal-relative:left-margin-area;mso-position-vertical:center;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" o:allowincell="f" stroked="f">
              <v:textbox style="layout-flow:vertical;mso-next-textbox:#Rectangle 3">
                <w:txbxContent>
                  <w:sdt>
                    <w:sdtPr>
                      <w:rPr>
                        <w:szCs w:val="44"/>
                      </w:rPr>
                      <w:id w:val="565052777"/>
                      <w:docPartObj>
                        <w:docPartGallery w:val="Page Numbers (Margins)"/>
                        <w:docPartUnique/>
                      </w:docPartObj>
                    </w:sdtPr>
                    <w:sdtContent>
                      <w:sdt>
                        <w:sdtPr>
                          <w:rPr>
                            <w:szCs w:val="44"/>
                          </w:rPr>
                          <w:id w:val="565052778"/>
                          <w:docPartObj>
                            <w:docPartGallery w:val="Page Numbers (Margins)"/>
                            <w:docPartUnique/>
                          </w:docPartObj>
                        </w:sdtPr>
                        <w:sdtContent>
                          <w:p w:rsidR="0037337E" w:rsidRPr="00BB7024" w:rsidRDefault="0037337E" w:rsidP="00BB7024">
                            <w:pPr>
                              <w:pStyle w:val="Footer"/>
                              <w:rPr>
                                <w:szCs w:val="44"/>
                              </w:rPr>
                            </w:pPr>
                            <w:fldSimple w:instr=" PAGE   \* MERGEFORMAT ">
                              <w:r w:rsidR="004072FB">
                                <w:rPr>
                                  <w:noProof/>
                                </w:rPr>
                                <w:t>52</w:t>
                              </w:r>
                            </w:fldSimple>
                          </w:p>
                        </w:sdtContent>
                      </w:sdt>
                    </w:sdtContent>
                  </w:sdt>
                </w:txbxContent>
              </v:textbox>
              <w10:wrap anchorx="margin" anchory="page"/>
            </v:rect>
          </w:pict>
        </w:r>
      </w:p>
    </w:sdtContent>
  </w:sdt>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5096055"/>
      <w:docPartObj>
        <w:docPartGallery w:val="Page Numbers (Margins)"/>
        <w:docPartUnique/>
      </w:docPartObj>
    </w:sdtPr>
    <w:sdtContent>
      <w:p w:rsidR="0037337E" w:rsidRDefault="0037337E">
        <w:pPr>
          <w:pStyle w:val="Header"/>
        </w:pPr>
        <w:r>
          <w:rPr>
            <w:noProof/>
            <w:lang w:bidi="ar-SA"/>
          </w:rPr>
          <w:pict>
            <v:rect id="Rectangle 14" o:spid="_x0000_s4105" style="position:absolute;margin-left:0;margin-top:0;width:60pt;height:70.5pt;z-index:251678720;visibility:visible;mso-position-horizontal:center;mso-position-horizontal-relative:left-margin-area;mso-position-vertical:center;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" o:allowincell="f" stroked="f">
              <v:textbox style="layout-flow:vertical;mso-next-textbox:#Rectangle 14">
                <w:txbxContent>
                  <w:sdt>
                    <w:sdtPr>
                      <w:rPr>
                        <w:szCs w:val="44"/>
                      </w:rPr>
                      <w:id w:val="265096053"/>
                      <w:docPartObj>
                        <w:docPartGallery w:val="Page Numbers (Margins)"/>
                        <w:docPartUnique/>
                      </w:docPartObj>
                    </w:sdtPr>
                    <w:sdtContent>
                      <w:sdt>
                        <w:sdtPr>
                          <w:rPr>
                            <w:szCs w:val="44"/>
                          </w:rPr>
                          <w:id w:val="265096054"/>
                          <w:docPartObj>
                            <w:docPartGallery w:val="Page Numbers (Margins)"/>
                            <w:docPartUnique/>
                          </w:docPartObj>
                        </w:sdtPr>
                        <w:sdtContent>
                          <w:p w:rsidR="0037337E" w:rsidRPr="00894D1D" w:rsidRDefault="0037337E" w:rsidP="00894D1D">
                            <w:pPr>
                              <w:pStyle w:val="Footer"/>
                              <w:rPr>
                                <w:szCs w:val="44"/>
                              </w:rPr>
                            </w:pPr>
                            <w:fldSimple w:instr=" PAGE   \* MERGEFORMAT ">
                              <w:r w:rsidR="004072FB">
                                <w:rPr>
                                  <w:noProof/>
                                </w:rPr>
                                <w:t>196</w:t>
                              </w:r>
                            </w:fldSimple>
                          </w:p>
                        </w:sdtContent>
                      </w:sdt>
                    </w:sdtContent>
                  </w:sdt>
                </w:txbxContent>
              </v:textbox>
              <w10:wrap anchorx="margin" anchory="page"/>
            </v:rect>
          </w:pict>
        </w:r>
      </w:p>
    </w:sdtContent>
  </w:sdt>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337E" w:rsidRDefault="0037337E">
    <w:pPr>
      <w:pStyle w:val="Header"/>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5096065"/>
      <w:docPartObj>
        <w:docPartGallery w:val="Page Numbers (Margins)"/>
        <w:docPartUnique/>
      </w:docPartObj>
    </w:sdtPr>
    <w:sdtContent>
      <w:p w:rsidR="0037337E" w:rsidRDefault="0037337E">
        <w:pPr>
          <w:pStyle w:val="Header"/>
        </w:pPr>
        <w:r>
          <w:rPr>
            <w:noProof/>
            <w:lang w:bidi="ar-SA"/>
          </w:rPr>
          <w:pict>
            <v:rect id="Rectangle 15" o:spid="_x0000_s4104" style="position:absolute;margin-left:0;margin-top:0;width:60pt;height:70.5pt;z-index:251680768;visibility:visible;mso-position-horizontal:center;mso-position-horizontal-relative:left-margin-area;mso-position-vertical:center;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" o:allowincell="f" stroked="f">
              <v:textbox style="layout-flow:vertical;mso-next-textbox:#Rectangle 15">
                <w:txbxContent>
                  <w:sdt>
                    <w:sdtPr>
                      <w:rPr>
                        <w:szCs w:val="44"/>
                      </w:rPr>
                      <w:id w:val="265096063"/>
                      <w:docPartObj>
                        <w:docPartGallery w:val="Page Numbers (Margins)"/>
                        <w:docPartUnique/>
                      </w:docPartObj>
                    </w:sdtPr>
                    <w:sdtContent>
                      <w:sdt>
                        <w:sdtPr>
                          <w:rPr>
                            <w:szCs w:val="44"/>
                          </w:rPr>
                          <w:id w:val="265096064"/>
                          <w:docPartObj>
                            <w:docPartGallery w:val="Page Numbers (Margins)"/>
                            <w:docPartUnique/>
                          </w:docPartObj>
                        </w:sdtPr>
                        <w:sdtContent>
                          <w:p w:rsidR="0037337E" w:rsidRPr="00584E0D" w:rsidRDefault="0037337E" w:rsidP="00584E0D">
                            <w:pPr>
                              <w:pStyle w:val="Footer"/>
                              <w:rPr>
                                <w:szCs w:val="44"/>
                              </w:rPr>
                            </w:pPr>
                            <w:fldSimple w:instr=" PAGE   \* MERGEFORMAT ">
                              <w:r w:rsidR="004072FB">
                                <w:rPr>
                                  <w:noProof/>
                                </w:rPr>
                                <w:t>207</w:t>
                              </w:r>
                            </w:fldSimple>
                          </w:p>
                        </w:sdtContent>
                      </w:sdt>
                    </w:sdtContent>
                  </w:sdt>
                </w:txbxContent>
              </v:textbox>
              <w10:wrap anchorx="margin" anchory="page"/>
            </v:rect>
          </w:pict>
        </w:r>
      </w:p>
    </w:sdtContent>
  </w:sdt>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337E" w:rsidRDefault="0037337E">
    <w:pPr>
      <w:pStyle w:val="Header"/>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5096074"/>
      <w:docPartObj>
        <w:docPartGallery w:val="Page Numbers (Margins)"/>
        <w:docPartUnique/>
      </w:docPartObj>
    </w:sdtPr>
    <w:sdtContent>
      <w:p w:rsidR="0037337E" w:rsidRDefault="0037337E">
        <w:pPr>
          <w:pStyle w:val="Header"/>
        </w:pPr>
        <w:r>
          <w:rPr>
            <w:noProof/>
            <w:lang w:bidi="ar-SA"/>
          </w:rPr>
          <w:pict>
            <v:rect id="Rectangle 16" o:spid="_x0000_s4103" style="position:absolute;margin-left:0;margin-top:0;width:60pt;height:70.5pt;z-index:251682816;visibility:visible;mso-position-horizontal:center;mso-position-horizontal-relative:left-margin-area;mso-position-vertical:center;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" o:allowincell="f" stroked="f">
              <v:textbox style="layout-flow:vertical;mso-next-textbox:#Rectangle 16">
                <w:txbxContent>
                  <w:sdt>
                    <w:sdtPr>
                      <w:rPr>
                        <w:szCs w:val="44"/>
                      </w:rPr>
                      <w:id w:val="265096072"/>
                      <w:docPartObj>
                        <w:docPartGallery w:val="Page Numbers (Margins)"/>
                        <w:docPartUnique/>
                      </w:docPartObj>
                    </w:sdtPr>
                    <w:sdtContent>
                      <w:sdt>
                        <w:sdtPr>
                          <w:rPr>
                            <w:szCs w:val="44"/>
                          </w:rPr>
                          <w:id w:val="265096073"/>
                          <w:docPartObj>
                            <w:docPartGallery w:val="Page Numbers (Margins)"/>
                            <w:docPartUnique/>
                          </w:docPartObj>
                        </w:sdtPr>
                        <w:sdtContent>
                          <w:p w:rsidR="0037337E" w:rsidRPr="00584E0D" w:rsidRDefault="0037337E" w:rsidP="00584E0D">
                            <w:pPr>
                              <w:pStyle w:val="Footer"/>
                              <w:rPr>
                                <w:szCs w:val="44"/>
                              </w:rPr>
                            </w:pPr>
                            <w:fldSimple w:instr=" PAGE   \* MERGEFORMAT ">
                              <w:r w:rsidR="004072FB">
                                <w:rPr>
                                  <w:noProof/>
                                </w:rPr>
                                <w:t>218</w:t>
                              </w:r>
                            </w:fldSimple>
                          </w:p>
                        </w:sdtContent>
                      </w:sdt>
                    </w:sdtContent>
                  </w:sdt>
                </w:txbxContent>
              </v:textbox>
              <w10:wrap anchorx="margin" anchory="page"/>
            </v:rect>
          </w:pict>
        </w:r>
      </w:p>
    </w:sdtContent>
  </w:sdt>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337E" w:rsidRDefault="0037337E">
    <w:pPr>
      <w:pStyle w:val="Header"/>
    </w:pP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5096083"/>
      <w:docPartObj>
        <w:docPartGallery w:val="Page Numbers (Margins)"/>
        <w:docPartUnique/>
      </w:docPartObj>
    </w:sdtPr>
    <w:sdtContent>
      <w:p w:rsidR="0037337E" w:rsidRDefault="0037337E">
        <w:pPr>
          <w:pStyle w:val="Header"/>
        </w:pPr>
        <w:r>
          <w:rPr>
            <w:noProof/>
            <w:lang w:bidi="ar-SA"/>
          </w:rPr>
          <w:pict>
            <v:rect id="Rectangle 17" o:spid="_x0000_s4102" style="position:absolute;margin-left:0;margin-top:0;width:60pt;height:70.5pt;z-index:251684864;visibility:visible;mso-position-horizontal:center;mso-position-horizontal-relative:left-margin-area;mso-position-vertical:center;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" o:allowincell="f" stroked="f">
              <v:textbox style="layout-flow:vertical;mso-next-textbox:#Rectangle 17">
                <w:txbxContent>
                  <w:sdt>
                    <w:sdtPr>
                      <w:rPr>
                        <w:szCs w:val="44"/>
                      </w:rPr>
                      <w:id w:val="265096081"/>
                      <w:docPartObj>
                        <w:docPartGallery w:val="Page Numbers (Margins)"/>
                        <w:docPartUnique/>
                      </w:docPartObj>
                    </w:sdtPr>
                    <w:sdtContent>
                      <w:sdt>
                        <w:sdtPr>
                          <w:rPr>
                            <w:szCs w:val="44"/>
                          </w:rPr>
                          <w:id w:val="265096082"/>
                          <w:docPartObj>
                            <w:docPartGallery w:val="Page Numbers (Margins)"/>
                            <w:docPartUnique/>
                          </w:docPartObj>
                        </w:sdtPr>
                        <w:sdtContent>
                          <w:p w:rsidR="0037337E" w:rsidRPr="00584E0D" w:rsidRDefault="0037337E" w:rsidP="00584E0D">
                            <w:pPr>
                              <w:pStyle w:val="Footer"/>
                              <w:rPr>
                                <w:szCs w:val="44"/>
                              </w:rPr>
                            </w:pPr>
                            <w:fldSimple w:instr=" PAGE   \* MERGEFORMAT ">
                              <w:r w:rsidR="004072FB">
                                <w:rPr>
                                  <w:noProof/>
                                </w:rPr>
                                <w:t>226</w:t>
                              </w:r>
                            </w:fldSimple>
                          </w:p>
                        </w:sdtContent>
                      </w:sdt>
                    </w:sdtContent>
                  </w:sdt>
                </w:txbxContent>
              </v:textbox>
              <w10:wrap anchorx="margin" anchory="page"/>
            </v:rect>
          </w:pict>
        </w:r>
      </w:p>
    </w:sdtContent>
  </w:sdt>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337E" w:rsidRDefault="0037337E">
    <w:pPr>
      <w:pStyle w:val="Header"/>
    </w:pP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3518521"/>
      <w:docPartObj>
        <w:docPartGallery w:val="Page Numbers (Margins)"/>
        <w:docPartUnique/>
      </w:docPartObj>
    </w:sdtPr>
    <w:sdtContent>
      <w:p w:rsidR="0037337E" w:rsidRDefault="0037337E">
        <w:pPr>
          <w:pStyle w:val="Header"/>
        </w:pPr>
        <w:r>
          <w:rPr>
            <w:noProof/>
            <w:lang w:bidi="ar-SA"/>
          </w:rPr>
          <w:pict>
            <v:rect id="Rectangle 19" o:spid="_x0000_s4101" style="position:absolute;margin-left:0;margin-top:0;width:60pt;height:70.5pt;z-index:251686912;visibility:visible;mso-position-horizontal:center;mso-position-horizontal-relative:left-margin-area;mso-position-vertical:center;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" o:allowincell="f" stroked="f">
              <v:textbox style="layout-flow:vertical;mso-next-textbox:#Rectangle 19">
                <w:txbxContent>
                  <w:sdt>
                    <w:sdtPr>
                      <w:rPr>
                        <w:szCs w:val="44"/>
                      </w:rPr>
                      <w:id w:val="183518518"/>
                      <w:docPartObj>
                        <w:docPartGallery w:val="Page Numbers (Margins)"/>
                        <w:docPartUnique/>
                      </w:docPartObj>
                    </w:sdtPr>
                    <w:sdtContent>
                      <w:sdt>
                        <w:sdtPr>
                          <w:rPr>
                            <w:szCs w:val="44"/>
                          </w:rPr>
                          <w:id w:val="183518519"/>
                          <w:docPartObj>
                            <w:docPartGallery w:val="Page Numbers (Margins)"/>
                            <w:docPartUnique/>
                          </w:docPartObj>
                        </w:sdtPr>
                        <w:sdtContent>
                          <w:p w:rsidR="0037337E" w:rsidRPr="00584E0D" w:rsidRDefault="0037337E" w:rsidP="00584E0D">
                            <w:pPr>
                              <w:pStyle w:val="Footer"/>
                              <w:rPr>
                                <w:szCs w:val="44"/>
                              </w:rPr>
                            </w:pPr>
                            <w:fldSimple w:instr=" PAGE   \* MERGEFORMAT ">
                              <w:r w:rsidR="004072FB">
                                <w:rPr>
                                  <w:noProof/>
                                </w:rPr>
                                <w:t>234</w:t>
                              </w:r>
                            </w:fldSimple>
                          </w:p>
                        </w:sdtContent>
                      </w:sdt>
                    </w:sdtContent>
                  </w:sdt>
                </w:txbxContent>
              </v:textbox>
              <w10:wrap anchorx="margin" anchory="page"/>
            </v:rect>
          </w:pict>
        </w:r>
      </w:p>
    </w:sdtContent>
  </w:sdt>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337E" w:rsidRDefault="0037337E">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337E" w:rsidRDefault="0037337E">
    <w:pPr>
      <w:pStyle w:val="Header"/>
    </w:pP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337E" w:rsidRDefault="0037337E">
    <w:pPr>
      <w:pStyle w:val="Header"/>
    </w:pP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5096110"/>
      <w:docPartObj>
        <w:docPartGallery w:val="Page Numbers (Margins)"/>
        <w:docPartUnique/>
      </w:docPartObj>
    </w:sdtPr>
    <w:sdtContent>
      <w:p w:rsidR="0037337E" w:rsidRDefault="0037337E">
        <w:pPr>
          <w:pStyle w:val="Header"/>
        </w:pPr>
        <w:r>
          <w:rPr>
            <w:noProof/>
            <w:lang w:bidi="ar-SA"/>
          </w:rPr>
          <w:pict>
            <v:rect id="Rectangle 20" o:spid="_x0000_s4100" style="position:absolute;margin-left:0;margin-top:0;width:60pt;height:70.5pt;z-index:251688960;visibility:visible;mso-position-horizontal:center;mso-position-horizontal-relative:left-margin-area;mso-position-vertical:center;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" o:allowincell="f" stroked="f">
              <v:textbox style="layout-flow:vertical;mso-next-textbox:#Rectangle 20">
                <w:txbxContent>
                  <w:sdt>
                    <w:sdtPr>
                      <w:rPr>
                        <w:szCs w:val="44"/>
                      </w:rPr>
                      <w:id w:val="265096108"/>
                      <w:docPartObj>
                        <w:docPartGallery w:val="Page Numbers (Margins)"/>
                        <w:docPartUnique/>
                      </w:docPartObj>
                    </w:sdtPr>
                    <w:sdtContent>
                      <w:sdt>
                        <w:sdtPr>
                          <w:rPr>
                            <w:szCs w:val="44"/>
                          </w:rPr>
                          <w:id w:val="265096109"/>
                          <w:docPartObj>
                            <w:docPartGallery w:val="Page Numbers (Margins)"/>
                            <w:docPartUnique/>
                          </w:docPartObj>
                        </w:sdtPr>
                        <w:sdtContent>
                          <w:p w:rsidR="0037337E" w:rsidRPr="00584E0D" w:rsidRDefault="0037337E" w:rsidP="00584E0D">
                            <w:pPr>
                              <w:pStyle w:val="Footer"/>
                              <w:rPr>
                                <w:szCs w:val="44"/>
                              </w:rPr>
                            </w:pPr>
                            <w:fldSimple w:instr=" PAGE   \* MERGEFORMAT ">
                              <w:r w:rsidR="004072FB">
                                <w:rPr>
                                  <w:noProof/>
                                </w:rPr>
                                <w:t>249</w:t>
                              </w:r>
                            </w:fldSimple>
                          </w:p>
                        </w:sdtContent>
                      </w:sdt>
                    </w:sdtContent>
                  </w:sdt>
                </w:txbxContent>
              </v:textbox>
              <w10:wrap anchorx="margin" anchory="page"/>
            </v:rect>
          </w:pict>
        </w:r>
      </w:p>
    </w:sdtContent>
  </w:sdt>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337E" w:rsidRDefault="0037337E">
    <w:pPr>
      <w:pStyle w:val="Header"/>
    </w:pP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5096117"/>
      <w:docPartObj>
        <w:docPartGallery w:val="Page Numbers (Margins)"/>
        <w:docPartUnique/>
      </w:docPartObj>
    </w:sdtPr>
    <w:sdtContent>
      <w:p w:rsidR="0037337E" w:rsidRDefault="0037337E">
        <w:pPr>
          <w:pStyle w:val="Header"/>
        </w:pPr>
        <w:r>
          <w:rPr>
            <w:noProof/>
            <w:lang w:bidi="ar-SA"/>
          </w:rPr>
          <w:pict>
            <v:rect id="Rectangle 21" o:spid="_x0000_s4099" style="position:absolute;margin-left:0;margin-top:0;width:60pt;height:70.5pt;z-index:251691008;visibility:visible;mso-position-horizontal:center;mso-position-horizontal-relative:left-margin-area;mso-position-vertical:center;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" o:allowincell="f" stroked="f">
              <v:textbox style="layout-flow:vertical;mso-next-textbox:#Rectangle 21">
                <w:txbxContent>
                  <w:sdt>
                    <w:sdtPr>
                      <w:rPr>
                        <w:szCs w:val="44"/>
                      </w:rPr>
                      <w:id w:val="265096115"/>
                      <w:docPartObj>
                        <w:docPartGallery w:val="Page Numbers (Margins)"/>
                        <w:docPartUnique/>
                      </w:docPartObj>
                    </w:sdtPr>
                    <w:sdtContent>
                      <w:sdt>
                        <w:sdtPr>
                          <w:rPr>
                            <w:szCs w:val="44"/>
                          </w:rPr>
                          <w:id w:val="265096116"/>
                          <w:docPartObj>
                            <w:docPartGallery w:val="Page Numbers (Margins)"/>
                            <w:docPartUnique/>
                          </w:docPartObj>
                        </w:sdtPr>
                        <w:sdtContent>
                          <w:p w:rsidR="0037337E" w:rsidRPr="00584E0D" w:rsidRDefault="0037337E" w:rsidP="00584E0D">
                            <w:pPr>
                              <w:pStyle w:val="Footer"/>
                              <w:rPr>
                                <w:szCs w:val="44"/>
                              </w:rPr>
                            </w:pPr>
                            <w:fldSimple w:instr=" PAGE   \* MERGEFORMAT ">
                              <w:r w:rsidR="004072FB">
                                <w:rPr>
                                  <w:noProof/>
                                </w:rPr>
                                <w:t>252</w:t>
                              </w:r>
                            </w:fldSimple>
                          </w:p>
                        </w:sdtContent>
                      </w:sdt>
                    </w:sdtContent>
                  </w:sdt>
                </w:txbxContent>
              </v:textbox>
              <w10:wrap anchorx="margin" anchory="page"/>
            </v:rect>
          </w:pict>
        </w:r>
      </w:p>
    </w:sdtContent>
  </w:sdt>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337E" w:rsidRDefault="0037337E">
    <w:pPr>
      <w:pStyle w:val="Header"/>
    </w:pP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5096126"/>
      <w:docPartObj>
        <w:docPartGallery w:val="Page Numbers (Margins)"/>
        <w:docPartUnique/>
      </w:docPartObj>
    </w:sdtPr>
    <w:sdtContent>
      <w:p w:rsidR="0037337E" w:rsidRDefault="0037337E">
        <w:pPr>
          <w:pStyle w:val="Header"/>
        </w:pPr>
        <w:r>
          <w:rPr>
            <w:noProof/>
            <w:lang w:bidi="ar-SA"/>
          </w:rPr>
          <w:pict>
            <v:rect id="Rectangle 22" o:spid="_x0000_s4098" style="position:absolute;margin-left:0;margin-top:0;width:60pt;height:70.5pt;z-index:251693056;visibility:visible;mso-position-horizontal:center;mso-position-horizontal-relative:left-margin-area;mso-position-vertical:center;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" o:allowincell="f" stroked="f">
              <v:textbox style="layout-flow:vertical;mso-next-textbox:#Rectangle 22">
                <w:txbxContent>
                  <w:sdt>
                    <w:sdtPr>
                      <w:rPr>
                        <w:szCs w:val="44"/>
                      </w:rPr>
                      <w:id w:val="265096124"/>
                      <w:docPartObj>
                        <w:docPartGallery w:val="Page Numbers (Margins)"/>
                        <w:docPartUnique/>
                      </w:docPartObj>
                    </w:sdtPr>
                    <w:sdtContent>
                      <w:sdt>
                        <w:sdtPr>
                          <w:rPr>
                            <w:szCs w:val="44"/>
                          </w:rPr>
                          <w:id w:val="265096125"/>
                          <w:docPartObj>
                            <w:docPartGallery w:val="Page Numbers (Margins)"/>
                            <w:docPartUnique/>
                          </w:docPartObj>
                        </w:sdtPr>
                        <w:sdtContent>
                          <w:p w:rsidR="0037337E" w:rsidRPr="00584E0D" w:rsidRDefault="0037337E" w:rsidP="00584E0D">
                            <w:pPr>
                              <w:pStyle w:val="Footer"/>
                              <w:rPr>
                                <w:szCs w:val="44"/>
                              </w:rPr>
                            </w:pPr>
                            <w:fldSimple w:instr=" PAGE   \* MERGEFORMAT ">
                              <w:r w:rsidR="004072FB">
                                <w:rPr>
                                  <w:noProof/>
                                </w:rPr>
                                <w:t>256</w:t>
                              </w:r>
                            </w:fldSimple>
                          </w:p>
                        </w:sdtContent>
                      </w:sdt>
                    </w:sdtContent>
                  </w:sdt>
                </w:txbxContent>
              </v:textbox>
              <w10:wrap anchorx="margin" anchory="page"/>
            </v:rect>
          </w:pict>
        </w:r>
      </w:p>
    </w:sdtContent>
  </w:sdt>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337E" w:rsidRDefault="0037337E">
    <w:pPr>
      <w:pStyle w:val="Header"/>
    </w:pP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5096135"/>
      <w:docPartObj>
        <w:docPartGallery w:val="Page Numbers (Margins)"/>
        <w:docPartUnique/>
      </w:docPartObj>
    </w:sdtPr>
    <w:sdtContent>
      <w:p w:rsidR="0037337E" w:rsidRDefault="0037337E">
        <w:pPr>
          <w:pStyle w:val="Header"/>
        </w:pPr>
        <w:r>
          <w:rPr>
            <w:noProof/>
            <w:lang w:bidi="ar-SA"/>
          </w:rPr>
          <w:pict>
            <v:rect id="Rectangle 23" o:spid="_x0000_s4097" style="position:absolute;margin-left:0;margin-top:0;width:60pt;height:70.5pt;z-index:251695104;visibility:visible;mso-position-horizontal:center;mso-position-horizontal-relative:left-margin-area;mso-position-vertical:center;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" o:allowincell="f" stroked="f">
              <v:textbox style="layout-flow:vertical;mso-next-textbox:#Rectangle 23">
                <w:txbxContent>
                  <w:sdt>
                    <w:sdtPr>
                      <w:rPr>
                        <w:szCs w:val="44"/>
                      </w:rPr>
                      <w:id w:val="265096133"/>
                      <w:docPartObj>
                        <w:docPartGallery w:val="Page Numbers (Margins)"/>
                        <w:docPartUnique/>
                      </w:docPartObj>
                    </w:sdtPr>
                    <w:sdtContent>
                      <w:sdt>
                        <w:sdtPr>
                          <w:rPr>
                            <w:szCs w:val="44"/>
                          </w:rPr>
                          <w:id w:val="265096134"/>
                          <w:docPartObj>
                            <w:docPartGallery w:val="Page Numbers (Margins)"/>
                            <w:docPartUnique/>
                          </w:docPartObj>
                        </w:sdtPr>
                        <w:sdtContent>
                          <w:p w:rsidR="0037337E" w:rsidRPr="00C145B0" w:rsidRDefault="0037337E" w:rsidP="00C145B0">
                            <w:pPr>
                              <w:pStyle w:val="Footer"/>
                              <w:rPr>
                                <w:szCs w:val="44"/>
                              </w:rPr>
                            </w:pPr>
                            <w:fldSimple w:instr=" PAGE   \* MERGEFORMAT ">
                              <w:r w:rsidR="004072FB">
                                <w:rPr>
                                  <w:noProof/>
                                </w:rPr>
                                <w:t>290</w:t>
                              </w:r>
                            </w:fldSimple>
                          </w:p>
                        </w:sdtContent>
                      </w:sdt>
                    </w:sdtContent>
                  </w:sdt>
                </w:txbxContent>
              </v:textbox>
              <w10:wrap anchorx="margin" anchory="page"/>
            </v:rect>
          </w:pict>
        </w:r>
      </w:p>
    </w:sdtContent>
  </w:sdt>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337E" w:rsidRDefault="0037337E">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5095936"/>
      <w:docPartObj>
        <w:docPartGallery w:val="Page Numbers (Margins)"/>
        <w:docPartUnique/>
      </w:docPartObj>
    </w:sdtPr>
    <w:sdtContent>
      <w:p w:rsidR="0037337E" w:rsidRDefault="0037337E">
        <w:pPr>
          <w:pStyle w:val="Header"/>
        </w:pPr>
        <w:r>
          <w:rPr>
            <w:noProof/>
            <w:lang w:bidi="ar-SA"/>
          </w:rPr>
          <w:pict>
            <v:rect id="Rectangle 5" o:spid="_x0000_s4113" style="position:absolute;margin-left:0;margin-top:0;width:60pt;height:70.5pt;z-index:251662336;visibility:visible;mso-position-horizontal:center;mso-position-horizontal-relative:left-margin-area;mso-position-vertical:center;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" o:allowincell="f" stroked="f">
              <v:textbox style="layout-flow:vertical;mso-next-textbox:#Rectangle 5">
                <w:txbxContent>
                  <w:sdt>
                    <w:sdtPr>
                      <w:rPr>
                        <w:szCs w:val="44"/>
                      </w:rPr>
                      <w:id w:val="265095941"/>
                      <w:docPartObj>
                        <w:docPartGallery w:val="Page Numbers (Margins)"/>
                        <w:docPartUnique/>
                      </w:docPartObj>
                    </w:sdtPr>
                    <w:sdtContent>
                      <w:sdt>
                        <w:sdtPr>
                          <w:rPr>
                            <w:szCs w:val="44"/>
                          </w:rPr>
                          <w:id w:val="265095942"/>
                          <w:docPartObj>
                            <w:docPartGallery w:val="Page Numbers (Margins)"/>
                            <w:docPartUnique/>
                          </w:docPartObj>
                        </w:sdtPr>
                        <w:sdtContent>
                          <w:p w:rsidR="0037337E" w:rsidRPr="00B628D2" w:rsidRDefault="0037337E" w:rsidP="00B628D2">
                            <w:pPr>
                              <w:pStyle w:val="Footer"/>
                              <w:rPr>
                                <w:szCs w:val="44"/>
                              </w:rPr>
                            </w:pPr>
                            <w:fldSimple w:instr=" PAGE   \* MERGEFORMAT ">
                              <w:r w:rsidR="004072FB">
                                <w:rPr>
                                  <w:noProof/>
                                </w:rPr>
                                <w:t>67</w:t>
                              </w:r>
                            </w:fldSimple>
                          </w:p>
                        </w:sdtContent>
                      </w:sdt>
                    </w:sdtContent>
                  </w:sdt>
                </w:txbxContent>
              </v:textbox>
              <w10:wrap anchorx="margin" anchory="page"/>
            </v:rect>
          </w:pict>
        </w:r>
      </w:p>
    </w:sdtContent>
  </w:sdt>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337E" w:rsidRDefault="0037337E">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5095956"/>
      <w:docPartObj>
        <w:docPartGallery w:val="Page Numbers (Margins)"/>
        <w:docPartUnique/>
      </w:docPartObj>
    </w:sdtPr>
    <w:sdtContent>
      <w:p w:rsidR="0037337E" w:rsidRDefault="0037337E">
        <w:pPr>
          <w:pStyle w:val="Header"/>
        </w:pPr>
        <w:r>
          <w:rPr>
            <w:noProof/>
            <w:lang w:bidi="ar-SA"/>
          </w:rPr>
          <w:pict>
            <v:rect id="Rectangle 6" o:spid="_x0000_s4112" style="position:absolute;margin-left:0;margin-top:0;width:60pt;height:70.5pt;z-index:251664384;visibility:visible;mso-position-horizontal:center;mso-position-horizontal-relative:left-margin-area;mso-position-vertical:center;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" o:allowincell="f" stroked="f">
              <v:textbox style="layout-flow:vertical;mso-next-textbox:#Rectangle 6">
                <w:txbxContent>
                  <w:sdt>
                    <w:sdtPr>
                      <w:rPr>
                        <w:szCs w:val="44"/>
                      </w:rPr>
                      <w:id w:val="265095954"/>
                      <w:docPartObj>
                        <w:docPartGallery w:val="Page Numbers (Margins)"/>
                        <w:docPartUnique/>
                      </w:docPartObj>
                    </w:sdtPr>
                    <w:sdtContent>
                      <w:sdt>
                        <w:sdtPr>
                          <w:rPr>
                            <w:szCs w:val="44"/>
                          </w:rPr>
                          <w:id w:val="265095955"/>
                          <w:docPartObj>
                            <w:docPartGallery w:val="Page Numbers (Margins)"/>
                            <w:docPartUnique/>
                          </w:docPartObj>
                        </w:sdtPr>
                        <w:sdtContent>
                          <w:p w:rsidR="0037337E" w:rsidRPr="00386AA4" w:rsidRDefault="0037337E" w:rsidP="00B628D2">
                            <w:pPr>
                              <w:pStyle w:val="Footer"/>
                              <w:rPr>
                                <w:szCs w:val="44"/>
                              </w:rPr>
                            </w:pPr>
                            <w:fldSimple w:instr=" PAGE   \* MERGEFORMAT ">
                              <w:r w:rsidR="004072FB">
                                <w:rPr>
                                  <w:noProof/>
                                </w:rPr>
                                <w:t>108</w:t>
                              </w:r>
                            </w:fldSimple>
                          </w:p>
                        </w:sdtContent>
                      </w:sdt>
                    </w:sdtContent>
                  </w:sdt>
                </w:txbxContent>
              </v:textbox>
              <w10:wrap anchorx="margin" anchory="page"/>
            </v:rect>
          </w:pict>
        </w:r>
      </w:p>
    </w:sdtContent>
  </w:sdt>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337E" w:rsidRDefault="0037337E">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5095973"/>
      <w:docPartObj>
        <w:docPartGallery w:val="Page Numbers (Margins)"/>
        <w:docPartUnique/>
      </w:docPartObj>
    </w:sdtPr>
    <w:sdtContent>
      <w:p w:rsidR="0037337E" w:rsidRDefault="0037337E">
        <w:pPr>
          <w:pStyle w:val="Header"/>
        </w:pPr>
        <w:r>
          <w:rPr>
            <w:noProof/>
            <w:lang w:bidi="ar-SA"/>
          </w:rPr>
          <w:pict>
            <v:rect id="Rectangle 7" o:spid="_x0000_s4111" style="position:absolute;margin-left:0;margin-top:0;width:60pt;height:70.5pt;z-index:251666432;visibility:visible;mso-position-horizontal:center;mso-position-horizontal-relative:left-margin-area;mso-position-vertical:center;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" o:allowincell="f" stroked="f">
              <v:textbox style="layout-flow:vertical;mso-next-textbox:#Rectangle 7">
                <w:txbxContent>
                  <w:sdt>
                    <w:sdtPr>
                      <w:rPr>
                        <w:szCs w:val="44"/>
                      </w:rPr>
                      <w:id w:val="265095971"/>
                      <w:docPartObj>
                        <w:docPartGallery w:val="Page Numbers (Margins)"/>
                        <w:docPartUnique/>
                      </w:docPartObj>
                    </w:sdtPr>
                    <w:sdtContent>
                      <w:sdt>
                        <w:sdtPr>
                          <w:rPr>
                            <w:szCs w:val="44"/>
                          </w:rPr>
                          <w:id w:val="265095972"/>
                          <w:docPartObj>
                            <w:docPartGallery w:val="Page Numbers (Margins)"/>
                            <w:docPartUnique/>
                          </w:docPartObj>
                        </w:sdtPr>
                        <w:sdtContent>
                          <w:p w:rsidR="0037337E" w:rsidRPr="00B628D2" w:rsidRDefault="0037337E">
                            <w:pPr>
                              <w:jc w:val="center"/>
                              <w:rPr>
                                <w:szCs w:val="44"/>
                              </w:rPr>
                            </w:pPr>
                            <w:r w:rsidRPr="00DC691C">
                              <w:fldChar w:fldCharType="begin"/>
                            </w:r>
                            <w:r>
                              <w:instrText xml:space="preserve"> PAGE   \* MERGEFORMAT </w:instrText>
                            </w:r>
                            <w:r w:rsidRPr="00DC691C">
                              <w:fldChar w:fldCharType="separate"/>
                            </w:r>
                            <w:r w:rsidR="004072FB" w:rsidRPr="004072FB">
                              <w:rPr>
                                <w:noProof/>
                                <w:szCs w:val="44"/>
                              </w:rPr>
                              <w:t>116</w:t>
                            </w:r>
                            <w:r>
                              <w:rPr>
                                <w:noProof/>
                                <w:szCs w:val="44"/>
                              </w:rPr>
                              <w:fldChar w:fldCharType="end"/>
                            </w:r>
                          </w:p>
                        </w:sdtContent>
                      </w:sdt>
                    </w:sdtContent>
                  </w:sdt>
                </w:txbxContent>
              </v:textbox>
              <w10:wrap anchorx="margin" anchory="page"/>
            </v:rect>
          </w:pict>
        </w:r>
      </w:p>
    </w:sdtContent>
  </w:sdt>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337E" w:rsidRDefault="0037337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2228F2"/>
    <w:multiLevelType w:val="hybridMultilevel"/>
    <w:tmpl w:val="268E8B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4D774B2"/>
    <w:multiLevelType w:val="hybridMultilevel"/>
    <w:tmpl w:val="5972E4A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A2633C9"/>
    <w:multiLevelType w:val="multilevel"/>
    <w:tmpl w:val="9566FA5A"/>
    <w:lvl w:ilvl="0">
      <w:start w:val="1"/>
      <w:numFmt w:val="decimal"/>
      <w:suff w:val="space"/>
      <w:lvlText w:val="Chapter %1"/>
      <w:lvlJc w:val="left"/>
      <w:pPr>
        <w:ind w:left="0" w:firstLine="0"/>
      </w:pPr>
    </w:lvl>
    <w:lvl w:ilvl="1">
      <w:start w:val="1"/>
      <w:numFmt w:val="none"/>
      <w:pStyle w:val="Heading2"/>
      <w:suff w:val="nothing"/>
      <w:lvlText w:val=""/>
      <w:lvlJc w:val="left"/>
      <w:pPr>
        <w:ind w:left="0" w:firstLine="0"/>
      </w:pPr>
    </w:lvl>
    <w:lvl w:ilvl="2">
      <w:start w:val="1"/>
      <w:numFmt w:val="none"/>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4">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5802BC6"/>
    <w:multiLevelType w:val="hybridMultilevel"/>
    <w:tmpl w:val="A54AB8AA"/>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6">
    <w:nsid w:val="378777FD"/>
    <w:multiLevelType w:val="multilevel"/>
    <w:tmpl w:val="C6424486"/>
    <w:lvl w:ilvl="0">
      <w:start w:val="1"/>
      <w:numFmt w:val="none"/>
      <w:suff w:val="space"/>
      <w:lvlText w:val=""/>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D935322"/>
    <w:multiLevelType w:val="multilevel"/>
    <w:tmpl w:val="0D362510"/>
    <w:lvl w:ilvl="0">
      <w:start w:val="1"/>
      <w:numFmt w:val="decimal"/>
      <w:suff w:val="space"/>
      <w:lvlText w:val="Chapter %1"/>
      <w:lvlJc w:val="left"/>
      <w:pPr>
        <w:ind w:left="0" w:firstLine="0"/>
      </w:pPr>
      <w:rPr>
        <w:rFonts w:hint="default"/>
        <w:color w:val="auto"/>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0">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6541603"/>
    <w:multiLevelType w:val="hybridMultilevel"/>
    <w:tmpl w:val="52DAF20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9F134DF"/>
    <w:multiLevelType w:val="hybridMultilevel"/>
    <w:tmpl w:val="BC00EB30"/>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3">
    <w:nsid w:val="5B5926EB"/>
    <w:multiLevelType w:val="hybridMultilevel"/>
    <w:tmpl w:val="973673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6EB138CD"/>
    <w:multiLevelType w:val="multilevel"/>
    <w:tmpl w:val="76D8D530"/>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nsid w:val="7CCA1A62"/>
    <w:multiLevelType w:val="hybridMultilevel"/>
    <w:tmpl w:val="5CF23B1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D8E149F"/>
    <w:multiLevelType w:val="hybridMultilevel"/>
    <w:tmpl w:val="9926E3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4"/>
  </w:num>
  <w:num w:numId="4">
    <w:abstractNumId w:val="1"/>
  </w:num>
  <w:num w:numId="5">
    <w:abstractNumId w:val="7"/>
  </w:num>
  <w:num w:numId="6">
    <w:abstractNumId w:val="8"/>
  </w:num>
  <w:num w:numId="7">
    <w:abstractNumId w:val="10"/>
  </w:num>
  <w:num w:numId="8">
    <w:abstractNumId w:val="2"/>
  </w:num>
  <w:num w:numId="9">
    <w:abstractNumId w:val="0"/>
  </w:num>
  <w:num w:numId="10">
    <w:abstractNumId w:val="13"/>
  </w:num>
  <w:num w:numId="11">
    <w:abstractNumId w:val="17"/>
  </w:num>
  <w:num w:numId="12">
    <w:abstractNumId w:val="5"/>
  </w:num>
  <w:num w:numId="13">
    <w:abstractNumId w:val="16"/>
  </w:num>
  <w:num w:numId="14">
    <w:abstractNumId w:val="11"/>
  </w:num>
  <w:num w:numId="15">
    <w:abstractNumId w:val="9"/>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hideSpellingErrors/>
  <w:activeWritingStyle w:appName="MSWord" w:lang="en-US" w:vendorID="64" w:dllVersion="131078" w:nlCheck="1" w:checkStyle="0"/>
  <w:defaultTabStop w:val="720"/>
  <w:drawingGridHorizontalSpacing w:val="120"/>
  <w:displayHorizontalDrawingGridEvery w:val="2"/>
  <w:characterSpacingControl w:val="doNotCompress"/>
  <w:hdrShapeDefaults>
    <o:shapedefaults v:ext="edit" spidmax="8194"/>
    <o:shapelayout v:ext="edit">
      <o:idmap v:ext="edit" data="4"/>
    </o:shapelayout>
  </w:hdrShapeDefaults>
  <w:footnotePr>
    <w:footnote w:id="-1"/>
    <w:footnote w:id="0"/>
  </w:footnotePr>
  <w:endnotePr>
    <w:endnote w:id="-1"/>
    <w:endnote w:id="0"/>
  </w:endnotePr>
  <w:compat/>
  <w:rsids>
    <w:rsidRoot w:val="00E11D2F"/>
    <w:rsid w:val="00001238"/>
    <w:rsid w:val="00001328"/>
    <w:rsid w:val="0000134C"/>
    <w:rsid w:val="00001BDE"/>
    <w:rsid w:val="00002052"/>
    <w:rsid w:val="000028AE"/>
    <w:rsid w:val="0000318B"/>
    <w:rsid w:val="00003D16"/>
    <w:rsid w:val="00004E6F"/>
    <w:rsid w:val="000059FB"/>
    <w:rsid w:val="00006CD4"/>
    <w:rsid w:val="00006F3A"/>
    <w:rsid w:val="00007C0F"/>
    <w:rsid w:val="000103CE"/>
    <w:rsid w:val="000103D4"/>
    <w:rsid w:val="00010E16"/>
    <w:rsid w:val="000119AA"/>
    <w:rsid w:val="00011D82"/>
    <w:rsid w:val="00012AB0"/>
    <w:rsid w:val="00013C36"/>
    <w:rsid w:val="00014414"/>
    <w:rsid w:val="00014709"/>
    <w:rsid w:val="000153B9"/>
    <w:rsid w:val="0001581D"/>
    <w:rsid w:val="00015B5C"/>
    <w:rsid w:val="00015DFA"/>
    <w:rsid w:val="00016B9A"/>
    <w:rsid w:val="000171A0"/>
    <w:rsid w:val="0001742A"/>
    <w:rsid w:val="00017C14"/>
    <w:rsid w:val="00021E17"/>
    <w:rsid w:val="000247B9"/>
    <w:rsid w:val="00024C49"/>
    <w:rsid w:val="000256C7"/>
    <w:rsid w:val="00025A12"/>
    <w:rsid w:val="00025C05"/>
    <w:rsid w:val="00026D02"/>
    <w:rsid w:val="00027480"/>
    <w:rsid w:val="000275F3"/>
    <w:rsid w:val="00030472"/>
    <w:rsid w:val="00032597"/>
    <w:rsid w:val="000326F5"/>
    <w:rsid w:val="00032CE3"/>
    <w:rsid w:val="0003352F"/>
    <w:rsid w:val="000349AE"/>
    <w:rsid w:val="00035D96"/>
    <w:rsid w:val="00040B34"/>
    <w:rsid w:val="00040B9D"/>
    <w:rsid w:val="00041B04"/>
    <w:rsid w:val="00042251"/>
    <w:rsid w:val="00044505"/>
    <w:rsid w:val="00044558"/>
    <w:rsid w:val="0004644D"/>
    <w:rsid w:val="000468D4"/>
    <w:rsid w:val="00046D4F"/>
    <w:rsid w:val="000476B3"/>
    <w:rsid w:val="00047B58"/>
    <w:rsid w:val="000502C3"/>
    <w:rsid w:val="00052B44"/>
    <w:rsid w:val="000545E0"/>
    <w:rsid w:val="000547BA"/>
    <w:rsid w:val="000547CD"/>
    <w:rsid w:val="00054809"/>
    <w:rsid w:val="00055B49"/>
    <w:rsid w:val="00057A15"/>
    <w:rsid w:val="00057A6A"/>
    <w:rsid w:val="00060B05"/>
    <w:rsid w:val="00060B4E"/>
    <w:rsid w:val="00061B50"/>
    <w:rsid w:val="00063A42"/>
    <w:rsid w:val="00063EA7"/>
    <w:rsid w:val="00065C9A"/>
    <w:rsid w:val="000671E8"/>
    <w:rsid w:val="0007092B"/>
    <w:rsid w:val="00071835"/>
    <w:rsid w:val="00071F0B"/>
    <w:rsid w:val="000724E8"/>
    <w:rsid w:val="00073DE3"/>
    <w:rsid w:val="000756B2"/>
    <w:rsid w:val="00076B36"/>
    <w:rsid w:val="00077109"/>
    <w:rsid w:val="000779A8"/>
    <w:rsid w:val="00077A99"/>
    <w:rsid w:val="00077F0A"/>
    <w:rsid w:val="00081158"/>
    <w:rsid w:val="0008176F"/>
    <w:rsid w:val="000818D2"/>
    <w:rsid w:val="0008240B"/>
    <w:rsid w:val="00083060"/>
    <w:rsid w:val="00085548"/>
    <w:rsid w:val="00085698"/>
    <w:rsid w:val="00087444"/>
    <w:rsid w:val="00090229"/>
    <w:rsid w:val="0009065C"/>
    <w:rsid w:val="00090F9D"/>
    <w:rsid w:val="00091959"/>
    <w:rsid w:val="000923F0"/>
    <w:rsid w:val="00093166"/>
    <w:rsid w:val="00094EFE"/>
    <w:rsid w:val="0009504C"/>
    <w:rsid w:val="000954F7"/>
    <w:rsid w:val="000955C3"/>
    <w:rsid w:val="000961F4"/>
    <w:rsid w:val="00096A2D"/>
    <w:rsid w:val="00096CE5"/>
    <w:rsid w:val="00097165"/>
    <w:rsid w:val="000A029C"/>
    <w:rsid w:val="000A099E"/>
    <w:rsid w:val="000A1D83"/>
    <w:rsid w:val="000A23F2"/>
    <w:rsid w:val="000A3BF1"/>
    <w:rsid w:val="000A46C4"/>
    <w:rsid w:val="000A4ED3"/>
    <w:rsid w:val="000A6894"/>
    <w:rsid w:val="000A6FB1"/>
    <w:rsid w:val="000A717C"/>
    <w:rsid w:val="000A7182"/>
    <w:rsid w:val="000A737C"/>
    <w:rsid w:val="000A7F11"/>
    <w:rsid w:val="000B0585"/>
    <w:rsid w:val="000B1E5C"/>
    <w:rsid w:val="000B2964"/>
    <w:rsid w:val="000B2A02"/>
    <w:rsid w:val="000B2EF5"/>
    <w:rsid w:val="000B3174"/>
    <w:rsid w:val="000B3300"/>
    <w:rsid w:val="000B368E"/>
    <w:rsid w:val="000B38A1"/>
    <w:rsid w:val="000B39F1"/>
    <w:rsid w:val="000B433E"/>
    <w:rsid w:val="000B4B49"/>
    <w:rsid w:val="000B4C48"/>
    <w:rsid w:val="000B535A"/>
    <w:rsid w:val="000B5FCC"/>
    <w:rsid w:val="000B6B24"/>
    <w:rsid w:val="000B6CFB"/>
    <w:rsid w:val="000C0265"/>
    <w:rsid w:val="000C18E6"/>
    <w:rsid w:val="000C24B8"/>
    <w:rsid w:val="000C467A"/>
    <w:rsid w:val="000C4905"/>
    <w:rsid w:val="000C4EB6"/>
    <w:rsid w:val="000C51CF"/>
    <w:rsid w:val="000C5954"/>
    <w:rsid w:val="000C6800"/>
    <w:rsid w:val="000C6F3A"/>
    <w:rsid w:val="000C71BE"/>
    <w:rsid w:val="000C72BE"/>
    <w:rsid w:val="000C732A"/>
    <w:rsid w:val="000D12DA"/>
    <w:rsid w:val="000D1EA9"/>
    <w:rsid w:val="000D2AD3"/>
    <w:rsid w:val="000D2B0B"/>
    <w:rsid w:val="000D3E66"/>
    <w:rsid w:val="000D470B"/>
    <w:rsid w:val="000D6DCB"/>
    <w:rsid w:val="000D6EBC"/>
    <w:rsid w:val="000D7EA1"/>
    <w:rsid w:val="000E025E"/>
    <w:rsid w:val="000E0ACC"/>
    <w:rsid w:val="000E2580"/>
    <w:rsid w:val="000E2D8E"/>
    <w:rsid w:val="000E32D5"/>
    <w:rsid w:val="000E36B9"/>
    <w:rsid w:val="000E3916"/>
    <w:rsid w:val="000E4CEA"/>
    <w:rsid w:val="000E4FB5"/>
    <w:rsid w:val="000E6AEC"/>
    <w:rsid w:val="000E6DF5"/>
    <w:rsid w:val="000F03B3"/>
    <w:rsid w:val="000F11C7"/>
    <w:rsid w:val="000F2004"/>
    <w:rsid w:val="000F25C3"/>
    <w:rsid w:val="000F2ACB"/>
    <w:rsid w:val="000F3677"/>
    <w:rsid w:val="000F3827"/>
    <w:rsid w:val="000F4197"/>
    <w:rsid w:val="000F42A8"/>
    <w:rsid w:val="000F4D47"/>
    <w:rsid w:val="000F4D72"/>
    <w:rsid w:val="000F56FF"/>
    <w:rsid w:val="000F5E7E"/>
    <w:rsid w:val="000F6D13"/>
    <w:rsid w:val="000F6F99"/>
    <w:rsid w:val="000F72F4"/>
    <w:rsid w:val="000F7764"/>
    <w:rsid w:val="000F7EF2"/>
    <w:rsid w:val="00100781"/>
    <w:rsid w:val="001011A3"/>
    <w:rsid w:val="0010173E"/>
    <w:rsid w:val="00101F97"/>
    <w:rsid w:val="00104476"/>
    <w:rsid w:val="00104669"/>
    <w:rsid w:val="00105BBB"/>
    <w:rsid w:val="00106AF6"/>
    <w:rsid w:val="00106F12"/>
    <w:rsid w:val="00107E3D"/>
    <w:rsid w:val="00110610"/>
    <w:rsid w:val="0011077E"/>
    <w:rsid w:val="00111915"/>
    <w:rsid w:val="00111D34"/>
    <w:rsid w:val="00113084"/>
    <w:rsid w:val="0011320A"/>
    <w:rsid w:val="001140F4"/>
    <w:rsid w:val="00115BC4"/>
    <w:rsid w:val="00115F3F"/>
    <w:rsid w:val="00120A42"/>
    <w:rsid w:val="00120CBC"/>
    <w:rsid w:val="00120E43"/>
    <w:rsid w:val="00121E28"/>
    <w:rsid w:val="001225C6"/>
    <w:rsid w:val="00124404"/>
    <w:rsid w:val="0012458D"/>
    <w:rsid w:val="00124E50"/>
    <w:rsid w:val="00124F70"/>
    <w:rsid w:val="001255E6"/>
    <w:rsid w:val="001259B6"/>
    <w:rsid w:val="00126443"/>
    <w:rsid w:val="00126973"/>
    <w:rsid w:val="001269BB"/>
    <w:rsid w:val="00126DDE"/>
    <w:rsid w:val="001272CE"/>
    <w:rsid w:val="00130510"/>
    <w:rsid w:val="0013052B"/>
    <w:rsid w:val="00131109"/>
    <w:rsid w:val="001311DF"/>
    <w:rsid w:val="0013286C"/>
    <w:rsid w:val="00132D2C"/>
    <w:rsid w:val="00133648"/>
    <w:rsid w:val="00133CBC"/>
    <w:rsid w:val="00134B3F"/>
    <w:rsid w:val="00134C9F"/>
    <w:rsid w:val="001356DF"/>
    <w:rsid w:val="001369A8"/>
    <w:rsid w:val="00136F1F"/>
    <w:rsid w:val="00137A99"/>
    <w:rsid w:val="00140E5D"/>
    <w:rsid w:val="001414F7"/>
    <w:rsid w:val="00141F8E"/>
    <w:rsid w:val="0014233F"/>
    <w:rsid w:val="0014248C"/>
    <w:rsid w:val="00142729"/>
    <w:rsid w:val="0014374C"/>
    <w:rsid w:val="00144027"/>
    <w:rsid w:val="00144978"/>
    <w:rsid w:val="001449C3"/>
    <w:rsid w:val="001449F2"/>
    <w:rsid w:val="00144F53"/>
    <w:rsid w:val="00145256"/>
    <w:rsid w:val="00145258"/>
    <w:rsid w:val="00146780"/>
    <w:rsid w:val="0014702C"/>
    <w:rsid w:val="00147719"/>
    <w:rsid w:val="0014792E"/>
    <w:rsid w:val="00147A20"/>
    <w:rsid w:val="001504BE"/>
    <w:rsid w:val="001523E1"/>
    <w:rsid w:val="00153738"/>
    <w:rsid w:val="001538B0"/>
    <w:rsid w:val="00153A9C"/>
    <w:rsid w:val="00153B49"/>
    <w:rsid w:val="00153C64"/>
    <w:rsid w:val="00154D6D"/>
    <w:rsid w:val="00155C9D"/>
    <w:rsid w:val="00155DA4"/>
    <w:rsid w:val="00155E5C"/>
    <w:rsid w:val="001562A8"/>
    <w:rsid w:val="00156D87"/>
    <w:rsid w:val="00157433"/>
    <w:rsid w:val="001577D1"/>
    <w:rsid w:val="001579E5"/>
    <w:rsid w:val="001604EC"/>
    <w:rsid w:val="00161388"/>
    <w:rsid w:val="001616F6"/>
    <w:rsid w:val="001618A8"/>
    <w:rsid w:val="0016245C"/>
    <w:rsid w:val="0016254E"/>
    <w:rsid w:val="00162B6C"/>
    <w:rsid w:val="00162BC4"/>
    <w:rsid w:val="0016332F"/>
    <w:rsid w:val="00163403"/>
    <w:rsid w:val="001634F1"/>
    <w:rsid w:val="00163BBC"/>
    <w:rsid w:val="00163E06"/>
    <w:rsid w:val="00164F23"/>
    <w:rsid w:val="0016504C"/>
    <w:rsid w:val="001665EB"/>
    <w:rsid w:val="001668E4"/>
    <w:rsid w:val="0017168D"/>
    <w:rsid w:val="00172240"/>
    <w:rsid w:val="00172B87"/>
    <w:rsid w:val="0017359F"/>
    <w:rsid w:val="0017454D"/>
    <w:rsid w:val="0017478F"/>
    <w:rsid w:val="00175434"/>
    <w:rsid w:val="0017638E"/>
    <w:rsid w:val="0017661D"/>
    <w:rsid w:val="001767B8"/>
    <w:rsid w:val="0017753B"/>
    <w:rsid w:val="001776D4"/>
    <w:rsid w:val="00180AB1"/>
    <w:rsid w:val="00180BBD"/>
    <w:rsid w:val="00181138"/>
    <w:rsid w:val="00182285"/>
    <w:rsid w:val="00183759"/>
    <w:rsid w:val="00183D60"/>
    <w:rsid w:val="0018480D"/>
    <w:rsid w:val="00185EA4"/>
    <w:rsid w:val="00187691"/>
    <w:rsid w:val="00187FC2"/>
    <w:rsid w:val="0019172F"/>
    <w:rsid w:val="00193B72"/>
    <w:rsid w:val="001950CD"/>
    <w:rsid w:val="00195C23"/>
    <w:rsid w:val="00196530"/>
    <w:rsid w:val="00196A12"/>
    <w:rsid w:val="001A03DA"/>
    <w:rsid w:val="001A08AE"/>
    <w:rsid w:val="001A08B4"/>
    <w:rsid w:val="001A3DDE"/>
    <w:rsid w:val="001A46AD"/>
    <w:rsid w:val="001A679F"/>
    <w:rsid w:val="001A68F6"/>
    <w:rsid w:val="001B013B"/>
    <w:rsid w:val="001B0E4F"/>
    <w:rsid w:val="001B12EF"/>
    <w:rsid w:val="001B1F6D"/>
    <w:rsid w:val="001B38C3"/>
    <w:rsid w:val="001B42C8"/>
    <w:rsid w:val="001B54E5"/>
    <w:rsid w:val="001B5C57"/>
    <w:rsid w:val="001B5F72"/>
    <w:rsid w:val="001C10A0"/>
    <w:rsid w:val="001C1303"/>
    <w:rsid w:val="001C18E4"/>
    <w:rsid w:val="001C1A64"/>
    <w:rsid w:val="001C2899"/>
    <w:rsid w:val="001C32C2"/>
    <w:rsid w:val="001C35FD"/>
    <w:rsid w:val="001C393D"/>
    <w:rsid w:val="001C3B63"/>
    <w:rsid w:val="001C3E43"/>
    <w:rsid w:val="001C4286"/>
    <w:rsid w:val="001C44BD"/>
    <w:rsid w:val="001C477F"/>
    <w:rsid w:val="001D37A0"/>
    <w:rsid w:val="001D4301"/>
    <w:rsid w:val="001D515B"/>
    <w:rsid w:val="001D55BA"/>
    <w:rsid w:val="001E0A6A"/>
    <w:rsid w:val="001E0A85"/>
    <w:rsid w:val="001E0DED"/>
    <w:rsid w:val="001E17FA"/>
    <w:rsid w:val="001E1AB2"/>
    <w:rsid w:val="001E2E53"/>
    <w:rsid w:val="001E2EC9"/>
    <w:rsid w:val="001E2FB1"/>
    <w:rsid w:val="001E415E"/>
    <w:rsid w:val="001E4CCC"/>
    <w:rsid w:val="001E53A3"/>
    <w:rsid w:val="001E6A5E"/>
    <w:rsid w:val="001E7BC2"/>
    <w:rsid w:val="001F03F1"/>
    <w:rsid w:val="001F14A0"/>
    <w:rsid w:val="001F14CC"/>
    <w:rsid w:val="001F424F"/>
    <w:rsid w:val="001F45E4"/>
    <w:rsid w:val="001F4BE4"/>
    <w:rsid w:val="001F65EB"/>
    <w:rsid w:val="001F718D"/>
    <w:rsid w:val="001F787C"/>
    <w:rsid w:val="001F79B1"/>
    <w:rsid w:val="001F7B72"/>
    <w:rsid w:val="00201940"/>
    <w:rsid w:val="00201A91"/>
    <w:rsid w:val="0020210B"/>
    <w:rsid w:val="002025DA"/>
    <w:rsid w:val="0020266B"/>
    <w:rsid w:val="0020319D"/>
    <w:rsid w:val="002036E5"/>
    <w:rsid w:val="00204F88"/>
    <w:rsid w:val="0020693B"/>
    <w:rsid w:val="00207282"/>
    <w:rsid w:val="00207295"/>
    <w:rsid w:val="00207382"/>
    <w:rsid w:val="00207FB3"/>
    <w:rsid w:val="0021053B"/>
    <w:rsid w:val="00210D4C"/>
    <w:rsid w:val="00210F75"/>
    <w:rsid w:val="00211078"/>
    <w:rsid w:val="002117C4"/>
    <w:rsid w:val="00212499"/>
    <w:rsid w:val="00212864"/>
    <w:rsid w:val="002131D9"/>
    <w:rsid w:val="002134CD"/>
    <w:rsid w:val="002147D8"/>
    <w:rsid w:val="002162B2"/>
    <w:rsid w:val="00217EFE"/>
    <w:rsid w:val="00220181"/>
    <w:rsid w:val="002208CF"/>
    <w:rsid w:val="00220CD7"/>
    <w:rsid w:val="00220EDF"/>
    <w:rsid w:val="0022220C"/>
    <w:rsid w:val="0022302A"/>
    <w:rsid w:val="002236A0"/>
    <w:rsid w:val="00223805"/>
    <w:rsid w:val="00223A1F"/>
    <w:rsid w:val="00223FEC"/>
    <w:rsid w:val="00224865"/>
    <w:rsid w:val="00224ADE"/>
    <w:rsid w:val="00224E37"/>
    <w:rsid w:val="002251BC"/>
    <w:rsid w:val="00225FCF"/>
    <w:rsid w:val="002275F1"/>
    <w:rsid w:val="00227893"/>
    <w:rsid w:val="00227E2F"/>
    <w:rsid w:val="002309D5"/>
    <w:rsid w:val="00230C81"/>
    <w:rsid w:val="00232026"/>
    <w:rsid w:val="00232398"/>
    <w:rsid w:val="00232648"/>
    <w:rsid w:val="00232B29"/>
    <w:rsid w:val="0023422D"/>
    <w:rsid w:val="002359D3"/>
    <w:rsid w:val="00235D49"/>
    <w:rsid w:val="00237714"/>
    <w:rsid w:val="00237B46"/>
    <w:rsid w:val="00240694"/>
    <w:rsid w:val="002417F9"/>
    <w:rsid w:val="00241E27"/>
    <w:rsid w:val="002424D8"/>
    <w:rsid w:val="00243DFB"/>
    <w:rsid w:val="00244C26"/>
    <w:rsid w:val="00244D66"/>
    <w:rsid w:val="00244FAA"/>
    <w:rsid w:val="00245968"/>
    <w:rsid w:val="00246492"/>
    <w:rsid w:val="00246523"/>
    <w:rsid w:val="00247A93"/>
    <w:rsid w:val="002503BD"/>
    <w:rsid w:val="002523A3"/>
    <w:rsid w:val="002523DA"/>
    <w:rsid w:val="002534D9"/>
    <w:rsid w:val="00253910"/>
    <w:rsid w:val="00254F93"/>
    <w:rsid w:val="00255D4B"/>
    <w:rsid w:val="0025603C"/>
    <w:rsid w:val="002561C9"/>
    <w:rsid w:val="00256D84"/>
    <w:rsid w:val="00257039"/>
    <w:rsid w:val="00257057"/>
    <w:rsid w:val="00257382"/>
    <w:rsid w:val="0025754A"/>
    <w:rsid w:val="0025771A"/>
    <w:rsid w:val="00260F9A"/>
    <w:rsid w:val="00261137"/>
    <w:rsid w:val="00261409"/>
    <w:rsid w:val="00261EE3"/>
    <w:rsid w:val="0026292A"/>
    <w:rsid w:val="0026299E"/>
    <w:rsid w:val="002633E8"/>
    <w:rsid w:val="00263BE2"/>
    <w:rsid w:val="00263D46"/>
    <w:rsid w:val="00264496"/>
    <w:rsid w:val="00265658"/>
    <w:rsid w:val="00267052"/>
    <w:rsid w:val="0026705B"/>
    <w:rsid w:val="00267CC2"/>
    <w:rsid w:val="00267F12"/>
    <w:rsid w:val="0027006B"/>
    <w:rsid w:val="002706B4"/>
    <w:rsid w:val="0027130C"/>
    <w:rsid w:val="00271ED6"/>
    <w:rsid w:val="00272A64"/>
    <w:rsid w:val="00272C78"/>
    <w:rsid w:val="002735C8"/>
    <w:rsid w:val="00273AC5"/>
    <w:rsid w:val="00273FF6"/>
    <w:rsid w:val="002745C6"/>
    <w:rsid w:val="00274869"/>
    <w:rsid w:val="002749A9"/>
    <w:rsid w:val="00274E2C"/>
    <w:rsid w:val="00274F3D"/>
    <w:rsid w:val="002754E6"/>
    <w:rsid w:val="00275F62"/>
    <w:rsid w:val="00276A93"/>
    <w:rsid w:val="00276AB4"/>
    <w:rsid w:val="0028081C"/>
    <w:rsid w:val="00282641"/>
    <w:rsid w:val="0028296D"/>
    <w:rsid w:val="002831BC"/>
    <w:rsid w:val="002832BC"/>
    <w:rsid w:val="0028352D"/>
    <w:rsid w:val="00283995"/>
    <w:rsid w:val="00285F2A"/>
    <w:rsid w:val="002867AC"/>
    <w:rsid w:val="0028682D"/>
    <w:rsid w:val="00287C97"/>
    <w:rsid w:val="002920C7"/>
    <w:rsid w:val="002929D0"/>
    <w:rsid w:val="00292FAC"/>
    <w:rsid w:val="0029498D"/>
    <w:rsid w:val="00294DA4"/>
    <w:rsid w:val="002961F7"/>
    <w:rsid w:val="002967EC"/>
    <w:rsid w:val="002974C9"/>
    <w:rsid w:val="00297EB1"/>
    <w:rsid w:val="002A0FFA"/>
    <w:rsid w:val="002A150E"/>
    <w:rsid w:val="002A16D5"/>
    <w:rsid w:val="002A18AC"/>
    <w:rsid w:val="002A1B0B"/>
    <w:rsid w:val="002A22FA"/>
    <w:rsid w:val="002A2375"/>
    <w:rsid w:val="002A37F3"/>
    <w:rsid w:val="002A3810"/>
    <w:rsid w:val="002A6185"/>
    <w:rsid w:val="002A6AD1"/>
    <w:rsid w:val="002A7A8C"/>
    <w:rsid w:val="002A7F38"/>
    <w:rsid w:val="002B0479"/>
    <w:rsid w:val="002B0689"/>
    <w:rsid w:val="002B0D1D"/>
    <w:rsid w:val="002B1583"/>
    <w:rsid w:val="002B2C1C"/>
    <w:rsid w:val="002B38BC"/>
    <w:rsid w:val="002B3F0A"/>
    <w:rsid w:val="002B4A30"/>
    <w:rsid w:val="002B4C98"/>
    <w:rsid w:val="002B51EF"/>
    <w:rsid w:val="002B5B50"/>
    <w:rsid w:val="002B5C72"/>
    <w:rsid w:val="002B5D76"/>
    <w:rsid w:val="002B64BD"/>
    <w:rsid w:val="002B70B7"/>
    <w:rsid w:val="002C052E"/>
    <w:rsid w:val="002C4263"/>
    <w:rsid w:val="002C54F2"/>
    <w:rsid w:val="002D05C0"/>
    <w:rsid w:val="002D1863"/>
    <w:rsid w:val="002D2429"/>
    <w:rsid w:val="002D42AC"/>
    <w:rsid w:val="002D52DC"/>
    <w:rsid w:val="002D5492"/>
    <w:rsid w:val="002D5576"/>
    <w:rsid w:val="002D5BB4"/>
    <w:rsid w:val="002D6D4D"/>
    <w:rsid w:val="002D6E20"/>
    <w:rsid w:val="002E0157"/>
    <w:rsid w:val="002E0EE0"/>
    <w:rsid w:val="002E157F"/>
    <w:rsid w:val="002E2155"/>
    <w:rsid w:val="002E35CF"/>
    <w:rsid w:val="002E3AFC"/>
    <w:rsid w:val="002E3BB3"/>
    <w:rsid w:val="002E4693"/>
    <w:rsid w:val="002E624F"/>
    <w:rsid w:val="002E726B"/>
    <w:rsid w:val="002F0CF8"/>
    <w:rsid w:val="002F163A"/>
    <w:rsid w:val="002F2E20"/>
    <w:rsid w:val="002F303F"/>
    <w:rsid w:val="002F385F"/>
    <w:rsid w:val="002F4A74"/>
    <w:rsid w:val="002F4BFB"/>
    <w:rsid w:val="002F52B4"/>
    <w:rsid w:val="002F69EE"/>
    <w:rsid w:val="002F6CDC"/>
    <w:rsid w:val="002F722A"/>
    <w:rsid w:val="002F757E"/>
    <w:rsid w:val="002F7AA1"/>
    <w:rsid w:val="002F7F53"/>
    <w:rsid w:val="002F7F72"/>
    <w:rsid w:val="0030139B"/>
    <w:rsid w:val="00301A5C"/>
    <w:rsid w:val="00302109"/>
    <w:rsid w:val="0030259D"/>
    <w:rsid w:val="0030278C"/>
    <w:rsid w:val="00304B69"/>
    <w:rsid w:val="00304FAC"/>
    <w:rsid w:val="00304FD6"/>
    <w:rsid w:val="003053A7"/>
    <w:rsid w:val="00305BF5"/>
    <w:rsid w:val="00306F85"/>
    <w:rsid w:val="0030767B"/>
    <w:rsid w:val="00310150"/>
    <w:rsid w:val="003104F7"/>
    <w:rsid w:val="00312023"/>
    <w:rsid w:val="00313464"/>
    <w:rsid w:val="00314F3F"/>
    <w:rsid w:val="003171C4"/>
    <w:rsid w:val="00320111"/>
    <w:rsid w:val="00320DEA"/>
    <w:rsid w:val="00320DFB"/>
    <w:rsid w:val="0032162E"/>
    <w:rsid w:val="0032168A"/>
    <w:rsid w:val="003218D0"/>
    <w:rsid w:val="00321BAD"/>
    <w:rsid w:val="00322BED"/>
    <w:rsid w:val="00323374"/>
    <w:rsid w:val="003240AA"/>
    <w:rsid w:val="00324907"/>
    <w:rsid w:val="00325574"/>
    <w:rsid w:val="00325FB9"/>
    <w:rsid w:val="00326253"/>
    <w:rsid w:val="0032687E"/>
    <w:rsid w:val="00326E1F"/>
    <w:rsid w:val="0032797F"/>
    <w:rsid w:val="00330A22"/>
    <w:rsid w:val="00331370"/>
    <w:rsid w:val="003318F7"/>
    <w:rsid w:val="00331A28"/>
    <w:rsid w:val="00333041"/>
    <w:rsid w:val="003330BE"/>
    <w:rsid w:val="00333A1C"/>
    <w:rsid w:val="00333F79"/>
    <w:rsid w:val="00334140"/>
    <w:rsid w:val="00334161"/>
    <w:rsid w:val="0033523C"/>
    <w:rsid w:val="00337142"/>
    <w:rsid w:val="0033775D"/>
    <w:rsid w:val="00337E44"/>
    <w:rsid w:val="0034083F"/>
    <w:rsid w:val="003408F5"/>
    <w:rsid w:val="00341B45"/>
    <w:rsid w:val="00342236"/>
    <w:rsid w:val="0034293B"/>
    <w:rsid w:val="00343673"/>
    <w:rsid w:val="0034394D"/>
    <w:rsid w:val="0034459F"/>
    <w:rsid w:val="003446FA"/>
    <w:rsid w:val="00344BBD"/>
    <w:rsid w:val="003450B1"/>
    <w:rsid w:val="0035007B"/>
    <w:rsid w:val="00350249"/>
    <w:rsid w:val="0035060E"/>
    <w:rsid w:val="003515FF"/>
    <w:rsid w:val="00352518"/>
    <w:rsid w:val="00353FC4"/>
    <w:rsid w:val="0035530E"/>
    <w:rsid w:val="0035553D"/>
    <w:rsid w:val="0035752D"/>
    <w:rsid w:val="00360512"/>
    <w:rsid w:val="00361C82"/>
    <w:rsid w:val="003627A0"/>
    <w:rsid w:val="00362FE9"/>
    <w:rsid w:val="003635D6"/>
    <w:rsid w:val="00363E88"/>
    <w:rsid w:val="0036488C"/>
    <w:rsid w:val="00365240"/>
    <w:rsid w:val="0036525C"/>
    <w:rsid w:val="003666AE"/>
    <w:rsid w:val="00367345"/>
    <w:rsid w:val="00370A37"/>
    <w:rsid w:val="00371DB4"/>
    <w:rsid w:val="003722FB"/>
    <w:rsid w:val="0037337E"/>
    <w:rsid w:val="00376ECD"/>
    <w:rsid w:val="00376F2D"/>
    <w:rsid w:val="003770A8"/>
    <w:rsid w:val="00377B16"/>
    <w:rsid w:val="00377C7E"/>
    <w:rsid w:val="00381834"/>
    <w:rsid w:val="0038223B"/>
    <w:rsid w:val="003829C1"/>
    <w:rsid w:val="00382B2C"/>
    <w:rsid w:val="003834C7"/>
    <w:rsid w:val="00383908"/>
    <w:rsid w:val="00383EFB"/>
    <w:rsid w:val="00384120"/>
    <w:rsid w:val="0038577F"/>
    <w:rsid w:val="0038578B"/>
    <w:rsid w:val="00385E9D"/>
    <w:rsid w:val="0038614D"/>
    <w:rsid w:val="003861DE"/>
    <w:rsid w:val="00386AA4"/>
    <w:rsid w:val="00386E26"/>
    <w:rsid w:val="003871A4"/>
    <w:rsid w:val="00390F41"/>
    <w:rsid w:val="0039172B"/>
    <w:rsid w:val="0039213B"/>
    <w:rsid w:val="003921AB"/>
    <w:rsid w:val="003927F5"/>
    <w:rsid w:val="00392DF4"/>
    <w:rsid w:val="00393159"/>
    <w:rsid w:val="0039362F"/>
    <w:rsid w:val="00393821"/>
    <w:rsid w:val="00393934"/>
    <w:rsid w:val="003942B5"/>
    <w:rsid w:val="00396045"/>
    <w:rsid w:val="00396207"/>
    <w:rsid w:val="0039662C"/>
    <w:rsid w:val="003972DF"/>
    <w:rsid w:val="00397D1C"/>
    <w:rsid w:val="003A0575"/>
    <w:rsid w:val="003A060D"/>
    <w:rsid w:val="003A0AE1"/>
    <w:rsid w:val="003A10B7"/>
    <w:rsid w:val="003A1613"/>
    <w:rsid w:val="003A1D11"/>
    <w:rsid w:val="003A30BC"/>
    <w:rsid w:val="003A354E"/>
    <w:rsid w:val="003A3C55"/>
    <w:rsid w:val="003A4F63"/>
    <w:rsid w:val="003A6F74"/>
    <w:rsid w:val="003A769E"/>
    <w:rsid w:val="003A7A74"/>
    <w:rsid w:val="003B07A5"/>
    <w:rsid w:val="003B0A2F"/>
    <w:rsid w:val="003B233F"/>
    <w:rsid w:val="003B33F2"/>
    <w:rsid w:val="003B467B"/>
    <w:rsid w:val="003B4820"/>
    <w:rsid w:val="003B52CC"/>
    <w:rsid w:val="003B63F7"/>
    <w:rsid w:val="003B6BE8"/>
    <w:rsid w:val="003B73A8"/>
    <w:rsid w:val="003C54AB"/>
    <w:rsid w:val="003C5869"/>
    <w:rsid w:val="003C5DCC"/>
    <w:rsid w:val="003C659C"/>
    <w:rsid w:val="003C7397"/>
    <w:rsid w:val="003C79B7"/>
    <w:rsid w:val="003D052F"/>
    <w:rsid w:val="003D1A87"/>
    <w:rsid w:val="003D232F"/>
    <w:rsid w:val="003D28E6"/>
    <w:rsid w:val="003D2B6A"/>
    <w:rsid w:val="003D3102"/>
    <w:rsid w:val="003D32F3"/>
    <w:rsid w:val="003D34F2"/>
    <w:rsid w:val="003D3CE3"/>
    <w:rsid w:val="003D4BC2"/>
    <w:rsid w:val="003D737F"/>
    <w:rsid w:val="003D792F"/>
    <w:rsid w:val="003E0987"/>
    <w:rsid w:val="003E14BA"/>
    <w:rsid w:val="003E22B5"/>
    <w:rsid w:val="003E2A7F"/>
    <w:rsid w:val="003E39B7"/>
    <w:rsid w:val="003E4CE4"/>
    <w:rsid w:val="003E63A3"/>
    <w:rsid w:val="003E657C"/>
    <w:rsid w:val="003E6645"/>
    <w:rsid w:val="003F2610"/>
    <w:rsid w:val="003F2B49"/>
    <w:rsid w:val="003F3B77"/>
    <w:rsid w:val="003F3CB6"/>
    <w:rsid w:val="003F486E"/>
    <w:rsid w:val="003F4ACB"/>
    <w:rsid w:val="003F4FE6"/>
    <w:rsid w:val="003F50BB"/>
    <w:rsid w:val="003F602A"/>
    <w:rsid w:val="003F7330"/>
    <w:rsid w:val="004005F9"/>
    <w:rsid w:val="0040189F"/>
    <w:rsid w:val="00402CF9"/>
    <w:rsid w:val="00403DC5"/>
    <w:rsid w:val="00404789"/>
    <w:rsid w:val="004067DF"/>
    <w:rsid w:val="004072FB"/>
    <w:rsid w:val="004073EB"/>
    <w:rsid w:val="00410E9F"/>
    <w:rsid w:val="00410FC1"/>
    <w:rsid w:val="004112EB"/>
    <w:rsid w:val="0041184A"/>
    <w:rsid w:val="0041197F"/>
    <w:rsid w:val="00412587"/>
    <w:rsid w:val="00412F03"/>
    <w:rsid w:val="00413882"/>
    <w:rsid w:val="0041584F"/>
    <w:rsid w:val="00417187"/>
    <w:rsid w:val="004177D1"/>
    <w:rsid w:val="00417AD3"/>
    <w:rsid w:val="0042009C"/>
    <w:rsid w:val="00420D99"/>
    <w:rsid w:val="00421453"/>
    <w:rsid w:val="00421746"/>
    <w:rsid w:val="0042206D"/>
    <w:rsid w:val="004228EC"/>
    <w:rsid w:val="00422A78"/>
    <w:rsid w:val="00422FD3"/>
    <w:rsid w:val="00423C86"/>
    <w:rsid w:val="004246E5"/>
    <w:rsid w:val="004247F7"/>
    <w:rsid w:val="00424C1F"/>
    <w:rsid w:val="00424D06"/>
    <w:rsid w:val="004269C4"/>
    <w:rsid w:val="00427C70"/>
    <w:rsid w:val="00430F72"/>
    <w:rsid w:val="00436F82"/>
    <w:rsid w:val="00441309"/>
    <w:rsid w:val="00442501"/>
    <w:rsid w:val="00442BA7"/>
    <w:rsid w:val="00442F4A"/>
    <w:rsid w:val="004431F8"/>
    <w:rsid w:val="00443643"/>
    <w:rsid w:val="004447BA"/>
    <w:rsid w:val="00444D7C"/>
    <w:rsid w:val="004452C1"/>
    <w:rsid w:val="00446185"/>
    <w:rsid w:val="00446E11"/>
    <w:rsid w:val="004471F2"/>
    <w:rsid w:val="0044754A"/>
    <w:rsid w:val="00447893"/>
    <w:rsid w:val="004479A4"/>
    <w:rsid w:val="00450F94"/>
    <w:rsid w:val="00451747"/>
    <w:rsid w:val="00451BD4"/>
    <w:rsid w:val="004524E5"/>
    <w:rsid w:val="004529A2"/>
    <w:rsid w:val="00452E99"/>
    <w:rsid w:val="0045429B"/>
    <w:rsid w:val="00454FE4"/>
    <w:rsid w:val="00455583"/>
    <w:rsid w:val="0045702B"/>
    <w:rsid w:val="00457A50"/>
    <w:rsid w:val="00460204"/>
    <w:rsid w:val="0046143E"/>
    <w:rsid w:val="00461AA9"/>
    <w:rsid w:val="00463A2F"/>
    <w:rsid w:val="004643B9"/>
    <w:rsid w:val="004648F3"/>
    <w:rsid w:val="004657D8"/>
    <w:rsid w:val="004702FB"/>
    <w:rsid w:val="00470A77"/>
    <w:rsid w:val="00472B7F"/>
    <w:rsid w:val="00473837"/>
    <w:rsid w:val="00473CCE"/>
    <w:rsid w:val="0047439C"/>
    <w:rsid w:val="00475D81"/>
    <w:rsid w:val="00476070"/>
    <w:rsid w:val="004760B6"/>
    <w:rsid w:val="004763DC"/>
    <w:rsid w:val="0047675E"/>
    <w:rsid w:val="00477068"/>
    <w:rsid w:val="00477142"/>
    <w:rsid w:val="004773D1"/>
    <w:rsid w:val="0047746A"/>
    <w:rsid w:val="00477E13"/>
    <w:rsid w:val="00477F7B"/>
    <w:rsid w:val="0048012B"/>
    <w:rsid w:val="00480B47"/>
    <w:rsid w:val="0048128D"/>
    <w:rsid w:val="0048280F"/>
    <w:rsid w:val="00482886"/>
    <w:rsid w:val="00483702"/>
    <w:rsid w:val="0048437B"/>
    <w:rsid w:val="00484FA8"/>
    <w:rsid w:val="004850F9"/>
    <w:rsid w:val="0048693E"/>
    <w:rsid w:val="0048712B"/>
    <w:rsid w:val="00491396"/>
    <w:rsid w:val="004933A0"/>
    <w:rsid w:val="00493B95"/>
    <w:rsid w:val="004942DE"/>
    <w:rsid w:val="0049452B"/>
    <w:rsid w:val="004945D8"/>
    <w:rsid w:val="0049473D"/>
    <w:rsid w:val="00495394"/>
    <w:rsid w:val="0049694E"/>
    <w:rsid w:val="004971C3"/>
    <w:rsid w:val="004A1D4B"/>
    <w:rsid w:val="004A2574"/>
    <w:rsid w:val="004A2F51"/>
    <w:rsid w:val="004A3C4F"/>
    <w:rsid w:val="004A3DE9"/>
    <w:rsid w:val="004A45F2"/>
    <w:rsid w:val="004A48D8"/>
    <w:rsid w:val="004A52B4"/>
    <w:rsid w:val="004A554E"/>
    <w:rsid w:val="004A56EC"/>
    <w:rsid w:val="004A5CAE"/>
    <w:rsid w:val="004A6FAB"/>
    <w:rsid w:val="004A71D2"/>
    <w:rsid w:val="004A7222"/>
    <w:rsid w:val="004A7ABD"/>
    <w:rsid w:val="004B1AC0"/>
    <w:rsid w:val="004B2AF7"/>
    <w:rsid w:val="004B2E00"/>
    <w:rsid w:val="004B3036"/>
    <w:rsid w:val="004B3455"/>
    <w:rsid w:val="004B3F8D"/>
    <w:rsid w:val="004B46E6"/>
    <w:rsid w:val="004B5319"/>
    <w:rsid w:val="004B6A91"/>
    <w:rsid w:val="004B6D74"/>
    <w:rsid w:val="004C0BF8"/>
    <w:rsid w:val="004C247B"/>
    <w:rsid w:val="004C2672"/>
    <w:rsid w:val="004C43E7"/>
    <w:rsid w:val="004C56BC"/>
    <w:rsid w:val="004C58A7"/>
    <w:rsid w:val="004C5AEA"/>
    <w:rsid w:val="004C5B7C"/>
    <w:rsid w:val="004C6333"/>
    <w:rsid w:val="004C6446"/>
    <w:rsid w:val="004C747E"/>
    <w:rsid w:val="004C7637"/>
    <w:rsid w:val="004C7910"/>
    <w:rsid w:val="004D03A0"/>
    <w:rsid w:val="004D1221"/>
    <w:rsid w:val="004D1224"/>
    <w:rsid w:val="004D138E"/>
    <w:rsid w:val="004D2672"/>
    <w:rsid w:val="004D2710"/>
    <w:rsid w:val="004D40CE"/>
    <w:rsid w:val="004D4585"/>
    <w:rsid w:val="004D459F"/>
    <w:rsid w:val="004D4B66"/>
    <w:rsid w:val="004D6070"/>
    <w:rsid w:val="004D6930"/>
    <w:rsid w:val="004D6CF6"/>
    <w:rsid w:val="004D7432"/>
    <w:rsid w:val="004E0259"/>
    <w:rsid w:val="004E0DB4"/>
    <w:rsid w:val="004E0F52"/>
    <w:rsid w:val="004E1CFF"/>
    <w:rsid w:val="004E3839"/>
    <w:rsid w:val="004E41F4"/>
    <w:rsid w:val="004E7FED"/>
    <w:rsid w:val="004F168A"/>
    <w:rsid w:val="004F2145"/>
    <w:rsid w:val="004F322B"/>
    <w:rsid w:val="004F439B"/>
    <w:rsid w:val="004F49E7"/>
    <w:rsid w:val="004F4CA4"/>
    <w:rsid w:val="004F5159"/>
    <w:rsid w:val="004F51C4"/>
    <w:rsid w:val="004F61C7"/>
    <w:rsid w:val="004F7206"/>
    <w:rsid w:val="004F7E79"/>
    <w:rsid w:val="005009B8"/>
    <w:rsid w:val="0050272B"/>
    <w:rsid w:val="00503D5B"/>
    <w:rsid w:val="0050479F"/>
    <w:rsid w:val="005056EF"/>
    <w:rsid w:val="00506085"/>
    <w:rsid w:val="00506C5E"/>
    <w:rsid w:val="00507845"/>
    <w:rsid w:val="00507D9E"/>
    <w:rsid w:val="00510430"/>
    <w:rsid w:val="00510A50"/>
    <w:rsid w:val="00510CD4"/>
    <w:rsid w:val="00511376"/>
    <w:rsid w:val="005120EE"/>
    <w:rsid w:val="00512516"/>
    <w:rsid w:val="00513316"/>
    <w:rsid w:val="005133A6"/>
    <w:rsid w:val="00515A9F"/>
    <w:rsid w:val="00517666"/>
    <w:rsid w:val="00517C1F"/>
    <w:rsid w:val="00520CE7"/>
    <w:rsid w:val="005215AD"/>
    <w:rsid w:val="00523A2D"/>
    <w:rsid w:val="005241AD"/>
    <w:rsid w:val="005241F2"/>
    <w:rsid w:val="00525F42"/>
    <w:rsid w:val="00527624"/>
    <w:rsid w:val="0053028C"/>
    <w:rsid w:val="00530412"/>
    <w:rsid w:val="0053051A"/>
    <w:rsid w:val="0053063B"/>
    <w:rsid w:val="00531890"/>
    <w:rsid w:val="005328B5"/>
    <w:rsid w:val="00532C31"/>
    <w:rsid w:val="00532FB6"/>
    <w:rsid w:val="005334DA"/>
    <w:rsid w:val="0053450F"/>
    <w:rsid w:val="00534BA2"/>
    <w:rsid w:val="005354E8"/>
    <w:rsid w:val="005356EA"/>
    <w:rsid w:val="00536992"/>
    <w:rsid w:val="00536F0F"/>
    <w:rsid w:val="00537247"/>
    <w:rsid w:val="00540B99"/>
    <w:rsid w:val="00541888"/>
    <w:rsid w:val="00541E02"/>
    <w:rsid w:val="00545884"/>
    <w:rsid w:val="00547006"/>
    <w:rsid w:val="005470DE"/>
    <w:rsid w:val="005472BE"/>
    <w:rsid w:val="005472E4"/>
    <w:rsid w:val="00547314"/>
    <w:rsid w:val="00547E53"/>
    <w:rsid w:val="00550F17"/>
    <w:rsid w:val="00550F4A"/>
    <w:rsid w:val="0055129A"/>
    <w:rsid w:val="005516ED"/>
    <w:rsid w:val="005517F9"/>
    <w:rsid w:val="005532D4"/>
    <w:rsid w:val="0055503E"/>
    <w:rsid w:val="00555A94"/>
    <w:rsid w:val="00556E32"/>
    <w:rsid w:val="00560C20"/>
    <w:rsid w:val="005615F0"/>
    <w:rsid w:val="00561E4E"/>
    <w:rsid w:val="0056202F"/>
    <w:rsid w:val="005622B5"/>
    <w:rsid w:val="005624BA"/>
    <w:rsid w:val="00564024"/>
    <w:rsid w:val="00564DAB"/>
    <w:rsid w:val="005650AF"/>
    <w:rsid w:val="00567CF9"/>
    <w:rsid w:val="00570906"/>
    <w:rsid w:val="00571D99"/>
    <w:rsid w:val="00573E88"/>
    <w:rsid w:val="00574759"/>
    <w:rsid w:val="00575104"/>
    <w:rsid w:val="00576663"/>
    <w:rsid w:val="00577670"/>
    <w:rsid w:val="0057775C"/>
    <w:rsid w:val="00577865"/>
    <w:rsid w:val="005804DD"/>
    <w:rsid w:val="00581007"/>
    <w:rsid w:val="00581275"/>
    <w:rsid w:val="00581761"/>
    <w:rsid w:val="00582EBC"/>
    <w:rsid w:val="0058338A"/>
    <w:rsid w:val="00583C5D"/>
    <w:rsid w:val="00583C7E"/>
    <w:rsid w:val="00584DC6"/>
    <w:rsid w:val="00584E0D"/>
    <w:rsid w:val="00586499"/>
    <w:rsid w:val="00587D87"/>
    <w:rsid w:val="005906B0"/>
    <w:rsid w:val="00590BE4"/>
    <w:rsid w:val="00591160"/>
    <w:rsid w:val="005931F9"/>
    <w:rsid w:val="00593AAA"/>
    <w:rsid w:val="005945B8"/>
    <w:rsid w:val="00594B76"/>
    <w:rsid w:val="00594E61"/>
    <w:rsid w:val="00595E06"/>
    <w:rsid w:val="00596AE0"/>
    <w:rsid w:val="00597964"/>
    <w:rsid w:val="005A00F6"/>
    <w:rsid w:val="005A1A9F"/>
    <w:rsid w:val="005A20C0"/>
    <w:rsid w:val="005A2A12"/>
    <w:rsid w:val="005A2B79"/>
    <w:rsid w:val="005A3CB1"/>
    <w:rsid w:val="005A4CC4"/>
    <w:rsid w:val="005A52E5"/>
    <w:rsid w:val="005A64D0"/>
    <w:rsid w:val="005A74B8"/>
    <w:rsid w:val="005B065F"/>
    <w:rsid w:val="005B0705"/>
    <w:rsid w:val="005B174E"/>
    <w:rsid w:val="005B23DF"/>
    <w:rsid w:val="005B26A5"/>
    <w:rsid w:val="005B31EF"/>
    <w:rsid w:val="005B3C45"/>
    <w:rsid w:val="005B3F80"/>
    <w:rsid w:val="005B4354"/>
    <w:rsid w:val="005B4A56"/>
    <w:rsid w:val="005B4D97"/>
    <w:rsid w:val="005C0F08"/>
    <w:rsid w:val="005C1570"/>
    <w:rsid w:val="005C348D"/>
    <w:rsid w:val="005C3F09"/>
    <w:rsid w:val="005C3F23"/>
    <w:rsid w:val="005C45AE"/>
    <w:rsid w:val="005C4CE9"/>
    <w:rsid w:val="005C4E97"/>
    <w:rsid w:val="005C67D8"/>
    <w:rsid w:val="005D02BA"/>
    <w:rsid w:val="005D19AE"/>
    <w:rsid w:val="005D28FE"/>
    <w:rsid w:val="005D502C"/>
    <w:rsid w:val="005D5BDA"/>
    <w:rsid w:val="005E0C64"/>
    <w:rsid w:val="005E258A"/>
    <w:rsid w:val="005E4138"/>
    <w:rsid w:val="005E4394"/>
    <w:rsid w:val="005E5929"/>
    <w:rsid w:val="005E64CF"/>
    <w:rsid w:val="005E7241"/>
    <w:rsid w:val="005F0A1B"/>
    <w:rsid w:val="005F1461"/>
    <w:rsid w:val="005F1C05"/>
    <w:rsid w:val="005F1DDE"/>
    <w:rsid w:val="005F496B"/>
    <w:rsid w:val="005F4F29"/>
    <w:rsid w:val="005F4F2D"/>
    <w:rsid w:val="005F5331"/>
    <w:rsid w:val="005F5DA8"/>
    <w:rsid w:val="005F6AA6"/>
    <w:rsid w:val="005F6F5E"/>
    <w:rsid w:val="005F7C99"/>
    <w:rsid w:val="006001A2"/>
    <w:rsid w:val="006010A2"/>
    <w:rsid w:val="00603DFC"/>
    <w:rsid w:val="00604441"/>
    <w:rsid w:val="00605C59"/>
    <w:rsid w:val="00605F5B"/>
    <w:rsid w:val="00610C79"/>
    <w:rsid w:val="0061119F"/>
    <w:rsid w:val="006113AE"/>
    <w:rsid w:val="00611947"/>
    <w:rsid w:val="00611BC6"/>
    <w:rsid w:val="00612CB6"/>
    <w:rsid w:val="00612D04"/>
    <w:rsid w:val="006144BE"/>
    <w:rsid w:val="00616212"/>
    <w:rsid w:val="0061625A"/>
    <w:rsid w:val="0062023D"/>
    <w:rsid w:val="006215B1"/>
    <w:rsid w:val="00622374"/>
    <w:rsid w:val="00622937"/>
    <w:rsid w:val="00623306"/>
    <w:rsid w:val="00623339"/>
    <w:rsid w:val="0062358B"/>
    <w:rsid w:val="006239EB"/>
    <w:rsid w:val="00623D41"/>
    <w:rsid w:val="00624DDA"/>
    <w:rsid w:val="00624EA5"/>
    <w:rsid w:val="00625DFC"/>
    <w:rsid w:val="0062612E"/>
    <w:rsid w:val="006273C0"/>
    <w:rsid w:val="00627CFE"/>
    <w:rsid w:val="00631F02"/>
    <w:rsid w:val="00632851"/>
    <w:rsid w:val="00633C74"/>
    <w:rsid w:val="006342E6"/>
    <w:rsid w:val="006361E4"/>
    <w:rsid w:val="00636774"/>
    <w:rsid w:val="00636E7D"/>
    <w:rsid w:val="00636EB7"/>
    <w:rsid w:val="00637B72"/>
    <w:rsid w:val="00637E86"/>
    <w:rsid w:val="0064038D"/>
    <w:rsid w:val="00642613"/>
    <w:rsid w:val="00642759"/>
    <w:rsid w:val="00642FEC"/>
    <w:rsid w:val="00643B7D"/>
    <w:rsid w:val="00644148"/>
    <w:rsid w:val="006447B8"/>
    <w:rsid w:val="00645A8F"/>
    <w:rsid w:val="0064626F"/>
    <w:rsid w:val="006471D6"/>
    <w:rsid w:val="006471FF"/>
    <w:rsid w:val="00647317"/>
    <w:rsid w:val="00647814"/>
    <w:rsid w:val="0065053F"/>
    <w:rsid w:val="00651253"/>
    <w:rsid w:val="0065297B"/>
    <w:rsid w:val="00652B7F"/>
    <w:rsid w:val="006534D3"/>
    <w:rsid w:val="006537DC"/>
    <w:rsid w:val="006537EB"/>
    <w:rsid w:val="00653C73"/>
    <w:rsid w:val="00653EDC"/>
    <w:rsid w:val="0065542A"/>
    <w:rsid w:val="00655A81"/>
    <w:rsid w:val="00655FAB"/>
    <w:rsid w:val="0065641E"/>
    <w:rsid w:val="00656D8F"/>
    <w:rsid w:val="00656F52"/>
    <w:rsid w:val="00657677"/>
    <w:rsid w:val="006607D0"/>
    <w:rsid w:val="00660E5D"/>
    <w:rsid w:val="00661C13"/>
    <w:rsid w:val="006640FA"/>
    <w:rsid w:val="0066619C"/>
    <w:rsid w:val="006666AF"/>
    <w:rsid w:val="00666E30"/>
    <w:rsid w:val="00667516"/>
    <w:rsid w:val="0066773F"/>
    <w:rsid w:val="00670D18"/>
    <w:rsid w:val="00671B0A"/>
    <w:rsid w:val="00671FC3"/>
    <w:rsid w:val="00673195"/>
    <w:rsid w:val="0067345F"/>
    <w:rsid w:val="00673F66"/>
    <w:rsid w:val="0067407F"/>
    <w:rsid w:val="00674386"/>
    <w:rsid w:val="00674D9E"/>
    <w:rsid w:val="0067658A"/>
    <w:rsid w:val="00677034"/>
    <w:rsid w:val="00677B92"/>
    <w:rsid w:val="006804D8"/>
    <w:rsid w:val="0068057F"/>
    <w:rsid w:val="006808CD"/>
    <w:rsid w:val="00681AFD"/>
    <w:rsid w:val="0068203A"/>
    <w:rsid w:val="00682364"/>
    <w:rsid w:val="00682D60"/>
    <w:rsid w:val="0068371F"/>
    <w:rsid w:val="006838A7"/>
    <w:rsid w:val="00684BAD"/>
    <w:rsid w:val="0068500D"/>
    <w:rsid w:val="00686CBB"/>
    <w:rsid w:val="006875D4"/>
    <w:rsid w:val="00687A35"/>
    <w:rsid w:val="00692020"/>
    <w:rsid w:val="00693014"/>
    <w:rsid w:val="00693910"/>
    <w:rsid w:val="00693F1A"/>
    <w:rsid w:val="0069549B"/>
    <w:rsid w:val="006956F0"/>
    <w:rsid w:val="00695C64"/>
    <w:rsid w:val="00695ED2"/>
    <w:rsid w:val="00696BA0"/>
    <w:rsid w:val="006972EF"/>
    <w:rsid w:val="006973F2"/>
    <w:rsid w:val="006978AE"/>
    <w:rsid w:val="0069799A"/>
    <w:rsid w:val="00697D34"/>
    <w:rsid w:val="006A27E2"/>
    <w:rsid w:val="006A2DFC"/>
    <w:rsid w:val="006A2FA4"/>
    <w:rsid w:val="006A3101"/>
    <w:rsid w:val="006A3AE0"/>
    <w:rsid w:val="006A4528"/>
    <w:rsid w:val="006A52BF"/>
    <w:rsid w:val="006A6340"/>
    <w:rsid w:val="006B1091"/>
    <w:rsid w:val="006B19CD"/>
    <w:rsid w:val="006B1D41"/>
    <w:rsid w:val="006B3A7E"/>
    <w:rsid w:val="006B43A0"/>
    <w:rsid w:val="006B469A"/>
    <w:rsid w:val="006B4721"/>
    <w:rsid w:val="006B4BF0"/>
    <w:rsid w:val="006B60A6"/>
    <w:rsid w:val="006B6220"/>
    <w:rsid w:val="006B76A9"/>
    <w:rsid w:val="006B78BB"/>
    <w:rsid w:val="006B7BE3"/>
    <w:rsid w:val="006B7C26"/>
    <w:rsid w:val="006C04E7"/>
    <w:rsid w:val="006C2A9A"/>
    <w:rsid w:val="006C3252"/>
    <w:rsid w:val="006C3E60"/>
    <w:rsid w:val="006C4C8C"/>
    <w:rsid w:val="006C7737"/>
    <w:rsid w:val="006C78A6"/>
    <w:rsid w:val="006D015E"/>
    <w:rsid w:val="006D01E3"/>
    <w:rsid w:val="006D1B98"/>
    <w:rsid w:val="006D1C66"/>
    <w:rsid w:val="006D23EF"/>
    <w:rsid w:val="006D2A12"/>
    <w:rsid w:val="006D2A79"/>
    <w:rsid w:val="006D3758"/>
    <w:rsid w:val="006D3A2D"/>
    <w:rsid w:val="006D3EF8"/>
    <w:rsid w:val="006D41A1"/>
    <w:rsid w:val="006D5E0E"/>
    <w:rsid w:val="006D6C34"/>
    <w:rsid w:val="006D78B1"/>
    <w:rsid w:val="006E0008"/>
    <w:rsid w:val="006E0D21"/>
    <w:rsid w:val="006E0F92"/>
    <w:rsid w:val="006E1CFE"/>
    <w:rsid w:val="006E293F"/>
    <w:rsid w:val="006E3B50"/>
    <w:rsid w:val="006E3BE3"/>
    <w:rsid w:val="006E3DBB"/>
    <w:rsid w:val="006E41A4"/>
    <w:rsid w:val="006F0C09"/>
    <w:rsid w:val="006F0DC6"/>
    <w:rsid w:val="006F10CE"/>
    <w:rsid w:val="006F1B9A"/>
    <w:rsid w:val="006F3584"/>
    <w:rsid w:val="006F401C"/>
    <w:rsid w:val="006F4244"/>
    <w:rsid w:val="006F505D"/>
    <w:rsid w:val="006F555F"/>
    <w:rsid w:val="006F5C98"/>
    <w:rsid w:val="006F5D4D"/>
    <w:rsid w:val="006F5F2C"/>
    <w:rsid w:val="006F5FF2"/>
    <w:rsid w:val="0070017B"/>
    <w:rsid w:val="00700822"/>
    <w:rsid w:val="00703188"/>
    <w:rsid w:val="00703562"/>
    <w:rsid w:val="00705086"/>
    <w:rsid w:val="0070641B"/>
    <w:rsid w:val="00706427"/>
    <w:rsid w:val="007068B6"/>
    <w:rsid w:val="00706B7A"/>
    <w:rsid w:val="00706D43"/>
    <w:rsid w:val="0071044B"/>
    <w:rsid w:val="00711666"/>
    <w:rsid w:val="00711933"/>
    <w:rsid w:val="00711D5C"/>
    <w:rsid w:val="00712521"/>
    <w:rsid w:val="00713090"/>
    <w:rsid w:val="00715170"/>
    <w:rsid w:val="007151C4"/>
    <w:rsid w:val="00715A81"/>
    <w:rsid w:val="00716155"/>
    <w:rsid w:val="00716BF5"/>
    <w:rsid w:val="0072005A"/>
    <w:rsid w:val="00720CF9"/>
    <w:rsid w:val="0072100D"/>
    <w:rsid w:val="00722247"/>
    <w:rsid w:val="00722799"/>
    <w:rsid w:val="00722B9A"/>
    <w:rsid w:val="007240D1"/>
    <w:rsid w:val="007246B3"/>
    <w:rsid w:val="00724725"/>
    <w:rsid w:val="007247B0"/>
    <w:rsid w:val="00724DB2"/>
    <w:rsid w:val="007258E8"/>
    <w:rsid w:val="007259C1"/>
    <w:rsid w:val="0072722F"/>
    <w:rsid w:val="00727903"/>
    <w:rsid w:val="007303C9"/>
    <w:rsid w:val="00730757"/>
    <w:rsid w:val="00730F0A"/>
    <w:rsid w:val="00731A81"/>
    <w:rsid w:val="00731F4E"/>
    <w:rsid w:val="0073205C"/>
    <w:rsid w:val="007324D4"/>
    <w:rsid w:val="00732709"/>
    <w:rsid w:val="007327C8"/>
    <w:rsid w:val="007350ED"/>
    <w:rsid w:val="007358BA"/>
    <w:rsid w:val="007369A8"/>
    <w:rsid w:val="00737846"/>
    <w:rsid w:val="00737A0E"/>
    <w:rsid w:val="00740439"/>
    <w:rsid w:val="00740600"/>
    <w:rsid w:val="00740B9B"/>
    <w:rsid w:val="007425E9"/>
    <w:rsid w:val="00742DA5"/>
    <w:rsid w:val="00743E2B"/>
    <w:rsid w:val="007441F4"/>
    <w:rsid w:val="00744E71"/>
    <w:rsid w:val="00746641"/>
    <w:rsid w:val="007466AB"/>
    <w:rsid w:val="00746C80"/>
    <w:rsid w:val="00746D42"/>
    <w:rsid w:val="00746DB6"/>
    <w:rsid w:val="00746E16"/>
    <w:rsid w:val="00747E04"/>
    <w:rsid w:val="0075054C"/>
    <w:rsid w:val="007515E6"/>
    <w:rsid w:val="00751D19"/>
    <w:rsid w:val="00752A51"/>
    <w:rsid w:val="00752A52"/>
    <w:rsid w:val="007548A7"/>
    <w:rsid w:val="007559B1"/>
    <w:rsid w:val="007559E6"/>
    <w:rsid w:val="00755BB0"/>
    <w:rsid w:val="0075656D"/>
    <w:rsid w:val="007606C8"/>
    <w:rsid w:val="00761FDB"/>
    <w:rsid w:val="0076210C"/>
    <w:rsid w:val="007641B3"/>
    <w:rsid w:val="00764395"/>
    <w:rsid w:val="00764A96"/>
    <w:rsid w:val="00766ADD"/>
    <w:rsid w:val="007714BE"/>
    <w:rsid w:val="00771AF7"/>
    <w:rsid w:val="00771B0A"/>
    <w:rsid w:val="00771E1C"/>
    <w:rsid w:val="00771F87"/>
    <w:rsid w:val="007739FB"/>
    <w:rsid w:val="00773F1E"/>
    <w:rsid w:val="007747AF"/>
    <w:rsid w:val="007748C8"/>
    <w:rsid w:val="00774BC7"/>
    <w:rsid w:val="0077531A"/>
    <w:rsid w:val="007754CA"/>
    <w:rsid w:val="00775701"/>
    <w:rsid w:val="00777D91"/>
    <w:rsid w:val="0078035F"/>
    <w:rsid w:val="0078046C"/>
    <w:rsid w:val="00780C18"/>
    <w:rsid w:val="007812A6"/>
    <w:rsid w:val="007821B7"/>
    <w:rsid w:val="007823DE"/>
    <w:rsid w:val="007826F3"/>
    <w:rsid w:val="007828D6"/>
    <w:rsid w:val="00782F48"/>
    <w:rsid w:val="00783074"/>
    <w:rsid w:val="00784171"/>
    <w:rsid w:val="00784A4A"/>
    <w:rsid w:val="00785167"/>
    <w:rsid w:val="00785613"/>
    <w:rsid w:val="007864D2"/>
    <w:rsid w:val="0078679A"/>
    <w:rsid w:val="00787271"/>
    <w:rsid w:val="007902CE"/>
    <w:rsid w:val="00790C06"/>
    <w:rsid w:val="0079200F"/>
    <w:rsid w:val="00792754"/>
    <w:rsid w:val="00792F4F"/>
    <w:rsid w:val="00793122"/>
    <w:rsid w:val="00793530"/>
    <w:rsid w:val="00794FC3"/>
    <w:rsid w:val="007955A3"/>
    <w:rsid w:val="00795989"/>
    <w:rsid w:val="00796FFA"/>
    <w:rsid w:val="007974C9"/>
    <w:rsid w:val="00797645"/>
    <w:rsid w:val="007A093C"/>
    <w:rsid w:val="007A4992"/>
    <w:rsid w:val="007A4B79"/>
    <w:rsid w:val="007A58B0"/>
    <w:rsid w:val="007A5D6B"/>
    <w:rsid w:val="007A5EA9"/>
    <w:rsid w:val="007A688C"/>
    <w:rsid w:val="007A74D4"/>
    <w:rsid w:val="007B1D29"/>
    <w:rsid w:val="007B2FCE"/>
    <w:rsid w:val="007B31F0"/>
    <w:rsid w:val="007B32B1"/>
    <w:rsid w:val="007B3CFA"/>
    <w:rsid w:val="007B4020"/>
    <w:rsid w:val="007B45E3"/>
    <w:rsid w:val="007B4624"/>
    <w:rsid w:val="007B6D32"/>
    <w:rsid w:val="007B7852"/>
    <w:rsid w:val="007B7B44"/>
    <w:rsid w:val="007C0F70"/>
    <w:rsid w:val="007C101E"/>
    <w:rsid w:val="007C1228"/>
    <w:rsid w:val="007C2A5E"/>
    <w:rsid w:val="007C4BFE"/>
    <w:rsid w:val="007C4D76"/>
    <w:rsid w:val="007C55EF"/>
    <w:rsid w:val="007C5BA5"/>
    <w:rsid w:val="007C6877"/>
    <w:rsid w:val="007C6C29"/>
    <w:rsid w:val="007C6E0D"/>
    <w:rsid w:val="007C72A8"/>
    <w:rsid w:val="007C79BC"/>
    <w:rsid w:val="007C79F1"/>
    <w:rsid w:val="007C7B9D"/>
    <w:rsid w:val="007D01A1"/>
    <w:rsid w:val="007D120D"/>
    <w:rsid w:val="007D2B19"/>
    <w:rsid w:val="007D305A"/>
    <w:rsid w:val="007D4373"/>
    <w:rsid w:val="007D58A5"/>
    <w:rsid w:val="007D673E"/>
    <w:rsid w:val="007D6753"/>
    <w:rsid w:val="007D6D63"/>
    <w:rsid w:val="007D77CE"/>
    <w:rsid w:val="007D78A8"/>
    <w:rsid w:val="007D7F11"/>
    <w:rsid w:val="007E003D"/>
    <w:rsid w:val="007E0C49"/>
    <w:rsid w:val="007E132F"/>
    <w:rsid w:val="007E174B"/>
    <w:rsid w:val="007E1C69"/>
    <w:rsid w:val="007E4625"/>
    <w:rsid w:val="007E47CE"/>
    <w:rsid w:val="007F141D"/>
    <w:rsid w:val="007F1F7A"/>
    <w:rsid w:val="007F25C0"/>
    <w:rsid w:val="007F2648"/>
    <w:rsid w:val="007F27B5"/>
    <w:rsid w:val="007F35FA"/>
    <w:rsid w:val="007F62D2"/>
    <w:rsid w:val="007F67F0"/>
    <w:rsid w:val="00800650"/>
    <w:rsid w:val="00800ACF"/>
    <w:rsid w:val="00802021"/>
    <w:rsid w:val="00802FDA"/>
    <w:rsid w:val="008030BC"/>
    <w:rsid w:val="00803C81"/>
    <w:rsid w:val="00803D40"/>
    <w:rsid w:val="0080442C"/>
    <w:rsid w:val="00804E3F"/>
    <w:rsid w:val="00805224"/>
    <w:rsid w:val="008056E7"/>
    <w:rsid w:val="008058A7"/>
    <w:rsid w:val="00806890"/>
    <w:rsid w:val="00806BB7"/>
    <w:rsid w:val="00806EB5"/>
    <w:rsid w:val="00810593"/>
    <w:rsid w:val="0081079C"/>
    <w:rsid w:val="00810858"/>
    <w:rsid w:val="00810FFB"/>
    <w:rsid w:val="00811445"/>
    <w:rsid w:val="00811CFB"/>
    <w:rsid w:val="00811E9B"/>
    <w:rsid w:val="008123A9"/>
    <w:rsid w:val="008143A1"/>
    <w:rsid w:val="0081485B"/>
    <w:rsid w:val="008151DF"/>
    <w:rsid w:val="00815E98"/>
    <w:rsid w:val="008160E3"/>
    <w:rsid w:val="008165BB"/>
    <w:rsid w:val="0081692F"/>
    <w:rsid w:val="00817D6D"/>
    <w:rsid w:val="008203CC"/>
    <w:rsid w:val="00820C50"/>
    <w:rsid w:val="00821BA7"/>
    <w:rsid w:val="00821DD9"/>
    <w:rsid w:val="00822895"/>
    <w:rsid w:val="008253D8"/>
    <w:rsid w:val="0082601C"/>
    <w:rsid w:val="008264BE"/>
    <w:rsid w:val="0082743A"/>
    <w:rsid w:val="0082760C"/>
    <w:rsid w:val="008313F7"/>
    <w:rsid w:val="00831E93"/>
    <w:rsid w:val="00832472"/>
    <w:rsid w:val="00832836"/>
    <w:rsid w:val="00832AE5"/>
    <w:rsid w:val="00832B87"/>
    <w:rsid w:val="00832EBA"/>
    <w:rsid w:val="0083388D"/>
    <w:rsid w:val="00833E7A"/>
    <w:rsid w:val="00834424"/>
    <w:rsid w:val="00834AE6"/>
    <w:rsid w:val="008350D7"/>
    <w:rsid w:val="008357B3"/>
    <w:rsid w:val="00835831"/>
    <w:rsid w:val="00835E76"/>
    <w:rsid w:val="008360E1"/>
    <w:rsid w:val="008361E2"/>
    <w:rsid w:val="0083659B"/>
    <w:rsid w:val="00836A34"/>
    <w:rsid w:val="00837660"/>
    <w:rsid w:val="008400A7"/>
    <w:rsid w:val="008402AC"/>
    <w:rsid w:val="00840724"/>
    <w:rsid w:val="00840956"/>
    <w:rsid w:val="008409FE"/>
    <w:rsid w:val="00840D1F"/>
    <w:rsid w:val="00840E94"/>
    <w:rsid w:val="00841129"/>
    <w:rsid w:val="008411DF"/>
    <w:rsid w:val="00841CEA"/>
    <w:rsid w:val="008425EC"/>
    <w:rsid w:val="00842A09"/>
    <w:rsid w:val="008457CA"/>
    <w:rsid w:val="00846967"/>
    <w:rsid w:val="00846C2C"/>
    <w:rsid w:val="00846DD5"/>
    <w:rsid w:val="00846F20"/>
    <w:rsid w:val="00850353"/>
    <w:rsid w:val="008506C1"/>
    <w:rsid w:val="0085085C"/>
    <w:rsid w:val="00850EEA"/>
    <w:rsid w:val="00851D89"/>
    <w:rsid w:val="00852022"/>
    <w:rsid w:val="00852028"/>
    <w:rsid w:val="00852037"/>
    <w:rsid w:val="00852638"/>
    <w:rsid w:val="00852E3B"/>
    <w:rsid w:val="0085407B"/>
    <w:rsid w:val="008542ED"/>
    <w:rsid w:val="00854D81"/>
    <w:rsid w:val="00854F1E"/>
    <w:rsid w:val="00855353"/>
    <w:rsid w:val="008554D4"/>
    <w:rsid w:val="008554EB"/>
    <w:rsid w:val="0085586E"/>
    <w:rsid w:val="00856C51"/>
    <w:rsid w:val="00856DF7"/>
    <w:rsid w:val="0085727B"/>
    <w:rsid w:val="008575C2"/>
    <w:rsid w:val="00857DBC"/>
    <w:rsid w:val="0086019E"/>
    <w:rsid w:val="008603A5"/>
    <w:rsid w:val="00860C27"/>
    <w:rsid w:val="00861CC2"/>
    <w:rsid w:val="0086266B"/>
    <w:rsid w:val="008629C5"/>
    <w:rsid w:val="00862D3F"/>
    <w:rsid w:val="0086390C"/>
    <w:rsid w:val="00864B0A"/>
    <w:rsid w:val="0086593D"/>
    <w:rsid w:val="00870FDF"/>
    <w:rsid w:val="008710C4"/>
    <w:rsid w:val="0087132D"/>
    <w:rsid w:val="00876133"/>
    <w:rsid w:val="008768C3"/>
    <w:rsid w:val="0087728F"/>
    <w:rsid w:val="008772BA"/>
    <w:rsid w:val="00877C98"/>
    <w:rsid w:val="008801C9"/>
    <w:rsid w:val="0088034C"/>
    <w:rsid w:val="00880FB7"/>
    <w:rsid w:val="00881541"/>
    <w:rsid w:val="0088154F"/>
    <w:rsid w:val="00881B31"/>
    <w:rsid w:val="00882236"/>
    <w:rsid w:val="008822A2"/>
    <w:rsid w:val="0088235E"/>
    <w:rsid w:val="00884395"/>
    <w:rsid w:val="00885637"/>
    <w:rsid w:val="008869F5"/>
    <w:rsid w:val="00887640"/>
    <w:rsid w:val="008877EE"/>
    <w:rsid w:val="0089024B"/>
    <w:rsid w:val="008933AC"/>
    <w:rsid w:val="008933FC"/>
    <w:rsid w:val="0089372B"/>
    <w:rsid w:val="00894086"/>
    <w:rsid w:val="008945E2"/>
    <w:rsid w:val="0089477C"/>
    <w:rsid w:val="008947E0"/>
    <w:rsid w:val="008947E3"/>
    <w:rsid w:val="00894D1D"/>
    <w:rsid w:val="00894F92"/>
    <w:rsid w:val="0089520B"/>
    <w:rsid w:val="00896F1E"/>
    <w:rsid w:val="00897594"/>
    <w:rsid w:val="00897EE6"/>
    <w:rsid w:val="008A1EE9"/>
    <w:rsid w:val="008A3047"/>
    <w:rsid w:val="008A41F7"/>
    <w:rsid w:val="008A43C3"/>
    <w:rsid w:val="008A4B6B"/>
    <w:rsid w:val="008A4CA5"/>
    <w:rsid w:val="008A4F22"/>
    <w:rsid w:val="008A5279"/>
    <w:rsid w:val="008A5418"/>
    <w:rsid w:val="008A57AF"/>
    <w:rsid w:val="008A5B42"/>
    <w:rsid w:val="008A63C4"/>
    <w:rsid w:val="008A7992"/>
    <w:rsid w:val="008A7B42"/>
    <w:rsid w:val="008B10BD"/>
    <w:rsid w:val="008B224C"/>
    <w:rsid w:val="008B22D5"/>
    <w:rsid w:val="008B274D"/>
    <w:rsid w:val="008B4454"/>
    <w:rsid w:val="008B4A3E"/>
    <w:rsid w:val="008B4EB7"/>
    <w:rsid w:val="008B6E44"/>
    <w:rsid w:val="008B7564"/>
    <w:rsid w:val="008C035C"/>
    <w:rsid w:val="008C08FA"/>
    <w:rsid w:val="008C14FF"/>
    <w:rsid w:val="008C1C88"/>
    <w:rsid w:val="008C27FE"/>
    <w:rsid w:val="008C2B49"/>
    <w:rsid w:val="008C2C71"/>
    <w:rsid w:val="008C3867"/>
    <w:rsid w:val="008C3C9D"/>
    <w:rsid w:val="008C3EBE"/>
    <w:rsid w:val="008C40DD"/>
    <w:rsid w:val="008C4643"/>
    <w:rsid w:val="008C686C"/>
    <w:rsid w:val="008D13FE"/>
    <w:rsid w:val="008D189F"/>
    <w:rsid w:val="008D1A2D"/>
    <w:rsid w:val="008D2424"/>
    <w:rsid w:val="008D24FE"/>
    <w:rsid w:val="008D31C6"/>
    <w:rsid w:val="008E0741"/>
    <w:rsid w:val="008E1B76"/>
    <w:rsid w:val="008E1C26"/>
    <w:rsid w:val="008E2256"/>
    <w:rsid w:val="008E27EA"/>
    <w:rsid w:val="008E2A2A"/>
    <w:rsid w:val="008E36F0"/>
    <w:rsid w:val="008E449E"/>
    <w:rsid w:val="008E5768"/>
    <w:rsid w:val="008E5C9B"/>
    <w:rsid w:val="008F0182"/>
    <w:rsid w:val="008F070F"/>
    <w:rsid w:val="008F0C88"/>
    <w:rsid w:val="008F0D62"/>
    <w:rsid w:val="008F1822"/>
    <w:rsid w:val="008F3223"/>
    <w:rsid w:val="008F3BDF"/>
    <w:rsid w:val="008F5B8E"/>
    <w:rsid w:val="008F6E22"/>
    <w:rsid w:val="008F73E7"/>
    <w:rsid w:val="008F78D9"/>
    <w:rsid w:val="008F791C"/>
    <w:rsid w:val="008F7E74"/>
    <w:rsid w:val="008F7EF9"/>
    <w:rsid w:val="00900F4F"/>
    <w:rsid w:val="009014C9"/>
    <w:rsid w:val="00902125"/>
    <w:rsid w:val="00902206"/>
    <w:rsid w:val="00902666"/>
    <w:rsid w:val="009037CC"/>
    <w:rsid w:val="009037E4"/>
    <w:rsid w:val="009043D0"/>
    <w:rsid w:val="00905CD6"/>
    <w:rsid w:val="009064A3"/>
    <w:rsid w:val="00906DBE"/>
    <w:rsid w:val="00906F9E"/>
    <w:rsid w:val="009072EB"/>
    <w:rsid w:val="0091048C"/>
    <w:rsid w:val="009104E8"/>
    <w:rsid w:val="009107E2"/>
    <w:rsid w:val="00912108"/>
    <w:rsid w:val="00913CAC"/>
    <w:rsid w:val="00913F14"/>
    <w:rsid w:val="00913FD9"/>
    <w:rsid w:val="00914983"/>
    <w:rsid w:val="00916AA7"/>
    <w:rsid w:val="009174BD"/>
    <w:rsid w:val="009177DC"/>
    <w:rsid w:val="00917D6C"/>
    <w:rsid w:val="009201FB"/>
    <w:rsid w:val="0092075C"/>
    <w:rsid w:val="009207BB"/>
    <w:rsid w:val="00921910"/>
    <w:rsid w:val="009219B6"/>
    <w:rsid w:val="0092215C"/>
    <w:rsid w:val="009225EB"/>
    <w:rsid w:val="00923337"/>
    <w:rsid w:val="00923530"/>
    <w:rsid w:val="009245C5"/>
    <w:rsid w:val="009254C4"/>
    <w:rsid w:val="00925B4D"/>
    <w:rsid w:val="00925BD0"/>
    <w:rsid w:val="009260F6"/>
    <w:rsid w:val="009263D0"/>
    <w:rsid w:val="0092652F"/>
    <w:rsid w:val="009267B7"/>
    <w:rsid w:val="0093031D"/>
    <w:rsid w:val="00931BB1"/>
    <w:rsid w:val="00931D41"/>
    <w:rsid w:val="009321BA"/>
    <w:rsid w:val="00932492"/>
    <w:rsid w:val="009328DA"/>
    <w:rsid w:val="00932A7D"/>
    <w:rsid w:val="00932B36"/>
    <w:rsid w:val="009331C9"/>
    <w:rsid w:val="009352FE"/>
    <w:rsid w:val="00935B53"/>
    <w:rsid w:val="00936122"/>
    <w:rsid w:val="009365EF"/>
    <w:rsid w:val="00936DC2"/>
    <w:rsid w:val="00937E54"/>
    <w:rsid w:val="00937FDF"/>
    <w:rsid w:val="009401D6"/>
    <w:rsid w:val="00940485"/>
    <w:rsid w:val="009410DC"/>
    <w:rsid w:val="0094278E"/>
    <w:rsid w:val="00944DB5"/>
    <w:rsid w:val="009465C3"/>
    <w:rsid w:val="00947723"/>
    <w:rsid w:val="00947D1B"/>
    <w:rsid w:val="00950AD0"/>
    <w:rsid w:val="00950C9F"/>
    <w:rsid w:val="00951574"/>
    <w:rsid w:val="009516FE"/>
    <w:rsid w:val="00952BBC"/>
    <w:rsid w:val="00953187"/>
    <w:rsid w:val="00954B43"/>
    <w:rsid w:val="00954F43"/>
    <w:rsid w:val="00955F52"/>
    <w:rsid w:val="0095699B"/>
    <w:rsid w:val="00957042"/>
    <w:rsid w:val="00957ADF"/>
    <w:rsid w:val="00960B52"/>
    <w:rsid w:val="00962072"/>
    <w:rsid w:val="009628AB"/>
    <w:rsid w:val="00963002"/>
    <w:rsid w:val="00963E4C"/>
    <w:rsid w:val="00964303"/>
    <w:rsid w:val="0096497F"/>
    <w:rsid w:val="009650FF"/>
    <w:rsid w:val="00966116"/>
    <w:rsid w:val="00966CB2"/>
    <w:rsid w:val="009671ED"/>
    <w:rsid w:val="00967692"/>
    <w:rsid w:val="009679CC"/>
    <w:rsid w:val="00967F5C"/>
    <w:rsid w:val="009710AD"/>
    <w:rsid w:val="00971468"/>
    <w:rsid w:val="00972C9F"/>
    <w:rsid w:val="00972D99"/>
    <w:rsid w:val="009732D4"/>
    <w:rsid w:val="00974E16"/>
    <w:rsid w:val="009764A6"/>
    <w:rsid w:val="00976B17"/>
    <w:rsid w:val="00976BD6"/>
    <w:rsid w:val="00977640"/>
    <w:rsid w:val="00977EC0"/>
    <w:rsid w:val="00977EE1"/>
    <w:rsid w:val="009802E3"/>
    <w:rsid w:val="00982676"/>
    <w:rsid w:val="0098325B"/>
    <w:rsid w:val="00983291"/>
    <w:rsid w:val="00983368"/>
    <w:rsid w:val="0098349A"/>
    <w:rsid w:val="009836CD"/>
    <w:rsid w:val="009840AA"/>
    <w:rsid w:val="00985615"/>
    <w:rsid w:val="009860C4"/>
    <w:rsid w:val="009864EC"/>
    <w:rsid w:val="00986666"/>
    <w:rsid w:val="00986760"/>
    <w:rsid w:val="00987FE9"/>
    <w:rsid w:val="00990187"/>
    <w:rsid w:val="00990FE3"/>
    <w:rsid w:val="00991B26"/>
    <w:rsid w:val="00992251"/>
    <w:rsid w:val="00992C28"/>
    <w:rsid w:val="00992F54"/>
    <w:rsid w:val="00992F6C"/>
    <w:rsid w:val="009939DE"/>
    <w:rsid w:val="00993AD7"/>
    <w:rsid w:val="00993E3A"/>
    <w:rsid w:val="009940CD"/>
    <w:rsid w:val="00997064"/>
    <w:rsid w:val="0099748A"/>
    <w:rsid w:val="009A005C"/>
    <w:rsid w:val="009A0A3B"/>
    <w:rsid w:val="009A1894"/>
    <w:rsid w:val="009A2348"/>
    <w:rsid w:val="009A3795"/>
    <w:rsid w:val="009A3C32"/>
    <w:rsid w:val="009A4163"/>
    <w:rsid w:val="009A4C17"/>
    <w:rsid w:val="009A5879"/>
    <w:rsid w:val="009A67BD"/>
    <w:rsid w:val="009A7CD2"/>
    <w:rsid w:val="009B07CB"/>
    <w:rsid w:val="009B1C14"/>
    <w:rsid w:val="009B2991"/>
    <w:rsid w:val="009B2AB7"/>
    <w:rsid w:val="009B49FC"/>
    <w:rsid w:val="009B60E4"/>
    <w:rsid w:val="009B61E4"/>
    <w:rsid w:val="009B6473"/>
    <w:rsid w:val="009B764D"/>
    <w:rsid w:val="009C054F"/>
    <w:rsid w:val="009C12C8"/>
    <w:rsid w:val="009C26CF"/>
    <w:rsid w:val="009C38BD"/>
    <w:rsid w:val="009C5E74"/>
    <w:rsid w:val="009C76A6"/>
    <w:rsid w:val="009D0090"/>
    <w:rsid w:val="009D02EA"/>
    <w:rsid w:val="009D2D2E"/>
    <w:rsid w:val="009D3E75"/>
    <w:rsid w:val="009D3FDC"/>
    <w:rsid w:val="009D4334"/>
    <w:rsid w:val="009D4681"/>
    <w:rsid w:val="009D600C"/>
    <w:rsid w:val="009D63FC"/>
    <w:rsid w:val="009D64AA"/>
    <w:rsid w:val="009D68F4"/>
    <w:rsid w:val="009E02A5"/>
    <w:rsid w:val="009E13CF"/>
    <w:rsid w:val="009E35CF"/>
    <w:rsid w:val="009E4056"/>
    <w:rsid w:val="009E6CD1"/>
    <w:rsid w:val="009E7780"/>
    <w:rsid w:val="009E7F16"/>
    <w:rsid w:val="009F050F"/>
    <w:rsid w:val="009F11AE"/>
    <w:rsid w:val="009F3418"/>
    <w:rsid w:val="009F348E"/>
    <w:rsid w:val="009F3890"/>
    <w:rsid w:val="009F41CC"/>
    <w:rsid w:val="009F4343"/>
    <w:rsid w:val="009F5483"/>
    <w:rsid w:val="009F5958"/>
    <w:rsid w:val="009F5A85"/>
    <w:rsid w:val="009F6508"/>
    <w:rsid w:val="009F739E"/>
    <w:rsid w:val="009F790C"/>
    <w:rsid w:val="009F7C1C"/>
    <w:rsid w:val="009F7F3F"/>
    <w:rsid w:val="00A0094B"/>
    <w:rsid w:val="00A00E51"/>
    <w:rsid w:val="00A01B14"/>
    <w:rsid w:val="00A024A6"/>
    <w:rsid w:val="00A0273A"/>
    <w:rsid w:val="00A034E8"/>
    <w:rsid w:val="00A03C56"/>
    <w:rsid w:val="00A04A16"/>
    <w:rsid w:val="00A04FA3"/>
    <w:rsid w:val="00A04FDD"/>
    <w:rsid w:val="00A051DF"/>
    <w:rsid w:val="00A0546E"/>
    <w:rsid w:val="00A05C32"/>
    <w:rsid w:val="00A06957"/>
    <w:rsid w:val="00A076A4"/>
    <w:rsid w:val="00A077AE"/>
    <w:rsid w:val="00A07BEE"/>
    <w:rsid w:val="00A10492"/>
    <w:rsid w:val="00A10713"/>
    <w:rsid w:val="00A1128A"/>
    <w:rsid w:val="00A125FF"/>
    <w:rsid w:val="00A14C7B"/>
    <w:rsid w:val="00A223E5"/>
    <w:rsid w:val="00A22BBB"/>
    <w:rsid w:val="00A22CB2"/>
    <w:rsid w:val="00A26829"/>
    <w:rsid w:val="00A26DB8"/>
    <w:rsid w:val="00A279BA"/>
    <w:rsid w:val="00A3094E"/>
    <w:rsid w:val="00A324AF"/>
    <w:rsid w:val="00A32CBE"/>
    <w:rsid w:val="00A340F8"/>
    <w:rsid w:val="00A369C9"/>
    <w:rsid w:val="00A36D8F"/>
    <w:rsid w:val="00A371CF"/>
    <w:rsid w:val="00A37C48"/>
    <w:rsid w:val="00A37FB8"/>
    <w:rsid w:val="00A409C8"/>
    <w:rsid w:val="00A41852"/>
    <w:rsid w:val="00A418E6"/>
    <w:rsid w:val="00A43160"/>
    <w:rsid w:val="00A447BB"/>
    <w:rsid w:val="00A44E62"/>
    <w:rsid w:val="00A460F3"/>
    <w:rsid w:val="00A46899"/>
    <w:rsid w:val="00A47394"/>
    <w:rsid w:val="00A47F68"/>
    <w:rsid w:val="00A50007"/>
    <w:rsid w:val="00A50059"/>
    <w:rsid w:val="00A50336"/>
    <w:rsid w:val="00A51613"/>
    <w:rsid w:val="00A51B3C"/>
    <w:rsid w:val="00A51C68"/>
    <w:rsid w:val="00A52727"/>
    <w:rsid w:val="00A53D1D"/>
    <w:rsid w:val="00A5418B"/>
    <w:rsid w:val="00A5626C"/>
    <w:rsid w:val="00A5663F"/>
    <w:rsid w:val="00A56F23"/>
    <w:rsid w:val="00A579E8"/>
    <w:rsid w:val="00A57F28"/>
    <w:rsid w:val="00A60486"/>
    <w:rsid w:val="00A61103"/>
    <w:rsid w:val="00A62004"/>
    <w:rsid w:val="00A62832"/>
    <w:rsid w:val="00A62894"/>
    <w:rsid w:val="00A64506"/>
    <w:rsid w:val="00A64886"/>
    <w:rsid w:val="00A648AB"/>
    <w:rsid w:val="00A651EE"/>
    <w:rsid w:val="00A65BE0"/>
    <w:rsid w:val="00A65F01"/>
    <w:rsid w:val="00A66A3B"/>
    <w:rsid w:val="00A70226"/>
    <w:rsid w:val="00A7032A"/>
    <w:rsid w:val="00A703E7"/>
    <w:rsid w:val="00A70E7A"/>
    <w:rsid w:val="00A717A1"/>
    <w:rsid w:val="00A72507"/>
    <w:rsid w:val="00A7301B"/>
    <w:rsid w:val="00A735F2"/>
    <w:rsid w:val="00A73790"/>
    <w:rsid w:val="00A73E27"/>
    <w:rsid w:val="00A76818"/>
    <w:rsid w:val="00A76A9D"/>
    <w:rsid w:val="00A77093"/>
    <w:rsid w:val="00A812C0"/>
    <w:rsid w:val="00A813CB"/>
    <w:rsid w:val="00A815E3"/>
    <w:rsid w:val="00A82147"/>
    <w:rsid w:val="00A82220"/>
    <w:rsid w:val="00A83187"/>
    <w:rsid w:val="00A834FB"/>
    <w:rsid w:val="00A835BA"/>
    <w:rsid w:val="00A8489D"/>
    <w:rsid w:val="00A849E4"/>
    <w:rsid w:val="00A86B2B"/>
    <w:rsid w:val="00A8758F"/>
    <w:rsid w:val="00A8762B"/>
    <w:rsid w:val="00A90CF5"/>
    <w:rsid w:val="00A913D7"/>
    <w:rsid w:val="00A92C89"/>
    <w:rsid w:val="00A93A04"/>
    <w:rsid w:val="00A946C7"/>
    <w:rsid w:val="00A95AA1"/>
    <w:rsid w:val="00A95B43"/>
    <w:rsid w:val="00A95D8B"/>
    <w:rsid w:val="00A95F90"/>
    <w:rsid w:val="00A97C05"/>
    <w:rsid w:val="00AA07CB"/>
    <w:rsid w:val="00AA098C"/>
    <w:rsid w:val="00AA0B08"/>
    <w:rsid w:val="00AA0B13"/>
    <w:rsid w:val="00AA0E11"/>
    <w:rsid w:val="00AA17B0"/>
    <w:rsid w:val="00AA1B3B"/>
    <w:rsid w:val="00AA2253"/>
    <w:rsid w:val="00AA490D"/>
    <w:rsid w:val="00AA4ACE"/>
    <w:rsid w:val="00AA4FAB"/>
    <w:rsid w:val="00AA592D"/>
    <w:rsid w:val="00AA5AA3"/>
    <w:rsid w:val="00AA5CE3"/>
    <w:rsid w:val="00AA6CE6"/>
    <w:rsid w:val="00AA6EA1"/>
    <w:rsid w:val="00AA7CFD"/>
    <w:rsid w:val="00AB15B5"/>
    <w:rsid w:val="00AB21A5"/>
    <w:rsid w:val="00AB281E"/>
    <w:rsid w:val="00AB32A5"/>
    <w:rsid w:val="00AB4C30"/>
    <w:rsid w:val="00AB519B"/>
    <w:rsid w:val="00AB5231"/>
    <w:rsid w:val="00AB5997"/>
    <w:rsid w:val="00AB60D3"/>
    <w:rsid w:val="00AB68AA"/>
    <w:rsid w:val="00AB7BD9"/>
    <w:rsid w:val="00AB7EE7"/>
    <w:rsid w:val="00AC09F2"/>
    <w:rsid w:val="00AC0ADF"/>
    <w:rsid w:val="00AC0E80"/>
    <w:rsid w:val="00AC20A6"/>
    <w:rsid w:val="00AC250D"/>
    <w:rsid w:val="00AC37E3"/>
    <w:rsid w:val="00AC3834"/>
    <w:rsid w:val="00AC44D1"/>
    <w:rsid w:val="00AC5E50"/>
    <w:rsid w:val="00AC7A53"/>
    <w:rsid w:val="00AD1303"/>
    <w:rsid w:val="00AD155A"/>
    <w:rsid w:val="00AD19C9"/>
    <w:rsid w:val="00AD33B9"/>
    <w:rsid w:val="00AD3BA9"/>
    <w:rsid w:val="00AD3CAA"/>
    <w:rsid w:val="00AD559C"/>
    <w:rsid w:val="00AD59EE"/>
    <w:rsid w:val="00AD663B"/>
    <w:rsid w:val="00AD6D3D"/>
    <w:rsid w:val="00AD786C"/>
    <w:rsid w:val="00AD7C19"/>
    <w:rsid w:val="00AE00CC"/>
    <w:rsid w:val="00AE113B"/>
    <w:rsid w:val="00AE18AE"/>
    <w:rsid w:val="00AE2A58"/>
    <w:rsid w:val="00AE2BC5"/>
    <w:rsid w:val="00AE5867"/>
    <w:rsid w:val="00AE596C"/>
    <w:rsid w:val="00AE5CA3"/>
    <w:rsid w:val="00AE5F7D"/>
    <w:rsid w:val="00AE7B84"/>
    <w:rsid w:val="00AF0BB2"/>
    <w:rsid w:val="00AF0E4C"/>
    <w:rsid w:val="00AF100D"/>
    <w:rsid w:val="00AF18BF"/>
    <w:rsid w:val="00AF23CB"/>
    <w:rsid w:val="00AF2E38"/>
    <w:rsid w:val="00AF3483"/>
    <w:rsid w:val="00AF40FB"/>
    <w:rsid w:val="00AF4729"/>
    <w:rsid w:val="00AF5543"/>
    <w:rsid w:val="00AF5EE0"/>
    <w:rsid w:val="00AF7B8F"/>
    <w:rsid w:val="00AF7F3B"/>
    <w:rsid w:val="00B0005E"/>
    <w:rsid w:val="00B00C72"/>
    <w:rsid w:val="00B01AC4"/>
    <w:rsid w:val="00B032A6"/>
    <w:rsid w:val="00B04299"/>
    <w:rsid w:val="00B061B9"/>
    <w:rsid w:val="00B073F2"/>
    <w:rsid w:val="00B078F1"/>
    <w:rsid w:val="00B10439"/>
    <w:rsid w:val="00B11D42"/>
    <w:rsid w:val="00B11E74"/>
    <w:rsid w:val="00B134B3"/>
    <w:rsid w:val="00B13A6D"/>
    <w:rsid w:val="00B15A8D"/>
    <w:rsid w:val="00B17E3E"/>
    <w:rsid w:val="00B20876"/>
    <w:rsid w:val="00B20FC2"/>
    <w:rsid w:val="00B2106D"/>
    <w:rsid w:val="00B213CE"/>
    <w:rsid w:val="00B21923"/>
    <w:rsid w:val="00B21C0F"/>
    <w:rsid w:val="00B22278"/>
    <w:rsid w:val="00B224CD"/>
    <w:rsid w:val="00B22DD3"/>
    <w:rsid w:val="00B23352"/>
    <w:rsid w:val="00B23460"/>
    <w:rsid w:val="00B24628"/>
    <w:rsid w:val="00B25798"/>
    <w:rsid w:val="00B25C1F"/>
    <w:rsid w:val="00B26394"/>
    <w:rsid w:val="00B26799"/>
    <w:rsid w:val="00B26B4B"/>
    <w:rsid w:val="00B270FE"/>
    <w:rsid w:val="00B307BF"/>
    <w:rsid w:val="00B30F17"/>
    <w:rsid w:val="00B31352"/>
    <w:rsid w:val="00B3214B"/>
    <w:rsid w:val="00B33B46"/>
    <w:rsid w:val="00B340EE"/>
    <w:rsid w:val="00B35A90"/>
    <w:rsid w:val="00B36426"/>
    <w:rsid w:val="00B367BD"/>
    <w:rsid w:val="00B36C21"/>
    <w:rsid w:val="00B37DC9"/>
    <w:rsid w:val="00B37DE5"/>
    <w:rsid w:val="00B37FF0"/>
    <w:rsid w:val="00B4027A"/>
    <w:rsid w:val="00B419B9"/>
    <w:rsid w:val="00B426AE"/>
    <w:rsid w:val="00B448FB"/>
    <w:rsid w:val="00B44AC3"/>
    <w:rsid w:val="00B44FB8"/>
    <w:rsid w:val="00B450E8"/>
    <w:rsid w:val="00B4536D"/>
    <w:rsid w:val="00B453CA"/>
    <w:rsid w:val="00B459F3"/>
    <w:rsid w:val="00B45A2A"/>
    <w:rsid w:val="00B45A7E"/>
    <w:rsid w:val="00B4644B"/>
    <w:rsid w:val="00B4652E"/>
    <w:rsid w:val="00B46F19"/>
    <w:rsid w:val="00B50044"/>
    <w:rsid w:val="00B503BC"/>
    <w:rsid w:val="00B50812"/>
    <w:rsid w:val="00B513E3"/>
    <w:rsid w:val="00B556BA"/>
    <w:rsid w:val="00B5790A"/>
    <w:rsid w:val="00B57A03"/>
    <w:rsid w:val="00B6042C"/>
    <w:rsid w:val="00B604F8"/>
    <w:rsid w:val="00B60DDA"/>
    <w:rsid w:val="00B610FF"/>
    <w:rsid w:val="00B62579"/>
    <w:rsid w:val="00B628D2"/>
    <w:rsid w:val="00B62909"/>
    <w:rsid w:val="00B62C0D"/>
    <w:rsid w:val="00B634E5"/>
    <w:rsid w:val="00B64396"/>
    <w:rsid w:val="00B648E8"/>
    <w:rsid w:val="00B652C1"/>
    <w:rsid w:val="00B65474"/>
    <w:rsid w:val="00B667D3"/>
    <w:rsid w:val="00B67630"/>
    <w:rsid w:val="00B713A0"/>
    <w:rsid w:val="00B73392"/>
    <w:rsid w:val="00B744CF"/>
    <w:rsid w:val="00B75655"/>
    <w:rsid w:val="00B75DAC"/>
    <w:rsid w:val="00B76F7B"/>
    <w:rsid w:val="00B7789B"/>
    <w:rsid w:val="00B77A6A"/>
    <w:rsid w:val="00B80B49"/>
    <w:rsid w:val="00B80EE0"/>
    <w:rsid w:val="00B81407"/>
    <w:rsid w:val="00B824E2"/>
    <w:rsid w:val="00B84260"/>
    <w:rsid w:val="00B85971"/>
    <w:rsid w:val="00B85FC6"/>
    <w:rsid w:val="00B86537"/>
    <w:rsid w:val="00B86A3F"/>
    <w:rsid w:val="00B8710E"/>
    <w:rsid w:val="00B87A63"/>
    <w:rsid w:val="00B87E73"/>
    <w:rsid w:val="00B87FA1"/>
    <w:rsid w:val="00B90BF2"/>
    <w:rsid w:val="00B90D7B"/>
    <w:rsid w:val="00B916B8"/>
    <w:rsid w:val="00B92CB1"/>
    <w:rsid w:val="00B93319"/>
    <w:rsid w:val="00B938B9"/>
    <w:rsid w:val="00B93F66"/>
    <w:rsid w:val="00B93F84"/>
    <w:rsid w:val="00B945FD"/>
    <w:rsid w:val="00B9462D"/>
    <w:rsid w:val="00B948F4"/>
    <w:rsid w:val="00B956A0"/>
    <w:rsid w:val="00B95C2D"/>
    <w:rsid w:val="00B9751C"/>
    <w:rsid w:val="00B97BDE"/>
    <w:rsid w:val="00B97E9A"/>
    <w:rsid w:val="00BA0934"/>
    <w:rsid w:val="00BA1A3A"/>
    <w:rsid w:val="00BA1D56"/>
    <w:rsid w:val="00BA24E8"/>
    <w:rsid w:val="00BA257A"/>
    <w:rsid w:val="00BA3769"/>
    <w:rsid w:val="00BA4131"/>
    <w:rsid w:val="00BA4CE0"/>
    <w:rsid w:val="00BA51C7"/>
    <w:rsid w:val="00BA569B"/>
    <w:rsid w:val="00BA6C69"/>
    <w:rsid w:val="00BA70B8"/>
    <w:rsid w:val="00BA7148"/>
    <w:rsid w:val="00BB06C8"/>
    <w:rsid w:val="00BB0ECF"/>
    <w:rsid w:val="00BB3F72"/>
    <w:rsid w:val="00BB40BF"/>
    <w:rsid w:val="00BB46AF"/>
    <w:rsid w:val="00BB50E5"/>
    <w:rsid w:val="00BB57FA"/>
    <w:rsid w:val="00BB58C5"/>
    <w:rsid w:val="00BB678C"/>
    <w:rsid w:val="00BB7024"/>
    <w:rsid w:val="00BC03B3"/>
    <w:rsid w:val="00BC0482"/>
    <w:rsid w:val="00BC06F9"/>
    <w:rsid w:val="00BC104C"/>
    <w:rsid w:val="00BC28FB"/>
    <w:rsid w:val="00BC3451"/>
    <w:rsid w:val="00BC49BD"/>
    <w:rsid w:val="00BC4AFA"/>
    <w:rsid w:val="00BC68DB"/>
    <w:rsid w:val="00BC6F97"/>
    <w:rsid w:val="00BC7609"/>
    <w:rsid w:val="00BD0F59"/>
    <w:rsid w:val="00BD1142"/>
    <w:rsid w:val="00BD15C3"/>
    <w:rsid w:val="00BD241C"/>
    <w:rsid w:val="00BD29CA"/>
    <w:rsid w:val="00BD3061"/>
    <w:rsid w:val="00BD3C95"/>
    <w:rsid w:val="00BD45C8"/>
    <w:rsid w:val="00BD4B75"/>
    <w:rsid w:val="00BD5752"/>
    <w:rsid w:val="00BD59D0"/>
    <w:rsid w:val="00BD67D0"/>
    <w:rsid w:val="00BD6B6F"/>
    <w:rsid w:val="00BD6BBE"/>
    <w:rsid w:val="00BD6E1E"/>
    <w:rsid w:val="00BD72CB"/>
    <w:rsid w:val="00BD7658"/>
    <w:rsid w:val="00BE016C"/>
    <w:rsid w:val="00BE0A4E"/>
    <w:rsid w:val="00BE0E69"/>
    <w:rsid w:val="00BE158C"/>
    <w:rsid w:val="00BE28E1"/>
    <w:rsid w:val="00BE370E"/>
    <w:rsid w:val="00BE5C82"/>
    <w:rsid w:val="00BE655C"/>
    <w:rsid w:val="00BE7530"/>
    <w:rsid w:val="00BF164E"/>
    <w:rsid w:val="00BF3A7E"/>
    <w:rsid w:val="00BF3EFF"/>
    <w:rsid w:val="00BF47AF"/>
    <w:rsid w:val="00BF4C13"/>
    <w:rsid w:val="00BF5A95"/>
    <w:rsid w:val="00BF72E2"/>
    <w:rsid w:val="00C0137E"/>
    <w:rsid w:val="00C02911"/>
    <w:rsid w:val="00C0357F"/>
    <w:rsid w:val="00C03A2D"/>
    <w:rsid w:val="00C03A40"/>
    <w:rsid w:val="00C03C3A"/>
    <w:rsid w:val="00C04779"/>
    <w:rsid w:val="00C04CF9"/>
    <w:rsid w:val="00C0641C"/>
    <w:rsid w:val="00C07620"/>
    <w:rsid w:val="00C12A32"/>
    <w:rsid w:val="00C13319"/>
    <w:rsid w:val="00C145B0"/>
    <w:rsid w:val="00C14A4D"/>
    <w:rsid w:val="00C1558C"/>
    <w:rsid w:val="00C15B72"/>
    <w:rsid w:val="00C15DD2"/>
    <w:rsid w:val="00C16C66"/>
    <w:rsid w:val="00C1733E"/>
    <w:rsid w:val="00C173D3"/>
    <w:rsid w:val="00C20A7B"/>
    <w:rsid w:val="00C2470A"/>
    <w:rsid w:val="00C24E2B"/>
    <w:rsid w:val="00C26B16"/>
    <w:rsid w:val="00C27F7F"/>
    <w:rsid w:val="00C32602"/>
    <w:rsid w:val="00C337C9"/>
    <w:rsid w:val="00C35906"/>
    <w:rsid w:val="00C35969"/>
    <w:rsid w:val="00C35C02"/>
    <w:rsid w:val="00C3745C"/>
    <w:rsid w:val="00C400EE"/>
    <w:rsid w:val="00C4017C"/>
    <w:rsid w:val="00C4062A"/>
    <w:rsid w:val="00C406CB"/>
    <w:rsid w:val="00C42433"/>
    <w:rsid w:val="00C43B42"/>
    <w:rsid w:val="00C44536"/>
    <w:rsid w:val="00C450B0"/>
    <w:rsid w:val="00C4566B"/>
    <w:rsid w:val="00C457EA"/>
    <w:rsid w:val="00C46A53"/>
    <w:rsid w:val="00C46B88"/>
    <w:rsid w:val="00C46B99"/>
    <w:rsid w:val="00C4770E"/>
    <w:rsid w:val="00C5044A"/>
    <w:rsid w:val="00C50973"/>
    <w:rsid w:val="00C51853"/>
    <w:rsid w:val="00C51E96"/>
    <w:rsid w:val="00C53CF4"/>
    <w:rsid w:val="00C54100"/>
    <w:rsid w:val="00C54F23"/>
    <w:rsid w:val="00C558CF"/>
    <w:rsid w:val="00C56826"/>
    <w:rsid w:val="00C56B65"/>
    <w:rsid w:val="00C57B61"/>
    <w:rsid w:val="00C6113A"/>
    <w:rsid w:val="00C616A7"/>
    <w:rsid w:val="00C63C23"/>
    <w:rsid w:val="00C64025"/>
    <w:rsid w:val="00C64794"/>
    <w:rsid w:val="00C64F4F"/>
    <w:rsid w:val="00C650A1"/>
    <w:rsid w:val="00C70494"/>
    <w:rsid w:val="00C70C3E"/>
    <w:rsid w:val="00C70E65"/>
    <w:rsid w:val="00C74880"/>
    <w:rsid w:val="00C750CC"/>
    <w:rsid w:val="00C754BB"/>
    <w:rsid w:val="00C77382"/>
    <w:rsid w:val="00C806F7"/>
    <w:rsid w:val="00C82A23"/>
    <w:rsid w:val="00C8326D"/>
    <w:rsid w:val="00C83EE1"/>
    <w:rsid w:val="00C840C3"/>
    <w:rsid w:val="00C84D73"/>
    <w:rsid w:val="00C84EFA"/>
    <w:rsid w:val="00C8592F"/>
    <w:rsid w:val="00C86BEE"/>
    <w:rsid w:val="00C87353"/>
    <w:rsid w:val="00C87423"/>
    <w:rsid w:val="00C87582"/>
    <w:rsid w:val="00C90047"/>
    <w:rsid w:val="00C90262"/>
    <w:rsid w:val="00C90A88"/>
    <w:rsid w:val="00C9116B"/>
    <w:rsid w:val="00C92079"/>
    <w:rsid w:val="00C928A4"/>
    <w:rsid w:val="00C92B3A"/>
    <w:rsid w:val="00C941F3"/>
    <w:rsid w:val="00C962ED"/>
    <w:rsid w:val="00C966BA"/>
    <w:rsid w:val="00C97C63"/>
    <w:rsid w:val="00CA1E63"/>
    <w:rsid w:val="00CA2C43"/>
    <w:rsid w:val="00CA311A"/>
    <w:rsid w:val="00CA318B"/>
    <w:rsid w:val="00CA3EB4"/>
    <w:rsid w:val="00CA42A2"/>
    <w:rsid w:val="00CA498F"/>
    <w:rsid w:val="00CA52FF"/>
    <w:rsid w:val="00CA54ED"/>
    <w:rsid w:val="00CA594B"/>
    <w:rsid w:val="00CA70C5"/>
    <w:rsid w:val="00CA76B2"/>
    <w:rsid w:val="00CB01C5"/>
    <w:rsid w:val="00CB264E"/>
    <w:rsid w:val="00CB2C2D"/>
    <w:rsid w:val="00CB4FA9"/>
    <w:rsid w:val="00CB510F"/>
    <w:rsid w:val="00CB5138"/>
    <w:rsid w:val="00CB5D0F"/>
    <w:rsid w:val="00CB6A9E"/>
    <w:rsid w:val="00CB6EE4"/>
    <w:rsid w:val="00CB7613"/>
    <w:rsid w:val="00CB79DB"/>
    <w:rsid w:val="00CC10E9"/>
    <w:rsid w:val="00CC1D6A"/>
    <w:rsid w:val="00CC1DCD"/>
    <w:rsid w:val="00CC28E1"/>
    <w:rsid w:val="00CC3D3B"/>
    <w:rsid w:val="00CC5FCB"/>
    <w:rsid w:val="00CC60BB"/>
    <w:rsid w:val="00CC6536"/>
    <w:rsid w:val="00CC729B"/>
    <w:rsid w:val="00CC74E0"/>
    <w:rsid w:val="00CC7E26"/>
    <w:rsid w:val="00CC7EA6"/>
    <w:rsid w:val="00CD0DAF"/>
    <w:rsid w:val="00CD0E67"/>
    <w:rsid w:val="00CD191E"/>
    <w:rsid w:val="00CD2246"/>
    <w:rsid w:val="00CD38BE"/>
    <w:rsid w:val="00CD38FC"/>
    <w:rsid w:val="00CD431F"/>
    <w:rsid w:val="00CD4713"/>
    <w:rsid w:val="00CD4A73"/>
    <w:rsid w:val="00CD4ECF"/>
    <w:rsid w:val="00CD705C"/>
    <w:rsid w:val="00CD7A31"/>
    <w:rsid w:val="00CE0CAF"/>
    <w:rsid w:val="00CE1E44"/>
    <w:rsid w:val="00CE427A"/>
    <w:rsid w:val="00CE4BB6"/>
    <w:rsid w:val="00CE7506"/>
    <w:rsid w:val="00CE7792"/>
    <w:rsid w:val="00CE7D24"/>
    <w:rsid w:val="00CE7D25"/>
    <w:rsid w:val="00CF0760"/>
    <w:rsid w:val="00CF099B"/>
    <w:rsid w:val="00CF11C8"/>
    <w:rsid w:val="00CF1A76"/>
    <w:rsid w:val="00CF2C83"/>
    <w:rsid w:val="00CF2CFD"/>
    <w:rsid w:val="00CF40C3"/>
    <w:rsid w:val="00CF421A"/>
    <w:rsid w:val="00CF4708"/>
    <w:rsid w:val="00CF5D77"/>
    <w:rsid w:val="00CF5F47"/>
    <w:rsid w:val="00CF666E"/>
    <w:rsid w:val="00CF695E"/>
    <w:rsid w:val="00CF7063"/>
    <w:rsid w:val="00CF76EE"/>
    <w:rsid w:val="00CF7DE6"/>
    <w:rsid w:val="00D0091F"/>
    <w:rsid w:val="00D012DD"/>
    <w:rsid w:val="00D01C45"/>
    <w:rsid w:val="00D01E30"/>
    <w:rsid w:val="00D02051"/>
    <w:rsid w:val="00D02246"/>
    <w:rsid w:val="00D04604"/>
    <w:rsid w:val="00D06EFA"/>
    <w:rsid w:val="00D07FF3"/>
    <w:rsid w:val="00D10564"/>
    <w:rsid w:val="00D10A22"/>
    <w:rsid w:val="00D10CD1"/>
    <w:rsid w:val="00D111C7"/>
    <w:rsid w:val="00D11924"/>
    <w:rsid w:val="00D12938"/>
    <w:rsid w:val="00D12F10"/>
    <w:rsid w:val="00D14213"/>
    <w:rsid w:val="00D14780"/>
    <w:rsid w:val="00D14841"/>
    <w:rsid w:val="00D14D0F"/>
    <w:rsid w:val="00D16034"/>
    <w:rsid w:val="00D177CD"/>
    <w:rsid w:val="00D2103A"/>
    <w:rsid w:val="00D21BD8"/>
    <w:rsid w:val="00D22186"/>
    <w:rsid w:val="00D22A9B"/>
    <w:rsid w:val="00D22B02"/>
    <w:rsid w:val="00D235BE"/>
    <w:rsid w:val="00D24A71"/>
    <w:rsid w:val="00D24B69"/>
    <w:rsid w:val="00D24CBE"/>
    <w:rsid w:val="00D24FD1"/>
    <w:rsid w:val="00D25537"/>
    <w:rsid w:val="00D25834"/>
    <w:rsid w:val="00D25847"/>
    <w:rsid w:val="00D2665C"/>
    <w:rsid w:val="00D26D77"/>
    <w:rsid w:val="00D30803"/>
    <w:rsid w:val="00D323D6"/>
    <w:rsid w:val="00D3258B"/>
    <w:rsid w:val="00D34DFC"/>
    <w:rsid w:val="00D3592B"/>
    <w:rsid w:val="00D360BF"/>
    <w:rsid w:val="00D36DF4"/>
    <w:rsid w:val="00D3737F"/>
    <w:rsid w:val="00D40D87"/>
    <w:rsid w:val="00D4137D"/>
    <w:rsid w:val="00D42027"/>
    <w:rsid w:val="00D4220A"/>
    <w:rsid w:val="00D4545F"/>
    <w:rsid w:val="00D45869"/>
    <w:rsid w:val="00D45884"/>
    <w:rsid w:val="00D46CCD"/>
    <w:rsid w:val="00D474F9"/>
    <w:rsid w:val="00D5147A"/>
    <w:rsid w:val="00D51F2D"/>
    <w:rsid w:val="00D5221C"/>
    <w:rsid w:val="00D54157"/>
    <w:rsid w:val="00D553D2"/>
    <w:rsid w:val="00D55F98"/>
    <w:rsid w:val="00D572F3"/>
    <w:rsid w:val="00D57378"/>
    <w:rsid w:val="00D576C0"/>
    <w:rsid w:val="00D6014A"/>
    <w:rsid w:val="00D601BE"/>
    <w:rsid w:val="00D60E28"/>
    <w:rsid w:val="00D61893"/>
    <w:rsid w:val="00D61C27"/>
    <w:rsid w:val="00D62667"/>
    <w:rsid w:val="00D63009"/>
    <w:rsid w:val="00D64BDF"/>
    <w:rsid w:val="00D650B3"/>
    <w:rsid w:val="00D65384"/>
    <w:rsid w:val="00D6566E"/>
    <w:rsid w:val="00D67E43"/>
    <w:rsid w:val="00D70146"/>
    <w:rsid w:val="00D704E6"/>
    <w:rsid w:val="00D711C7"/>
    <w:rsid w:val="00D71296"/>
    <w:rsid w:val="00D7186D"/>
    <w:rsid w:val="00D7259B"/>
    <w:rsid w:val="00D74F5A"/>
    <w:rsid w:val="00D764E1"/>
    <w:rsid w:val="00D77515"/>
    <w:rsid w:val="00D77F80"/>
    <w:rsid w:val="00D80A5D"/>
    <w:rsid w:val="00D82326"/>
    <w:rsid w:val="00D85092"/>
    <w:rsid w:val="00D857B0"/>
    <w:rsid w:val="00D8608A"/>
    <w:rsid w:val="00D86A65"/>
    <w:rsid w:val="00D91B46"/>
    <w:rsid w:val="00D93971"/>
    <w:rsid w:val="00D95A24"/>
    <w:rsid w:val="00D95C5E"/>
    <w:rsid w:val="00D9600B"/>
    <w:rsid w:val="00D975B8"/>
    <w:rsid w:val="00D9775F"/>
    <w:rsid w:val="00D97B51"/>
    <w:rsid w:val="00D97CFA"/>
    <w:rsid w:val="00DA079A"/>
    <w:rsid w:val="00DA07F1"/>
    <w:rsid w:val="00DA1614"/>
    <w:rsid w:val="00DA1971"/>
    <w:rsid w:val="00DA2826"/>
    <w:rsid w:val="00DA39EA"/>
    <w:rsid w:val="00DA489F"/>
    <w:rsid w:val="00DA50EA"/>
    <w:rsid w:val="00DA6945"/>
    <w:rsid w:val="00DB168E"/>
    <w:rsid w:val="00DB18EB"/>
    <w:rsid w:val="00DB2E37"/>
    <w:rsid w:val="00DB3098"/>
    <w:rsid w:val="00DB33D7"/>
    <w:rsid w:val="00DB3D50"/>
    <w:rsid w:val="00DB40CC"/>
    <w:rsid w:val="00DB4989"/>
    <w:rsid w:val="00DB57AB"/>
    <w:rsid w:val="00DB5A4D"/>
    <w:rsid w:val="00DB5D59"/>
    <w:rsid w:val="00DB664C"/>
    <w:rsid w:val="00DB6A36"/>
    <w:rsid w:val="00DB76AA"/>
    <w:rsid w:val="00DB7F65"/>
    <w:rsid w:val="00DC031D"/>
    <w:rsid w:val="00DC0370"/>
    <w:rsid w:val="00DC04E6"/>
    <w:rsid w:val="00DC1016"/>
    <w:rsid w:val="00DC23D5"/>
    <w:rsid w:val="00DC2436"/>
    <w:rsid w:val="00DC43DB"/>
    <w:rsid w:val="00DC4426"/>
    <w:rsid w:val="00DC5D00"/>
    <w:rsid w:val="00DC691C"/>
    <w:rsid w:val="00DC71E4"/>
    <w:rsid w:val="00DD17FF"/>
    <w:rsid w:val="00DD22D0"/>
    <w:rsid w:val="00DD2D6C"/>
    <w:rsid w:val="00DD38A1"/>
    <w:rsid w:val="00DD3D89"/>
    <w:rsid w:val="00DD3DF2"/>
    <w:rsid w:val="00DD484C"/>
    <w:rsid w:val="00DD4F5D"/>
    <w:rsid w:val="00DD4F85"/>
    <w:rsid w:val="00DD55D7"/>
    <w:rsid w:val="00DD5D0D"/>
    <w:rsid w:val="00DD6E05"/>
    <w:rsid w:val="00DD7249"/>
    <w:rsid w:val="00DD7A8A"/>
    <w:rsid w:val="00DD7B43"/>
    <w:rsid w:val="00DE14AA"/>
    <w:rsid w:val="00DE1AF1"/>
    <w:rsid w:val="00DE1EF7"/>
    <w:rsid w:val="00DE20ED"/>
    <w:rsid w:val="00DE21DC"/>
    <w:rsid w:val="00DE307A"/>
    <w:rsid w:val="00DE3089"/>
    <w:rsid w:val="00DE372E"/>
    <w:rsid w:val="00DE3FA0"/>
    <w:rsid w:val="00DE4167"/>
    <w:rsid w:val="00DE4C31"/>
    <w:rsid w:val="00DE50F8"/>
    <w:rsid w:val="00DE5235"/>
    <w:rsid w:val="00DE592A"/>
    <w:rsid w:val="00DE5F93"/>
    <w:rsid w:val="00DE6331"/>
    <w:rsid w:val="00DE6BEF"/>
    <w:rsid w:val="00DE742B"/>
    <w:rsid w:val="00DF046C"/>
    <w:rsid w:val="00DF0D89"/>
    <w:rsid w:val="00DF1F07"/>
    <w:rsid w:val="00DF376A"/>
    <w:rsid w:val="00DF3FD6"/>
    <w:rsid w:val="00DF45C3"/>
    <w:rsid w:val="00DF4B88"/>
    <w:rsid w:val="00DF55E3"/>
    <w:rsid w:val="00DF61BF"/>
    <w:rsid w:val="00DF67E5"/>
    <w:rsid w:val="00DF6AEB"/>
    <w:rsid w:val="00DF7F10"/>
    <w:rsid w:val="00E003C7"/>
    <w:rsid w:val="00E004D2"/>
    <w:rsid w:val="00E00689"/>
    <w:rsid w:val="00E00818"/>
    <w:rsid w:val="00E01B2C"/>
    <w:rsid w:val="00E02513"/>
    <w:rsid w:val="00E0275C"/>
    <w:rsid w:val="00E02E92"/>
    <w:rsid w:val="00E03074"/>
    <w:rsid w:val="00E03D7B"/>
    <w:rsid w:val="00E03E76"/>
    <w:rsid w:val="00E040A8"/>
    <w:rsid w:val="00E04169"/>
    <w:rsid w:val="00E044A3"/>
    <w:rsid w:val="00E04B37"/>
    <w:rsid w:val="00E0501B"/>
    <w:rsid w:val="00E05112"/>
    <w:rsid w:val="00E05176"/>
    <w:rsid w:val="00E05359"/>
    <w:rsid w:val="00E062EE"/>
    <w:rsid w:val="00E06835"/>
    <w:rsid w:val="00E0736A"/>
    <w:rsid w:val="00E075AA"/>
    <w:rsid w:val="00E077B4"/>
    <w:rsid w:val="00E10165"/>
    <w:rsid w:val="00E1070B"/>
    <w:rsid w:val="00E10A79"/>
    <w:rsid w:val="00E11D2F"/>
    <w:rsid w:val="00E1204E"/>
    <w:rsid w:val="00E12685"/>
    <w:rsid w:val="00E13599"/>
    <w:rsid w:val="00E14A97"/>
    <w:rsid w:val="00E1503F"/>
    <w:rsid w:val="00E15865"/>
    <w:rsid w:val="00E15C01"/>
    <w:rsid w:val="00E15D1E"/>
    <w:rsid w:val="00E167AB"/>
    <w:rsid w:val="00E2002D"/>
    <w:rsid w:val="00E203F7"/>
    <w:rsid w:val="00E207A7"/>
    <w:rsid w:val="00E20B9A"/>
    <w:rsid w:val="00E21AFE"/>
    <w:rsid w:val="00E231C6"/>
    <w:rsid w:val="00E2426A"/>
    <w:rsid w:val="00E24759"/>
    <w:rsid w:val="00E24B7D"/>
    <w:rsid w:val="00E252B0"/>
    <w:rsid w:val="00E25FA7"/>
    <w:rsid w:val="00E26A7D"/>
    <w:rsid w:val="00E2714A"/>
    <w:rsid w:val="00E276BF"/>
    <w:rsid w:val="00E27AA7"/>
    <w:rsid w:val="00E30DA2"/>
    <w:rsid w:val="00E30EB4"/>
    <w:rsid w:val="00E3165D"/>
    <w:rsid w:val="00E32F01"/>
    <w:rsid w:val="00E32F30"/>
    <w:rsid w:val="00E330BD"/>
    <w:rsid w:val="00E34BD8"/>
    <w:rsid w:val="00E34FA6"/>
    <w:rsid w:val="00E3511B"/>
    <w:rsid w:val="00E35728"/>
    <w:rsid w:val="00E3769E"/>
    <w:rsid w:val="00E3780E"/>
    <w:rsid w:val="00E4051A"/>
    <w:rsid w:val="00E40AE9"/>
    <w:rsid w:val="00E421C4"/>
    <w:rsid w:val="00E425F2"/>
    <w:rsid w:val="00E42DFF"/>
    <w:rsid w:val="00E430D8"/>
    <w:rsid w:val="00E43591"/>
    <w:rsid w:val="00E446F6"/>
    <w:rsid w:val="00E453E8"/>
    <w:rsid w:val="00E458CD"/>
    <w:rsid w:val="00E46374"/>
    <w:rsid w:val="00E468AF"/>
    <w:rsid w:val="00E46D88"/>
    <w:rsid w:val="00E47945"/>
    <w:rsid w:val="00E50841"/>
    <w:rsid w:val="00E50A94"/>
    <w:rsid w:val="00E529C3"/>
    <w:rsid w:val="00E52EBC"/>
    <w:rsid w:val="00E53D6F"/>
    <w:rsid w:val="00E53D7E"/>
    <w:rsid w:val="00E54476"/>
    <w:rsid w:val="00E54597"/>
    <w:rsid w:val="00E54771"/>
    <w:rsid w:val="00E54A8D"/>
    <w:rsid w:val="00E54E00"/>
    <w:rsid w:val="00E55338"/>
    <w:rsid w:val="00E556EA"/>
    <w:rsid w:val="00E563DC"/>
    <w:rsid w:val="00E569EA"/>
    <w:rsid w:val="00E57954"/>
    <w:rsid w:val="00E612AD"/>
    <w:rsid w:val="00E612EA"/>
    <w:rsid w:val="00E618A8"/>
    <w:rsid w:val="00E61B26"/>
    <w:rsid w:val="00E62860"/>
    <w:rsid w:val="00E63E2D"/>
    <w:rsid w:val="00E641B6"/>
    <w:rsid w:val="00E6460D"/>
    <w:rsid w:val="00E65B69"/>
    <w:rsid w:val="00E66A6D"/>
    <w:rsid w:val="00E71D33"/>
    <w:rsid w:val="00E727C4"/>
    <w:rsid w:val="00E7288F"/>
    <w:rsid w:val="00E74DE5"/>
    <w:rsid w:val="00E751CF"/>
    <w:rsid w:val="00E75C86"/>
    <w:rsid w:val="00E7735E"/>
    <w:rsid w:val="00E77477"/>
    <w:rsid w:val="00E8008F"/>
    <w:rsid w:val="00E80D81"/>
    <w:rsid w:val="00E816B5"/>
    <w:rsid w:val="00E81AE8"/>
    <w:rsid w:val="00E82AA8"/>
    <w:rsid w:val="00E83061"/>
    <w:rsid w:val="00E83E3A"/>
    <w:rsid w:val="00E86487"/>
    <w:rsid w:val="00E87300"/>
    <w:rsid w:val="00E876C1"/>
    <w:rsid w:val="00E907AE"/>
    <w:rsid w:val="00E907C6"/>
    <w:rsid w:val="00E916DE"/>
    <w:rsid w:val="00E91849"/>
    <w:rsid w:val="00E91A19"/>
    <w:rsid w:val="00E92828"/>
    <w:rsid w:val="00E931A3"/>
    <w:rsid w:val="00E941CF"/>
    <w:rsid w:val="00E95647"/>
    <w:rsid w:val="00E95AFE"/>
    <w:rsid w:val="00E963E0"/>
    <w:rsid w:val="00E97BE3"/>
    <w:rsid w:val="00EA0600"/>
    <w:rsid w:val="00EA122C"/>
    <w:rsid w:val="00EA13D9"/>
    <w:rsid w:val="00EA1553"/>
    <w:rsid w:val="00EA1F60"/>
    <w:rsid w:val="00EA3D70"/>
    <w:rsid w:val="00EA4A8F"/>
    <w:rsid w:val="00EA508B"/>
    <w:rsid w:val="00EA50E7"/>
    <w:rsid w:val="00EA625A"/>
    <w:rsid w:val="00EA6AC5"/>
    <w:rsid w:val="00EA73F1"/>
    <w:rsid w:val="00EA7AA1"/>
    <w:rsid w:val="00EA7E4F"/>
    <w:rsid w:val="00EA7EC3"/>
    <w:rsid w:val="00EA7FEA"/>
    <w:rsid w:val="00EB05A2"/>
    <w:rsid w:val="00EB0820"/>
    <w:rsid w:val="00EB143F"/>
    <w:rsid w:val="00EB1C29"/>
    <w:rsid w:val="00EB29DF"/>
    <w:rsid w:val="00EB366B"/>
    <w:rsid w:val="00EB41D7"/>
    <w:rsid w:val="00EB485D"/>
    <w:rsid w:val="00EB4B90"/>
    <w:rsid w:val="00EB519A"/>
    <w:rsid w:val="00EB58C9"/>
    <w:rsid w:val="00EB6463"/>
    <w:rsid w:val="00EB6A25"/>
    <w:rsid w:val="00EB6BD1"/>
    <w:rsid w:val="00EB72B0"/>
    <w:rsid w:val="00EC1175"/>
    <w:rsid w:val="00EC1708"/>
    <w:rsid w:val="00EC20AC"/>
    <w:rsid w:val="00EC2161"/>
    <w:rsid w:val="00EC43C4"/>
    <w:rsid w:val="00EC65D0"/>
    <w:rsid w:val="00ED06A3"/>
    <w:rsid w:val="00ED0E02"/>
    <w:rsid w:val="00ED225E"/>
    <w:rsid w:val="00ED332D"/>
    <w:rsid w:val="00ED3E7F"/>
    <w:rsid w:val="00ED45FD"/>
    <w:rsid w:val="00ED4BC8"/>
    <w:rsid w:val="00ED50C7"/>
    <w:rsid w:val="00ED50E3"/>
    <w:rsid w:val="00ED533D"/>
    <w:rsid w:val="00ED55AE"/>
    <w:rsid w:val="00ED58B6"/>
    <w:rsid w:val="00ED60BA"/>
    <w:rsid w:val="00ED6F0B"/>
    <w:rsid w:val="00ED795E"/>
    <w:rsid w:val="00ED7C4D"/>
    <w:rsid w:val="00EE09FB"/>
    <w:rsid w:val="00EE0C42"/>
    <w:rsid w:val="00EE1461"/>
    <w:rsid w:val="00EE1C13"/>
    <w:rsid w:val="00EE2515"/>
    <w:rsid w:val="00EE3797"/>
    <w:rsid w:val="00EE405E"/>
    <w:rsid w:val="00EE4663"/>
    <w:rsid w:val="00EE5094"/>
    <w:rsid w:val="00EE55E9"/>
    <w:rsid w:val="00EE5665"/>
    <w:rsid w:val="00EE59DC"/>
    <w:rsid w:val="00EE657D"/>
    <w:rsid w:val="00EE6951"/>
    <w:rsid w:val="00EF0348"/>
    <w:rsid w:val="00EF5BF5"/>
    <w:rsid w:val="00EF5E2B"/>
    <w:rsid w:val="00EF678F"/>
    <w:rsid w:val="00EF6CA4"/>
    <w:rsid w:val="00F0023A"/>
    <w:rsid w:val="00F00B9E"/>
    <w:rsid w:val="00F01016"/>
    <w:rsid w:val="00F02FF5"/>
    <w:rsid w:val="00F048B9"/>
    <w:rsid w:val="00F064CE"/>
    <w:rsid w:val="00F07E11"/>
    <w:rsid w:val="00F07E2C"/>
    <w:rsid w:val="00F10F38"/>
    <w:rsid w:val="00F12FA4"/>
    <w:rsid w:val="00F1457D"/>
    <w:rsid w:val="00F14D29"/>
    <w:rsid w:val="00F150F2"/>
    <w:rsid w:val="00F15280"/>
    <w:rsid w:val="00F157C2"/>
    <w:rsid w:val="00F17267"/>
    <w:rsid w:val="00F17921"/>
    <w:rsid w:val="00F20736"/>
    <w:rsid w:val="00F2238F"/>
    <w:rsid w:val="00F22CE2"/>
    <w:rsid w:val="00F2358E"/>
    <w:rsid w:val="00F2369A"/>
    <w:rsid w:val="00F23A6C"/>
    <w:rsid w:val="00F23A95"/>
    <w:rsid w:val="00F24193"/>
    <w:rsid w:val="00F26054"/>
    <w:rsid w:val="00F27248"/>
    <w:rsid w:val="00F27502"/>
    <w:rsid w:val="00F277D5"/>
    <w:rsid w:val="00F30972"/>
    <w:rsid w:val="00F3166D"/>
    <w:rsid w:val="00F31CDB"/>
    <w:rsid w:val="00F33481"/>
    <w:rsid w:val="00F33E77"/>
    <w:rsid w:val="00F34DD9"/>
    <w:rsid w:val="00F374BD"/>
    <w:rsid w:val="00F37A46"/>
    <w:rsid w:val="00F37F46"/>
    <w:rsid w:val="00F4035C"/>
    <w:rsid w:val="00F41035"/>
    <w:rsid w:val="00F41171"/>
    <w:rsid w:val="00F423B8"/>
    <w:rsid w:val="00F42811"/>
    <w:rsid w:val="00F42AE6"/>
    <w:rsid w:val="00F42D6F"/>
    <w:rsid w:val="00F42F34"/>
    <w:rsid w:val="00F43435"/>
    <w:rsid w:val="00F43989"/>
    <w:rsid w:val="00F43DAC"/>
    <w:rsid w:val="00F44D16"/>
    <w:rsid w:val="00F44EE2"/>
    <w:rsid w:val="00F451DD"/>
    <w:rsid w:val="00F4572A"/>
    <w:rsid w:val="00F46A49"/>
    <w:rsid w:val="00F47576"/>
    <w:rsid w:val="00F4765F"/>
    <w:rsid w:val="00F50D36"/>
    <w:rsid w:val="00F50E85"/>
    <w:rsid w:val="00F51AEF"/>
    <w:rsid w:val="00F51FEF"/>
    <w:rsid w:val="00F52842"/>
    <w:rsid w:val="00F52988"/>
    <w:rsid w:val="00F52BF0"/>
    <w:rsid w:val="00F54234"/>
    <w:rsid w:val="00F5443F"/>
    <w:rsid w:val="00F5475C"/>
    <w:rsid w:val="00F55180"/>
    <w:rsid w:val="00F564C7"/>
    <w:rsid w:val="00F57B54"/>
    <w:rsid w:val="00F57CD3"/>
    <w:rsid w:val="00F57E84"/>
    <w:rsid w:val="00F60517"/>
    <w:rsid w:val="00F617BC"/>
    <w:rsid w:val="00F61A85"/>
    <w:rsid w:val="00F61BE3"/>
    <w:rsid w:val="00F6291E"/>
    <w:rsid w:val="00F6355D"/>
    <w:rsid w:val="00F64542"/>
    <w:rsid w:val="00F658B0"/>
    <w:rsid w:val="00F662DB"/>
    <w:rsid w:val="00F664BD"/>
    <w:rsid w:val="00F67561"/>
    <w:rsid w:val="00F7106C"/>
    <w:rsid w:val="00F71A74"/>
    <w:rsid w:val="00F7236C"/>
    <w:rsid w:val="00F73C5F"/>
    <w:rsid w:val="00F73C7E"/>
    <w:rsid w:val="00F75154"/>
    <w:rsid w:val="00F751B5"/>
    <w:rsid w:val="00F757FA"/>
    <w:rsid w:val="00F76462"/>
    <w:rsid w:val="00F77347"/>
    <w:rsid w:val="00F80386"/>
    <w:rsid w:val="00F80A53"/>
    <w:rsid w:val="00F8160A"/>
    <w:rsid w:val="00F8165F"/>
    <w:rsid w:val="00F828C9"/>
    <w:rsid w:val="00F83AFB"/>
    <w:rsid w:val="00F83BF4"/>
    <w:rsid w:val="00F848A9"/>
    <w:rsid w:val="00F84D11"/>
    <w:rsid w:val="00F8673C"/>
    <w:rsid w:val="00F91A42"/>
    <w:rsid w:val="00F91F92"/>
    <w:rsid w:val="00F922D1"/>
    <w:rsid w:val="00F93B18"/>
    <w:rsid w:val="00F9435B"/>
    <w:rsid w:val="00F94A22"/>
    <w:rsid w:val="00F94A73"/>
    <w:rsid w:val="00F96077"/>
    <w:rsid w:val="00F97670"/>
    <w:rsid w:val="00FA1016"/>
    <w:rsid w:val="00FA1FB1"/>
    <w:rsid w:val="00FA2425"/>
    <w:rsid w:val="00FA2F40"/>
    <w:rsid w:val="00FA346A"/>
    <w:rsid w:val="00FA41A5"/>
    <w:rsid w:val="00FA5201"/>
    <w:rsid w:val="00FA7A8C"/>
    <w:rsid w:val="00FB25C5"/>
    <w:rsid w:val="00FB268A"/>
    <w:rsid w:val="00FB4AD8"/>
    <w:rsid w:val="00FB4B04"/>
    <w:rsid w:val="00FB4C1B"/>
    <w:rsid w:val="00FB50A6"/>
    <w:rsid w:val="00FB5287"/>
    <w:rsid w:val="00FB58C4"/>
    <w:rsid w:val="00FB5CD5"/>
    <w:rsid w:val="00FC135C"/>
    <w:rsid w:val="00FC32CA"/>
    <w:rsid w:val="00FC3AAC"/>
    <w:rsid w:val="00FC467F"/>
    <w:rsid w:val="00FC4E21"/>
    <w:rsid w:val="00FC4F4D"/>
    <w:rsid w:val="00FC50E1"/>
    <w:rsid w:val="00FC55FD"/>
    <w:rsid w:val="00FC56CE"/>
    <w:rsid w:val="00FC6902"/>
    <w:rsid w:val="00FC6A58"/>
    <w:rsid w:val="00FC768E"/>
    <w:rsid w:val="00FC7CD5"/>
    <w:rsid w:val="00FD058F"/>
    <w:rsid w:val="00FD0601"/>
    <w:rsid w:val="00FD08EB"/>
    <w:rsid w:val="00FD1178"/>
    <w:rsid w:val="00FD1970"/>
    <w:rsid w:val="00FD1CC9"/>
    <w:rsid w:val="00FD2626"/>
    <w:rsid w:val="00FD3722"/>
    <w:rsid w:val="00FD46FF"/>
    <w:rsid w:val="00FD4953"/>
    <w:rsid w:val="00FD5369"/>
    <w:rsid w:val="00FD6293"/>
    <w:rsid w:val="00FD74A9"/>
    <w:rsid w:val="00FD7551"/>
    <w:rsid w:val="00FD761B"/>
    <w:rsid w:val="00FD7A1C"/>
    <w:rsid w:val="00FE00A1"/>
    <w:rsid w:val="00FE02C8"/>
    <w:rsid w:val="00FE082B"/>
    <w:rsid w:val="00FE1262"/>
    <w:rsid w:val="00FE2C1A"/>
    <w:rsid w:val="00FE47F3"/>
    <w:rsid w:val="00FE496C"/>
    <w:rsid w:val="00FE4FE3"/>
    <w:rsid w:val="00FE5137"/>
    <w:rsid w:val="00FE5285"/>
    <w:rsid w:val="00FE7586"/>
    <w:rsid w:val="00FF0304"/>
    <w:rsid w:val="00FF0D00"/>
    <w:rsid w:val="00FF0F0F"/>
    <w:rsid w:val="00FF2066"/>
    <w:rsid w:val="00FF20D2"/>
    <w:rsid w:val="00FF302B"/>
    <w:rsid w:val="00FF3ABC"/>
    <w:rsid w:val="00FF4153"/>
    <w:rsid w:val="00FF4315"/>
    <w:rsid w:val="00FF5FB0"/>
    <w:rsid w:val="00FF6232"/>
    <w:rsid w:val="00FF6F4A"/>
    <w:rsid w:val="00FF77D8"/>
    <w:rsid w:val="00FF7EA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ody Text First Indent" w:uiPriority="0"/>
    <w:lsdException w:name="Strong" w:semiHidden="0" w:uiPriority="22" w:unhideWhenUsed="0" w:qFormat="1"/>
    <w:lsdException w:name="Emphasis" w:semiHidden="0" w:uiPriority="20" w:unhideWhenUsed="0" w:qFormat="1"/>
    <w:lsdException w:name="Table Classic 1" w:uiPriority="0"/>
    <w:lsdException w:name="Table Professional"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4A7222"/>
    <w:pPr>
      <w:spacing w:line="480" w:lineRule="auto"/>
    </w:pPr>
    <w:rPr>
      <w:rFonts w:asciiTheme="minorHAnsi" w:hAnsiTheme="minorHAnsi"/>
      <w:lang w:bidi="en-US"/>
    </w:rPr>
  </w:style>
  <w:style w:type="paragraph" w:styleId="Heading1">
    <w:name w:val="heading 1"/>
    <w:aliases w:val="Heading 1a not in TOC"/>
    <w:next w:val="Normal"/>
    <w:link w:val="Heading1Char"/>
    <w:autoRedefine/>
    <w:uiPriority w:val="9"/>
    <w:qFormat/>
    <w:rsid w:val="00E03074"/>
    <w:pPr>
      <w:spacing w:line="480" w:lineRule="auto"/>
      <w:ind w:right="-144"/>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2B5D76"/>
    <w:pPr>
      <w:keepNext/>
      <w:numPr>
        <w:ilvl w:val="1"/>
        <w:numId w:val="23"/>
      </w:numPr>
      <w:spacing w:line="480" w:lineRule="auto"/>
      <w:jc w:val="center"/>
      <w:outlineLvl w:val="1"/>
    </w:pPr>
    <w:rPr>
      <w:rFonts w:asciiTheme="majorHAnsi" w:hAnsiTheme="majorHAnsi"/>
      <w:b/>
      <w:bCs/>
      <w:iCs/>
      <w:szCs w:val="28"/>
      <w:lang w:bidi="en-US"/>
    </w:rPr>
  </w:style>
  <w:style w:type="paragraph" w:styleId="Heading3">
    <w:name w:val="heading 3"/>
    <w:next w:val="Normal"/>
    <w:link w:val="Heading3Char"/>
    <w:autoRedefine/>
    <w:uiPriority w:val="9"/>
    <w:unhideWhenUsed/>
    <w:qFormat/>
    <w:rsid w:val="00F150F2"/>
    <w:pPr>
      <w:keepNext/>
      <w:spacing w:line="480" w:lineRule="auto"/>
      <w:ind w:right="-144"/>
      <w:jc w:val="center"/>
      <w:outlineLvl w:val="2"/>
    </w:pPr>
    <w:rPr>
      <w:rFonts w:asciiTheme="majorHAnsi" w:hAnsiTheme="majorHAnsi"/>
      <w:bCs/>
      <w:i/>
      <w:lang w:bidi="en-US"/>
    </w:rPr>
  </w:style>
  <w:style w:type="paragraph" w:styleId="Heading4">
    <w:name w:val="heading 4"/>
    <w:basedOn w:val="Normal"/>
    <w:next w:val="Normal"/>
    <w:link w:val="Heading4Char"/>
    <w:uiPriority w:val="9"/>
    <w:semiHidden/>
    <w:unhideWhenUsed/>
    <w:rsid w:val="003A060D"/>
    <w:pPr>
      <w:keepNext/>
      <w:numPr>
        <w:ilvl w:val="3"/>
        <w:numId w:val="23"/>
      </w:numPr>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numPr>
        <w:ilvl w:val="4"/>
        <w:numId w:val="23"/>
      </w:num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numPr>
        <w:ilvl w:val="5"/>
        <w:numId w:val="23"/>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numPr>
        <w:ilvl w:val="6"/>
        <w:numId w:val="23"/>
      </w:numPr>
      <w:spacing w:before="240" w:after="60"/>
      <w:outlineLvl w:val="6"/>
    </w:pPr>
  </w:style>
  <w:style w:type="paragraph" w:styleId="Heading8">
    <w:name w:val="heading 8"/>
    <w:basedOn w:val="Normal"/>
    <w:next w:val="Normal"/>
    <w:link w:val="Heading8Char"/>
    <w:uiPriority w:val="9"/>
    <w:semiHidden/>
    <w:unhideWhenUsed/>
    <w:qFormat/>
    <w:rsid w:val="003A060D"/>
    <w:pPr>
      <w:numPr>
        <w:ilvl w:val="7"/>
        <w:numId w:val="23"/>
      </w:numPr>
      <w:spacing w:before="240" w:after="60"/>
      <w:outlineLvl w:val="7"/>
    </w:pPr>
    <w:rPr>
      <w:i/>
      <w:iCs/>
    </w:rPr>
  </w:style>
  <w:style w:type="paragraph" w:styleId="Heading9">
    <w:name w:val="heading 9"/>
    <w:basedOn w:val="Normal"/>
    <w:next w:val="Normal"/>
    <w:link w:val="Heading9Char"/>
    <w:uiPriority w:val="9"/>
    <w:semiHidden/>
    <w:unhideWhenUsed/>
    <w:qFormat/>
    <w:rsid w:val="003A060D"/>
    <w:pPr>
      <w:numPr>
        <w:ilvl w:val="8"/>
        <w:numId w:val="23"/>
      </w:num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a not in TOC Char"/>
    <w:basedOn w:val="DefaultParagraphFont"/>
    <w:link w:val="Heading1"/>
    <w:uiPriority w:val="9"/>
    <w:rsid w:val="00E03074"/>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2B5D76"/>
    <w:rPr>
      <w:rFonts w:asciiTheme="majorHAnsi" w:hAnsiTheme="majorHAnsi"/>
      <w:b/>
      <w:bCs/>
      <w:iCs/>
      <w:szCs w:val="28"/>
      <w:lang w:bidi="en-US"/>
    </w:rPr>
  </w:style>
  <w:style w:type="character" w:customStyle="1" w:styleId="Heading3Char">
    <w:name w:val="Heading 3 Char"/>
    <w:basedOn w:val="DefaultParagraphFont"/>
    <w:link w:val="Heading3"/>
    <w:uiPriority w:val="9"/>
    <w:rsid w:val="00F150F2"/>
    <w:rPr>
      <w:rFonts w:asciiTheme="majorHAnsi" w:hAnsiTheme="majorHAnsi"/>
      <w:bCs/>
      <w:i/>
      <w:lang w:bidi="en-US"/>
    </w:rPr>
  </w:style>
  <w:style w:type="character" w:customStyle="1" w:styleId="Heading4Char">
    <w:name w:val="Heading 4 Char"/>
    <w:basedOn w:val="DefaultParagraphFont"/>
    <w:link w:val="Heading4"/>
    <w:uiPriority w:val="9"/>
    <w:semiHidden/>
    <w:rsid w:val="003A060D"/>
    <w:rPr>
      <w:rFonts w:asciiTheme="minorHAnsi" w:hAnsiTheme="minorHAnsi"/>
      <w:b/>
      <w:bCs/>
      <w:sz w:val="28"/>
      <w:szCs w:val="28"/>
      <w:lang w:bidi="en-US"/>
    </w:rPr>
  </w:style>
  <w:style w:type="character" w:customStyle="1" w:styleId="Heading5Char">
    <w:name w:val="Heading 5 Char"/>
    <w:basedOn w:val="DefaultParagraphFont"/>
    <w:link w:val="Heading5"/>
    <w:uiPriority w:val="9"/>
    <w:semiHidden/>
    <w:rsid w:val="003A060D"/>
    <w:rPr>
      <w:rFonts w:asciiTheme="minorHAnsi" w:hAnsiTheme="minorHAnsi"/>
      <w:b/>
      <w:bCs/>
      <w:i/>
      <w:iCs/>
      <w:sz w:val="26"/>
      <w:szCs w:val="26"/>
      <w:lang w:bidi="en-US"/>
    </w:rPr>
  </w:style>
  <w:style w:type="character" w:customStyle="1" w:styleId="Heading6Char">
    <w:name w:val="Heading 6 Char"/>
    <w:basedOn w:val="DefaultParagraphFont"/>
    <w:link w:val="Heading6"/>
    <w:uiPriority w:val="9"/>
    <w:semiHidden/>
    <w:rsid w:val="003A060D"/>
    <w:rPr>
      <w:rFonts w:asciiTheme="minorHAnsi" w:hAnsiTheme="minorHAnsi"/>
      <w:b/>
      <w:bCs/>
      <w:sz w:val="22"/>
      <w:szCs w:val="22"/>
      <w:lang w:bidi="en-US"/>
    </w:rPr>
  </w:style>
  <w:style w:type="character" w:customStyle="1" w:styleId="Heading7Char">
    <w:name w:val="Heading 7 Char"/>
    <w:basedOn w:val="DefaultParagraphFont"/>
    <w:link w:val="Heading7"/>
    <w:uiPriority w:val="9"/>
    <w:semiHidden/>
    <w:rsid w:val="003A060D"/>
    <w:rPr>
      <w:rFonts w:asciiTheme="minorHAnsi" w:hAnsiTheme="minorHAnsi"/>
      <w:lang w:bidi="en-US"/>
    </w:rPr>
  </w:style>
  <w:style w:type="character" w:customStyle="1" w:styleId="Heading8Char">
    <w:name w:val="Heading 8 Char"/>
    <w:basedOn w:val="DefaultParagraphFont"/>
    <w:link w:val="Heading8"/>
    <w:uiPriority w:val="9"/>
    <w:semiHidden/>
    <w:rsid w:val="003A060D"/>
    <w:rPr>
      <w:rFonts w:asciiTheme="minorHAnsi" w:hAnsiTheme="minorHAnsi"/>
      <w:i/>
      <w:iCs/>
      <w:lang w:bidi="en-US"/>
    </w:rPr>
  </w:style>
  <w:style w:type="character" w:customStyle="1" w:styleId="Heading9Char">
    <w:name w:val="Heading 9 Char"/>
    <w:basedOn w:val="DefaultParagraphFont"/>
    <w:link w:val="Heading9"/>
    <w:uiPriority w:val="9"/>
    <w:semiHidden/>
    <w:rsid w:val="003A060D"/>
    <w:rPr>
      <w:sz w:val="22"/>
      <w:szCs w:val="22"/>
      <w:lang w:bidi="en-US"/>
    </w:rPr>
  </w:style>
  <w:style w:type="paragraph" w:styleId="Caption">
    <w:name w:val="caption"/>
    <w:aliases w:val="Table Caption"/>
    <w:basedOn w:val="Normal"/>
    <w:next w:val="Normal"/>
    <w:unhideWhenUsed/>
    <w:qFormat/>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lang w:bidi="en-US"/>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paragraph" w:styleId="BodyTextIndent">
    <w:name w:val="Body Text Indent"/>
    <w:basedOn w:val="Normal"/>
    <w:link w:val="BodyTextIndentChar"/>
    <w:uiPriority w:val="99"/>
    <w:semiHidden/>
    <w:rsid w:val="000C6F3A"/>
    <w:pPr>
      <w:spacing w:line="360" w:lineRule="auto"/>
      <w:ind w:firstLine="360"/>
      <w:jc w:val="both"/>
    </w:pPr>
    <w:rPr>
      <w:rFonts w:ascii="Times New Roman" w:hAnsi="Times New Roman"/>
      <w:lang w:bidi="ar-SA"/>
    </w:rPr>
  </w:style>
  <w:style w:type="character" w:customStyle="1" w:styleId="BodyTextIndentChar">
    <w:name w:val="Body Text Indent Char"/>
    <w:basedOn w:val="DefaultParagraphFont"/>
    <w:link w:val="BodyTextIndent"/>
    <w:uiPriority w:val="99"/>
    <w:semiHidden/>
    <w:rsid w:val="000C6F3A"/>
    <w:rPr>
      <w:sz w:val="24"/>
      <w:szCs w:val="24"/>
    </w:rPr>
  </w:style>
  <w:style w:type="table" w:styleId="TableProfessional">
    <w:name w:val="Table Professional"/>
    <w:basedOn w:val="TableNormal"/>
    <w:rsid w:val="00E35728"/>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LightShading1">
    <w:name w:val="Light Shading1"/>
    <w:basedOn w:val="TableNormal"/>
    <w:uiPriority w:val="60"/>
    <w:rsid w:val="007B45E3"/>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DocumentMap">
    <w:name w:val="Document Map"/>
    <w:basedOn w:val="Normal"/>
    <w:link w:val="DocumentMapChar"/>
    <w:uiPriority w:val="99"/>
    <w:semiHidden/>
    <w:unhideWhenUsed/>
    <w:rsid w:val="008F791C"/>
    <w:pPr>
      <w:spacing w:line="240" w:lineRule="auto"/>
    </w:pPr>
    <w:rPr>
      <w:rFonts w:ascii="Lucida Grande" w:hAnsi="Lucida Grande"/>
    </w:rPr>
  </w:style>
  <w:style w:type="character" w:customStyle="1" w:styleId="DocumentMapChar">
    <w:name w:val="Document Map Char"/>
    <w:basedOn w:val="DefaultParagraphFont"/>
    <w:link w:val="DocumentMap"/>
    <w:uiPriority w:val="99"/>
    <w:semiHidden/>
    <w:rsid w:val="008F791C"/>
    <w:rPr>
      <w:rFonts w:ascii="Lucida Grande" w:hAnsi="Lucida Grande"/>
      <w:sz w:val="24"/>
      <w:szCs w:val="24"/>
      <w:lang w:bidi="en-US"/>
    </w:rPr>
  </w:style>
  <w:style w:type="paragraph" w:styleId="Revision">
    <w:name w:val="Revision"/>
    <w:hidden/>
    <w:uiPriority w:val="99"/>
    <w:semiHidden/>
    <w:rsid w:val="008F791C"/>
    <w:rPr>
      <w:rFonts w:asciiTheme="minorHAnsi" w:hAnsiTheme="minorHAnsi"/>
      <w:lang w:bidi="en-US"/>
    </w:rPr>
  </w:style>
  <w:style w:type="character" w:styleId="CommentReference">
    <w:name w:val="annotation reference"/>
    <w:basedOn w:val="DefaultParagraphFont"/>
    <w:uiPriority w:val="99"/>
    <w:semiHidden/>
    <w:unhideWhenUsed/>
    <w:rsid w:val="008F791C"/>
    <w:rPr>
      <w:sz w:val="18"/>
      <w:szCs w:val="18"/>
    </w:rPr>
  </w:style>
  <w:style w:type="paragraph" w:styleId="CommentText">
    <w:name w:val="annotation text"/>
    <w:basedOn w:val="Normal"/>
    <w:link w:val="CommentTextChar"/>
    <w:uiPriority w:val="99"/>
    <w:semiHidden/>
    <w:unhideWhenUsed/>
    <w:rsid w:val="008F791C"/>
    <w:pPr>
      <w:spacing w:line="240" w:lineRule="auto"/>
    </w:pPr>
  </w:style>
  <w:style w:type="character" w:customStyle="1" w:styleId="CommentTextChar">
    <w:name w:val="Comment Text Char"/>
    <w:basedOn w:val="DefaultParagraphFont"/>
    <w:link w:val="CommentText"/>
    <w:uiPriority w:val="99"/>
    <w:semiHidden/>
    <w:rsid w:val="008F791C"/>
    <w:rPr>
      <w:rFonts w:asciiTheme="minorHAnsi" w:hAnsiTheme="minorHAnsi"/>
      <w:sz w:val="24"/>
      <w:szCs w:val="24"/>
      <w:lang w:bidi="en-US"/>
    </w:rPr>
  </w:style>
  <w:style w:type="paragraph" w:styleId="CommentSubject">
    <w:name w:val="annotation subject"/>
    <w:basedOn w:val="CommentText"/>
    <w:next w:val="CommentText"/>
    <w:link w:val="CommentSubjectChar"/>
    <w:uiPriority w:val="99"/>
    <w:semiHidden/>
    <w:unhideWhenUsed/>
    <w:rsid w:val="008F791C"/>
    <w:rPr>
      <w:b/>
      <w:bCs/>
      <w:sz w:val="20"/>
      <w:szCs w:val="20"/>
    </w:rPr>
  </w:style>
  <w:style w:type="character" w:customStyle="1" w:styleId="CommentSubjectChar">
    <w:name w:val="Comment Subject Char"/>
    <w:basedOn w:val="CommentTextChar"/>
    <w:link w:val="CommentSubject"/>
    <w:uiPriority w:val="99"/>
    <w:semiHidden/>
    <w:rsid w:val="008F791C"/>
    <w:rPr>
      <w:rFonts w:asciiTheme="minorHAnsi" w:hAnsiTheme="minorHAnsi"/>
      <w:b/>
      <w:bCs/>
      <w:sz w:val="24"/>
      <w:szCs w:val="24"/>
      <w:lang w:bidi="en-US"/>
    </w:rPr>
  </w:style>
  <w:style w:type="character" w:styleId="FollowedHyperlink">
    <w:name w:val="FollowedHyperlink"/>
    <w:basedOn w:val="DefaultParagraphFont"/>
    <w:uiPriority w:val="99"/>
    <w:semiHidden/>
    <w:unhideWhenUsed/>
    <w:rsid w:val="003829C1"/>
    <w:rPr>
      <w:color w:val="800080" w:themeColor="followedHyperlink"/>
      <w:u w:val="single"/>
    </w:rPr>
  </w:style>
  <w:style w:type="paragraph" w:styleId="TOC4">
    <w:name w:val="toc 4"/>
    <w:basedOn w:val="Normal"/>
    <w:next w:val="Normal"/>
    <w:autoRedefine/>
    <w:uiPriority w:val="39"/>
    <w:unhideWhenUsed/>
    <w:rsid w:val="00DE3FA0"/>
    <w:pPr>
      <w:ind w:left="720"/>
    </w:pPr>
  </w:style>
  <w:style w:type="paragraph" w:styleId="TOC5">
    <w:name w:val="toc 5"/>
    <w:basedOn w:val="Normal"/>
    <w:next w:val="Normal"/>
    <w:autoRedefine/>
    <w:uiPriority w:val="39"/>
    <w:unhideWhenUsed/>
    <w:rsid w:val="00DE3FA0"/>
    <w:pPr>
      <w:ind w:left="960"/>
    </w:pPr>
  </w:style>
  <w:style w:type="paragraph" w:styleId="TOC6">
    <w:name w:val="toc 6"/>
    <w:basedOn w:val="Normal"/>
    <w:next w:val="Normal"/>
    <w:autoRedefine/>
    <w:uiPriority w:val="39"/>
    <w:unhideWhenUsed/>
    <w:rsid w:val="00DE3FA0"/>
    <w:pPr>
      <w:ind w:left="1200"/>
    </w:pPr>
  </w:style>
  <w:style w:type="paragraph" w:styleId="TOC7">
    <w:name w:val="toc 7"/>
    <w:basedOn w:val="Normal"/>
    <w:next w:val="Normal"/>
    <w:autoRedefine/>
    <w:uiPriority w:val="39"/>
    <w:unhideWhenUsed/>
    <w:rsid w:val="00DE3FA0"/>
    <w:pPr>
      <w:ind w:left="1440"/>
    </w:pPr>
  </w:style>
  <w:style w:type="paragraph" w:styleId="TOC8">
    <w:name w:val="toc 8"/>
    <w:basedOn w:val="Normal"/>
    <w:next w:val="Normal"/>
    <w:autoRedefine/>
    <w:uiPriority w:val="39"/>
    <w:unhideWhenUsed/>
    <w:rsid w:val="00DE3FA0"/>
    <w:pPr>
      <w:ind w:left="1680"/>
    </w:pPr>
  </w:style>
  <w:style w:type="paragraph" w:styleId="TOC9">
    <w:name w:val="toc 9"/>
    <w:basedOn w:val="Normal"/>
    <w:next w:val="Normal"/>
    <w:autoRedefine/>
    <w:uiPriority w:val="39"/>
    <w:unhideWhenUsed/>
    <w:rsid w:val="00DE3FA0"/>
    <w:pPr>
      <w:ind w:left="1920"/>
    </w:pPr>
  </w:style>
  <w:style w:type="paragraph" w:styleId="EndnoteText">
    <w:name w:val="endnote text"/>
    <w:basedOn w:val="Normal"/>
    <w:link w:val="EndnoteTextChar"/>
    <w:uiPriority w:val="99"/>
    <w:semiHidden/>
    <w:unhideWhenUsed/>
    <w:rsid w:val="00410E9F"/>
    <w:pPr>
      <w:spacing w:line="240" w:lineRule="auto"/>
    </w:pPr>
    <w:rPr>
      <w:sz w:val="20"/>
      <w:szCs w:val="20"/>
    </w:rPr>
  </w:style>
  <w:style w:type="character" w:customStyle="1" w:styleId="EndnoteTextChar">
    <w:name w:val="Endnote Text Char"/>
    <w:basedOn w:val="DefaultParagraphFont"/>
    <w:link w:val="EndnoteText"/>
    <w:uiPriority w:val="99"/>
    <w:semiHidden/>
    <w:rsid w:val="00410E9F"/>
    <w:rPr>
      <w:rFonts w:asciiTheme="minorHAnsi" w:hAnsiTheme="minorHAnsi"/>
      <w:sz w:val="20"/>
      <w:szCs w:val="20"/>
      <w:lang w:bidi="en-US"/>
    </w:rPr>
  </w:style>
  <w:style w:type="character" w:styleId="EndnoteReference">
    <w:name w:val="endnote reference"/>
    <w:basedOn w:val="DefaultParagraphFont"/>
    <w:uiPriority w:val="99"/>
    <w:semiHidden/>
    <w:unhideWhenUsed/>
    <w:rsid w:val="00410E9F"/>
    <w:rPr>
      <w:vertAlign w:val="superscript"/>
    </w:rPr>
  </w:style>
  <w:style w:type="character" w:customStyle="1" w:styleId="st">
    <w:name w:val="st"/>
    <w:basedOn w:val="DefaultParagraphFont"/>
    <w:rsid w:val="008506C1"/>
  </w:style>
  <w:style w:type="paragraph" w:styleId="FootnoteText">
    <w:name w:val="footnote text"/>
    <w:basedOn w:val="Normal"/>
    <w:link w:val="FootnoteTextChar"/>
    <w:uiPriority w:val="99"/>
    <w:semiHidden/>
    <w:unhideWhenUsed/>
    <w:rsid w:val="00EB143F"/>
    <w:pPr>
      <w:spacing w:line="240" w:lineRule="auto"/>
    </w:pPr>
    <w:rPr>
      <w:sz w:val="20"/>
      <w:szCs w:val="20"/>
    </w:rPr>
  </w:style>
  <w:style w:type="character" w:customStyle="1" w:styleId="FootnoteTextChar">
    <w:name w:val="Footnote Text Char"/>
    <w:basedOn w:val="DefaultParagraphFont"/>
    <w:link w:val="FootnoteText"/>
    <w:uiPriority w:val="99"/>
    <w:semiHidden/>
    <w:rsid w:val="00EB143F"/>
    <w:rPr>
      <w:rFonts w:asciiTheme="minorHAnsi" w:hAnsiTheme="minorHAnsi"/>
      <w:sz w:val="20"/>
      <w:szCs w:val="20"/>
      <w:lang w:bidi="en-US"/>
    </w:rPr>
  </w:style>
  <w:style w:type="character" w:styleId="FootnoteReference">
    <w:name w:val="footnote reference"/>
    <w:basedOn w:val="DefaultParagraphFont"/>
    <w:uiPriority w:val="99"/>
    <w:semiHidden/>
    <w:unhideWhenUsed/>
    <w:rsid w:val="00EB143F"/>
    <w:rPr>
      <w:vertAlign w:val="superscript"/>
    </w:rPr>
  </w:style>
  <w:style w:type="character" w:customStyle="1" w:styleId="BodyTextChar">
    <w:name w:val="Body Text Char"/>
    <w:basedOn w:val="DefaultParagraphFont"/>
    <w:link w:val="BodyText"/>
    <w:uiPriority w:val="99"/>
    <w:semiHidden/>
    <w:rsid w:val="00697D34"/>
    <w:rPr>
      <w:rFonts w:asciiTheme="minorHAnsi" w:eastAsiaTheme="minorEastAsia" w:hAnsiTheme="minorHAnsi" w:cstheme="minorBidi"/>
      <w:lang w:eastAsia="ja-JP"/>
    </w:rPr>
  </w:style>
  <w:style w:type="paragraph" w:styleId="BodyText">
    <w:name w:val="Body Text"/>
    <w:basedOn w:val="Normal"/>
    <w:link w:val="BodyTextChar"/>
    <w:uiPriority w:val="99"/>
    <w:semiHidden/>
    <w:unhideWhenUsed/>
    <w:rsid w:val="00697D34"/>
    <w:pPr>
      <w:spacing w:after="120" w:line="240" w:lineRule="auto"/>
    </w:pPr>
    <w:rPr>
      <w:rFonts w:eastAsiaTheme="minorEastAsia" w:cstheme="minorBidi"/>
      <w:lang w:eastAsia="ja-JP" w:bidi="ar-SA"/>
    </w:rPr>
  </w:style>
  <w:style w:type="character" w:customStyle="1" w:styleId="BodyTextFirstIndentChar">
    <w:name w:val="Body Text First Indent Char"/>
    <w:aliases w:val="Body Text correct OSU Char"/>
    <w:basedOn w:val="BodyTextChar"/>
    <w:link w:val="BodyTextFirstIndent"/>
    <w:rsid w:val="00697D34"/>
    <w:rPr>
      <w:rFonts w:asciiTheme="minorHAnsi" w:eastAsia="MS Mincho" w:hAnsiTheme="minorHAnsi" w:cstheme="minorBidi"/>
      <w:sz w:val="20"/>
      <w:szCs w:val="20"/>
      <w:lang w:eastAsia="ja-JP"/>
    </w:rPr>
  </w:style>
  <w:style w:type="paragraph" w:styleId="BodyTextFirstIndent">
    <w:name w:val="Body Text First Indent"/>
    <w:aliases w:val="Body Text correct OSU"/>
    <w:basedOn w:val="BodyText"/>
    <w:next w:val="BodyTextFirstIndent2"/>
    <w:link w:val="BodyTextFirstIndentChar"/>
    <w:autoRedefine/>
    <w:rsid w:val="00697D34"/>
    <w:pPr>
      <w:tabs>
        <w:tab w:val="left" w:pos="270"/>
      </w:tabs>
      <w:spacing w:before="240" w:after="240" w:line="480" w:lineRule="auto"/>
    </w:pPr>
    <w:rPr>
      <w:rFonts w:ascii="Times New Roman" w:eastAsia="MS Mincho" w:hAnsi="Times New Roman"/>
      <w:sz w:val="20"/>
      <w:szCs w:val="20"/>
    </w:rPr>
  </w:style>
  <w:style w:type="paragraph" w:styleId="BodyTextFirstIndent2">
    <w:name w:val="Body Text First Indent 2"/>
    <w:basedOn w:val="BodyTextIndent"/>
    <w:link w:val="BodyTextFirstIndent2Char"/>
    <w:uiPriority w:val="99"/>
    <w:semiHidden/>
    <w:unhideWhenUsed/>
    <w:rsid w:val="00697D34"/>
    <w:pPr>
      <w:spacing w:after="200" w:line="240" w:lineRule="auto"/>
      <w:ind w:left="360"/>
      <w:jc w:val="left"/>
    </w:pPr>
    <w:rPr>
      <w:rFonts w:asciiTheme="minorHAnsi" w:eastAsiaTheme="minorEastAsia" w:hAnsiTheme="minorHAnsi" w:cstheme="minorBidi"/>
      <w:lang w:eastAsia="ja-JP"/>
    </w:rPr>
  </w:style>
  <w:style w:type="character" w:customStyle="1" w:styleId="BodyTextFirstIndent2Char">
    <w:name w:val="Body Text First Indent 2 Char"/>
    <w:basedOn w:val="BodyTextIndentChar"/>
    <w:link w:val="BodyTextFirstIndent2"/>
    <w:uiPriority w:val="99"/>
    <w:semiHidden/>
    <w:rsid w:val="00697D34"/>
    <w:rPr>
      <w:rFonts w:asciiTheme="minorHAnsi" w:eastAsiaTheme="minorEastAsia" w:hAnsiTheme="minorHAnsi" w:cstheme="minorBidi"/>
      <w:sz w:val="24"/>
      <w:szCs w:val="24"/>
      <w:lang w:eastAsia="ja-JP"/>
    </w:rPr>
  </w:style>
  <w:style w:type="paragraph" w:styleId="NormalWeb">
    <w:name w:val="Normal (Web)"/>
    <w:basedOn w:val="Normal"/>
    <w:uiPriority w:val="99"/>
    <w:semiHidden/>
    <w:unhideWhenUsed/>
    <w:rsid w:val="00126973"/>
    <w:pPr>
      <w:spacing w:before="100" w:beforeAutospacing="1" w:after="100" w:afterAutospacing="1" w:line="240" w:lineRule="auto"/>
    </w:pPr>
    <w:rPr>
      <w:rFonts w:ascii="Times New Roman" w:hAnsi="Times New Roman"/>
      <w:lang w:bidi="ar-SA"/>
    </w:rPr>
  </w:style>
</w:styles>
</file>

<file path=word/webSettings.xml><?xml version="1.0" encoding="utf-8"?>
<w:webSettings xmlns:r="http://schemas.openxmlformats.org/officeDocument/2006/relationships" xmlns:w="http://schemas.openxmlformats.org/wordprocessingml/2006/main">
  <w:divs>
    <w:div w:id="668394">
      <w:bodyDiv w:val="1"/>
      <w:marLeft w:val="0"/>
      <w:marRight w:val="0"/>
      <w:marTop w:val="0"/>
      <w:marBottom w:val="0"/>
      <w:divBdr>
        <w:top w:val="none" w:sz="0" w:space="0" w:color="auto"/>
        <w:left w:val="none" w:sz="0" w:space="0" w:color="auto"/>
        <w:bottom w:val="none" w:sz="0" w:space="0" w:color="auto"/>
        <w:right w:val="none" w:sz="0" w:space="0" w:color="auto"/>
      </w:divBdr>
    </w:div>
    <w:div w:id="10761901">
      <w:bodyDiv w:val="1"/>
      <w:marLeft w:val="0"/>
      <w:marRight w:val="0"/>
      <w:marTop w:val="0"/>
      <w:marBottom w:val="0"/>
      <w:divBdr>
        <w:top w:val="none" w:sz="0" w:space="0" w:color="auto"/>
        <w:left w:val="none" w:sz="0" w:space="0" w:color="auto"/>
        <w:bottom w:val="none" w:sz="0" w:space="0" w:color="auto"/>
        <w:right w:val="none" w:sz="0" w:space="0" w:color="auto"/>
      </w:divBdr>
    </w:div>
    <w:div w:id="15816887">
      <w:bodyDiv w:val="1"/>
      <w:marLeft w:val="0"/>
      <w:marRight w:val="0"/>
      <w:marTop w:val="0"/>
      <w:marBottom w:val="0"/>
      <w:divBdr>
        <w:top w:val="none" w:sz="0" w:space="0" w:color="auto"/>
        <w:left w:val="none" w:sz="0" w:space="0" w:color="auto"/>
        <w:bottom w:val="none" w:sz="0" w:space="0" w:color="auto"/>
        <w:right w:val="none" w:sz="0" w:space="0" w:color="auto"/>
      </w:divBdr>
    </w:div>
    <w:div w:id="31611493">
      <w:bodyDiv w:val="1"/>
      <w:marLeft w:val="0"/>
      <w:marRight w:val="0"/>
      <w:marTop w:val="0"/>
      <w:marBottom w:val="0"/>
      <w:divBdr>
        <w:top w:val="none" w:sz="0" w:space="0" w:color="auto"/>
        <w:left w:val="none" w:sz="0" w:space="0" w:color="auto"/>
        <w:bottom w:val="none" w:sz="0" w:space="0" w:color="auto"/>
        <w:right w:val="none" w:sz="0" w:space="0" w:color="auto"/>
      </w:divBdr>
    </w:div>
    <w:div w:id="31686110">
      <w:bodyDiv w:val="1"/>
      <w:marLeft w:val="0"/>
      <w:marRight w:val="0"/>
      <w:marTop w:val="0"/>
      <w:marBottom w:val="0"/>
      <w:divBdr>
        <w:top w:val="none" w:sz="0" w:space="0" w:color="auto"/>
        <w:left w:val="none" w:sz="0" w:space="0" w:color="auto"/>
        <w:bottom w:val="none" w:sz="0" w:space="0" w:color="auto"/>
        <w:right w:val="none" w:sz="0" w:space="0" w:color="auto"/>
      </w:divBdr>
    </w:div>
    <w:div w:id="33501688">
      <w:bodyDiv w:val="1"/>
      <w:marLeft w:val="0"/>
      <w:marRight w:val="0"/>
      <w:marTop w:val="0"/>
      <w:marBottom w:val="0"/>
      <w:divBdr>
        <w:top w:val="none" w:sz="0" w:space="0" w:color="auto"/>
        <w:left w:val="none" w:sz="0" w:space="0" w:color="auto"/>
        <w:bottom w:val="none" w:sz="0" w:space="0" w:color="auto"/>
        <w:right w:val="none" w:sz="0" w:space="0" w:color="auto"/>
      </w:divBdr>
    </w:div>
    <w:div w:id="37433627">
      <w:bodyDiv w:val="1"/>
      <w:marLeft w:val="0"/>
      <w:marRight w:val="0"/>
      <w:marTop w:val="0"/>
      <w:marBottom w:val="0"/>
      <w:divBdr>
        <w:top w:val="none" w:sz="0" w:space="0" w:color="auto"/>
        <w:left w:val="none" w:sz="0" w:space="0" w:color="auto"/>
        <w:bottom w:val="none" w:sz="0" w:space="0" w:color="auto"/>
        <w:right w:val="none" w:sz="0" w:space="0" w:color="auto"/>
      </w:divBdr>
    </w:div>
    <w:div w:id="37820115">
      <w:bodyDiv w:val="1"/>
      <w:marLeft w:val="0"/>
      <w:marRight w:val="0"/>
      <w:marTop w:val="0"/>
      <w:marBottom w:val="0"/>
      <w:divBdr>
        <w:top w:val="none" w:sz="0" w:space="0" w:color="auto"/>
        <w:left w:val="none" w:sz="0" w:space="0" w:color="auto"/>
        <w:bottom w:val="none" w:sz="0" w:space="0" w:color="auto"/>
        <w:right w:val="none" w:sz="0" w:space="0" w:color="auto"/>
      </w:divBdr>
    </w:div>
    <w:div w:id="42485411">
      <w:bodyDiv w:val="1"/>
      <w:marLeft w:val="0"/>
      <w:marRight w:val="0"/>
      <w:marTop w:val="0"/>
      <w:marBottom w:val="0"/>
      <w:divBdr>
        <w:top w:val="none" w:sz="0" w:space="0" w:color="auto"/>
        <w:left w:val="none" w:sz="0" w:space="0" w:color="auto"/>
        <w:bottom w:val="none" w:sz="0" w:space="0" w:color="auto"/>
        <w:right w:val="none" w:sz="0" w:space="0" w:color="auto"/>
      </w:divBdr>
      <w:divsChild>
        <w:div w:id="248587974">
          <w:marLeft w:val="0"/>
          <w:marRight w:val="0"/>
          <w:marTop w:val="0"/>
          <w:marBottom w:val="0"/>
          <w:divBdr>
            <w:top w:val="none" w:sz="0" w:space="0" w:color="auto"/>
            <w:left w:val="none" w:sz="0" w:space="0" w:color="auto"/>
            <w:bottom w:val="none" w:sz="0" w:space="0" w:color="auto"/>
            <w:right w:val="none" w:sz="0" w:space="0" w:color="auto"/>
          </w:divBdr>
        </w:div>
      </w:divsChild>
    </w:div>
    <w:div w:id="43870186">
      <w:bodyDiv w:val="1"/>
      <w:marLeft w:val="0"/>
      <w:marRight w:val="0"/>
      <w:marTop w:val="0"/>
      <w:marBottom w:val="0"/>
      <w:divBdr>
        <w:top w:val="none" w:sz="0" w:space="0" w:color="auto"/>
        <w:left w:val="none" w:sz="0" w:space="0" w:color="auto"/>
        <w:bottom w:val="none" w:sz="0" w:space="0" w:color="auto"/>
        <w:right w:val="none" w:sz="0" w:space="0" w:color="auto"/>
      </w:divBdr>
    </w:div>
    <w:div w:id="45297668">
      <w:bodyDiv w:val="1"/>
      <w:marLeft w:val="0"/>
      <w:marRight w:val="0"/>
      <w:marTop w:val="0"/>
      <w:marBottom w:val="0"/>
      <w:divBdr>
        <w:top w:val="none" w:sz="0" w:space="0" w:color="auto"/>
        <w:left w:val="none" w:sz="0" w:space="0" w:color="auto"/>
        <w:bottom w:val="none" w:sz="0" w:space="0" w:color="auto"/>
        <w:right w:val="none" w:sz="0" w:space="0" w:color="auto"/>
      </w:divBdr>
    </w:div>
    <w:div w:id="51972518">
      <w:bodyDiv w:val="1"/>
      <w:marLeft w:val="0"/>
      <w:marRight w:val="0"/>
      <w:marTop w:val="0"/>
      <w:marBottom w:val="0"/>
      <w:divBdr>
        <w:top w:val="none" w:sz="0" w:space="0" w:color="auto"/>
        <w:left w:val="none" w:sz="0" w:space="0" w:color="auto"/>
        <w:bottom w:val="none" w:sz="0" w:space="0" w:color="auto"/>
        <w:right w:val="none" w:sz="0" w:space="0" w:color="auto"/>
      </w:divBdr>
    </w:div>
    <w:div w:id="68157942">
      <w:bodyDiv w:val="1"/>
      <w:marLeft w:val="0"/>
      <w:marRight w:val="0"/>
      <w:marTop w:val="0"/>
      <w:marBottom w:val="0"/>
      <w:divBdr>
        <w:top w:val="none" w:sz="0" w:space="0" w:color="auto"/>
        <w:left w:val="none" w:sz="0" w:space="0" w:color="auto"/>
        <w:bottom w:val="none" w:sz="0" w:space="0" w:color="auto"/>
        <w:right w:val="none" w:sz="0" w:space="0" w:color="auto"/>
      </w:divBdr>
    </w:div>
    <w:div w:id="68504357">
      <w:bodyDiv w:val="1"/>
      <w:marLeft w:val="0"/>
      <w:marRight w:val="0"/>
      <w:marTop w:val="0"/>
      <w:marBottom w:val="0"/>
      <w:divBdr>
        <w:top w:val="none" w:sz="0" w:space="0" w:color="auto"/>
        <w:left w:val="none" w:sz="0" w:space="0" w:color="auto"/>
        <w:bottom w:val="none" w:sz="0" w:space="0" w:color="auto"/>
        <w:right w:val="none" w:sz="0" w:space="0" w:color="auto"/>
      </w:divBdr>
    </w:div>
    <w:div w:id="75135078">
      <w:bodyDiv w:val="1"/>
      <w:marLeft w:val="0"/>
      <w:marRight w:val="0"/>
      <w:marTop w:val="0"/>
      <w:marBottom w:val="0"/>
      <w:divBdr>
        <w:top w:val="none" w:sz="0" w:space="0" w:color="auto"/>
        <w:left w:val="none" w:sz="0" w:space="0" w:color="auto"/>
        <w:bottom w:val="none" w:sz="0" w:space="0" w:color="auto"/>
        <w:right w:val="none" w:sz="0" w:space="0" w:color="auto"/>
      </w:divBdr>
    </w:div>
    <w:div w:id="78446848">
      <w:bodyDiv w:val="1"/>
      <w:marLeft w:val="0"/>
      <w:marRight w:val="0"/>
      <w:marTop w:val="0"/>
      <w:marBottom w:val="0"/>
      <w:divBdr>
        <w:top w:val="none" w:sz="0" w:space="0" w:color="auto"/>
        <w:left w:val="none" w:sz="0" w:space="0" w:color="auto"/>
        <w:bottom w:val="none" w:sz="0" w:space="0" w:color="auto"/>
        <w:right w:val="none" w:sz="0" w:space="0" w:color="auto"/>
      </w:divBdr>
    </w:div>
    <w:div w:id="82536297">
      <w:bodyDiv w:val="1"/>
      <w:marLeft w:val="0"/>
      <w:marRight w:val="0"/>
      <w:marTop w:val="0"/>
      <w:marBottom w:val="0"/>
      <w:divBdr>
        <w:top w:val="none" w:sz="0" w:space="0" w:color="auto"/>
        <w:left w:val="none" w:sz="0" w:space="0" w:color="auto"/>
        <w:bottom w:val="none" w:sz="0" w:space="0" w:color="auto"/>
        <w:right w:val="none" w:sz="0" w:space="0" w:color="auto"/>
      </w:divBdr>
    </w:div>
    <w:div w:id="84692190">
      <w:bodyDiv w:val="1"/>
      <w:marLeft w:val="0"/>
      <w:marRight w:val="0"/>
      <w:marTop w:val="0"/>
      <w:marBottom w:val="0"/>
      <w:divBdr>
        <w:top w:val="none" w:sz="0" w:space="0" w:color="auto"/>
        <w:left w:val="none" w:sz="0" w:space="0" w:color="auto"/>
        <w:bottom w:val="none" w:sz="0" w:space="0" w:color="auto"/>
        <w:right w:val="none" w:sz="0" w:space="0" w:color="auto"/>
      </w:divBdr>
    </w:div>
    <w:div w:id="87309571">
      <w:bodyDiv w:val="1"/>
      <w:marLeft w:val="0"/>
      <w:marRight w:val="0"/>
      <w:marTop w:val="0"/>
      <w:marBottom w:val="0"/>
      <w:divBdr>
        <w:top w:val="none" w:sz="0" w:space="0" w:color="auto"/>
        <w:left w:val="none" w:sz="0" w:space="0" w:color="auto"/>
        <w:bottom w:val="none" w:sz="0" w:space="0" w:color="auto"/>
        <w:right w:val="none" w:sz="0" w:space="0" w:color="auto"/>
      </w:divBdr>
    </w:div>
    <w:div w:id="89401216">
      <w:bodyDiv w:val="1"/>
      <w:marLeft w:val="0"/>
      <w:marRight w:val="0"/>
      <w:marTop w:val="0"/>
      <w:marBottom w:val="0"/>
      <w:divBdr>
        <w:top w:val="none" w:sz="0" w:space="0" w:color="auto"/>
        <w:left w:val="none" w:sz="0" w:space="0" w:color="auto"/>
        <w:bottom w:val="none" w:sz="0" w:space="0" w:color="auto"/>
        <w:right w:val="none" w:sz="0" w:space="0" w:color="auto"/>
      </w:divBdr>
    </w:div>
    <w:div w:id="101993204">
      <w:bodyDiv w:val="1"/>
      <w:marLeft w:val="0"/>
      <w:marRight w:val="0"/>
      <w:marTop w:val="0"/>
      <w:marBottom w:val="0"/>
      <w:divBdr>
        <w:top w:val="none" w:sz="0" w:space="0" w:color="auto"/>
        <w:left w:val="none" w:sz="0" w:space="0" w:color="auto"/>
        <w:bottom w:val="none" w:sz="0" w:space="0" w:color="auto"/>
        <w:right w:val="none" w:sz="0" w:space="0" w:color="auto"/>
      </w:divBdr>
    </w:div>
    <w:div w:id="102386382">
      <w:bodyDiv w:val="1"/>
      <w:marLeft w:val="0"/>
      <w:marRight w:val="0"/>
      <w:marTop w:val="0"/>
      <w:marBottom w:val="0"/>
      <w:divBdr>
        <w:top w:val="none" w:sz="0" w:space="0" w:color="auto"/>
        <w:left w:val="none" w:sz="0" w:space="0" w:color="auto"/>
        <w:bottom w:val="none" w:sz="0" w:space="0" w:color="auto"/>
        <w:right w:val="none" w:sz="0" w:space="0" w:color="auto"/>
      </w:divBdr>
    </w:div>
    <w:div w:id="106125445">
      <w:bodyDiv w:val="1"/>
      <w:marLeft w:val="0"/>
      <w:marRight w:val="0"/>
      <w:marTop w:val="0"/>
      <w:marBottom w:val="0"/>
      <w:divBdr>
        <w:top w:val="none" w:sz="0" w:space="0" w:color="auto"/>
        <w:left w:val="none" w:sz="0" w:space="0" w:color="auto"/>
        <w:bottom w:val="none" w:sz="0" w:space="0" w:color="auto"/>
        <w:right w:val="none" w:sz="0" w:space="0" w:color="auto"/>
      </w:divBdr>
    </w:div>
    <w:div w:id="121582925">
      <w:bodyDiv w:val="1"/>
      <w:marLeft w:val="0"/>
      <w:marRight w:val="0"/>
      <w:marTop w:val="0"/>
      <w:marBottom w:val="0"/>
      <w:divBdr>
        <w:top w:val="none" w:sz="0" w:space="0" w:color="auto"/>
        <w:left w:val="none" w:sz="0" w:space="0" w:color="auto"/>
        <w:bottom w:val="none" w:sz="0" w:space="0" w:color="auto"/>
        <w:right w:val="none" w:sz="0" w:space="0" w:color="auto"/>
      </w:divBdr>
      <w:divsChild>
        <w:div w:id="254440770">
          <w:marLeft w:val="0"/>
          <w:marRight w:val="0"/>
          <w:marTop w:val="0"/>
          <w:marBottom w:val="0"/>
          <w:divBdr>
            <w:top w:val="none" w:sz="0" w:space="0" w:color="auto"/>
            <w:left w:val="none" w:sz="0" w:space="0" w:color="auto"/>
            <w:bottom w:val="none" w:sz="0" w:space="0" w:color="auto"/>
            <w:right w:val="none" w:sz="0" w:space="0" w:color="auto"/>
          </w:divBdr>
        </w:div>
      </w:divsChild>
    </w:div>
    <w:div w:id="125708604">
      <w:bodyDiv w:val="1"/>
      <w:marLeft w:val="0"/>
      <w:marRight w:val="0"/>
      <w:marTop w:val="0"/>
      <w:marBottom w:val="0"/>
      <w:divBdr>
        <w:top w:val="none" w:sz="0" w:space="0" w:color="auto"/>
        <w:left w:val="none" w:sz="0" w:space="0" w:color="auto"/>
        <w:bottom w:val="none" w:sz="0" w:space="0" w:color="auto"/>
        <w:right w:val="none" w:sz="0" w:space="0" w:color="auto"/>
      </w:divBdr>
    </w:div>
    <w:div w:id="126169595">
      <w:bodyDiv w:val="1"/>
      <w:marLeft w:val="0"/>
      <w:marRight w:val="0"/>
      <w:marTop w:val="0"/>
      <w:marBottom w:val="0"/>
      <w:divBdr>
        <w:top w:val="none" w:sz="0" w:space="0" w:color="auto"/>
        <w:left w:val="none" w:sz="0" w:space="0" w:color="auto"/>
        <w:bottom w:val="none" w:sz="0" w:space="0" w:color="auto"/>
        <w:right w:val="none" w:sz="0" w:space="0" w:color="auto"/>
      </w:divBdr>
    </w:div>
    <w:div w:id="127207829">
      <w:bodyDiv w:val="1"/>
      <w:marLeft w:val="0"/>
      <w:marRight w:val="0"/>
      <w:marTop w:val="0"/>
      <w:marBottom w:val="0"/>
      <w:divBdr>
        <w:top w:val="none" w:sz="0" w:space="0" w:color="auto"/>
        <w:left w:val="none" w:sz="0" w:space="0" w:color="auto"/>
        <w:bottom w:val="none" w:sz="0" w:space="0" w:color="auto"/>
        <w:right w:val="none" w:sz="0" w:space="0" w:color="auto"/>
      </w:divBdr>
    </w:div>
    <w:div w:id="137380213">
      <w:bodyDiv w:val="1"/>
      <w:marLeft w:val="0"/>
      <w:marRight w:val="0"/>
      <w:marTop w:val="0"/>
      <w:marBottom w:val="0"/>
      <w:divBdr>
        <w:top w:val="none" w:sz="0" w:space="0" w:color="auto"/>
        <w:left w:val="none" w:sz="0" w:space="0" w:color="auto"/>
        <w:bottom w:val="none" w:sz="0" w:space="0" w:color="auto"/>
        <w:right w:val="none" w:sz="0" w:space="0" w:color="auto"/>
      </w:divBdr>
    </w:div>
    <w:div w:id="149756053">
      <w:bodyDiv w:val="1"/>
      <w:marLeft w:val="0"/>
      <w:marRight w:val="0"/>
      <w:marTop w:val="0"/>
      <w:marBottom w:val="0"/>
      <w:divBdr>
        <w:top w:val="none" w:sz="0" w:space="0" w:color="auto"/>
        <w:left w:val="none" w:sz="0" w:space="0" w:color="auto"/>
        <w:bottom w:val="none" w:sz="0" w:space="0" w:color="auto"/>
        <w:right w:val="none" w:sz="0" w:space="0" w:color="auto"/>
      </w:divBdr>
    </w:div>
    <w:div w:id="153499764">
      <w:bodyDiv w:val="1"/>
      <w:marLeft w:val="0"/>
      <w:marRight w:val="0"/>
      <w:marTop w:val="0"/>
      <w:marBottom w:val="0"/>
      <w:divBdr>
        <w:top w:val="none" w:sz="0" w:space="0" w:color="auto"/>
        <w:left w:val="none" w:sz="0" w:space="0" w:color="auto"/>
        <w:bottom w:val="none" w:sz="0" w:space="0" w:color="auto"/>
        <w:right w:val="none" w:sz="0" w:space="0" w:color="auto"/>
      </w:divBdr>
    </w:div>
    <w:div w:id="160587336">
      <w:bodyDiv w:val="1"/>
      <w:marLeft w:val="0"/>
      <w:marRight w:val="0"/>
      <w:marTop w:val="0"/>
      <w:marBottom w:val="0"/>
      <w:divBdr>
        <w:top w:val="none" w:sz="0" w:space="0" w:color="auto"/>
        <w:left w:val="none" w:sz="0" w:space="0" w:color="auto"/>
        <w:bottom w:val="none" w:sz="0" w:space="0" w:color="auto"/>
        <w:right w:val="none" w:sz="0" w:space="0" w:color="auto"/>
      </w:divBdr>
    </w:div>
    <w:div w:id="161118818">
      <w:bodyDiv w:val="1"/>
      <w:marLeft w:val="0"/>
      <w:marRight w:val="0"/>
      <w:marTop w:val="0"/>
      <w:marBottom w:val="0"/>
      <w:divBdr>
        <w:top w:val="none" w:sz="0" w:space="0" w:color="auto"/>
        <w:left w:val="none" w:sz="0" w:space="0" w:color="auto"/>
        <w:bottom w:val="none" w:sz="0" w:space="0" w:color="auto"/>
        <w:right w:val="none" w:sz="0" w:space="0" w:color="auto"/>
      </w:divBdr>
    </w:div>
    <w:div w:id="167598868">
      <w:bodyDiv w:val="1"/>
      <w:marLeft w:val="0"/>
      <w:marRight w:val="0"/>
      <w:marTop w:val="0"/>
      <w:marBottom w:val="0"/>
      <w:divBdr>
        <w:top w:val="none" w:sz="0" w:space="0" w:color="auto"/>
        <w:left w:val="none" w:sz="0" w:space="0" w:color="auto"/>
        <w:bottom w:val="none" w:sz="0" w:space="0" w:color="auto"/>
        <w:right w:val="none" w:sz="0" w:space="0" w:color="auto"/>
      </w:divBdr>
    </w:div>
    <w:div w:id="171645383">
      <w:bodyDiv w:val="1"/>
      <w:marLeft w:val="0"/>
      <w:marRight w:val="0"/>
      <w:marTop w:val="0"/>
      <w:marBottom w:val="0"/>
      <w:divBdr>
        <w:top w:val="none" w:sz="0" w:space="0" w:color="auto"/>
        <w:left w:val="none" w:sz="0" w:space="0" w:color="auto"/>
        <w:bottom w:val="none" w:sz="0" w:space="0" w:color="auto"/>
        <w:right w:val="none" w:sz="0" w:space="0" w:color="auto"/>
      </w:divBdr>
    </w:div>
    <w:div w:id="183447737">
      <w:bodyDiv w:val="1"/>
      <w:marLeft w:val="0"/>
      <w:marRight w:val="0"/>
      <w:marTop w:val="0"/>
      <w:marBottom w:val="0"/>
      <w:divBdr>
        <w:top w:val="none" w:sz="0" w:space="0" w:color="auto"/>
        <w:left w:val="none" w:sz="0" w:space="0" w:color="auto"/>
        <w:bottom w:val="none" w:sz="0" w:space="0" w:color="auto"/>
        <w:right w:val="none" w:sz="0" w:space="0" w:color="auto"/>
      </w:divBdr>
    </w:div>
    <w:div w:id="184562420">
      <w:bodyDiv w:val="1"/>
      <w:marLeft w:val="0"/>
      <w:marRight w:val="0"/>
      <w:marTop w:val="0"/>
      <w:marBottom w:val="0"/>
      <w:divBdr>
        <w:top w:val="none" w:sz="0" w:space="0" w:color="auto"/>
        <w:left w:val="none" w:sz="0" w:space="0" w:color="auto"/>
        <w:bottom w:val="none" w:sz="0" w:space="0" w:color="auto"/>
        <w:right w:val="none" w:sz="0" w:space="0" w:color="auto"/>
      </w:divBdr>
    </w:div>
    <w:div w:id="186527571">
      <w:bodyDiv w:val="1"/>
      <w:marLeft w:val="0"/>
      <w:marRight w:val="0"/>
      <w:marTop w:val="0"/>
      <w:marBottom w:val="0"/>
      <w:divBdr>
        <w:top w:val="none" w:sz="0" w:space="0" w:color="auto"/>
        <w:left w:val="none" w:sz="0" w:space="0" w:color="auto"/>
        <w:bottom w:val="none" w:sz="0" w:space="0" w:color="auto"/>
        <w:right w:val="none" w:sz="0" w:space="0" w:color="auto"/>
      </w:divBdr>
    </w:div>
    <w:div w:id="186918202">
      <w:bodyDiv w:val="1"/>
      <w:marLeft w:val="0"/>
      <w:marRight w:val="0"/>
      <w:marTop w:val="0"/>
      <w:marBottom w:val="0"/>
      <w:divBdr>
        <w:top w:val="none" w:sz="0" w:space="0" w:color="auto"/>
        <w:left w:val="none" w:sz="0" w:space="0" w:color="auto"/>
        <w:bottom w:val="none" w:sz="0" w:space="0" w:color="auto"/>
        <w:right w:val="none" w:sz="0" w:space="0" w:color="auto"/>
      </w:divBdr>
    </w:div>
    <w:div w:id="190070309">
      <w:bodyDiv w:val="1"/>
      <w:marLeft w:val="0"/>
      <w:marRight w:val="0"/>
      <w:marTop w:val="0"/>
      <w:marBottom w:val="0"/>
      <w:divBdr>
        <w:top w:val="none" w:sz="0" w:space="0" w:color="auto"/>
        <w:left w:val="none" w:sz="0" w:space="0" w:color="auto"/>
        <w:bottom w:val="none" w:sz="0" w:space="0" w:color="auto"/>
        <w:right w:val="none" w:sz="0" w:space="0" w:color="auto"/>
      </w:divBdr>
    </w:div>
    <w:div w:id="198323717">
      <w:bodyDiv w:val="1"/>
      <w:marLeft w:val="0"/>
      <w:marRight w:val="0"/>
      <w:marTop w:val="0"/>
      <w:marBottom w:val="0"/>
      <w:divBdr>
        <w:top w:val="none" w:sz="0" w:space="0" w:color="auto"/>
        <w:left w:val="none" w:sz="0" w:space="0" w:color="auto"/>
        <w:bottom w:val="none" w:sz="0" w:space="0" w:color="auto"/>
        <w:right w:val="none" w:sz="0" w:space="0" w:color="auto"/>
      </w:divBdr>
    </w:div>
    <w:div w:id="204493050">
      <w:bodyDiv w:val="1"/>
      <w:marLeft w:val="0"/>
      <w:marRight w:val="0"/>
      <w:marTop w:val="0"/>
      <w:marBottom w:val="0"/>
      <w:divBdr>
        <w:top w:val="none" w:sz="0" w:space="0" w:color="auto"/>
        <w:left w:val="none" w:sz="0" w:space="0" w:color="auto"/>
        <w:bottom w:val="none" w:sz="0" w:space="0" w:color="auto"/>
        <w:right w:val="none" w:sz="0" w:space="0" w:color="auto"/>
      </w:divBdr>
    </w:div>
    <w:div w:id="205332987">
      <w:bodyDiv w:val="1"/>
      <w:marLeft w:val="0"/>
      <w:marRight w:val="0"/>
      <w:marTop w:val="0"/>
      <w:marBottom w:val="0"/>
      <w:divBdr>
        <w:top w:val="none" w:sz="0" w:space="0" w:color="auto"/>
        <w:left w:val="none" w:sz="0" w:space="0" w:color="auto"/>
        <w:bottom w:val="none" w:sz="0" w:space="0" w:color="auto"/>
        <w:right w:val="none" w:sz="0" w:space="0" w:color="auto"/>
      </w:divBdr>
    </w:div>
    <w:div w:id="206988246">
      <w:bodyDiv w:val="1"/>
      <w:marLeft w:val="0"/>
      <w:marRight w:val="0"/>
      <w:marTop w:val="0"/>
      <w:marBottom w:val="0"/>
      <w:divBdr>
        <w:top w:val="none" w:sz="0" w:space="0" w:color="auto"/>
        <w:left w:val="none" w:sz="0" w:space="0" w:color="auto"/>
        <w:bottom w:val="none" w:sz="0" w:space="0" w:color="auto"/>
        <w:right w:val="none" w:sz="0" w:space="0" w:color="auto"/>
      </w:divBdr>
    </w:div>
    <w:div w:id="208341661">
      <w:bodyDiv w:val="1"/>
      <w:marLeft w:val="0"/>
      <w:marRight w:val="0"/>
      <w:marTop w:val="0"/>
      <w:marBottom w:val="0"/>
      <w:divBdr>
        <w:top w:val="none" w:sz="0" w:space="0" w:color="auto"/>
        <w:left w:val="none" w:sz="0" w:space="0" w:color="auto"/>
        <w:bottom w:val="none" w:sz="0" w:space="0" w:color="auto"/>
        <w:right w:val="none" w:sz="0" w:space="0" w:color="auto"/>
      </w:divBdr>
    </w:div>
    <w:div w:id="210270212">
      <w:bodyDiv w:val="1"/>
      <w:marLeft w:val="0"/>
      <w:marRight w:val="0"/>
      <w:marTop w:val="0"/>
      <w:marBottom w:val="0"/>
      <w:divBdr>
        <w:top w:val="none" w:sz="0" w:space="0" w:color="auto"/>
        <w:left w:val="none" w:sz="0" w:space="0" w:color="auto"/>
        <w:bottom w:val="none" w:sz="0" w:space="0" w:color="auto"/>
        <w:right w:val="none" w:sz="0" w:space="0" w:color="auto"/>
      </w:divBdr>
    </w:div>
    <w:div w:id="210309210">
      <w:bodyDiv w:val="1"/>
      <w:marLeft w:val="0"/>
      <w:marRight w:val="0"/>
      <w:marTop w:val="0"/>
      <w:marBottom w:val="0"/>
      <w:divBdr>
        <w:top w:val="none" w:sz="0" w:space="0" w:color="auto"/>
        <w:left w:val="none" w:sz="0" w:space="0" w:color="auto"/>
        <w:bottom w:val="none" w:sz="0" w:space="0" w:color="auto"/>
        <w:right w:val="none" w:sz="0" w:space="0" w:color="auto"/>
      </w:divBdr>
    </w:div>
    <w:div w:id="212156676">
      <w:bodyDiv w:val="1"/>
      <w:marLeft w:val="0"/>
      <w:marRight w:val="0"/>
      <w:marTop w:val="0"/>
      <w:marBottom w:val="0"/>
      <w:divBdr>
        <w:top w:val="none" w:sz="0" w:space="0" w:color="auto"/>
        <w:left w:val="none" w:sz="0" w:space="0" w:color="auto"/>
        <w:bottom w:val="none" w:sz="0" w:space="0" w:color="auto"/>
        <w:right w:val="none" w:sz="0" w:space="0" w:color="auto"/>
      </w:divBdr>
    </w:div>
    <w:div w:id="218253863">
      <w:bodyDiv w:val="1"/>
      <w:marLeft w:val="0"/>
      <w:marRight w:val="0"/>
      <w:marTop w:val="0"/>
      <w:marBottom w:val="0"/>
      <w:divBdr>
        <w:top w:val="none" w:sz="0" w:space="0" w:color="auto"/>
        <w:left w:val="none" w:sz="0" w:space="0" w:color="auto"/>
        <w:bottom w:val="none" w:sz="0" w:space="0" w:color="auto"/>
        <w:right w:val="none" w:sz="0" w:space="0" w:color="auto"/>
      </w:divBdr>
    </w:div>
    <w:div w:id="222260157">
      <w:bodyDiv w:val="1"/>
      <w:marLeft w:val="0"/>
      <w:marRight w:val="0"/>
      <w:marTop w:val="0"/>
      <w:marBottom w:val="0"/>
      <w:divBdr>
        <w:top w:val="none" w:sz="0" w:space="0" w:color="auto"/>
        <w:left w:val="none" w:sz="0" w:space="0" w:color="auto"/>
        <w:bottom w:val="none" w:sz="0" w:space="0" w:color="auto"/>
        <w:right w:val="none" w:sz="0" w:space="0" w:color="auto"/>
      </w:divBdr>
    </w:div>
    <w:div w:id="224266246">
      <w:bodyDiv w:val="1"/>
      <w:marLeft w:val="0"/>
      <w:marRight w:val="0"/>
      <w:marTop w:val="0"/>
      <w:marBottom w:val="0"/>
      <w:divBdr>
        <w:top w:val="none" w:sz="0" w:space="0" w:color="auto"/>
        <w:left w:val="none" w:sz="0" w:space="0" w:color="auto"/>
        <w:bottom w:val="none" w:sz="0" w:space="0" w:color="auto"/>
        <w:right w:val="none" w:sz="0" w:space="0" w:color="auto"/>
      </w:divBdr>
    </w:div>
    <w:div w:id="225646598">
      <w:bodyDiv w:val="1"/>
      <w:marLeft w:val="0"/>
      <w:marRight w:val="0"/>
      <w:marTop w:val="0"/>
      <w:marBottom w:val="0"/>
      <w:divBdr>
        <w:top w:val="none" w:sz="0" w:space="0" w:color="auto"/>
        <w:left w:val="none" w:sz="0" w:space="0" w:color="auto"/>
        <w:bottom w:val="none" w:sz="0" w:space="0" w:color="auto"/>
        <w:right w:val="none" w:sz="0" w:space="0" w:color="auto"/>
      </w:divBdr>
    </w:div>
    <w:div w:id="228196709">
      <w:bodyDiv w:val="1"/>
      <w:marLeft w:val="0"/>
      <w:marRight w:val="0"/>
      <w:marTop w:val="0"/>
      <w:marBottom w:val="0"/>
      <w:divBdr>
        <w:top w:val="none" w:sz="0" w:space="0" w:color="auto"/>
        <w:left w:val="none" w:sz="0" w:space="0" w:color="auto"/>
        <w:bottom w:val="none" w:sz="0" w:space="0" w:color="auto"/>
        <w:right w:val="none" w:sz="0" w:space="0" w:color="auto"/>
      </w:divBdr>
    </w:div>
    <w:div w:id="229851005">
      <w:bodyDiv w:val="1"/>
      <w:marLeft w:val="0"/>
      <w:marRight w:val="0"/>
      <w:marTop w:val="0"/>
      <w:marBottom w:val="0"/>
      <w:divBdr>
        <w:top w:val="none" w:sz="0" w:space="0" w:color="auto"/>
        <w:left w:val="none" w:sz="0" w:space="0" w:color="auto"/>
        <w:bottom w:val="none" w:sz="0" w:space="0" w:color="auto"/>
        <w:right w:val="none" w:sz="0" w:space="0" w:color="auto"/>
      </w:divBdr>
    </w:div>
    <w:div w:id="231696501">
      <w:bodyDiv w:val="1"/>
      <w:marLeft w:val="0"/>
      <w:marRight w:val="0"/>
      <w:marTop w:val="0"/>
      <w:marBottom w:val="0"/>
      <w:divBdr>
        <w:top w:val="none" w:sz="0" w:space="0" w:color="auto"/>
        <w:left w:val="none" w:sz="0" w:space="0" w:color="auto"/>
        <w:bottom w:val="none" w:sz="0" w:space="0" w:color="auto"/>
        <w:right w:val="none" w:sz="0" w:space="0" w:color="auto"/>
      </w:divBdr>
    </w:div>
    <w:div w:id="232013494">
      <w:bodyDiv w:val="1"/>
      <w:marLeft w:val="0"/>
      <w:marRight w:val="0"/>
      <w:marTop w:val="0"/>
      <w:marBottom w:val="0"/>
      <w:divBdr>
        <w:top w:val="none" w:sz="0" w:space="0" w:color="auto"/>
        <w:left w:val="none" w:sz="0" w:space="0" w:color="auto"/>
        <w:bottom w:val="none" w:sz="0" w:space="0" w:color="auto"/>
        <w:right w:val="none" w:sz="0" w:space="0" w:color="auto"/>
      </w:divBdr>
    </w:div>
    <w:div w:id="233317870">
      <w:bodyDiv w:val="1"/>
      <w:marLeft w:val="0"/>
      <w:marRight w:val="0"/>
      <w:marTop w:val="0"/>
      <w:marBottom w:val="0"/>
      <w:divBdr>
        <w:top w:val="none" w:sz="0" w:space="0" w:color="auto"/>
        <w:left w:val="none" w:sz="0" w:space="0" w:color="auto"/>
        <w:bottom w:val="none" w:sz="0" w:space="0" w:color="auto"/>
        <w:right w:val="none" w:sz="0" w:space="0" w:color="auto"/>
      </w:divBdr>
    </w:div>
    <w:div w:id="233587491">
      <w:bodyDiv w:val="1"/>
      <w:marLeft w:val="0"/>
      <w:marRight w:val="0"/>
      <w:marTop w:val="0"/>
      <w:marBottom w:val="0"/>
      <w:divBdr>
        <w:top w:val="none" w:sz="0" w:space="0" w:color="auto"/>
        <w:left w:val="none" w:sz="0" w:space="0" w:color="auto"/>
        <w:bottom w:val="none" w:sz="0" w:space="0" w:color="auto"/>
        <w:right w:val="none" w:sz="0" w:space="0" w:color="auto"/>
      </w:divBdr>
    </w:div>
    <w:div w:id="248200759">
      <w:bodyDiv w:val="1"/>
      <w:marLeft w:val="0"/>
      <w:marRight w:val="0"/>
      <w:marTop w:val="0"/>
      <w:marBottom w:val="0"/>
      <w:divBdr>
        <w:top w:val="none" w:sz="0" w:space="0" w:color="auto"/>
        <w:left w:val="none" w:sz="0" w:space="0" w:color="auto"/>
        <w:bottom w:val="none" w:sz="0" w:space="0" w:color="auto"/>
        <w:right w:val="none" w:sz="0" w:space="0" w:color="auto"/>
      </w:divBdr>
    </w:div>
    <w:div w:id="251276779">
      <w:bodyDiv w:val="1"/>
      <w:marLeft w:val="0"/>
      <w:marRight w:val="0"/>
      <w:marTop w:val="0"/>
      <w:marBottom w:val="0"/>
      <w:divBdr>
        <w:top w:val="none" w:sz="0" w:space="0" w:color="auto"/>
        <w:left w:val="none" w:sz="0" w:space="0" w:color="auto"/>
        <w:bottom w:val="none" w:sz="0" w:space="0" w:color="auto"/>
        <w:right w:val="none" w:sz="0" w:space="0" w:color="auto"/>
      </w:divBdr>
    </w:div>
    <w:div w:id="254024219">
      <w:bodyDiv w:val="1"/>
      <w:marLeft w:val="0"/>
      <w:marRight w:val="0"/>
      <w:marTop w:val="0"/>
      <w:marBottom w:val="0"/>
      <w:divBdr>
        <w:top w:val="none" w:sz="0" w:space="0" w:color="auto"/>
        <w:left w:val="none" w:sz="0" w:space="0" w:color="auto"/>
        <w:bottom w:val="none" w:sz="0" w:space="0" w:color="auto"/>
        <w:right w:val="none" w:sz="0" w:space="0" w:color="auto"/>
      </w:divBdr>
    </w:div>
    <w:div w:id="254900574">
      <w:bodyDiv w:val="1"/>
      <w:marLeft w:val="0"/>
      <w:marRight w:val="0"/>
      <w:marTop w:val="0"/>
      <w:marBottom w:val="0"/>
      <w:divBdr>
        <w:top w:val="none" w:sz="0" w:space="0" w:color="auto"/>
        <w:left w:val="none" w:sz="0" w:space="0" w:color="auto"/>
        <w:bottom w:val="none" w:sz="0" w:space="0" w:color="auto"/>
        <w:right w:val="none" w:sz="0" w:space="0" w:color="auto"/>
      </w:divBdr>
    </w:div>
    <w:div w:id="261305634">
      <w:bodyDiv w:val="1"/>
      <w:marLeft w:val="0"/>
      <w:marRight w:val="0"/>
      <w:marTop w:val="0"/>
      <w:marBottom w:val="0"/>
      <w:divBdr>
        <w:top w:val="none" w:sz="0" w:space="0" w:color="auto"/>
        <w:left w:val="none" w:sz="0" w:space="0" w:color="auto"/>
        <w:bottom w:val="none" w:sz="0" w:space="0" w:color="auto"/>
        <w:right w:val="none" w:sz="0" w:space="0" w:color="auto"/>
      </w:divBdr>
    </w:div>
    <w:div w:id="261687922">
      <w:bodyDiv w:val="1"/>
      <w:marLeft w:val="0"/>
      <w:marRight w:val="0"/>
      <w:marTop w:val="0"/>
      <w:marBottom w:val="0"/>
      <w:divBdr>
        <w:top w:val="none" w:sz="0" w:space="0" w:color="auto"/>
        <w:left w:val="none" w:sz="0" w:space="0" w:color="auto"/>
        <w:bottom w:val="none" w:sz="0" w:space="0" w:color="auto"/>
        <w:right w:val="none" w:sz="0" w:space="0" w:color="auto"/>
      </w:divBdr>
    </w:div>
    <w:div w:id="264582857">
      <w:bodyDiv w:val="1"/>
      <w:marLeft w:val="0"/>
      <w:marRight w:val="0"/>
      <w:marTop w:val="0"/>
      <w:marBottom w:val="0"/>
      <w:divBdr>
        <w:top w:val="none" w:sz="0" w:space="0" w:color="auto"/>
        <w:left w:val="none" w:sz="0" w:space="0" w:color="auto"/>
        <w:bottom w:val="none" w:sz="0" w:space="0" w:color="auto"/>
        <w:right w:val="none" w:sz="0" w:space="0" w:color="auto"/>
      </w:divBdr>
    </w:div>
    <w:div w:id="267739215">
      <w:bodyDiv w:val="1"/>
      <w:marLeft w:val="0"/>
      <w:marRight w:val="0"/>
      <w:marTop w:val="0"/>
      <w:marBottom w:val="0"/>
      <w:divBdr>
        <w:top w:val="none" w:sz="0" w:space="0" w:color="auto"/>
        <w:left w:val="none" w:sz="0" w:space="0" w:color="auto"/>
        <w:bottom w:val="none" w:sz="0" w:space="0" w:color="auto"/>
        <w:right w:val="none" w:sz="0" w:space="0" w:color="auto"/>
      </w:divBdr>
    </w:div>
    <w:div w:id="270598857">
      <w:bodyDiv w:val="1"/>
      <w:marLeft w:val="0"/>
      <w:marRight w:val="0"/>
      <w:marTop w:val="0"/>
      <w:marBottom w:val="0"/>
      <w:divBdr>
        <w:top w:val="none" w:sz="0" w:space="0" w:color="auto"/>
        <w:left w:val="none" w:sz="0" w:space="0" w:color="auto"/>
        <w:bottom w:val="none" w:sz="0" w:space="0" w:color="auto"/>
        <w:right w:val="none" w:sz="0" w:space="0" w:color="auto"/>
      </w:divBdr>
    </w:div>
    <w:div w:id="271014198">
      <w:bodyDiv w:val="1"/>
      <w:marLeft w:val="0"/>
      <w:marRight w:val="0"/>
      <w:marTop w:val="0"/>
      <w:marBottom w:val="0"/>
      <w:divBdr>
        <w:top w:val="none" w:sz="0" w:space="0" w:color="auto"/>
        <w:left w:val="none" w:sz="0" w:space="0" w:color="auto"/>
        <w:bottom w:val="none" w:sz="0" w:space="0" w:color="auto"/>
        <w:right w:val="none" w:sz="0" w:space="0" w:color="auto"/>
      </w:divBdr>
    </w:div>
    <w:div w:id="271321266">
      <w:bodyDiv w:val="1"/>
      <w:marLeft w:val="0"/>
      <w:marRight w:val="0"/>
      <w:marTop w:val="0"/>
      <w:marBottom w:val="0"/>
      <w:divBdr>
        <w:top w:val="none" w:sz="0" w:space="0" w:color="auto"/>
        <w:left w:val="none" w:sz="0" w:space="0" w:color="auto"/>
        <w:bottom w:val="none" w:sz="0" w:space="0" w:color="auto"/>
        <w:right w:val="none" w:sz="0" w:space="0" w:color="auto"/>
      </w:divBdr>
    </w:div>
    <w:div w:id="272790990">
      <w:bodyDiv w:val="1"/>
      <w:marLeft w:val="0"/>
      <w:marRight w:val="0"/>
      <w:marTop w:val="0"/>
      <w:marBottom w:val="0"/>
      <w:divBdr>
        <w:top w:val="none" w:sz="0" w:space="0" w:color="auto"/>
        <w:left w:val="none" w:sz="0" w:space="0" w:color="auto"/>
        <w:bottom w:val="none" w:sz="0" w:space="0" w:color="auto"/>
        <w:right w:val="none" w:sz="0" w:space="0" w:color="auto"/>
      </w:divBdr>
    </w:div>
    <w:div w:id="273563669">
      <w:bodyDiv w:val="1"/>
      <w:marLeft w:val="0"/>
      <w:marRight w:val="0"/>
      <w:marTop w:val="0"/>
      <w:marBottom w:val="0"/>
      <w:divBdr>
        <w:top w:val="none" w:sz="0" w:space="0" w:color="auto"/>
        <w:left w:val="none" w:sz="0" w:space="0" w:color="auto"/>
        <w:bottom w:val="none" w:sz="0" w:space="0" w:color="auto"/>
        <w:right w:val="none" w:sz="0" w:space="0" w:color="auto"/>
      </w:divBdr>
    </w:div>
    <w:div w:id="274868941">
      <w:bodyDiv w:val="1"/>
      <w:marLeft w:val="0"/>
      <w:marRight w:val="0"/>
      <w:marTop w:val="0"/>
      <w:marBottom w:val="0"/>
      <w:divBdr>
        <w:top w:val="none" w:sz="0" w:space="0" w:color="auto"/>
        <w:left w:val="none" w:sz="0" w:space="0" w:color="auto"/>
        <w:bottom w:val="none" w:sz="0" w:space="0" w:color="auto"/>
        <w:right w:val="none" w:sz="0" w:space="0" w:color="auto"/>
      </w:divBdr>
    </w:div>
    <w:div w:id="277445194">
      <w:bodyDiv w:val="1"/>
      <w:marLeft w:val="0"/>
      <w:marRight w:val="0"/>
      <w:marTop w:val="0"/>
      <w:marBottom w:val="0"/>
      <w:divBdr>
        <w:top w:val="none" w:sz="0" w:space="0" w:color="auto"/>
        <w:left w:val="none" w:sz="0" w:space="0" w:color="auto"/>
        <w:bottom w:val="none" w:sz="0" w:space="0" w:color="auto"/>
        <w:right w:val="none" w:sz="0" w:space="0" w:color="auto"/>
      </w:divBdr>
    </w:div>
    <w:div w:id="277807746">
      <w:bodyDiv w:val="1"/>
      <w:marLeft w:val="0"/>
      <w:marRight w:val="0"/>
      <w:marTop w:val="0"/>
      <w:marBottom w:val="0"/>
      <w:divBdr>
        <w:top w:val="none" w:sz="0" w:space="0" w:color="auto"/>
        <w:left w:val="none" w:sz="0" w:space="0" w:color="auto"/>
        <w:bottom w:val="none" w:sz="0" w:space="0" w:color="auto"/>
        <w:right w:val="none" w:sz="0" w:space="0" w:color="auto"/>
      </w:divBdr>
    </w:div>
    <w:div w:id="291905742">
      <w:bodyDiv w:val="1"/>
      <w:marLeft w:val="0"/>
      <w:marRight w:val="0"/>
      <w:marTop w:val="0"/>
      <w:marBottom w:val="0"/>
      <w:divBdr>
        <w:top w:val="none" w:sz="0" w:space="0" w:color="auto"/>
        <w:left w:val="none" w:sz="0" w:space="0" w:color="auto"/>
        <w:bottom w:val="none" w:sz="0" w:space="0" w:color="auto"/>
        <w:right w:val="none" w:sz="0" w:space="0" w:color="auto"/>
      </w:divBdr>
    </w:div>
    <w:div w:id="295263779">
      <w:bodyDiv w:val="1"/>
      <w:marLeft w:val="0"/>
      <w:marRight w:val="0"/>
      <w:marTop w:val="0"/>
      <w:marBottom w:val="0"/>
      <w:divBdr>
        <w:top w:val="none" w:sz="0" w:space="0" w:color="auto"/>
        <w:left w:val="none" w:sz="0" w:space="0" w:color="auto"/>
        <w:bottom w:val="none" w:sz="0" w:space="0" w:color="auto"/>
        <w:right w:val="none" w:sz="0" w:space="0" w:color="auto"/>
      </w:divBdr>
    </w:div>
    <w:div w:id="296644576">
      <w:bodyDiv w:val="1"/>
      <w:marLeft w:val="0"/>
      <w:marRight w:val="0"/>
      <w:marTop w:val="0"/>
      <w:marBottom w:val="0"/>
      <w:divBdr>
        <w:top w:val="none" w:sz="0" w:space="0" w:color="auto"/>
        <w:left w:val="none" w:sz="0" w:space="0" w:color="auto"/>
        <w:bottom w:val="none" w:sz="0" w:space="0" w:color="auto"/>
        <w:right w:val="none" w:sz="0" w:space="0" w:color="auto"/>
      </w:divBdr>
    </w:div>
    <w:div w:id="300499446">
      <w:bodyDiv w:val="1"/>
      <w:marLeft w:val="0"/>
      <w:marRight w:val="0"/>
      <w:marTop w:val="0"/>
      <w:marBottom w:val="0"/>
      <w:divBdr>
        <w:top w:val="none" w:sz="0" w:space="0" w:color="auto"/>
        <w:left w:val="none" w:sz="0" w:space="0" w:color="auto"/>
        <w:bottom w:val="none" w:sz="0" w:space="0" w:color="auto"/>
        <w:right w:val="none" w:sz="0" w:space="0" w:color="auto"/>
      </w:divBdr>
    </w:div>
    <w:div w:id="304313616">
      <w:bodyDiv w:val="1"/>
      <w:marLeft w:val="0"/>
      <w:marRight w:val="0"/>
      <w:marTop w:val="0"/>
      <w:marBottom w:val="0"/>
      <w:divBdr>
        <w:top w:val="none" w:sz="0" w:space="0" w:color="auto"/>
        <w:left w:val="none" w:sz="0" w:space="0" w:color="auto"/>
        <w:bottom w:val="none" w:sz="0" w:space="0" w:color="auto"/>
        <w:right w:val="none" w:sz="0" w:space="0" w:color="auto"/>
      </w:divBdr>
    </w:div>
    <w:div w:id="304816294">
      <w:bodyDiv w:val="1"/>
      <w:marLeft w:val="0"/>
      <w:marRight w:val="0"/>
      <w:marTop w:val="0"/>
      <w:marBottom w:val="0"/>
      <w:divBdr>
        <w:top w:val="none" w:sz="0" w:space="0" w:color="auto"/>
        <w:left w:val="none" w:sz="0" w:space="0" w:color="auto"/>
        <w:bottom w:val="none" w:sz="0" w:space="0" w:color="auto"/>
        <w:right w:val="none" w:sz="0" w:space="0" w:color="auto"/>
      </w:divBdr>
    </w:div>
    <w:div w:id="307711665">
      <w:bodyDiv w:val="1"/>
      <w:marLeft w:val="0"/>
      <w:marRight w:val="0"/>
      <w:marTop w:val="0"/>
      <w:marBottom w:val="0"/>
      <w:divBdr>
        <w:top w:val="none" w:sz="0" w:space="0" w:color="auto"/>
        <w:left w:val="none" w:sz="0" w:space="0" w:color="auto"/>
        <w:bottom w:val="none" w:sz="0" w:space="0" w:color="auto"/>
        <w:right w:val="none" w:sz="0" w:space="0" w:color="auto"/>
      </w:divBdr>
    </w:div>
    <w:div w:id="313728469">
      <w:bodyDiv w:val="1"/>
      <w:marLeft w:val="0"/>
      <w:marRight w:val="0"/>
      <w:marTop w:val="0"/>
      <w:marBottom w:val="0"/>
      <w:divBdr>
        <w:top w:val="none" w:sz="0" w:space="0" w:color="auto"/>
        <w:left w:val="none" w:sz="0" w:space="0" w:color="auto"/>
        <w:bottom w:val="none" w:sz="0" w:space="0" w:color="auto"/>
        <w:right w:val="none" w:sz="0" w:space="0" w:color="auto"/>
      </w:divBdr>
    </w:div>
    <w:div w:id="317463970">
      <w:bodyDiv w:val="1"/>
      <w:marLeft w:val="0"/>
      <w:marRight w:val="0"/>
      <w:marTop w:val="0"/>
      <w:marBottom w:val="0"/>
      <w:divBdr>
        <w:top w:val="none" w:sz="0" w:space="0" w:color="auto"/>
        <w:left w:val="none" w:sz="0" w:space="0" w:color="auto"/>
        <w:bottom w:val="none" w:sz="0" w:space="0" w:color="auto"/>
        <w:right w:val="none" w:sz="0" w:space="0" w:color="auto"/>
      </w:divBdr>
    </w:div>
    <w:div w:id="323093634">
      <w:bodyDiv w:val="1"/>
      <w:marLeft w:val="0"/>
      <w:marRight w:val="0"/>
      <w:marTop w:val="0"/>
      <w:marBottom w:val="0"/>
      <w:divBdr>
        <w:top w:val="none" w:sz="0" w:space="0" w:color="auto"/>
        <w:left w:val="none" w:sz="0" w:space="0" w:color="auto"/>
        <w:bottom w:val="none" w:sz="0" w:space="0" w:color="auto"/>
        <w:right w:val="none" w:sz="0" w:space="0" w:color="auto"/>
      </w:divBdr>
    </w:div>
    <w:div w:id="323516267">
      <w:bodyDiv w:val="1"/>
      <w:marLeft w:val="0"/>
      <w:marRight w:val="0"/>
      <w:marTop w:val="0"/>
      <w:marBottom w:val="0"/>
      <w:divBdr>
        <w:top w:val="none" w:sz="0" w:space="0" w:color="auto"/>
        <w:left w:val="none" w:sz="0" w:space="0" w:color="auto"/>
        <w:bottom w:val="none" w:sz="0" w:space="0" w:color="auto"/>
        <w:right w:val="none" w:sz="0" w:space="0" w:color="auto"/>
      </w:divBdr>
    </w:div>
    <w:div w:id="324286185">
      <w:bodyDiv w:val="1"/>
      <w:marLeft w:val="0"/>
      <w:marRight w:val="0"/>
      <w:marTop w:val="0"/>
      <w:marBottom w:val="0"/>
      <w:divBdr>
        <w:top w:val="none" w:sz="0" w:space="0" w:color="auto"/>
        <w:left w:val="none" w:sz="0" w:space="0" w:color="auto"/>
        <w:bottom w:val="none" w:sz="0" w:space="0" w:color="auto"/>
        <w:right w:val="none" w:sz="0" w:space="0" w:color="auto"/>
      </w:divBdr>
    </w:div>
    <w:div w:id="326516757">
      <w:bodyDiv w:val="1"/>
      <w:marLeft w:val="0"/>
      <w:marRight w:val="0"/>
      <w:marTop w:val="0"/>
      <w:marBottom w:val="0"/>
      <w:divBdr>
        <w:top w:val="none" w:sz="0" w:space="0" w:color="auto"/>
        <w:left w:val="none" w:sz="0" w:space="0" w:color="auto"/>
        <w:bottom w:val="none" w:sz="0" w:space="0" w:color="auto"/>
        <w:right w:val="none" w:sz="0" w:space="0" w:color="auto"/>
      </w:divBdr>
    </w:div>
    <w:div w:id="328796554">
      <w:bodyDiv w:val="1"/>
      <w:marLeft w:val="0"/>
      <w:marRight w:val="0"/>
      <w:marTop w:val="0"/>
      <w:marBottom w:val="0"/>
      <w:divBdr>
        <w:top w:val="none" w:sz="0" w:space="0" w:color="auto"/>
        <w:left w:val="none" w:sz="0" w:space="0" w:color="auto"/>
        <w:bottom w:val="none" w:sz="0" w:space="0" w:color="auto"/>
        <w:right w:val="none" w:sz="0" w:space="0" w:color="auto"/>
      </w:divBdr>
    </w:div>
    <w:div w:id="330642290">
      <w:bodyDiv w:val="1"/>
      <w:marLeft w:val="0"/>
      <w:marRight w:val="0"/>
      <w:marTop w:val="0"/>
      <w:marBottom w:val="0"/>
      <w:divBdr>
        <w:top w:val="none" w:sz="0" w:space="0" w:color="auto"/>
        <w:left w:val="none" w:sz="0" w:space="0" w:color="auto"/>
        <w:bottom w:val="none" w:sz="0" w:space="0" w:color="auto"/>
        <w:right w:val="none" w:sz="0" w:space="0" w:color="auto"/>
      </w:divBdr>
    </w:div>
    <w:div w:id="334386253">
      <w:bodyDiv w:val="1"/>
      <w:marLeft w:val="0"/>
      <w:marRight w:val="0"/>
      <w:marTop w:val="0"/>
      <w:marBottom w:val="0"/>
      <w:divBdr>
        <w:top w:val="none" w:sz="0" w:space="0" w:color="auto"/>
        <w:left w:val="none" w:sz="0" w:space="0" w:color="auto"/>
        <w:bottom w:val="none" w:sz="0" w:space="0" w:color="auto"/>
        <w:right w:val="none" w:sz="0" w:space="0" w:color="auto"/>
      </w:divBdr>
    </w:div>
    <w:div w:id="335615565">
      <w:bodyDiv w:val="1"/>
      <w:marLeft w:val="0"/>
      <w:marRight w:val="0"/>
      <w:marTop w:val="0"/>
      <w:marBottom w:val="0"/>
      <w:divBdr>
        <w:top w:val="none" w:sz="0" w:space="0" w:color="auto"/>
        <w:left w:val="none" w:sz="0" w:space="0" w:color="auto"/>
        <w:bottom w:val="none" w:sz="0" w:space="0" w:color="auto"/>
        <w:right w:val="none" w:sz="0" w:space="0" w:color="auto"/>
      </w:divBdr>
    </w:div>
    <w:div w:id="339746339">
      <w:bodyDiv w:val="1"/>
      <w:marLeft w:val="0"/>
      <w:marRight w:val="0"/>
      <w:marTop w:val="0"/>
      <w:marBottom w:val="0"/>
      <w:divBdr>
        <w:top w:val="none" w:sz="0" w:space="0" w:color="auto"/>
        <w:left w:val="none" w:sz="0" w:space="0" w:color="auto"/>
        <w:bottom w:val="none" w:sz="0" w:space="0" w:color="auto"/>
        <w:right w:val="none" w:sz="0" w:space="0" w:color="auto"/>
      </w:divBdr>
    </w:div>
    <w:div w:id="343867963">
      <w:bodyDiv w:val="1"/>
      <w:marLeft w:val="0"/>
      <w:marRight w:val="0"/>
      <w:marTop w:val="0"/>
      <w:marBottom w:val="0"/>
      <w:divBdr>
        <w:top w:val="none" w:sz="0" w:space="0" w:color="auto"/>
        <w:left w:val="none" w:sz="0" w:space="0" w:color="auto"/>
        <w:bottom w:val="none" w:sz="0" w:space="0" w:color="auto"/>
        <w:right w:val="none" w:sz="0" w:space="0" w:color="auto"/>
      </w:divBdr>
    </w:div>
    <w:div w:id="348265160">
      <w:bodyDiv w:val="1"/>
      <w:marLeft w:val="0"/>
      <w:marRight w:val="0"/>
      <w:marTop w:val="0"/>
      <w:marBottom w:val="0"/>
      <w:divBdr>
        <w:top w:val="none" w:sz="0" w:space="0" w:color="auto"/>
        <w:left w:val="none" w:sz="0" w:space="0" w:color="auto"/>
        <w:bottom w:val="none" w:sz="0" w:space="0" w:color="auto"/>
        <w:right w:val="none" w:sz="0" w:space="0" w:color="auto"/>
      </w:divBdr>
    </w:div>
    <w:div w:id="351609986">
      <w:bodyDiv w:val="1"/>
      <w:marLeft w:val="0"/>
      <w:marRight w:val="0"/>
      <w:marTop w:val="0"/>
      <w:marBottom w:val="0"/>
      <w:divBdr>
        <w:top w:val="none" w:sz="0" w:space="0" w:color="auto"/>
        <w:left w:val="none" w:sz="0" w:space="0" w:color="auto"/>
        <w:bottom w:val="none" w:sz="0" w:space="0" w:color="auto"/>
        <w:right w:val="none" w:sz="0" w:space="0" w:color="auto"/>
      </w:divBdr>
    </w:div>
    <w:div w:id="351956836">
      <w:bodyDiv w:val="1"/>
      <w:marLeft w:val="0"/>
      <w:marRight w:val="0"/>
      <w:marTop w:val="0"/>
      <w:marBottom w:val="0"/>
      <w:divBdr>
        <w:top w:val="none" w:sz="0" w:space="0" w:color="auto"/>
        <w:left w:val="none" w:sz="0" w:space="0" w:color="auto"/>
        <w:bottom w:val="none" w:sz="0" w:space="0" w:color="auto"/>
        <w:right w:val="none" w:sz="0" w:space="0" w:color="auto"/>
      </w:divBdr>
    </w:div>
    <w:div w:id="367485390">
      <w:bodyDiv w:val="1"/>
      <w:marLeft w:val="0"/>
      <w:marRight w:val="0"/>
      <w:marTop w:val="0"/>
      <w:marBottom w:val="0"/>
      <w:divBdr>
        <w:top w:val="none" w:sz="0" w:space="0" w:color="auto"/>
        <w:left w:val="none" w:sz="0" w:space="0" w:color="auto"/>
        <w:bottom w:val="none" w:sz="0" w:space="0" w:color="auto"/>
        <w:right w:val="none" w:sz="0" w:space="0" w:color="auto"/>
      </w:divBdr>
    </w:div>
    <w:div w:id="368803759">
      <w:bodyDiv w:val="1"/>
      <w:marLeft w:val="0"/>
      <w:marRight w:val="0"/>
      <w:marTop w:val="0"/>
      <w:marBottom w:val="0"/>
      <w:divBdr>
        <w:top w:val="none" w:sz="0" w:space="0" w:color="auto"/>
        <w:left w:val="none" w:sz="0" w:space="0" w:color="auto"/>
        <w:bottom w:val="none" w:sz="0" w:space="0" w:color="auto"/>
        <w:right w:val="none" w:sz="0" w:space="0" w:color="auto"/>
      </w:divBdr>
    </w:div>
    <w:div w:id="371004763">
      <w:bodyDiv w:val="1"/>
      <w:marLeft w:val="0"/>
      <w:marRight w:val="0"/>
      <w:marTop w:val="0"/>
      <w:marBottom w:val="0"/>
      <w:divBdr>
        <w:top w:val="none" w:sz="0" w:space="0" w:color="auto"/>
        <w:left w:val="none" w:sz="0" w:space="0" w:color="auto"/>
        <w:bottom w:val="none" w:sz="0" w:space="0" w:color="auto"/>
        <w:right w:val="none" w:sz="0" w:space="0" w:color="auto"/>
      </w:divBdr>
    </w:div>
    <w:div w:id="371735394">
      <w:bodyDiv w:val="1"/>
      <w:marLeft w:val="0"/>
      <w:marRight w:val="0"/>
      <w:marTop w:val="0"/>
      <w:marBottom w:val="0"/>
      <w:divBdr>
        <w:top w:val="none" w:sz="0" w:space="0" w:color="auto"/>
        <w:left w:val="none" w:sz="0" w:space="0" w:color="auto"/>
        <w:bottom w:val="none" w:sz="0" w:space="0" w:color="auto"/>
        <w:right w:val="none" w:sz="0" w:space="0" w:color="auto"/>
      </w:divBdr>
    </w:div>
    <w:div w:id="377167447">
      <w:bodyDiv w:val="1"/>
      <w:marLeft w:val="0"/>
      <w:marRight w:val="0"/>
      <w:marTop w:val="0"/>
      <w:marBottom w:val="0"/>
      <w:divBdr>
        <w:top w:val="none" w:sz="0" w:space="0" w:color="auto"/>
        <w:left w:val="none" w:sz="0" w:space="0" w:color="auto"/>
        <w:bottom w:val="none" w:sz="0" w:space="0" w:color="auto"/>
        <w:right w:val="none" w:sz="0" w:space="0" w:color="auto"/>
      </w:divBdr>
    </w:div>
    <w:div w:id="377631713">
      <w:bodyDiv w:val="1"/>
      <w:marLeft w:val="0"/>
      <w:marRight w:val="0"/>
      <w:marTop w:val="0"/>
      <w:marBottom w:val="0"/>
      <w:divBdr>
        <w:top w:val="none" w:sz="0" w:space="0" w:color="auto"/>
        <w:left w:val="none" w:sz="0" w:space="0" w:color="auto"/>
        <w:bottom w:val="none" w:sz="0" w:space="0" w:color="auto"/>
        <w:right w:val="none" w:sz="0" w:space="0" w:color="auto"/>
      </w:divBdr>
    </w:div>
    <w:div w:id="378479499">
      <w:bodyDiv w:val="1"/>
      <w:marLeft w:val="0"/>
      <w:marRight w:val="0"/>
      <w:marTop w:val="0"/>
      <w:marBottom w:val="0"/>
      <w:divBdr>
        <w:top w:val="none" w:sz="0" w:space="0" w:color="auto"/>
        <w:left w:val="none" w:sz="0" w:space="0" w:color="auto"/>
        <w:bottom w:val="none" w:sz="0" w:space="0" w:color="auto"/>
        <w:right w:val="none" w:sz="0" w:space="0" w:color="auto"/>
      </w:divBdr>
    </w:div>
    <w:div w:id="380329079">
      <w:bodyDiv w:val="1"/>
      <w:marLeft w:val="0"/>
      <w:marRight w:val="0"/>
      <w:marTop w:val="0"/>
      <w:marBottom w:val="0"/>
      <w:divBdr>
        <w:top w:val="none" w:sz="0" w:space="0" w:color="auto"/>
        <w:left w:val="none" w:sz="0" w:space="0" w:color="auto"/>
        <w:bottom w:val="none" w:sz="0" w:space="0" w:color="auto"/>
        <w:right w:val="none" w:sz="0" w:space="0" w:color="auto"/>
      </w:divBdr>
    </w:div>
    <w:div w:id="381943941">
      <w:bodyDiv w:val="1"/>
      <w:marLeft w:val="0"/>
      <w:marRight w:val="0"/>
      <w:marTop w:val="0"/>
      <w:marBottom w:val="0"/>
      <w:divBdr>
        <w:top w:val="none" w:sz="0" w:space="0" w:color="auto"/>
        <w:left w:val="none" w:sz="0" w:space="0" w:color="auto"/>
        <w:bottom w:val="none" w:sz="0" w:space="0" w:color="auto"/>
        <w:right w:val="none" w:sz="0" w:space="0" w:color="auto"/>
      </w:divBdr>
    </w:div>
    <w:div w:id="383063970">
      <w:bodyDiv w:val="1"/>
      <w:marLeft w:val="0"/>
      <w:marRight w:val="0"/>
      <w:marTop w:val="0"/>
      <w:marBottom w:val="0"/>
      <w:divBdr>
        <w:top w:val="none" w:sz="0" w:space="0" w:color="auto"/>
        <w:left w:val="none" w:sz="0" w:space="0" w:color="auto"/>
        <w:bottom w:val="none" w:sz="0" w:space="0" w:color="auto"/>
        <w:right w:val="none" w:sz="0" w:space="0" w:color="auto"/>
      </w:divBdr>
    </w:div>
    <w:div w:id="385837313">
      <w:bodyDiv w:val="1"/>
      <w:marLeft w:val="0"/>
      <w:marRight w:val="0"/>
      <w:marTop w:val="0"/>
      <w:marBottom w:val="0"/>
      <w:divBdr>
        <w:top w:val="none" w:sz="0" w:space="0" w:color="auto"/>
        <w:left w:val="none" w:sz="0" w:space="0" w:color="auto"/>
        <w:bottom w:val="none" w:sz="0" w:space="0" w:color="auto"/>
        <w:right w:val="none" w:sz="0" w:space="0" w:color="auto"/>
      </w:divBdr>
    </w:div>
    <w:div w:id="386531987">
      <w:bodyDiv w:val="1"/>
      <w:marLeft w:val="0"/>
      <w:marRight w:val="0"/>
      <w:marTop w:val="0"/>
      <w:marBottom w:val="0"/>
      <w:divBdr>
        <w:top w:val="none" w:sz="0" w:space="0" w:color="auto"/>
        <w:left w:val="none" w:sz="0" w:space="0" w:color="auto"/>
        <w:bottom w:val="none" w:sz="0" w:space="0" w:color="auto"/>
        <w:right w:val="none" w:sz="0" w:space="0" w:color="auto"/>
      </w:divBdr>
    </w:div>
    <w:div w:id="387606428">
      <w:bodyDiv w:val="1"/>
      <w:marLeft w:val="0"/>
      <w:marRight w:val="0"/>
      <w:marTop w:val="0"/>
      <w:marBottom w:val="0"/>
      <w:divBdr>
        <w:top w:val="none" w:sz="0" w:space="0" w:color="auto"/>
        <w:left w:val="none" w:sz="0" w:space="0" w:color="auto"/>
        <w:bottom w:val="none" w:sz="0" w:space="0" w:color="auto"/>
        <w:right w:val="none" w:sz="0" w:space="0" w:color="auto"/>
      </w:divBdr>
    </w:div>
    <w:div w:id="393894743">
      <w:bodyDiv w:val="1"/>
      <w:marLeft w:val="0"/>
      <w:marRight w:val="0"/>
      <w:marTop w:val="0"/>
      <w:marBottom w:val="0"/>
      <w:divBdr>
        <w:top w:val="none" w:sz="0" w:space="0" w:color="auto"/>
        <w:left w:val="none" w:sz="0" w:space="0" w:color="auto"/>
        <w:bottom w:val="none" w:sz="0" w:space="0" w:color="auto"/>
        <w:right w:val="none" w:sz="0" w:space="0" w:color="auto"/>
      </w:divBdr>
    </w:div>
    <w:div w:id="394743187">
      <w:bodyDiv w:val="1"/>
      <w:marLeft w:val="0"/>
      <w:marRight w:val="0"/>
      <w:marTop w:val="0"/>
      <w:marBottom w:val="0"/>
      <w:divBdr>
        <w:top w:val="none" w:sz="0" w:space="0" w:color="auto"/>
        <w:left w:val="none" w:sz="0" w:space="0" w:color="auto"/>
        <w:bottom w:val="none" w:sz="0" w:space="0" w:color="auto"/>
        <w:right w:val="none" w:sz="0" w:space="0" w:color="auto"/>
      </w:divBdr>
    </w:div>
    <w:div w:id="395203770">
      <w:bodyDiv w:val="1"/>
      <w:marLeft w:val="0"/>
      <w:marRight w:val="0"/>
      <w:marTop w:val="0"/>
      <w:marBottom w:val="0"/>
      <w:divBdr>
        <w:top w:val="none" w:sz="0" w:space="0" w:color="auto"/>
        <w:left w:val="none" w:sz="0" w:space="0" w:color="auto"/>
        <w:bottom w:val="none" w:sz="0" w:space="0" w:color="auto"/>
        <w:right w:val="none" w:sz="0" w:space="0" w:color="auto"/>
      </w:divBdr>
      <w:divsChild>
        <w:div w:id="1879388354">
          <w:marLeft w:val="0"/>
          <w:marRight w:val="0"/>
          <w:marTop w:val="0"/>
          <w:marBottom w:val="0"/>
          <w:divBdr>
            <w:top w:val="none" w:sz="0" w:space="0" w:color="auto"/>
            <w:left w:val="none" w:sz="0" w:space="0" w:color="auto"/>
            <w:bottom w:val="none" w:sz="0" w:space="0" w:color="auto"/>
            <w:right w:val="none" w:sz="0" w:space="0" w:color="auto"/>
          </w:divBdr>
        </w:div>
      </w:divsChild>
    </w:div>
    <w:div w:id="396636853">
      <w:bodyDiv w:val="1"/>
      <w:marLeft w:val="0"/>
      <w:marRight w:val="0"/>
      <w:marTop w:val="0"/>
      <w:marBottom w:val="0"/>
      <w:divBdr>
        <w:top w:val="none" w:sz="0" w:space="0" w:color="auto"/>
        <w:left w:val="none" w:sz="0" w:space="0" w:color="auto"/>
        <w:bottom w:val="none" w:sz="0" w:space="0" w:color="auto"/>
        <w:right w:val="none" w:sz="0" w:space="0" w:color="auto"/>
      </w:divBdr>
    </w:div>
    <w:div w:id="398752158">
      <w:bodyDiv w:val="1"/>
      <w:marLeft w:val="0"/>
      <w:marRight w:val="0"/>
      <w:marTop w:val="0"/>
      <w:marBottom w:val="0"/>
      <w:divBdr>
        <w:top w:val="none" w:sz="0" w:space="0" w:color="auto"/>
        <w:left w:val="none" w:sz="0" w:space="0" w:color="auto"/>
        <w:bottom w:val="none" w:sz="0" w:space="0" w:color="auto"/>
        <w:right w:val="none" w:sz="0" w:space="0" w:color="auto"/>
      </w:divBdr>
    </w:div>
    <w:div w:id="401028988">
      <w:bodyDiv w:val="1"/>
      <w:marLeft w:val="0"/>
      <w:marRight w:val="0"/>
      <w:marTop w:val="0"/>
      <w:marBottom w:val="0"/>
      <w:divBdr>
        <w:top w:val="none" w:sz="0" w:space="0" w:color="auto"/>
        <w:left w:val="none" w:sz="0" w:space="0" w:color="auto"/>
        <w:bottom w:val="none" w:sz="0" w:space="0" w:color="auto"/>
        <w:right w:val="none" w:sz="0" w:space="0" w:color="auto"/>
      </w:divBdr>
    </w:div>
    <w:div w:id="401952779">
      <w:bodyDiv w:val="1"/>
      <w:marLeft w:val="0"/>
      <w:marRight w:val="0"/>
      <w:marTop w:val="0"/>
      <w:marBottom w:val="0"/>
      <w:divBdr>
        <w:top w:val="none" w:sz="0" w:space="0" w:color="auto"/>
        <w:left w:val="none" w:sz="0" w:space="0" w:color="auto"/>
        <w:bottom w:val="none" w:sz="0" w:space="0" w:color="auto"/>
        <w:right w:val="none" w:sz="0" w:space="0" w:color="auto"/>
      </w:divBdr>
    </w:div>
    <w:div w:id="402726377">
      <w:bodyDiv w:val="1"/>
      <w:marLeft w:val="0"/>
      <w:marRight w:val="0"/>
      <w:marTop w:val="0"/>
      <w:marBottom w:val="0"/>
      <w:divBdr>
        <w:top w:val="none" w:sz="0" w:space="0" w:color="auto"/>
        <w:left w:val="none" w:sz="0" w:space="0" w:color="auto"/>
        <w:bottom w:val="none" w:sz="0" w:space="0" w:color="auto"/>
        <w:right w:val="none" w:sz="0" w:space="0" w:color="auto"/>
      </w:divBdr>
    </w:div>
    <w:div w:id="403115193">
      <w:bodyDiv w:val="1"/>
      <w:marLeft w:val="0"/>
      <w:marRight w:val="0"/>
      <w:marTop w:val="0"/>
      <w:marBottom w:val="0"/>
      <w:divBdr>
        <w:top w:val="none" w:sz="0" w:space="0" w:color="auto"/>
        <w:left w:val="none" w:sz="0" w:space="0" w:color="auto"/>
        <w:bottom w:val="none" w:sz="0" w:space="0" w:color="auto"/>
        <w:right w:val="none" w:sz="0" w:space="0" w:color="auto"/>
      </w:divBdr>
    </w:div>
    <w:div w:id="408964941">
      <w:bodyDiv w:val="1"/>
      <w:marLeft w:val="0"/>
      <w:marRight w:val="0"/>
      <w:marTop w:val="0"/>
      <w:marBottom w:val="0"/>
      <w:divBdr>
        <w:top w:val="none" w:sz="0" w:space="0" w:color="auto"/>
        <w:left w:val="none" w:sz="0" w:space="0" w:color="auto"/>
        <w:bottom w:val="none" w:sz="0" w:space="0" w:color="auto"/>
        <w:right w:val="none" w:sz="0" w:space="0" w:color="auto"/>
      </w:divBdr>
    </w:div>
    <w:div w:id="412556989">
      <w:bodyDiv w:val="1"/>
      <w:marLeft w:val="0"/>
      <w:marRight w:val="0"/>
      <w:marTop w:val="0"/>
      <w:marBottom w:val="0"/>
      <w:divBdr>
        <w:top w:val="none" w:sz="0" w:space="0" w:color="auto"/>
        <w:left w:val="none" w:sz="0" w:space="0" w:color="auto"/>
        <w:bottom w:val="none" w:sz="0" w:space="0" w:color="auto"/>
        <w:right w:val="none" w:sz="0" w:space="0" w:color="auto"/>
      </w:divBdr>
    </w:div>
    <w:div w:id="416630315">
      <w:bodyDiv w:val="1"/>
      <w:marLeft w:val="0"/>
      <w:marRight w:val="0"/>
      <w:marTop w:val="0"/>
      <w:marBottom w:val="0"/>
      <w:divBdr>
        <w:top w:val="none" w:sz="0" w:space="0" w:color="auto"/>
        <w:left w:val="none" w:sz="0" w:space="0" w:color="auto"/>
        <w:bottom w:val="none" w:sz="0" w:space="0" w:color="auto"/>
        <w:right w:val="none" w:sz="0" w:space="0" w:color="auto"/>
      </w:divBdr>
    </w:div>
    <w:div w:id="429543249">
      <w:bodyDiv w:val="1"/>
      <w:marLeft w:val="0"/>
      <w:marRight w:val="0"/>
      <w:marTop w:val="0"/>
      <w:marBottom w:val="0"/>
      <w:divBdr>
        <w:top w:val="none" w:sz="0" w:space="0" w:color="auto"/>
        <w:left w:val="none" w:sz="0" w:space="0" w:color="auto"/>
        <w:bottom w:val="none" w:sz="0" w:space="0" w:color="auto"/>
        <w:right w:val="none" w:sz="0" w:space="0" w:color="auto"/>
      </w:divBdr>
    </w:div>
    <w:div w:id="435950824">
      <w:bodyDiv w:val="1"/>
      <w:marLeft w:val="0"/>
      <w:marRight w:val="0"/>
      <w:marTop w:val="0"/>
      <w:marBottom w:val="0"/>
      <w:divBdr>
        <w:top w:val="none" w:sz="0" w:space="0" w:color="auto"/>
        <w:left w:val="none" w:sz="0" w:space="0" w:color="auto"/>
        <w:bottom w:val="none" w:sz="0" w:space="0" w:color="auto"/>
        <w:right w:val="none" w:sz="0" w:space="0" w:color="auto"/>
      </w:divBdr>
    </w:div>
    <w:div w:id="441606320">
      <w:bodyDiv w:val="1"/>
      <w:marLeft w:val="0"/>
      <w:marRight w:val="0"/>
      <w:marTop w:val="0"/>
      <w:marBottom w:val="0"/>
      <w:divBdr>
        <w:top w:val="none" w:sz="0" w:space="0" w:color="auto"/>
        <w:left w:val="none" w:sz="0" w:space="0" w:color="auto"/>
        <w:bottom w:val="none" w:sz="0" w:space="0" w:color="auto"/>
        <w:right w:val="none" w:sz="0" w:space="0" w:color="auto"/>
      </w:divBdr>
    </w:div>
    <w:div w:id="443697193">
      <w:bodyDiv w:val="1"/>
      <w:marLeft w:val="0"/>
      <w:marRight w:val="0"/>
      <w:marTop w:val="0"/>
      <w:marBottom w:val="0"/>
      <w:divBdr>
        <w:top w:val="none" w:sz="0" w:space="0" w:color="auto"/>
        <w:left w:val="none" w:sz="0" w:space="0" w:color="auto"/>
        <w:bottom w:val="none" w:sz="0" w:space="0" w:color="auto"/>
        <w:right w:val="none" w:sz="0" w:space="0" w:color="auto"/>
      </w:divBdr>
    </w:div>
    <w:div w:id="447546356">
      <w:bodyDiv w:val="1"/>
      <w:marLeft w:val="0"/>
      <w:marRight w:val="0"/>
      <w:marTop w:val="0"/>
      <w:marBottom w:val="0"/>
      <w:divBdr>
        <w:top w:val="none" w:sz="0" w:space="0" w:color="auto"/>
        <w:left w:val="none" w:sz="0" w:space="0" w:color="auto"/>
        <w:bottom w:val="none" w:sz="0" w:space="0" w:color="auto"/>
        <w:right w:val="none" w:sz="0" w:space="0" w:color="auto"/>
      </w:divBdr>
    </w:div>
    <w:div w:id="449862202">
      <w:bodyDiv w:val="1"/>
      <w:marLeft w:val="0"/>
      <w:marRight w:val="0"/>
      <w:marTop w:val="0"/>
      <w:marBottom w:val="0"/>
      <w:divBdr>
        <w:top w:val="none" w:sz="0" w:space="0" w:color="auto"/>
        <w:left w:val="none" w:sz="0" w:space="0" w:color="auto"/>
        <w:bottom w:val="none" w:sz="0" w:space="0" w:color="auto"/>
        <w:right w:val="none" w:sz="0" w:space="0" w:color="auto"/>
      </w:divBdr>
    </w:div>
    <w:div w:id="453599666">
      <w:bodyDiv w:val="1"/>
      <w:marLeft w:val="0"/>
      <w:marRight w:val="0"/>
      <w:marTop w:val="0"/>
      <w:marBottom w:val="0"/>
      <w:divBdr>
        <w:top w:val="none" w:sz="0" w:space="0" w:color="auto"/>
        <w:left w:val="none" w:sz="0" w:space="0" w:color="auto"/>
        <w:bottom w:val="none" w:sz="0" w:space="0" w:color="auto"/>
        <w:right w:val="none" w:sz="0" w:space="0" w:color="auto"/>
      </w:divBdr>
    </w:div>
    <w:div w:id="454564495">
      <w:bodyDiv w:val="1"/>
      <w:marLeft w:val="0"/>
      <w:marRight w:val="0"/>
      <w:marTop w:val="0"/>
      <w:marBottom w:val="0"/>
      <w:divBdr>
        <w:top w:val="none" w:sz="0" w:space="0" w:color="auto"/>
        <w:left w:val="none" w:sz="0" w:space="0" w:color="auto"/>
        <w:bottom w:val="none" w:sz="0" w:space="0" w:color="auto"/>
        <w:right w:val="none" w:sz="0" w:space="0" w:color="auto"/>
      </w:divBdr>
    </w:div>
    <w:div w:id="459885222">
      <w:bodyDiv w:val="1"/>
      <w:marLeft w:val="0"/>
      <w:marRight w:val="0"/>
      <w:marTop w:val="0"/>
      <w:marBottom w:val="0"/>
      <w:divBdr>
        <w:top w:val="none" w:sz="0" w:space="0" w:color="auto"/>
        <w:left w:val="none" w:sz="0" w:space="0" w:color="auto"/>
        <w:bottom w:val="none" w:sz="0" w:space="0" w:color="auto"/>
        <w:right w:val="none" w:sz="0" w:space="0" w:color="auto"/>
      </w:divBdr>
    </w:div>
    <w:div w:id="464543423">
      <w:bodyDiv w:val="1"/>
      <w:marLeft w:val="0"/>
      <w:marRight w:val="0"/>
      <w:marTop w:val="0"/>
      <w:marBottom w:val="0"/>
      <w:divBdr>
        <w:top w:val="none" w:sz="0" w:space="0" w:color="auto"/>
        <w:left w:val="none" w:sz="0" w:space="0" w:color="auto"/>
        <w:bottom w:val="none" w:sz="0" w:space="0" w:color="auto"/>
        <w:right w:val="none" w:sz="0" w:space="0" w:color="auto"/>
      </w:divBdr>
    </w:div>
    <w:div w:id="464854934">
      <w:bodyDiv w:val="1"/>
      <w:marLeft w:val="0"/>
      <w:marRight w:val="0"/>
      <w:marTop w:val="0"/>
      <w:marBottom w:val="0"/>
      <w:divBdr>
        <w:top w:val="none" w:sz="0" w:space="0" w:color="auto"/>
        <w:left w:val="none" w:sz="0" w:space="0" w:color="auto"/>
        <w:bottom w:val="none" w:sz="0" w:space="0" w:color="auto"/>
        <w:right w:val="none" w:sz="0" w:space="0" w:color="auto"/>
      </w:divBdr>
    </w:div>
    <w:div w:id="465665559">
      <w:bodyDiv w:val="1"/>
      <w:marLeft w:val="0"/>
      <w:marRight w:val="0"/>
      <w:marTop w:val="0"/>
      <w:marBottom w:val="0"/>
      <w:divBdr>
        <w:top w:val="none" w:sz="0" w:space="0" w:color="auto"/>
        <w:left w:val="none" w:sz="0" w:space="0" w:color="auto"/>
        <w:bottom w:val="none" w:sz="0" w:space="0" w:color="auto"/>
        <w:right w:val="none" w:sz="0" w:space="0" w:color="auto"/>
      </w:divBdr>
      <w:divsChild>
        <w:div w:id="371349928">
          <w:marLeft w:val="0"/>
          <w:marRight w:val="0"/>
          <w:marTop w:val="0"/>
          <w:marBottom w:val="0"/>
          <w:divBdr>
            <w:top w:val="none" w:sz="0" w:space="0" w:color="auto"/>
            <w:left w:val="none" w:sz="0" w:space="0" w:color="auto"/>
            <w:bottom w:val="none" w:sz="0" w:space="0" w:color="auto"/>
            <w:right w:val="none" w:sz="0" w:space="0" w:color="auto"/>
          </w:divBdr>
        </w:div>
      </w:divsChild>
    </w:div>
    <w:div w:id="468013508">
      <w:bodyDiv w:val="1"/>
      <w:marLeft w:val="0"/>
      <w:marRight w:val="0"/>
      <w:marTop w:val="0"/>
      <w:marBottom w:val="0"/>
      <w:divBdr>
        <w:top w:val="none" w:sz="0" w:space="0" w:color="auto"/>
        <w:left w:val="none" w:sz="0" w:space="0" w:color="auto"/>
        <w:bottom w:val="none" w:sz="0" w:space="0" w:color="auto"/>
        <w:right w:val="none" w:sz="0" w:space="0" w:color="auto"/>
      </w:divBdr>
    </w:div>
    <w:div w:id="469441984">
      <w:bodyDiv w:val="1"/>
      <w:marLeft w:val="0"/>
      <w:marRight w:val="0"/>
      <w:marTop w:val="0"/>
      <w:marBottom w:val="0"/>
      <w:divBdr>
        <w:top w:val="none" w:sz="0" w:space="0" w:color="auto"/>
        <w:left w:val="none" w:sz="0" w:space="0" w:color="auto"/>
        <w:bottom w:val="none" w:sz="0" w:space="0" w:color="auto"/>
        <w:right w:val="none" w:sz="0" w:space="0" w:color="auto"/>
      </w:divBdr>
    </w:div>
    <w:div w:id="469523517">
      <w:bodyDiv w:val="1"/>
      <w:marLeft w:val="0"/>
      <w:marRight w:val="0"/>
      <w:marTop w:val="0"/>
      <w:marBottom w:val="0"/>
      <w:divBdr>
        <w:top w:val="none" w:sz="0" w:space="0" w:color="auto"/>
        <w:left w:val="none" w:sz="0" w:space="0" w:color="auto"/>
        <w:bottom w:val="none" w:sz="0" w:space="0" w:color="auto"/>
        <w:right w:val="none" w:sz="0" w:space="0" w:color="auto"/>
      </w:divBdr>
    </w:div>
    <w:div w:id="473912323">
      <w:bodyDiv w:val="1"/>
      <w:marLeft w:val="0"/>
      <w:marRight w:val="0"/>
      <w:marTop w:val="0"/>
      <w:marBottom w:val="0"/>
      <w:divBdr>
        <w:top w:val="none" w:sz="0" w:space="0" w:color="auto"/>
        <w:left w:val="none" w:sz="0" w:space="0" w:color="auto"/>
        <w:bottom w:val="none" w:sz="0" w:space="0" w:color="auto"/>
        <w:right w:val="none" w:sz="0" w:space="0" w:color="auto"/>
      </w:divBdr>
    </w:div>
    <w:div w:id="479276140">
      <w:bodyDiv w:val="1"/>
      <w:marLeft w:val="0"/>
      <w:marRight w:val="0"/>
      <w:marTop w:val="0"/>
      <w:marBottom w:val="0"/>
      <w:divBdr>
        <w:top w:val="none" w:sz="0" w:space="0" w:color="auto"/>
        <w:left w:val="none" w:sz="0" w:space="0" w:color="auto"/>
        <w:bottom w:val="none" w:sz="0" w:space="0" w:color="auto"/>
        <w:right w:val="none" w:sz="0" w:space="0" w:color="auto"/>
      </w:divBdr>
      <w:divsChild>
        <w:div w:id="1080324101">
          <w:marLeft w:val="0"/>
          <w:marRight w:val="0"/>
          <w:marTop w:val="0"/>
          <w:marBottom w:val="0"/>
          <w:divBdr>
            <w:top w:val="none" w:sz="0" w:space="0" w:color="auto"/>
            <w:left w:val="none" w:sz="0" w:space="0" w:color="auto"/>
            <w:bottom w:val="none" w:sz="0" w:space="0" w:color="auto"/>
            <w:right w:val="none" w:sz="0" w:space="0" w:color="auto"/>
          </w:divBdr>
        </w:div>
      </w:divsChild>
    </w:div>
    <w:div w:id="483280112">
      <w:bodyDiv w:val="1"/>
      <w:marLeft w:val="0"/>
      <w:marRight w:val="0"/>
      <w:marTop w:val="0"/>
      <w:marBottom w:val="0"/>
      <w:divBdr>
        <w:top w:val="none" w:sz="0" w:space="0" w:color="auto"/>
        <w:left w:val="none" w:sz="0" w:space="0" w:color="auto"/>
        <w:bottom w:val="none" w:sz="0" w:space="0" w:color="auto"/>
        <w:right w:val="none" w:sz="0" w:space="0" w:color="auto"/>
      </w:divBdr>
    </w:div>
    <w:div w:id="490408850">
      <w:bodyDiv w:val="1"/>
      <w:marLeft w:val="0"/>
      <w:marRight w:val="0"/>
      <w:marTop w:val="0"/>
      <w:marBottom w:val="0"/>
      <w:divBdr>
        <w:top w:val="none" w:sz="0" w:space="0" w:color="auto"/>
        <w:left w:val="none" w:sz="0" w:space="0" w:color="auto"/>
        <w:bottom w:val="none" w:sz="0" w:space="0" w:color="auto"/>
        <w:right w:val="none" w:sz="0" w:space="0" w:color="auto"/>
      </w:divBdr>
    </w:div>
    <w:div w:id="497428409">
      <w:bodyDiv w:val="1"/>
      <w:marLeft w:val="0"/>
      <w:marRight w:val="0"/>
      <w:marTop w:val="0"/>
      <w:marBottom w:val="0"/>
      <w:divBdr>
        <w:top w:val="none" w:sz="0" w:space="0" w:color="auto"/>
        <w:left w:val="none" w:sz="0" w:space="0" w:color="auto"/>
        <w:bottom w:val="none" w:sz="0" w:space="0" w:color="auto"/>
        <w:right w:val="none" w:sz="0" w:space="0" w:color="auto"/>
      </w:divBdr>
    </w:div>
    <w:div w:id="497811958">
      <w:bodyDiv w:val="1"/>
      <w:marLeft w:val="0"/>
      <w:marRight w:val="0"/>
      <w:marTop w:val="0"/>
      <w:marBottom w:val="0"/>
      <w:divBdr>
        <w:top w:val="none" w:sz="0" w:space="0" w:color="auto"/>
        <w:left w:val="none" w:sz="0" w:space="0" w:color="auto"/>
        <w:bottom w:val="none" w:sz="0" w:space="0" w:color="auto"/>
        <w:right w:val="none" w:sz="0" w:space="0" w:color="auto"/>
      </w:divBdr>
    </w:div>
    <w:div w:id="510024864">
      <w:bodyDiv w:val="1"/>
      <w:marLeft w:val="0"/>
      <w:marRight w:val="0"/>
      <w:marTop w:val="0"/>
      <w:marBottom w:val="0"/>
      <w:divBdr>
        <w:top w:val="none" w:sz="0" w:space="0" w:color="auto"/>
        <w:left w:val="none" w:sz="0" w:space="0" w:color="auto"/>
        <w:bottom w:val="none" w:sz="0" w:space="0" w:color="auto"/>
        <w:right w:val="none" w:sz="0" w:space="0" w:color="auto"/>
      </w:divBdr>
    </w:div>
    <w:div w:id="513882917">
      <w:bodyDiv w:val="1"/>
      <w:marLeft w:val="0"/>
      <w:marRight w:val="0"/>
      <w:marTop w:val="0"/>
      <w:marBottom w:val="0"/>
      <w:divBdr>
        <w:top w:val="none" w:sz="0" w:space="0" w:color="auto"/>
        <w:left w:val="none" w:sz="0" w:space="0" w:color="auto"/>
        <w:bottom w:val="none" w:sz="0" w:space="0" w:color="auto"/>
        <w:right w:val="none" w:sz="0" w:space="0" w:color="auto"/>
      </w:divBdr>
    </w:div>
    <w:div w:id="514074477">
      <w:bodyDiv w:val="1"/>
      <w:marLeft w:val="0"/>
      <w:marRight w:val="0"/>
      <w:marTop w:val="0"/>
      <w:marBottom w:val="0"/>
      <w:divBdr>
        <w:top w:val="none" w:sz="0" w:space="0" w:color="auto"/>
        <w:left w:val="none" w:sz="0" w:space="0" w:color="auto"/>
        <w:bottom w:val="none" w:sz="0" w:space="0" w:color="auto"/>
        <w:right w:val="none" w:sz="0" w:space="0" w:color="auto"/>
      </w:divBdr>
    </w:div>
    <w:div w:id="514730429">
      <w:bodyDiv w:val="1"/>
      <w:marLeft w:val="0"/>
      <w:marRight w:val="0"/>
      <w:marTop w:val="0"/>
      <w:marBottom w:val="0"/>
      <w:divBdr>
        <w:top w:val="none" w:sz="0" w:space="0" w:color="auto"/>
        <w:left w:val="none" w:sz="0" w:space="0" w:color="auto"/>
        <w:bottom w:val="none" w:sz="0" w:space="0" w:color="auto"/>
        <w:right w:val="none" w:sz="0" w:space="0" w:color="auto"/>
      </w:divBdr>
    </w:div>
    <w:div w:id="514804865">
      <w:bodyDiv w:val="1"/>
      <w:marLeft w:val="0"/>
      <w:marRight w:val="0"/>
      <w:marTop w:val="0"/>
      <w:marBottom w:val="0"/>
      <w:divBdr>
        <w:top w:val="none" w:sz="0" w:space="0" w:color="auto"/>
        <w:left w:val="none" w:sz="0" w:space="0" w:color="auto"/>
        <w:bottom w:val="none" w:sz="0" w:space="0" w:color="auto"/>
        <w:right w:val="none" w:sz="0" w:space="0" w:color="auto"/>
      </w:divBdr>
    </w:div>
    <w:div w:id="517617656">
      <w:bodyDiv w:val="1"/>
      <w:marLeft w:val="0"/>
      <w:marRight w:val="0"/>
      <w:marTop w:val="0"/>
      <w:marBottom w:val="0"/>
      <w:divBdr>
        <w:top w:val="none" w:sz="0" w:space="0" w:color="auto"/>
        <w:left w:val="none" w:sz="0" w:space="0" w:color="auto"/>
        <w:bottom w:val="none" w:sz="0" w:space="0" w:color="auto"/>
        <w:right w:val="none" w:sz="0" w:space="0" w:color="auto"/>
      </w:divBdr>
    </w:div>
    <w:div w:id="518813227">
      <w:bodyDiv w:val="1"/>
      <w:marLeft w:val="0"/>
      <w:marRight w:val="0"/>
      <w:marTop w:val="0"/>
      <w:marBottom w:val="0"/>
      <w:divBdr>
        <w:top w:val="none" w:sz="0" w:space="0" w:color="auto"/>
        <w:left w:val="none" w:sz="0" w:space="0" w:color="auto"/>
        <w:bottom w:val="none" w:sz="0" w:space="0" w:color="auto"/>
        <w:right w:val="none" w:sz="0" w:space="0" w:color="auto"/>
      </w:divBdr>
    </w:div>
    <w:div w:id="522594179">
      <w:bodyDiv w:val="1"/>
      <w:marLeft w:val="0"/>
      <w:marRight w:val="0"/>
      <w:marTop w:val="0"/>
      <w:marBottom w:val="0"/>
      <w:divBdr>
        <w:top w:val="none" w:sz="0" w:space="0" w:color="auto"/>
        <w:left w:val="none" w:sz="0" w:space="0" w:color="auto"/>
        <w:bottom w:val="none" w:sz="0" w:space="0" w:color="auto"/>
        <w:right w:val="none" w:sz="0" w:space="0" w:color="auto"/>
      </w:divBdr>
    </w:div>
    <w:div w:id="525026425">
      <w:bodyDiv w:val="1"/>
      <w:marLeft w:val="0"/>
      <w:marRight w:val="0"/>
      <w:marTop w:val="0"/>
      <w:marBottom w:val="0"/>
      <w:divBdr>
        <w:top w:val="none" w:sz="0" w:space="0" w:color="auto"/>
        <w:left w:val="none" w:sz="0" w:space="0" w:color="auto"/>
        <w:bottom w:val="none" w:sz="0" w:space="0" w:color="auto"/>
        <w:right w:val="none" w:sz="0" w:space="0" w:color="auto"/>
      </w:divBdr>
    </w:div>
    <w:div w:id="532117147">
      <w:bodyDiv w:val="1"/>
      <w:marLeft w:val="0"/>
      <w:marRight w:val="0"/>
      <w:marTop w:val="0"/>
      <w:marBottom w:val="0"/>
      <w:divBdr>
        <w:top w:val="none" w:sz="0" w:space="0" w:color="auto"/>
        <w:left w:val="none" w:sz="0" w:space="0" w:color="auto"/>
        <w:bottom w:val="none" w:sz="0" w:space="0" w:color="auto"/>
        <w:right w:val="none" w:sz="0" w:space="0" w:color="auto"/>
      </w:divBdr>
    </w:div>
    <w:div w:id="534077798">
      <w:bodyDiv w:val="1"/>
      <w:marLeft w:val="0"/>
      <w:marRight w:val="0"/>
      <w:marTop w:val="0"/>
      <w:marBottom w:val="0"/>
      <w:divBdr>
        <w:top w:val="none" w:sz="0" w:space="0" w:color="auto"/>
        <w:left w:val="none" w:sz="0" w:space="0" w:color="auto"/>
        <w:bottom w:val="none" w:sz="0" w:space="0" w:color="auto"/>
        <w:right w:val="none" w:sz="0" w:space="0" w:color="auto"/>
      </w:divBdr>
    </w:div>
    <w:div w:id="534274817">
      <w:bodyDiv w:val="1"/>
      <w:marLeft w:val="0"/>
      <w:marRight w:val="0"/>
      <w:marTop w:val="0"/>
      <w:marBottom w:val="0"/>
      <w:divBdr>
        <w:top w:val="none" w:sz="0" w:space="0" w:color="auto"/>
        <w:left w:val="none" w:sz="0" w:space="0" w:color="auto"/>
        <w:bottom w:val="none" w:sz="0" w:space="0" w:color="auto"/>
        <w:right w:val="none" w:sz="0" w:space="0" w:color="auto"/>
      </w:divBdr>
    </w:div>
    <w:div w:id="539900604">
      <w:bodyDiv w:val="1"/>
      <w:marLeft w:val="0"/>
      <w:marRight w:val="0"/>
      <w:marTop w:val="0"/>
      <w:marBottom w:val="0"/>
      <w:divBdr>
        <w:top w:val="none" w:sz="0" w:space="0" w:color="auto"/>
        <w:left w:val="none" w:sz="0" w:space="0" w:color="auto"/>
        <w:bottom w:val="none" w:sz="0" w:space="0" w:color="auto"/>
        <w:right w:val="none" w:sz="0" w:space="0" w:color="auto"/>
      </w:divBdr>
    </w:div>
    <w:div w:id="541868551">
      <w:bodyDiv w:val="1"/>
      <w:marLeft w:val="0"/>
      <w:marRight w:val="0"/>
      <w:marTop w:val="0"/>
      <w:marBottom w:val="0"/>
      <w:divBdr>
        <w:top w:val="none" w:sz="0" w:space="0" w:color="auto"/>
        <w:left w:val="none" w:sz="0" w:space="0" w:color="auto"/>
        <w:bottom w:val="none" w:sz="0" w:space="0" w:color="auto"/>
        <w:right w:val="none" w:sz="0" w:space="0" w:color="auto"/>
      </w:divBdr>
    </w:div>
    <w:div w:id="543518717">
      <w:bodyDiv w:val="1"/>
      <w:marLeft w:val="0"/>
      <w:marRight w:val="0"/>
      <w:marTop w:val="0"/>
      <w:marBottom w:val="0"/>
      <w:divBdr>
        <w:top w:val="none" w:sz="0" w:space="0" w:color="auto"/>
        <w:left w:val="none" w:sz="0" w:space="0" w:color="auto"/>
        <w:bottom w:val="none" w:sz="0" w:space="0" w:color="auto"/>
        <w:right w:val="none" w:sz="0" w:space="0" w:color="auto"/>
      </w:divBdr>
    </w:div>
    <w:div w:id="546600176">
      <w:bodyDiv w:val="1"/>
      <w:marLeft w:val="0"/>
      <w:marRight w:val="0"/>
      <w:marTop w:val="0"/>
      <w:marBottom w:val="0"/>
      <w:divBdr>
        <w:top w:val="none" w:sz="0" w:space="0" w:color="auto"/>
        <w:left w:val="none" w:sz="0" w:space="0" w:color="auto"/>
        <w:bottom w:val="none" w:sz="0" w:space="0" w:color="auto"/>
        <w:right w:val="none" w:sz="0" w:space="0" w:color="auto"/>
      </w:divBdr>
    </w:div>
    <w:div w:id="546914685">
      <w:bodyDiv w:val="1"/>
      <w:marLeft w:val="0"/>
      <w:marRight w:val="0"/>
      <w:marTop w:val="0"/>
      <w:marBottom w:val="0"/>
      <w:divBdr>
        <w:top w:val="none" w:sz="0" w:space="0" w:color="auto"/>
        <w:left w:val="none" w:sz="0" w:space="0" w:color="auto"/>
        <w:bottom w:val="none" w:sz="0" w:space="0" w:color="auto"/>
        <w:right w:val="none" w:sz="0" w:space="0" w:color="auto"/>
      </w:divBdr>
    </w:div>
    <w:div w:id="549343103">
      <w:bodyDiv w:val="1"/>
      <w:marLeft w:val="0"/>
      <w:marRight w:val="0"/>
      <w:marTop w:val="0"/>
      <w:marBottom w:val="0"/>
      <w:divBdr>
        <w:top w:val="none" w:sz="0" w:space="0" w:color="auto"/>
        <w:left w:val="none" w:sz="0" w:space="0" w:color="auto"/>
        <w:bottom w:val="none" w:sz="0" w:space="0" w:color="auto"/>
        <w:right w:val="none" w:sz="0" w:space="0" w:color="auto"/>
      </w:divBdr>
    </w:div>
    <w:div w:id="550382336">
      <w:bodyDiv w:val="1"/>
      <w:marLeft w:val="0"/>
      <w:marRight w:val="0"/>
      <w:marTop w:val="0"/>
      <w:marBottom w:val="0"/>
      <w:divBdr>
        <w:top w:val="none" w:sz="0" w:space="0" w:color="auto"/>
        <w:left w:val="none" w:sz="0" w:space="0" w:color="auto"/>
        <w:bottom w:val="none" w:sz="0" w:space="0" w:color="auto"/>
        <w:right w:val="none" w:sz="0" w:space="0" w:color="auto"/>
      </w:divBdr>
    </w:div>
    <w:div w:id="551381410">
      <w:bodyDiv w:val="1"/>
      <w:marLeft w:val="0"/>
      <w:marRight w:val="0"/>
      <w:marTop w:val="0"/>
      <w:marBottom w:val="0"/>
      <w:divBdr>
        <w:top w:val="none" w:sz="0" w:space="0" w:color="auto"/>
        <w:left w:val="none" w:sz="0" w:space="0" w:color="auto"/>
        <w:bottom w:val="none" w:sz="0" w:space="0" w:color="auto"/>
        <w:right w:val="none" w:sz="0" w:space="0" w:color="auto"/>
      </w:divBdr>
    </w:div>
    <w:div w:id="557983684">
      <w:bodyDiv w:val="1"/>
      <w:marLeft w:val="0"/>
      <w:marRight w:val="0"/>
      <w:marTop w:val="0"/>
      <w:marBottom w:val="0"/>
      <w:divBdr>
        <w:top w:val="none" w:sz="0" w:space="0" w:color="auto"/>
        <w:left w:val="none" w:sz="0" w:space="0" w:color="auto"/>
        <w:bottom w:val="none" w:sz="0" w:space="0" w:color="auto"/>
        <w:right w:val="none" w:sz="0" w:space="0" w:color="auto"/>
      </w:divBdr>
      <w:divsChild>
        <w:div w:id="532109776">
          <w:marLeft w:val="0"/>
          <w:marRight w:val="0"/>
          <w:marTop w:val="0"/>
          <w:marBottom w:val="0"/>
          <w:divBdr>
            <w:top w:val="none" w:sz="0" w:space="0" w:color="auto"/>
            <w:left w:val="none" w:sz="0" w:space="0" w:color="auto"/>
            <w:bottom w:val="none" w:sz="0" w:space="0" w:color="auto"/>
            <w:right w:val="none" w:sz="0" w:space="0" w:color="auto"/>
          </w:divBdr>
        </w:div>
      </w:divsChild>
    </w:div>
    <w:div w:id="558444581">
      <w:bodyDiv w:val="1"/>
      <w:marLeft w:val="0"/>
      <w:marRight w:val="0"/>
      <w:marTop w:val="0"/>
      <w:marBottom w:val="0"/>
      <w:divBdr>
        <w:top w:val="none" w:sz="0" w:space="0" w:color="auto"/>
        <w:left w:val="none" w:sz="0" w:space="0" w:color="auto"/>
        <w:bottom w:val="none" w:sz="0" w:space="0" w:color="auto"/>
        <w:right w:val="none" w:sz="0" w:space="0" w:color="auto"/>
      </w:divBdr>
    </w:div>
    <w:div w:id="562063147">
      <w:bodyDiv w:val="1"/>
      <w:marLeft w:val="0"/>
      <w:marRight w:val="0"/>
      <w:marTop w:val="0"/>
      <w:marBottom w:val="0"/>
      <w:divBdr>
        <w:top w:val="none" w:sz="0" w:space="0" w:color="auto"/>
        <w:left w:val="none" w:sz="0" w:space="0" w:color="auto"/>
        <w:bottom w:val="none" w:sz="0" w:space="0" w:color="auto"/>
        <w:right w:val="none" w:sz="0" w:space="0" w:color="auto"/>
      </w:divBdr>
    </w:div>
    <w:div w:id="564606151">
      <w:bodyDiv w:val="1"/>
      <w:marLeft w:val="0"/>
      <w:marRight w:val="0"/>
      <w:marTop w:val="0"/>
      <w:marBottom w:val="0"/>
      <w:divBdr>
        <w:top w:val="none" w:sz="0" w:space="0" w:color="auto"/>
        <w:left w:val="none" w:sz="0" w:space="0" w:color="auto"/>
        <w:bottom w:val="none" w:sz="0" w:space="0" w:color="auto"/>
        <w:right w:val="none" w:sz="0" w:space="0" w:color="auto"/>
      </w:divBdr>
    </w:div>
    <w:div w:id="566037800">
      <w:bodyDiv w:val="1"/>
      <w:marLeft w:val="0"/>
      <w:marRight w:val="0"/>
      <w:marTop w:val="0"/>
      <w:marBottom w:val="0"/>
      <w:divBdr>
        <w:top w:val="none" w:sz="0" w:space="0" w:color="auto"/>
        <w:left w:val="none" w:sz="0" w:space="0" w:color="auto"/>
        <w:bottom w:val="none" w:sz="0" w:space="0" w:color="auto"/>
        <w:right w:val="none" w:sz="0" w:space="0" w:color="auto"/>
      </w:divBdr>
    </w:div>
    <w:div w:id="568079834">
      <w:bodyDiv w:val="1"/>
      <w:marLeft w:val="0"/>
      <w:marRight w:val="0"/>
      <w:marTop w:val="0"/>
      <w:marBottom w:val="0"/>
      <w:divBdr>
        <w:top w:val="none" w:sz="0" w:space="0" w:color="auto"/>
        <w:left w:val="none" w:sz="0" w:space="0" w:color="auto"/>
        <w:bottom w:val="none" w:sz="0" w:space="0" w:color="auto"/>
        <w:right w:val="none" w:sz="0" w:space="0" w:color="auto"/>
      </w:divBdr>
    </w:div>
    <w:div w:id="569390272">
      <w:bodyDiv w:val="1"/>
      <w:marLeft w:val="0"/>
      <w:marRight w:val="0"/>
      <w:marTop w:val="0"/>
      <w:marBottom w:val="0"/>
      <w:divBdr>
        <w:top w:val="none" w:sz="0" w:space="0" w:color="auto"/>
        <w:left w:val="none" w:sz="0" w:space="0" w:color="auto"/>
        <w:bottom w:val="none" w:sz="0" w:space="0" w:color="auto"/>
        <w:right w:val="none" w:sz="0" w:space="0" w:color="auto"/>
      </w:divBdr>
    </w:div>
    <w:div w:id="571038588">
      <w:bodyDiv w:val="1"/>
      <w:marLeft w:val="0"/>
      <w:marRight w:val="0"/>
      <w:marTop w:val="0"/>
      <w:marBottom w:val="0"/>
      <w:divBdr>
        <w:top w:val="none" w:sz="0" w:space="0" w:color="auto"/>
        <w:left w:val="none" w:sz="0" w:space="0" w:color="auto"/>
        <w:bottom w:val="none" w:sz="0" w:space="0" w:color="auto"/>
        <w:right w:val="none" w:sz="0" w:space="0" w:color="auto"/>
      </w:divBdr>
    </w:div>
    <w:div w:id="571624054">
      <w:bodyDiv w:val="1"/>
      <w:marLeft w:val="0"/>
      <w:marRight w:val="0"/>
      <w:marTop w:val="0"/>
      <w:marBottom w:val="0"/>
      <w:divBdr>
        <w:top w:val="none" w:sz="0" w:space="0" w:color="auto"/>
        <w:left w:val="none" w:sz="0" w:space="0" w:color="auto"/>
        <w:bottom w:val="none" w:sz="0" w:space="0" w:color="auto"/>
        <w:right w:val="none" w:sz="0" w:space="0" w:color="auto"/>
      </w:divBdr>
    </w:div>
    <w:div w:id="576015875">
      <w:bodyDiv w:val="1"/>
      <w:marLeft w:val="0"/>
      <w:marRight w:val="0"/>
      <w:marTop w:val="0"/>
      <w:marBottom w:val="0"/>
      <w:divBdr>
        <w:top w:val="none" w:sz="0" w:space="0" w:color="auto"/>
        <w:left w:val="none" w:sz="0" w:space="0" w:color="auto"/>
        <w:bottom w:val="none" w:sz="0" w:space="0" w:color="auto"/>
        <w:right w:val="none" w:sz="0" w:space="0" w:color="auto"/>
      </w:divBdr>
    </w:div>
    <w:div w:id="577907274">
      <w:bodyDiv w:val="1"/>
      <w:marLeft w:val="0"/>
      <w:marRight w:val="0"/>
      <w:marTop w:val="0"/>
      <w:marBottom w:val="0"/>
      <w:divBdr>
        <w:top w:val="none" w:sz="0" w:space="0" w:color="auto"/>
        <w:left w:val="none" w:sz="0" w:space="0" w:color="auto"/>
        <w:bottom w:val="none" w:sz="0" w:space="0" w:color="auto"/>
        <w:right w:val="none" w:sz="0" w:space="0" w:color="auto"/>
      </w:divBdr>
    </w:div>
    <w:div w:id="578758952">
      <w:bodyDiv w:val="1"/>
      <w:marLeft w:val="0"/>
      <w:marRight w:val="0"/>
      <w:marTop w:val="0"/>
      <w:marBottom w:val="0"/>
      <w:divBdr>
        <w:top w:val="none" w:sz="0" w:space="0" w:color="auto"/>
        <w:left w:val="none" w:sz="0" w:space="0" w:color="auto"/>
        <w:bottom w:val="none" w:sz="0" w:space="0" w:color="auto"/>
        <w:right w:val="none" w:sz="0" w:space="0" w:color="auto"/>
      </w:divBdr>
    </w:div>
    <w:div w:id="581839125">
      <w:bodyDiv w:val="1"/>
      <w:marLeft w:val="0"/>
      <w:marRight w:val="0"/>
      <w:marTop w:val="0"/>
      <w:marBottom w:val="0"/>
      <w:divBdr>
        <w:top w:val="none" w:sz="0" w:space="0" w:color="auto"/>
        <w:left w:val="none" w:sz="0" w:space="0" w:color="auto"/>
        <w:bottom w:val="none" w:sz="0" w:space="0" w:color="auto"/>
        <w:right w:val="none" w:sz="0" w:space="0" w:color="auto"/>
      </w:divBdr>
    </w:div>
    <w:div w:id="584385378">
      <w:bodyDiv w:val="1"/>
      <w:marLeft w:val="0"/>
      <w:marRight w:val="0"/>
      <w:marTop w:val="0"/>
      <w:marBottom w:val="0"/>
      <w:divBdr>
        <w:top w:val="none" w:sz="0" w:space="0" w:color="auto"/>
        <w:left w:val="none" w:sz="0" w:space="0" w:color="auto"/>
        <w:bottom w:val="none" w:sz="0" w:space="0" w:color="auto"/>
        <w:right w:val="none" w:sz="0" w:space="0" w:color="auto"/>
      </w:divBdr>
    </w:div>
    <w:div w:id="590703217">
      <w:bodyDiv w:val="1"/>
      <w:marLeft w:val="0"/>
      <w:marRight w:val="0"/>
      <w:marTop w:val="0"/>
      <w:marBottom w:val="0"/>
      <w:divBdr>
        <w:top w:val="none" w:sz="0" w:space="0" w:color="auto"/>
        <w:left w:val="none" w:sz="0" w:space="0" w:color="auto"/>
        <w:bottom w:val="none" w:sz="0" w:space="0" w:color="auto"/>
        <w:right w:val="none" w:sz="0" w:space="0" w:color="auto"/>
      </w:divBdr>
    </w:div>
    <w:div w:id="590889207">
      <w:bodyDiv w:val="1"/>
      <w:marLeft w:val="0"/>
      <w:marRight w:val="0"/>
      <w:marTop w:val="0"/>
      <w:marBottom w:val="0"/>
      <w:divBdr>
        <w:top w:val="none" w:sz="0" w:space="0" w:color="auto"/>
        <w:left w:val="none" w:sz="0" w:space="0" w:color="auto"/>
        <w:bottom w:val="none" w:sz="0" w:space="0" w:color="auto"/>
        <w:right w:val="none" w:sz="0" w:space="0" w:color="auto"/>
      </w:divBdr>
      <w:divsChild>
        <w:div w:id="788740294">
          <w:marLeft w:val="0"/>
          <w:marRight w:val="0"/>
          <w:marTop w:val="0"/>
          <w:marBottom w:val="0"/>
          <w:divBdr>
            <w:top w:val="none" w:sz="0" w:space="0" w:color="auto"/>
            <w:left w:val="none" w:sz="0" w:space="0" w:color="auto"/>
            <w:bottom w:val="none" w:sz="0" w:space="0" w:color="auto"/>
            <w:right w:val="none" w:sz="0" w:space="0" w:color="auto"/>
          </w:divBdr>
        </w:div>
      </w:divsChild>
    </w:div>
    <w:div w:id="591082935">
      <w:bodyDiv w:val="1"/>
      <w:marLeft w:val="0"/>
      <w:marRight w:val="0"/>
      <w:marTop w:val="0"/>
      <w:marBottom w:val="0"/>
      <w:divBdr>
        <w:top w:val="none" w:sz="0" w:space="0" w:color="auto"/>
        <w:left w:val="none" w:sz="0" w:space="0" w:color="auto"/>
        <w:bottom w:val="none" w:sz="0" w:space="0" w:color="auto"/>
        <w:right w:val="none" w:sz="0" w:space="0" w:color="auto"/>
      </w:divBdr>
    </w:div>
    <w:div w:id="591621640">
      <w:bodyDiv w:val="1"/>
      <w:marLeft w:val="0"/>
      <w:marRight w:val="0"/>
      <w:marTop w:val="0"/>
      <w:marBottom w:val="0"/>
      <w:divBdr>
        <w:top w:val="none" w:sz="0" w:space="0" w:color="auto"/>
        <w:left w:val="none" w:sz="0" w:space="0" w:color="auto"/>
        <w:bottom w:val="none" w:sz="0" w:space="0" w:color="auto"/>
        <w:right w:val="none" w:sz="0" w:space="0" w:color="auto"/>
      </w:divBdr>
    </w:div>
    <w:div w:id="595358953">
      <w:bodyDiv w:val="1"/>
      <w:marLeft w:val="0"/>
      <w:marRight w:val="0"/>
      <w:marTop w:val="0"/>
      <w:marBottom w:val="0"/>
      <w:divBdr>
        <w:top w:val="none" w:sz="0" w:space="0" w:color="auto"/>
        <w:left w:val="none" w:sz="0" w:space="0" w:color="auto"/>
        <w:bottom w:val="none" w:sz="0" w:space="0" w:color="auto"/>
        <w:right w:val="none" w:sz="0" w:space="0" w:color="auto"/>
      </w:divBdr>
    </w:div>
    <w:div w:id="607087195">
      <w:bodyDiv w:val="1"/>
      <w:marLeft w:val="0"/>
      <w:marRight w:val="0"/>
      <w:marTop w:val="0"/>
      <w:marBottom w:val="0"/>
      <w:divBdr>
        <w:top w:val="none" w:sz="0" w:space="0" w:color="auto"/>
        <w:left w:val="none" w:sz="0" w:space="0" w:color="auto"/>
        <w:bottom w:val="none" w:sz="0" w:space="0" w:color="auto"/>
        <w:right w:val="none" w:sz="0" w:space="0" w:color="auto"/>
      </w:divBdr>
    </w:div>
    <w:div w:id="609776788">
      <w:bodyDiv w:val="1"/>
      <w:marLeft w:val="0"/>
      <w:marRight w:val="0"/>
      <w:marTop w:val="0"/>
      <w:marBottom w:val="0"/>
      <w:divBdr>
        <w:top w:val="none" w:sz="0" w:space="0" w:color="auto"/>
        <w:left w:val="none" w:sz="0" w:space="0" w:color="auto"/>
        <w:bottom w:val="none" w:sz="0" w:space="0" w:color="auto"/>
        <w:right w:val="none" w:sz="0" w:space="0" w:color="auto"/>
      </w:divBdr>
      <w:divsChild>
        <w:div w:id="1485588916">
          <w:marLeft w:val="0"/>
          <w:marRight w:val="0"/>
          <w:marTop w:val="0"/>
          <w:marBottom w:val="0"/>
          <w:divBdr>
            <w:top w:val="none" w:sz="0" w:space="0" w:color="auto"/>
            <w:left w:val="none" w:sz="0" w:space="0" w:color="auto"/>
            <w:bottom w:val="none" w:sz="0" w:space="0" w:color="auto"/>
            <w:right w:val="none" w:sz="0" w:space="0" w:color="auto"/>
          </w:divBdr>
        </w:div>
      </w:divsChild>
    </w:div>
    <w:div w:id="611009389">
      <w:bodyDiv w:val="1"/>
      <w:marLeft w:val="0"/>
      <w:marRight w:val="0"/>
      <w:marTop w:val="0"/>
      <w:marBottom w:val="0"/>
      <w:divBdr>
        <w:top w:val="none" w:sz="0" w:space="0" w:color="auto"/>
        <w:left w:val="none" w:sz="0" w:space="0" w:color="auto"/>
        <w:bottom w:val="none" w:sz="0" w:space="0" w:color="auto"/>
        <w:right w:val="none" w:sz="0" w:space="0" w:color="auto"/>
      </w:divBdr>
    </w:div>
    <w:div w:id="614602148">
      <w:bodyDiv w:val="1"/>
      <w:marLeft w:val="0"/>
      <w:marRight w:val="0"/>
      <w:marTop w:val="0"/>
      <w:marBottom w:val="0"/>
      <w:divBdr>
        <w:top w:val="none" w:sz="0" w:space="0" w:color="auto"/>
        <w:left w:val="none" w:sz="0" w:space="0" w:color="auto"/>
        <w:bottom w:val="none" w:sz="0" w:space="0" w:color="auto"/>
        <w:right w:val="none" w:sz="0" w:space="0" w:color="auto"/>
      </w:divBdr>
    </w:div>
    <w:div w:id="617571719">
      <w:bodyDiv w:val="1"/>
      <w:marLeft w:val="0"/>
      <w:marRight w:val="0"/>
      <w:marTop w:val="0"/>
      <w:marBottom w:val="0"/>
      <w:divBdr>
        <w:top w:val="none" w:sz="0" w:space="0" w:color="auto"/>
        <w:left w:val="none" w:sz="0" w:space="0" w:color="auto"/>
        <w:bottom w:val="none" w:sz="0" w:space="0" w:color="auto"/>
        <w:right w:val="none" w:sz="0" w:space="0" w:color="auto"/>
      </w:divBdr>
    </w:div>
    <w:div w:id="622229128">
      <w:bodyDiv w:val="1"/>
      <w:marLeft w:val="0"/>
      <w:marRight w:val="0"/>
      <w:marTop w:val="0"/>
      <w:marBottom w:val="0"/>
      <w:divBdr>
        <w:top w:val="none" w:sz="0" w:space="0" w:color="auto"/>
        <w:left w:val="none" w:sz="0" w:space="0" w:color="auto"/>
        <w:bottom w:val="none" w:sz="0" w:space="0" w:color="auto"/>
        <w:right w:val="none" w:sz="0" w:space="0" w:color="auto"/>
      </w:divBdr>
    </w:div>
    <w:div w:id="628169701">
      <w:bodyDiv w:val="1"/>
      <w:marLeft w:val="0"/>
      <w:marRight w:val="0"/>
      <w:marTop w:val="0"/>
      <w:marBottom w:val="0"/>
      <w:divBdr>
        <w:top w:val="none" w:sz="0" w:space="0" w:color="auto"/>
        <w:left w:val="none" w:sz="0" w:space="0" w:color="auto"/>
        <w:bottom w:val="none" w:sz="0" w:space="0" w:color="auto"/>
        <w:right w:val="none" w:sz="0" w:space="0" w:color="auto"/>
      </w:divBdr>
    </w:div>
    <w:div w:id="630600001">
      <w:bodyDiv w:val="1"/>
      <w:marLeft w:val="0"/>
      <w:marRight w:val="0"/>
      <w:marTop w:val="0"/>
      <w:marBottom w:val="0"/>
      <w:divBdr>
        <w:top w:val="none" w:sz="0" w:space="0" w:color="auto"/>
        <w:left w:val="none" w:sz="0" w:space="0" w:color="auto"/>
        <w:bottom w:val="none" w:sz="0" w:space="0" w:color="auto"/>
        <w:right w:val="none" w:sz="0" w:space="0" w:color="auto"/>
      </w:divBdr>
    </w:div>
    <w:div w:id="631903843">
      <w:bodyDiv w:val="1"/>
      <w:marLeft w:val="0"/>
      <w:marRight w:val="0"/>
      <w:marTop w:val="0"/>
      <w:marBottom w:val="0"/>
      <w:divBdr>
        <w:top w:val="none" w:sz="0" w:space="0" w:color="auto"/>
        <w:left w:val="none" w:sz="0" w:space="0" w:color="auto"/>
        <w:bottom w:val="none" w:sz="0" w:space="0" w:color="auto"/>
        <w:right w:val="none" w:sz="0" w:space="0" w:color="auto"/>
      </w:divBdr>
    </w:div>
    <w:div w:id="633676093">
      <w:bodyDiv w:val="1"/>
      <w:marLeft w:val="0"/>
      <w:marRight w:val="0"/>
      <w:marTop w:val="0"/>
      <w:marBottom w:val="0"/>
      <w:divBdr>
        <w:top w:val="none" w:sz="0" w:space="0" w:color="auto"/>
        <w:left w:val="none" w:sz="0" w:space="0" w:color="auto"/>
        <w:bottom w:val="none" w:sz="0" w:space="0" w:color="auto"/>
        <w:right w:val="none" w:sz="0" w:space="0" w:color="auto"/>
      </w:divBdr>
    </w:div>
    <w:div w:id="635062242">
      <w:bodyDiv w:val="1"/>
      <w:marLeft w:val="0"/>
      <w:marRight w:val="0"/>
      <w:marTop w:val="0"/>
      <w:marBottom w:val="0"/>
      <w:divBdr>
        <w:top w:val="none" w:sz="0" w:space="0" w:color="auto"/>
        <w:left w:val="none" w:sz="0" w:space="0" w:color="auto"/>
        <w:bottom w:val="none" w:sz="0" w:space="0" w:color="auto"/>
        <w:right w:val="none" w:sz="0" w:space="0" w:color="auto"/>
      </w:divBdr>
    </w:div>
    <w:div w:id="635961715">
      <w:bodyDiv w:val="1"/>
      <w:marLeft w:val="0"/>
      <w:marRight w:val="0"/>
      <w:marTop w:val="0"/>
      <w:marBottom w:val="0"/>
      <w:divBdr>
        <w:top w:val="none" w:sz="0" w:space="0" w:color="auto"/>
        <w:left w:val="none" w:sz="0" w:space="0" w:color="auto"/>
        <w:bottom w:val="none" w:sz="0" w:space="0" w:color="auto"/>
        <w:right w:val="none" w:sz="0" w:space="0" w:color="auto"/>
      </w:divBdr>
    </w:div>
    <w:div w:id="640690334">
      <w:bodyDiv w:val="1"/>
      <w:marLeft w:val="0"/>
      <w:marRight w:val="0"/>
      <w:marTop w:val="0"/>
      <w:marBottom w:val="0"/>
      <w:divBdr>
        <w:top w:val="none" w:sz="0" w:space="0" w:color="auto"/>
        <w:left w:val="none" w:sz="0" w:space="0" w:color="auto"/>
        <w:bottom w:val="none" w:sz="0" w:space="0" w:color="auto"/>
        <w:right w:val="none" w:sz="0" w:space="0" w:color="auto"/>
      </w:divBdr>
    </w:div>
    <w:div w:id="641811090">
      <w:bodyDiv w:val="1"/>
      <w:marLeft w:val="0"/>
      <w:marRight w:val="0"/>
      <w:marTop w:val="0"/>
      <w:marBottom w:val="0"/>
      <w:divBdr>
        <w:top w:val="none" w:sz="0" w:space="0" w:color="auto"/>
        <w:left w:val="none" w:sz="0" w:space="0" w:color="auto"/>
        <w:bottom w:val="none" w:sz="0" w:space="0" w:color="auto"/>
        <w:right w:val="none" w:sz="0" w:space="0" w:color="auto"/>
      </w:divBdr>
    </w:div>
    <w:div w:id="642395294">
      <w:bodyDiv w:val="1"/>
      <w:marLeft w:val="0"/>
      <w:marRight w:val="0"/>
      <w:marTop w:val="0"/>
      <w:marBottom w:val="0"/>
      <w:divBdr>
        <w:top w:val="none" w:sz="0" w:space="0" w:color="auto"/>
        <w:left w:val="none" w:sz="0" w:space="0" w:color="auto"/>
        <w:bottom w:val="none" w:sz="0" w:space="0" w:color="auto"/>
        <w:right w:val="none" w:sz="0" w:space="0" w:color="auto"/>
      </w:divBdr>
    </w:div>
    <w:div w:id="647129121">
      <w:bodyDiv w:val="1"/>
      <w:marLeft w:val="0"/>
      <w:marRight w:val="0"/>
      <w:marTop w:val="0"/>
      <w:marBottom w:val="0"/>
      <w:divBdr>
        <w:top w:val="none" w:sz="0" w:space="0" w:color="auto"/>
        <w:left w:val="none" w:sz="0" w:space="0" w:color="auto"/>
        <w:bottom w:val="none" w:sz="0" w:space="0" w:color="auto"/>
        <w:right w:val="none" w:sz="0" w:space="0" w:color="auto"/>
      </w:divBdr>
    </w:div>
    <w:div w:id="647512893">
      <w:bodyDiv w:val="1"/>
      <w:marLeft w:val="0"/>
      <w:marRight w:val="0"/>
      <w:marTop w:val="0"/>
      <w:marBottom w:val="0"/>
      <w:divBdr>
        <w:top w:val="none" w:sz="0" w:space="0" w:color="auto"/>
        <w:left w:val="none" w:sz="0" w:space="0" w:color="auto"/>
        <w:bottom w:val="none" w:sz="0" w:space="0" w:color="auto"/>
        <w:right w:val="none" w:sz="0" w:space="0" w:color="auto"/>
      </w:divBdr>
    </w:div>
    <w:div w:id="656612907">
      <w:bodyDiv w:val="1"/>
      <w:marLeft w:val="0"/>
      <w:marRight w:val="0"/>
      <w:marTop w:val="0"/>
      <w:marBottom w:val="0"/>
      <w:divBdr>
        <w:top w:val="none" w:sz="0" w:space="0" w:color="auto"/>
        <w:left w:val="none" w:sz="0" w:space="0" w:color="auto"/>
        <w:bottom w:val="none" w:sz="0" w:space="0" w:color="auto"/>
        <w:right w:val="none" w:sz="0" w:space="0" w:color="auto"/>
      </w:divBdr>
      <w:divsChild>
        <w:div w:id="997537733">
          <w:marLeft w:val="0"/>
          <w:marRight w:val="0"/>
          <w:marTop w:val="0"/>
          <w:marBottom w:val="0"/>
          <w:divBdr>
            <w:top w:val="none" w:sz="0" w:space="0" w:color="auto"/>
            <w:left w:val="none" w:sz="0" w:space="0" w:color="auto"/>
            <w:bottom w:val="none" w:sz="0" w:space="0" w:color="auto"/>
            <w:right w:val="none" w:sz="0" w:space="0" w:color="auto"/>
          </w:divBdr>
        </w:div>
      </w:divsChild>
    </w:div>
    <w:div w:id="676660668">
      <w:bodyDiv w:val="1"/>
      <w:marLeft w:val="0"/>
      <w:marRight w:val="0"/>
      <w:marTop w:val="0"/>
      <w:marBottom w:val="0"/>
      <w:divBdr>
        <w:top w:val="none" w:sz="0" w:space="0" w:color="auto"/>
        <w:left w:val="none" w:sz="0" w:space="0" w:color="auto"/>
        <w:bottom w:val="none" w:sz="0" w:space="0" w:color="auto"/>
        <w:right w:val="none" w:sz="0" w:space="0" w:color="auto"/>
      </w:divBdr>
    </w:div>
    <w:div w:id="678655704">
      <w:bodyDiv w:val="1"/>
      <w:marLeft w:val="0"/>
      <w:marRight w:val="0"/>
      <w:marTop w:val="0"/>
      <w:marBottom w:val="0"/>
      <w:divBdr>
        <w:top w:val="none" w:sz="0" w:space="0" w:color="auto"/>
        <w:left w:val="none" w:sz="0" w:space="0" w:color="auto"/>
        <w:bottom w:val="none" w:sz="0" w:space="0" w:color="auto"/>
        <w:right w:val="none" w:sz="0" w:space="0" w:color="auto"/>
      </w:divBdr>
    </w:div>
    <w:div w:id="682099035">
      <w:bodyDiv w:val="1"/>
      <w:marLeft w:val="0"/>
      <w:marRight w:val="0"/>
      <w:marTop w:val="0"/>
      <w:marBottom w:val="0"/>
      <w:divBdr>
        <w:top w:val="none" w:sz="0" w:space="0" w:color="auto"/>
        <w:left w:val="none" w:sz="0" w:space="0" w:color="auto"/>
        <w:bottom w:val="none" w:sz="0" w:space="0" w:color="auto"/>
        <w:right w:val="none" w:sz="0" w:space="0" w:color="auto"/>
      </w:divBdr>
    </w:div>
    <w:div w:id="687097214">
      <w:bodyDiv w:val="1"/>
      <w:marLeft w:val="0"/>
      <w:marRight w:val="0"/>
      <w:marTop w:val="0"/>
      <w:marBottom w:val="0"/>
      <w:divBdr>
        <w:top w:val="none" w:sz="0" w:space="0" w:color="auto"/>
        <w:left w:val="none" w:sz="0" w:space="0" w:color="auto"/>
        <w:bottom w:val="none" w:sz="0" w:space="0" w:color="auto"/>
        <w:right w:val="none" w:sz="0" w:space="0" w:color="auto"/>
      </w:divBdr>
    </w:div>
    <w:div w:id="691688116">
      <w:bodyDiv w:val="1"/>
      <w:marLeft w:val="0"/>
      <w:marRight w:val="0"/>
      <w:marTop w:val="0"/>
      <w:marBottom w:val="0"/>
      <w:divBdr>
        <w:top w:val="none" w:sz="0" w:space="0" w:color="auto"/>
        <w:left w:val="none" w:sz="0" w:space="0" w:color="auto"/>
        <w:bottom w:val="none" w:sz="0" w:space="0" w:color="auto"/>
        <w:right w:val="none" w:sz="0" w:space="0" w:color="auto"/>
      </w:divBdr>
    </w:div>
    <w:div w:id="694884937">
      <w:bodyDiv w:val="1"/>
      <w:marLeft w:val="0"/>
      <w:marRight w:val="0"/>
      <w:marTop w:val="0"/>
      <w:marBottom w:val="0"/>
      <w:divBdr>
        <w:top w:val="none" w:sz="0" w:space="0" w:color="auto"/>
        <w:left w:val="none" w:sz="0" w:space="0" w:color="auto"/>
        <w:bottom w:val="none" w:sz="0" w:space="0" w:color="auto"/>
        <w:right w:val="none" w:sz="0" w:space="0" w:color="auto"/>
      </w:divBdr>
    </w:div>
    <w:div w:id="696124016">
      <w:bodyDiv w:val="1"/>
      <w:marLeft w:val="0"/>
      <w:marRight w:val="0"/>
      <w:marTop w:val="0"/>
      <w:marBottom w:val="0"/>
      <w:divBdr>
        <w:top w:val="none" w:sz="0" w:space="0" w:color="auto"/>
        <w:left w:val="none" w:sz="0" w:space="0" w:color="auto"/>
        <w:bottom w:val="none" w:sz="0" w:space="0" w:color="auto"/>
        <w:right w:val="none" w:sz="0" w:space="0" w:color="auto"/>
      </w:divBdr>
    </w:div>
    <w:div w:id="698045778">
      <w:bodyDiv w:val="1"/>
      <w:marLeft w:val="0"/>
      <w:marRight w:val="0"/>
      <w:marTop w:val="0"/>
      <w:marBottom w:val="0"/>
      <w:divBdr>
        <w:top w:val="none" w:sz="0" w:space="0" w:color="auto"/>
        <w:left w:val="none" w:sz="0" w:space="0" w:color="auto"/>
        <w:bottom w:val="none" w:sz="0" w:space="0" w:color="auto"/>
        <w:right w:val="none" w:sz="0" w:space="0" w:color="auto"/>
      </w:divBdr>
    </w:div>
    <w:div w:id="699358517">
      <w:bodyDiv w:val="1"/>
      <w:marLeft w:val="0"/>
      <w:marRight w:val="0"/>
      <w:marTop w:val="0"/>
      <w:marBottom w:val="0"/>
      <w:divBdr>
        <w:top w:val="none" w:sz="0" w:space="0" w:color="auto"/>
        <w:left w:val="none" w:sz="0" w:space="0" w:color="auto"/>
        <w:bottom w:val="none" w:sz="0" w:space="0" w:color="auto"/>
        <w:right w:val="none" w:sz="0" w:space="0" w:color="auto"/>
      </w:divBdr>
    </w:div>
    <w:div w:id="706494560">
      <w:bodyDiv w:val="1"/>
      <w:marLeft w:val="0"/>
      <w:marRight w:val="0"/>
      <w:marTop w:val="0"/>
      <w:marBottom w:val="0"/>
      <w:divBdr>
        <w:top w:val="none" w:sz="0" w:space="0" w:color="auto"/>
        <w:left w:val="none" w:sz="0" w:space="0" w:color="auto"/>
        <w:bottom w:val="none" w:sz="0" w:space="0" w:color="auto"/>
        <w:right w:val="none" w:sz="0" w:space="0" w:color="auto"/>
      </w:divBdr>
    </w:div>
    <w:div w:id="710153546">
      <w:bodyDiv w:val="1"/>
      <w:marLeft w:val="0"/>
      <w:marRight w:val="0"/>
      <w:marTop w:val="0"/>
      <w:marBottom w:val="0"/>
      <w:divBdr>
        <w:top w:val="none" w:sz="0" w:space="0" w:color="auto"/>
        <w:left w:val="none" w:sz="0" w:space="0" w:color="auto"/>
        <w:bottom w:val="none" w:sz="0" w:space="0" w:color="auto"/>
        <w:right w:val="none" w:sz="0" w:space="0" w:color="auto"/>
      </w:divBdr>
    </w:div>
    <w:div w:id="717632262">
      <w:bodyDiv w:val="1"/>
      <w:marLeft w:val="0"/>
      <w:marRight w:val="0"/>
      <w:marTop w:val="0"/>
      <w:marBottom w:val="0"/>
      <w:divBdr>
        <w:top w:val="none" w:sz="0" w:space="0" w:color="auto"/>
        <w:left w:val="none" w:sz="0" w:space="0" w:color="auto"/>
        <w:bottom w:val="none" w:sz="0" w:space="0" w:color="auto"/>
        <w:right w:val="none" w:sz="0" w:space="0" w:color="auto"/>
      </w:divBdr>
    </w:div>
    <w:div w:id="717777600">
      <w:bodyDiv w:val="1"/>
      <w:marLeft w:val="0"/>
      <w:marRight w:val="0"/>
      <w:marTop w:val="0"/>
      <w:marBottom w:val="0"/>
      <w:divBdr>
        <w:top w:val="none" w:sz="0" w:space="0" w:color="auto"/>
        <w:left w:val="none" w:sz="0" w:space="0" w:color="auto"/>
        <w:bottom w:val="none" w:sz="0" w:space="0" w:color="auto"/>
        <w:right w:val="none" w:sz="0" w:space="0" w:color="auto"/>
      </w:divBdr>
    </w:div>
    <w:div w:id="718944938">
      <w:bodyDiv w:val="1"/>
      <w:marLeft w:val="0"/>
      <w:marRight w:val="0"/>
      <w:marTop w:val="0"/>
      <w:marBottom w:val="0"/>
      <w:divBdr>
        <w:top w:val="none" w:sz="0" w:space="0" w:color="auto"/>
        <w:left w:val="none" w:sz="0" w:space="0" w:color="auto"/>
        <w:bottom w:val="none" w:sz="0" w:space="0" w:color="auto"/>
        <w:right w:val="none" w:sz="0" w:space="0" w:color="auto"/>
      </w:divBdr>
    </w:div>
    <w:div w:id="719013607">
      <w:bodyDiv w:val="1"/>
      <w:marLeft w:val="0"/>
      <w:marRight w:val="0"/>
      <w:marTop w:val="0"/>
      <w:marBottom w:val="0"/>
      <w:divBdr>
        <w:top w:val="none" w:sz="0" w:space="0" w:color="auto"/>
        <w:left w:val="none" w:sz="0" w:space="0" w:color="auto"/>
        <w:bottom w:val="none" w:sz="0" w:space="0" w:color="auto"/>
        <w:right w:val="none" w:sz="0" w:space="0" w:color="auto"/>
      </w:divBdr>
      <w:divsChild>
        <w:div w:id="1078790950">
          <w:marLeft w:val="0"/>
          <w:marRight w:val="0"/>
          <w:marTop w:val="0"/>
          <w:marBottom w:val="0"/>
          <w:divBdr>
            <w:top w:val="none" w:sz="0" w:space="0" w:color="auto"/>
            <w:left w:val="none" w:sz="0" w:space="0" w:color="auto"/>
            <w:bottom w:val="none" w:sz="0" w:space="0" w:color="auto"/>
            <w:right w:val="none" w:sz="0" w:space="0" w:color="auto"/>
          </w:divBdr>
        </w:div>
      </w:divsChild>
    </w:div>
    <w:div w:id="719869036">
      <w:bodyDiv w:val="1"/>
      <w:marLeft w:val="0"/>
      <w:marRight w:val="0"/>
      <w:marTop w:val="0"/>
      <w:marBottom w:val="0"/>
      <w:divBdr>
        <w:top w:val="none" w:sz="0" w:space="0" w:color="auto"/>
        <w:left w:val="none" w:sz="0" w:space="0" w:color="auto"/>
        <w:bottom w:val="none" w:sz="0" w:space="0" w:color="auto"/>
        <w:right w:val="none" w:sz="0" w:space="0" w:color="auto"/>
      </w:divBdr>
    </w:div>
    <w:div w:id="722173561">
      <w:bodyDiv w:val="1"/>
      <w:marLeft w:val="0"/>
      <w:marRight w:val="0"/>
      <w:marTop w:val="0"/>
      <w:marBottom w:val="0"/>
      <w:divBdr>
        <w:top w:val="none" w:sz="0" w:space="0" w:color="auto"/>
        <w:left w:val="none" w:sz="0" w:space="0" w:color="auto"/>
        <w:bottom w:val="none" w:sz="0" w:space="0" w:color="auto"/>
        <w:right w:val="none" w:sz="0" w:space="0" w:color="auto"/>
      </w:divBdr>
    </w:div>
    <w:div w:id="724135578">
      <w:bodyDiv w:val="1"/>
      <w:marLeft w:val="0"/>
      <w:marRight w:val="0"/>
      <w:marTop w:val="0"/>
      <w:marBottom w:val="0"/>
      <w:divBdr>
        <w:top w:val="none" w:sz="0" w:space="0" w:color="auto"/>
        <w:left w:val="none" w:sz="0" w:space="0" w:color="auto"/>
        <w:bottom w:val="none" w:sz="0" w:space="0" w:color="auto"/>
        <w:right w:val="none" w:sz="0" w:space="0" w:color="auto"/>
      </w:divBdr>
    </w:div>
    <w:div w:id="724724090">
      <w:bodyDiv w:val="1"/>
      <w:marLeft w:val="0"/>
      <w:marRight w:val="0"/>
      <w:marTop w:val="0"/>
      <w:marBottom w:val="0"/>
      <w:divBdr>
        <w:top w:val="none" w:sz="0" w:space="0" w:color="auto"/>
        <w:left w:val="none" w:sz="0" w:space="0" w:color="auto"/>
        <w:bottom w:val="none" w:sz="0" w:space="0" w:color="auto"/>
        <w:right w:val="none" w:sz="0" w:space="0" w:color="auto"/>
      </w:divBdr>
    </w:div>
    <w:div w:id="726220254">
      <w:bodyDiv w:val="1"/>
      <w:marLeft w:val="0"/>
      <w:marRight w:val="0"/>
      <w:marTop w:val="0"/>
      <w:marBottom w:val="0"/>
      <w:divBdr>
        <w:top w:val="none" w:sz="0" w:space="0" w:color="auto"/>
        <w:left w:val="none" w:sz="0" w:space="0" w:color="auto"/>
        <w:bottom w:val="none" w:sz="0" w:space="0" w:color="auto"/>
        <w:right w:val="none" w:sz="0" w:space="0" w:color="auto"/>
      </w:divBdr>
    </w:div>
    <w:div w:id="728960275">
      <w:bodyDiv w:val="1"/>
      <w:marLeft w:val="0"/>
      <w:marRight w:val="0"/>
      <w:marTop w:val="0"/>
      <w:marBottom w:val="0"/>
      <w:divBdr>
        <w:top w:val="none" w:sz="0" w:space="0" w:color="auto"/>
        <w:left w:val="none" w:sz="0" w:space="0" w:color="auto"/>
        <w:bottom w:val="none" w:sz="0" w:space="0" w:color="auto"/>
        <w:right w:val="none" w:sz="0" w:space="0" w:color="auto"/>
      </w:divBdr>
    </w:div>
    <w:div w:id="729381676">
      <w:bodyDiv w:val="1"/>
      <w:marLeft w:val="0"/>
      <w:marRight w:val="0"/>
      <w:marTop w:val="0"/>
      <w:marBottom w:val="0"/>
      <w:divBdr>
        <w:top w:val="none" w:sz="0" w:space="0" w:color="auto"/>
        <w:left w:val="none" w:sz="0" w:space="0" w:color="auto"/>
        <w:bottom w:val="none" w:sz="0" w:space="0" w:color="auto"/>
        <w:right w:val="none" w:sz="0" w:space="0" w:color="auto"/>
      </w:divBdr>
    </w:div>
    <w:div w:id="733118026">
      <w:bodyDiv w:val="1"/>
      <w:marLeft w:val="0"/>
      <w:marRight w:val="0"/>
      <w:marTop w:val="0"/>
      <w:marBottom w:val="0"/>
      <w:divBdr>
        <w:top w:val="none" w:sz="0" w:space="0" w:color="auto"/>
        <w:left w:val="none" w:sz="0" w:space="0" w:color="auto"/>
        <w:bottom w:val="none" w:sz="0" w:space="0" w:color="auto"/>
        <w:right w:val="none" w:sz="0" w:space="0" w:color="auto"/>
      </w:divBdr>
    </w:div>
    <w:div w:id="734862801">
      <w:bodyDiv w:val="1"/>
      <w:marLeft w:val="0"/>
      <w:marRight w:val="0"/>
      <w:marTop w:val="0"/>
      <w:marBottom w:val="0"/>
      <w:divBdr>
        <w:top w:val="none" w:sz="0" w:space="0" w:color="auto"/>
        <w:left w:val="none" w:sz="0" w:space="0" w:color="auto"/>
        <w:bottom w:val="none" w:sz="0" w:space="0" w:color="auto"/>
        <w:right w:val="none" w:sz="0" w:space="0" w:color="auto"/>
      </w:divBdr>
    </w:div>
    <w:div w:id="736705754">
      <w:bodyDiv w:val="1"/>
      <w:marLeft w:val="0"/>
      <w:marRight w:val="0"/>
      <w:marTop w:val="0"/>
      <w:marBottom w:val="0"/>
      <w:divBdr>
        <w:top w:val="none" w:sz="0" w:space="0" w:color="auto"/>
        <w:left w:val="none" w:sz="0" w:space="0" w:color="auto"/>
        <w:bottom w:val="none" w:sz="0" w:space="0" w:color="auto"/>
        <w:right w:val="none" w:sz="0" w:space="0" w:color="auto"/>
      </w:divBdr>
    </w:div>
    <w:div w:id="737091398">
      <w:bodyDiv w:val="1"/>
      <w:marLeft w:val="0"/>
      <w:marRight w:val="0"/>
      <w:marTop w:val="0"/>
      <w:marBottom w:val="0"/>
      <w:divBdr>
        <w:top w:val="none" w:sz="0" w:space="0" w:color="auto"/>
        <w:left w:val="none" w:sz="0" w:space="0" w:color="auto"/>
        <w:bottom w:val="none" w:sz="0" w:space="0" w:color="auto"/>
        <w:right w:val="none" w:sz="0" w:space="0" w:color="auto"/>
      </w:divBdr>
    </w:div>
    <w:div w:id="743602353">
      <w:bodyDiv w:val="1"/>
      <w:marLeft w:val="0"/>
      <w:marRight w:val="0"/>
      <w:marTop w:val="0"/>
      <w:marBottom w:val="0"/>
      <w:divBdr>
        <w:top w:val="none" w:sz="0" w:space="0" w:color="auto"/>
        <w:left w:val="none" w:sz="0" w:space="0" w:color="auto"/>
        <w:bottom w:val="none" w:sz="0" w:space="0" w:color="auto"/>
        <w:right w:val="none" w:sz="0" w:space="0" w:color="auto"/>
      </w:divBdr>
    </w:div>
    <w:div w:id="745494575">
      <w:bodyDiv w:val="1"/>
      <w:marLeft w:val="0"/>
      <w:marRight w:val="0"/>
      <w:marTop w:val="0"/>
      <w:marBottom w:val="0"/>
      <w:divBdr>
        <w:top w:val="none" w:sz="0" w:space="0" w:color="auto"/>
        <w:left w:val="none" w:sz="0" w:space="0" w:color="auto"/>
        <w:bottom w:val="none" w:sz="0" w:space="0" w:color="auto"/>
        <w:right w:val="none" w:sz="0" w:space="0" w:color="auto"/>
      </w:divBdr>
    </w:div>
    <w:div w:id="748770149">
      <w:bodyDiv w:val="1"/>
      <w:marLeft w:val="0"/>
      <w:marRight w:val="0"/>
      <w:marTop w:val="0"/>
      <w:marBottom w:val="0"/>
      <w:divBdr>
        <w:top w:val="none" w:sz="0" w:space="0" w:color="auto"/>
        <w:left w:val="none" w:sz="0" w:space="0" w:color="auto"/>
        <w:bottom w:val="none" w:sz="0" w:space="0" w:color="auto"/>
        <w:right w:val="none" w:sz="0" w:space="0" w:color="auto"/>
      </w:divBdr>
    </w:div>
    <w:div w:id="749694626">
      <w:bodyDiv w:val="1"/>
      <w:marLeft w:val="0"/>
      <w:marRight w:val="0"/>
      <w:marTop w:val="0"/>
      <w:marBottom w:val="0"/>
      <w:divBdr>
        <w:top w:val="none" w:sz="0" w:space="0" w:color="auto"/>
        <w:left w:val="none" w:sz="0" w:space="0" w:color="auto"/>
        <w:bottom w:val="none" w:sz="0" w:space="0" w:color="auto"/>
        <w:right w:val="none" w:sz="0" w:space="0" w:color="auto"/>
      </w:divBdr>
    </w:div>
    <w:div w:id="756831315">
      <w:bodyDiv w:val="1"/>
      <w:marLeft w:val="0"/>
      <w:marRight w:val="0"/>
      <w:marTop w:val="0"/>
      <w:marBottom w:val="0"/>
      <w:divBdr>
        <w:top w:val="none" w:sz="0" w:space="0" w:color="auto"/>
        <w:left w:val="none" w:sz="0" w:space="0" w:color="auto"/>
        <w:bottom w:val="none" w:sz="0" w:space="0" w:color="auto"/>
        <w:right w:val="none" w:sz="0" w:space="0" w:color="auto"/>
      </w:divBdr>
    </w:div>
    <w:div w:id="757167786">
      <w:bodyDiv w:val="1"/>
      <w:marLeft w:val="0"/>
      <w:marRight w:val="0"/>
      <w:marTop w:val="0"/>
      <w:marBottom w:val="0"/>
      <w:divBdr>
        <w:top w:val="none" w:sz="0" w:space="0" w:color="auto"/>
        <w:left w:val="none" w:sz="0" w:space="0" w:color="auto"/>
        <w:bottom w:val="none" w:sz="0" w:space="0" w:color="auto"/>
        <w:right w:val="none" w:sz="0" w:space="0" w:color="auto"/>
      </w:divBdr>
    </w:div>
    <w:div w:id="758524354">
      <w:bodyDiv w:val="1"/>
      <w:marLeft w:val="0"/>
      <w:marRight w:val="0"/>
      <w:marTop w:val="0"/>
      <w:marBottom w:val="0"/>
      <w:divBdr>
        <w:top w:val="none" w:sz="0" w:space="0" w:color="auto"/>
        <w:left w:val="none" w:sz="0" w:space="0" w:color="auto"/>
        <w:bottom w:val="none" w:sz="0" w:space="0" w:color="auto"/>
        <w:right w:val="none" w:sz="0" w:space="0" w:color="auto"/>
      </w:divBdr>
    </w:div>
    <w:div w:id="759830984">
      <w:bodyDiv w:val="1"/>
      <w:marLeft w:val="0"/>
      <w:marRight w:val="0"/>
      <w:marTop w:val="0"/>
      <w:marBottom w:val="0"/>
      <w:divBdr>
        <w:top w:val="none" w:sz="0" w:space="0" w:color="auto"/>
        <w:left w:val="none" w:sz="0" w:space="0" w:color="auto"/>
        <w:bottom w:val="none" w:sz="0" w:space="0" w:color="auto"/>
        <w:right w:val="none" w:sz="0" w:space="0" w:color="auto"/>
      </w:divBdr>
    </w:div>
    <w:div w:id="763381088">
      <w:bodyDiv w:val="1"/>
      <w:marLeft w:val="0"/>
      <w:marRight w:val="0"/>
      <w:marTop w:val="0"/>
      <w:marBottom w:val="0"/>
      <w:divBdr>
        <w:top w:val="none" w:sz="0" w:space="0" w:color="auto"/>
        <w:left w:val="none" w:sz="0" w:space="0" w:color="auto"/>
        <w:bottom w:val="none" w:sz="0" w:space="0" w:color="auto"/>
        <w:right w:val="none" w:sz="0" w:space="0" w:color="auto"/>
      </w:divBdr>
    </w:div>
    <w:div w:id="764032571">
      <w:bodyDiv w:val="1"/>
      <w:marLeft w:val="0"/>
      <w:marRight w:val="0"/>
      <w:marTop w:val="0"/>
      <w:marBottom w:val="0"/>
      <w:divBdr>
        <w:top w:val="none" w:sz="0" w:space="0" w:color="auto"/>
        <w:left w:val="none" w:sz="0" w:space="0" w:color="auto"/>
        <w:bottom w:val="none" w:sz="0" w:space="0" w:color="auto"/>
        <w:right w:val="none" w:sz="0" w:space="0" w:color="auto"/>
      </w:divBdr>
    </w:div>
    <w:div w:id="764302083">
      <w:bodyDiv w:val="1"/>
      <w:marLeft w:val="0"/>
      <w:marRight w:val="0"/>
      <w:marTop w:val="0"/>
      <w:marBottom w:val="0"/>
      <w:divBdr>
        <w:top w:val="none" w:sz="0" w:space="0" w:color="auto"/>
        <w:left w:val="none" w:sz="0" w:space="0" w:color="auto"/>
        <w:bottom w:val="none" w:sz="0" w:space="0" w:color="auto"/>
        <w:right w:val="none" w:sz="0" w:space="0" w:color="auto"/>
      </w:divBdr>
    </w:div>
    <w:div w:id="767382715">
      <w:bodyDiv w:val="1"/>
      <w:marLeft w:val="0"/>
      <w:marRight w:val="0"/>
      <w:marTop w:val="0"/>
      <w:marBottom w:val="0"/>
      <w:divBdr>
        <w:top w:val="none" w:sz="0" w:space="0" w:color="auto"/>
        <w:left w:val="none" w:sz="0" w:space="0" w:color="auto"/>
        <w:bottom w:val="none" w:sz="0" w:space="0" w:color="auto"/>
        <w:right w:val="none" w:sz="0" w:space="0" w:color="auto"/>
      </w:divBdr>
    </w:div>
    <w:div w:id="768280599">
      <w:bodyDiv w:val="1"/>
      <w:marLeft w:val="0"/>
      <w:marRight w:val="0"/>
      <w:marTop w:val="0"/>
      <w:marBottom w:val="0"/>
      <w:divBdr>
        <w:top w:val="none" w:sz="0" w:space="0" w:color="auto"/>
        <w:left w:val="none" w:sz="0" w:space="0" w:color="auto"/>
        <w:bottom w:val="none" w:sz="0" w:space="0" w:color="auto"/>
        <w:right w:val="none" w:sz="0" w:space="0" w:color="auto"/>
      </w:divBdr>
    </w:div>
    <w:div w:id="769399204">
      <w:bodyDiv w:val="1"/>
      <w:marLeft w:val="0"/>
      <w:marRight w:val="0"/>
      <w:marTop w:val="0"/>
      <w:marBottom w:val="0"/>
      <w:divBdr>
        <w:top w:val="none" w:sz="0" w:space="0" w:color="auto"/>
        <w:left w:val="none" w:sz="0" w:space="0" w:color="auto"/>
        <w:bottom w:val="none" w:sz="0" w:space="0" w:color="auto"/>
        <w:right w:val="none" w:sz="0" w:space="0" w:color="auto"/>
      </w:divBdr>
    </w:div>
    <w:div w:id="770052474">
      <w:bodyDiv w:val="1"/>
      <w:marLeft w:val="0"/>
      <w:marRight w:val="0"/>
      <w:marTop w:val="0"/>
      <w:marBottom w:val="0"/>
      <w:divBdr>
        <w:top w:val="none" w:sz="0" w:space="0" w:color="auto"/>
        <w:left w:val="none" w:sz="0" w:space="0" w:color="auto"/>
        <w:bottom w:val="none" w:sz="0" w:space="0" w:color="auto"/>
        <w:right w:val="none" w:sz="0" w:space="0" w:color="auto"/>
      </w:divBdr>
    </w:div>
    <w:div w:id="777992624">
      <w:bodyDiv w:val="1"/>
      <w:marLeft w:val="0"/>
      <w:marRight w:val="0"/>
      <w:marTop w:val="0"/>
      <w:marBottom w:val="0"/>
      <w:divBdr>
        <w:top w:val="none" w:sz="0" w:space="0" w:color="auto"/>
        <w:left w:val="none" w:sz="0" w:space="0" w:color="auto"/>
        <w:bottom w:val="none" w:sz="0" w:space="0" w:color="auto"/>
        <w:right w:val="none" w:sz="0" w:space="0" w:color="auto"/>
      </w:divBdr>
    </w:div>
    <w:div w:id="779029471">
      <w:bodyDiv w:val="1"/>
      <w:marLeft w:val="0"/>
      <w:marRight w:val="0"/>
      <w:marTop w:val="0"/>
      <w:marBottom w:val="0"/>
      <w:divBdr>
        <w:top w:val="none" w:sz="0" w:space="0" w:color="auto"/>
        <w:left w:val="none" w:sz="0" w:space="0" w:color="auto"/>
        <w:bottom w:val="none" w:sz="0" w:space="0" w:color="auto"/>
        <w:right w:val="none" w:sz="0" w:space="0" w:color="auto"/>
      </w:divBdr>
    </w:div>
    <w:div w:id="779766830">
      <w:bodyDiv w:val="1"/>
      <w:marLeft w:val="0"/>
      <w:marRight w:val="0"/>
      <w:marTop w:val="0"/>
      <w:marBottom w:val="0"/>
      <w:divBdr>
        <w:top w:val="none" w:sz="0" w:space="0" w:color="auto"/>
        <w:left w:val="none" w:sz="0" w:space="0" w:color="auto"/>
        <w:bottom w:val="none" w:sz="0" w:space="0" w:color="auto"/>
        <w:right w:val="none" w:sz="0" w:space="0" w:color="auto"/>
      </w:divBdr>
    </w:div>
    <w:div w:id="779837514">
      <w:bodyDiv w:val="1"/>
      <w:marLeft w:val="0"/>
      <w:marRight w:val="0"/>
      <w:marTop w:val="0"/>
      <w:marBottom w:val="0"/>
      <w:divBdr>
        <w:top w:val="none" w:sz="0" w:space="0" w:color="auto"/>
        <w:left w:val="none" w:sz="0" w:space="0" w:color="auto"/>
        <w:bottom w:val="none" w:sz="0" w:space="0" w:color="auto"/>
        <w:right w:val="none" w:sz="0" w:space="0" w:color="auto"/>
      </w:divBdr>
    </w:div>
    <w:div w:id="790124325">
      <w:bodyDiv w:val="1"/>
      <w:marLeft w:val="0"/>
      <w:marRight w:val="0"/>
      <w:marTop w:val="0"/>
      <w:marBottom w:val="0"/>
      <w:divBdr>
        <w:top w:val="none" w:sz="0" w:space="0" w:color="auto"/>
        <w:left w:val="none" w:sz="0" w:space="0" w:color="auto"/>
        <w:bottom w:val="none" w:sz="0" w:space="0" w:color="auto"/>
        <w:right w:val="none" w:sz="0" w:space="0" w:color="auto"/>
      </w:divBdr>
    </w:div>
    <w:div w:id="791245238">
      <w:bodyDiv w:val="1"/>
      <w:marLeft w:val="0"/>
      <w:marRight w:val="0"/>
      <w:marTop w:val="0"/>
      <w:marBottom w:val="0"/>
      <w:divBdr>
        <w:top w:val="none" w:sz="0" w:space="0" w:color="auto"/>
        <w:left w:val="none" w:sz="0" w:space="0" w:color="auto"/>
        <w:bottom w:val="none" w:sz="0" w:space="0" w:color="auto"/>
        <w:right w:val="none" w:sz="0" w:space="0" w:color="auto"/>
      </w:divBdr>
    </w:div>
    <w:div w:id="791485833">
      <w:bodyDiv w:val="1"/>
      <w:marLeft w:val="0"/>
      <w:marRight w:val="0"/>
      <w:marTop w:val="0"/>
      <w:marBottom w:val="0"/>
      <w:divBdr>
        <w:top w:val="none" w:sz="0" w:space="0" w:color="auto"/>
        <w:left w:val="none" w:sz="0" w:space="0" w:color="auto"/>
        <w:bottom w:val="none" w:sz="0" w:space="0" w:color="auto"/>
        <w:right w:val="none" w:sz="0" w:space="0" w:color="auto"/>
      </w:divBdr>
    </w:div>
    <w:div w:id="791820979">
      <w:bodyDiv w:val="1"/>
      <w:marLeft w:val="0"/>
      <w:marRight w:val="0"/>
      <w:marTop w:val="0"/>
      <w:marBottom w:val="0"/>
      <w:divBdr>
        <w:top w:val="none" w:sz="0" w:space="0" w:color="auto"/>
        <w:left w:val="none" w:sz="0" w:space="0" w:color="auto"/>
        <w:bottom w:val="none" w:sz="0" w:space="0" w:color="auto"/>
        <w:right w:val="none" w:sz="0" w:space="0" w:color="auto"/>
      </w:divBdr>
    </w:div>
    <w:div w:id="794717890">
      <w:bodyDiv w:val="1"/>
      <w:marLeft w:val="0"/>
      <w:marRight w:val="0"/>
      <w:marTop w:val="0"/>
      <w:marBottom w:val="0"/>
      <w:divBdr>
        <w:top w:val="none" w:sz="0" w:space="0" w:color="auto"/>
        <w:left w:val="none" w:sz="0" w:space="0" w:color="auto"/>
        <w:bottom w:val="none" w:sz="0" w:space="0" w:color="auto"/>
        <w:right w:val="none" w:sz="0" w:space="0" w:color="auto"/>
      </w:divBdr>
    </w:div>
    <w:div w:id="795870491">
      <w:bodyDiv w:val="1"/>
      <w:marLeft w:val="0"/>
      <w:marRight w:val="0"/>
      <w:marTop w:val="0"/>
      <w:marBottom w:val="0"/>
      <w:divBdr>
        <w:top w:val="none" w:sz="0" w:space="0" w:color="auto"/>
        <w:left w:val="none" w:sz="0" w:space="0" w:color="auto"/>
        <w:bottom w:val="none" w:sz="0" w:space="0" w:color="auto"/>
        <w:right w:val="none" w:sz="0" w:space="0" w:color="auto"/>
      </w:divBdr>
    </w:div>
    <w:div w:id="798840636">
      <w:bodyDiv w:val="1"/>
      <w:marLeft w:val="0"/>
      <w:marRight w:val="0"/>
      <w:marTop w:val="0"/>
      <w:marBottom w:val="0"/>
      <w:divBdr>
        <w:top w:val="none" w:sz="0" w:space="0" w:color="auto"/>
        <w:left w:val="none" w:sz="0" w:space="0" w:color="auto"/>
        <w:bottom w:val="none" w:sz="0" w:space="0" w:color="auto"/>
        <w:right w:val="none" w:sz="0" w:space="0" w:color="auto"/>
      </w:divBdr>
    </w:div>
    <w:div w:id="805854688">
      <w:bodyDiv w:val="1"/>
      <w:marLeft w:val="0"/>
      <w:marRight w:val="0"/>
      <w:marTop w:val="0"/>
      <w:marBottom w:val="0"/>
      <w:divBdr>
        <w:top w:val="none" w:sz="0" w:space="0" w:color="auto"/>
        <w:left w:val="none" w:sz="0" w:space="0" w:color="auto"/>
        <w:bottom w:val="none" w:sz="0" w:space="0" w:color="auto"/>
        <w:right w:val="none" w:sz="0" w:space="0" w:color="auto"/>
      </w:divBdr>
    </w:div>
    <w:div w:id="813377789">
      <w:bodyDiv w:val="1"/>
      <w:marLeft w:val="0"/>
      <w:marRight w:val="0"/>
      <w:marTop w:val="0"/>
      <w:marBottom w:val="0"/>
      <w:divBdr>
        <w:top w:val="none" w:sz="0" w:space="0" w:color="auto"/>
        <w:left w:val="none" w:sz="0" w:space="0" w:color="auto"/>
        <w:bottom w:val="none" w:sz="0" w:space="0" w:color="auto"/>
        <w:right w:val="none" w:sz="0" w:space="0" w:color="auto"/>
      </w:divBdr>
    </w:div>
    <w:div w:id="820345748">
      <w:bodyDiv w:val="1"/>
      <w:marLeft w:val="0"/>
      <w:marRight w:val="0"/>
      <w:marTop w:val="0"/>
      <w:marBottom w:val="0"/>
      <w:divBdr>
        <w:top w:val="none" w:sz="0" w:space="0" w:color="auto"/>
        <w:left w:val="none" w:sz="0" w:space="0" w:color="auto"/>
        <w:bottom w:val="none" w:sz="0" w:space="0" w:color="auto"/>
        <w:right w:val="none" w:sz="0" w:space="0" w:color="auto"/>
      </w:divBdr>
    </w:div>
    <w:div w:id="820998121">
      <w:bodyDiv w:val="1"/>
      <w:marLeft w:val="0"/>
      <w:marRight w:val="0"/>
      <w:marTop w:val="0"/>
      <w:marBottom w:val="0"/>
      <w:divBdr>
        <w:top w:val="none" w:sz="0" w:space="0" w:color="auto"/>
        <w:left w:val="none" w:sz="0" w:space="0" w:color="auto"/>
        <w:bottom w:val="none" w:sz="0" w:space="0" w:color="auto"/>
        <w:right w:val="none" w:sz="0" w:space="0" w:color="auto"/>
      </w:divBdr>
    </w:div>
    <w:div w:id="821652840">
      <w:bodyDiv w:val="1"/>
      <w:marLeft w:val="0"/>
      <w:marRight w:val="0"/>
      <w:marTop w:val="0"/>
      <w:marBottom w:val="0"/>
      <w:divBdr>
        <w:top w:val="none" w:sz="0" w:space="0" w:color="auto"/>
        <w:left w:val="none" w:sz="0" w:space="0" w:color="auto"/>
        <w:bottom w:val="none" w:sz="0" w:space="0" w:color="auto"/>
        <w:right w:val="none" w:sz="0" w:space="0" w:color="auto"/>
      </w:divBdr>
    </w:div>
    <w:div w:id="821657559">
      <w:bodyDiv w:val="1"/>
      <w:marLeft w:val="0"/>
      <w:marRight w:val="0"/>
      <w:marTop w:val="0"/>
      <w:marBottom w:val="0"/>
      <w:divBdr>
        <w:top w:val="none" w:sz="0" w:space="0" w:color="auto"/>
        <w:left w:val="none" w:sz="0" w:space="0" w:color="auto"/>
        <w:bottom w:val="none" w:sz="0" w:space="0" w:color="auto"/>
        <w:right w:val="none" w:sz="0" w:space="0" w:color="auto"/>
      </w:divBdr>
    </w:div>
    <w:div w:id="823817422">
      <w:bodyDiv w:val="1"/>
      <w:marLeft w:val="0"/>
      <w:marRight w:val="0"/>
      <w:marTop w:val="0"/>
      <w:marBottom w:val="0"/>
      <w:divBdr>
        <w:top w:val="none" w:sz="0" w:space="0" w:color="auto"/>
        <w:left w:val="none" w:sz="0" w:space="0" w:color="auto"/>
        <w:bottom w:val="none" w:sz="0" w:space="0" w:color="auto"/>
        <w:right w:val="none" w:sz="0" w:space="0" w:color="auto"/>
      </w:divBdr>
    </w:div>
    <w:div w:id="825240845">
      <w:bodyDiv w:val="1"/>
      <w:marLeft w:val="0"/>
      <w:marRight w:val="0"/>
      <w:marTop w:val="0"/>
      <w:marBottom w:val="0"/>
      <w:divBdr>
        <w:top w:val="none" w:sz="0" w:space="0" w:color="auto"/>
        <w:left w:val="none" w:sz="0" w:space="0" w:color="auto"/>
        <w:bottom w:val="none" w:sz="0" w:space="0" w:color="auto"/>
        <w:right w:val="none" w:sz="0" w:space="0" w:color="auto"/>
      </w:divBdr>
    </w:div>
    <w:div w:id="825974528">
      <w:bodyDiv w:val="1"/>
      <w:marLeft w:val="0"/>
      <w:marRight w:val="0"/>
      <w:marTop w:val="0"/>
      <w:marBottom w:val="0"/>
      <w:divBdr>
        <w:top w:val="none" w:sz="0" w:space="0" w:color="auto"/>
        <w:left w:val="none" w:sz="0" w:space="0" w:color="auto"/>
        <w:bottom w:val="none" w:sz="0" w:space="0" w:color="auto"/>
        <w:right w:val="none" w:sz="0" w:space="0" w:color="auto"/>
      </w:divBdr>
    </w:div>
    <w:div w:id="826364579">
      <w:bodyDiv w:val="1"/>
      <w:marLeft w:val="0"/>
      <w:marRight w:val="0"/>
      <w:marTop w:val="0"/>
      <w:marBottom w:val="0"/>
      <w:divBdr>
        <w:top w:val="none" w:sz="0" w:space="0" w:color="auto"/>
        <w:left w:val="none" w:sz="0" w:space="0" w:color="auto"/>
        <w:bottom w:val="none" w:sz="0" w:space="0" w:color="auto"/>
        <w:right w:val="none" w:sz="0" w:space="0" w:color="auto"/>
      </w:divBdr>
    </w:div>
    <w:div w:id="827870167">
      <w:bodyDiv w:val="1"/>
      <w:marLeft w:val="0"/>
      <w:marRight w:val="0"/>
      <w:marTop w:val="0"/>
      <w:marBottom w:val="0"/>
      <w:divBdr>
        <w:top w:val="none" w:sz="0" w:space="0" w:color="auto"/>
        <w:left w:val="none" w:sz="0" w:space="0" w:color="auto"/>
        <w:bottom w:val="none" w:sz="0" w:space="0" w:color="auto"/>
        <w:right w:val="none" w:sz="0" w:space="0" w:color="auto"/>
      </w:divBdr>
    </w:div>
    <w:div w:id="829907072">
      <w:bodyDiv w:val="1"/>
      <w:marLeft w:val="0"/>
      <w:marRight w:val="0"/>
      <w:marTop w:val="0"/>
      <w:marBottom w:val="0"/>
      <w:divBdr>
        <w:top w:val="none" w:sz="0" w:space="0" w:color="auto"/>
        <w:left w:val="none" w:sz="0" w:space="0" w:color="auto"/>
        <w:bottom w:val="none" w:sz="0" w:space="0" w:color="auto"/>
        <w:right w:val="none" w:sz="0" w:space="0" w:color="auto"/>
      </w:divBdr>
    </w:div>
    <w:div w:id="842623792">
      <w:bodyDiv w:val="1"/>
      <w:marLeft w:val="0"/>
      <w:marRight w:val="0"/>
      <w:marTop w:val="0"/>
      <w:marBottom w:val="0"/>
      <w:divBdr>
        <w:top w:val="none" w:sz="0" w:space="0" w:color="auto"/>
        <w:left w:val="none" w:sz="0" w:space="0" w:color="auto"/>
        <w:bottom w:val="none" w:sz="0" w:space="0" w:color="auto"/>
        <w:right w:val="none" w:sz="0" w:space="0" w:color="auto"/>
      </w:divBdr>
    </w:div>
    <w:div w:id="845099148">
      <w:bodyDiv w:val="1"/>
      <w:marLeft w:val="0"/>
      <w:marRight w:val="0"/>
      <w:marTop w:val="0"/>
      <w:marBottom w:val="0"/>
      <w:divBdr>
        <w:top w:val="none" w:sz="0" w:space="0" w:color="auto"/>
        <w:left w:val="none" w:sz="0" w:space="0" w:color="auto"/>
        <w:bottom w:val="none" w:sz="0" w:space="0" w:color="auto"/>
        <w:right w:val="none" w:sz="0" w:space="0" w:color="auto"/>
      </w:divBdr>
    </w:div>
    <w:div w:id="845441667">
      <w:bodyDiv w:val="1"/>
      <w:marLeft w:val="0"/>
      <w:marRight w:val="0"/>
      <w:marTop w:val="0"/>
      <w:marBottom w:val="0"/>
      <w:divBdr>
        <w:top w:val="none" w:sz="0" w:space="0" w:color="auto"/>
        <w:left w:val="none" w:sz="0" w:space="0" w:color="auto"/>
        <w:bottom w:val="none" w:sz="0" w:space="0" w:color="auto"/>
        <w:right w:val="none" w:sz="0" w:space="0" w:color="auto"/>
      </w:divBdr>
      <w:divsChild>
        <w:div w:id="220599946">
          <w:marLeft w:val="0"/>
          <w:marRight w:val="0"/>
          <w:marTop w:val="0"/>
          <w:marBottom w:val="0"/>
          <w:divBdr>
            <w:top w:val="none" w:sz="0" w:space="0" w:color="auto"/>
            <w:left w:val="none" w:sz="0" w:space="0" w:color="auto"/>
            <w:bottom w:val="none" w:sz="0" w:space="0" w:color="auto"/>
            <w:right w:val="none" w:sz="0" w:space="0" w:color="auto"/>
          </w:divBdr>
        </w:div>
      </w:divsChild>
    </w:div>
    <w:div w:id="846022775">
      <w:bodyDiv w:val="1"/>
      <w:marLeft w:val="0"/>
      <w:marRight w:val="0"/>
      <w:marTop w:val="0"/>
      <w:marBottom w:val="0"/>
      <w:divBdr>
        <w:top w:val="none" w:sz="0" w:space="0" w:color="auto"/>
        <w:left w:val="none" w:sz="0" w:space="0" w:color="auto"/>
        <w:bottom w:val="none" w:sz="0" w:space="0" w:color="auto"/>
        <w:right w:val="none" w:sz="0" w:space="0" w:color="auto"/>
      </w:divBdr>
    </w:div>
    <w:div w:id="859203095">
      <w:bodyDiv w:val="1"/>
      <w:marLeft w:val="0"/>
      <w:marRight w:val="0"/>
      <w:marTop w:val="0"/>
      <w:marBottom w:val="0"/>
      <w:divBdr>
        <w:top w:val="none" w:sz="0" w:space="0" w:color="auto"/>
        <w:left w:val="none" w:sz="0" w:space="0" w:color="auto"/>
        <w:bottom w:val="none" w:sz="0" w:space="0" w:color="auto"/>
        <w:right w:val="none" w:sz="0" w:space="0" w:color="auto"/>
      </w:divBdr>
    </w:div>
    <w:div w:id="863052894">
      <w:bodyDiv w:val="1"/>
      <w:marLeft w:val="0"/>
      <w:marRight w:val="0"/>
      <w:marTop w:val="0"/>
      <w:marBottom w:val="0"/>
      <w:divBdr>
        <w:top w:val="none" w:sz="0" w:space="0" w:color="auto"/>
        <w:left w:val="none" w:sz="0" w:space="0" w:color="auto"/>
        <w:bottom w:val="none" w:sz="0" w:space="0" w:color="auto"/>
        <w:right w:val="none" w:sz="0" w:space="0" w:color="auto"/>
      </w:divBdr>
    </w:div>
    <w:div w:id="864682201">
      <w:bodyDiv w:val="1"/>
      <w:marLeft w:val="0"/>
      <w:marRight w:val="0"/>
      <w:marTop w:val="0"/>
      <w:marBottom w:val="0"/>
      <w:divBdr>
        <w:top w:val="none" w:sz="0" w:space="0" w:color="auto"/>
        <w:left w:val="none" w:sz="0" w:space="0" w:color="auto"/>
        <w:bottom w:val="none" w:sz="0" w:space="0" w:color="auto"/>
        <w:right w:val="none" w:sz="0" w:space="0" w:color="auto"/>
      </w:divBdr>
    </w:div>
    <w:div w:id="869536661">
      <w:bodyDiv w:val="1"/>
      <w:marLeft w:val="0"/>
      <w:marRight w:val="0"/>
      <w:marTop w:val="0"/>
      <w:marBottom w:val="0"/>
      <w:divBdr>
        <w:top w:val="none" w:sz="0" w:space="0" w:color="auto"/>
        <w:left w:val="none" w:sz="0" w:space="0" w:color="auto"/>
        <w:bottom w:val="none" w:sz="0" w:space="0" w:color="auto"/>
        <w:right w:val="none" w:sz="0" w:space="0" w:color="auto"/>
      </w:divBdr>
    </w:div>
    <w:div w:id="870073342">
      <w:bodyDiv w:val="1"/>
      <w:marLeft w:val="0"/>
      <w:marRight w:val="0"/>
      <w:marTop w:val="0"/>
      <w:marBottom w:val="0"/>
      <w:divBdr>
        <w:top w:val="none" w:sz="0" w:space="0" w:color="auto"/>
        <w:left w:val="none" w:sz="0" w:space="0" w:color="auto"/>
        <w:bottom w:val="none" w:sz="0" w:space="0" w:color="auto"/>
        <w:right w:val="none" w:sz="0" w:space="0" w:color="auto"/>
      </w:divBdr>
    </w:div>
    <w:div w:id="870535630">
      <w:bodyDiv w:val="1"/>
      <w:marLeft w:val="0"/>
      <w:marRight w:val="0"/>
      <w:marTop w:val="0"/>
      <w:marBottom w:val="0"/>
      <w:divBdr>
        <w:top w:val="none" w:sz="0" w:space="0" w:color="auto"/>
        <w:left w:val="none" w:sz="0" w:space="0" w:color="auto"/>
        <w:bottom w:val="none" w:sz="0" w:space="0" w:color="auto"/>
        <w:right w:val="none" w:sz="0" w:space="0" w:color="auto"/>
      </w:divBdr>
    </w:div>
    <w:div w:id="878667725">
      <w:bodyDiv w:val="1"/>
      <w:marLeft w:val="0"/>
      <w:marRight w:val="0"/>
      <w:marTop w:val="0"/>
      <w:marBottom w:val="0"/>
      <w:divBdr>
        <w:top w:val="none" w:sz="0" w:space="0" w:color="auto"/>
        <w:left w:val="none" w:sz="0" w:space="0" w:color="auto"/>
        <w:bottom w:val="none" w:sz="0" w:space="0" w:color="auto"/>
        <w:right w:val="none" w:sz="0" w:space="0" w:color="auto"/>
      </w:divBdr>
      <w:divsChild>
        <w:div w:id="138378110">
          <w:marLeft w:val="0"/>
          <w:marRight w:val="0"/>
          <w:marTop w:val="0"/>
          <w:marBottom w:val="0"/>
          <w:divBdr>
            <w:top w:val="none" w:sz="0" w:space="0" w:color="auto"/>
            <w:left w:val="none" w:sz="0" w:space="0" w:color="auto"/>
            <w:bottom w:val="none" w:sz="0" w:space="0" w:color="auto"/>
            <w:right w:val="none" w:sz="0" w:space="0" w:color="auto"/>
          </w:divBdr>
        </w:div>
      </w:divsChild>
    </w:div>
    <w:div w:id="880827320">
      <w:bodyDiv w:val="1"/>
      <w:marLeft w:val="0"/>
      <w:marRight w:val="0"/>
      <w:marTop w:val="0"/>
      <w:marBottom w:val="0"/>
      <w:divBdr>
        <w:top w:val="none" w:sz="0" w:space="0" w:color="auto"/>
        <w:left w:val="none" w:sz="0" w:space="0" w:color="auto"/>
        <w:bottom w:val="none" w:sz="0" w:space="0" w:color="auto"/>
        <w:right w:val="none" w:sz="0" w:space="0" w:color="auto"/>
      </w:divBdr>
    </w:div>
    <w:div w:id="885070800">
      <w:bodyDiv w:val="1"/>
      <w:marLeft w:val="0"/>
      <w:marRight w:val="0"/>
      <w:marTop w:val="0"/>
      <w:marBottom w:val="0"/>
      <w:divBdr>
        <w:top w:val="none" w:sz="0" w:space="0" w:color="auto"/>
        <w:left w:val="none" w:sz="0" w:space="0" w:color="auto"/>
        <w:bottom w:val="none" w:sz="0" w:space="0" w:color="auto"/>
        <w:right w:val="none" w:sz="0" w:space="0" w:color="auto"/>
      </w:divBdr>
    </w:div>
    <w:div w:id="887376728">
      <w:bodyDiv w:val="1"/>
      <w:marLeft w:val="0"/>
      <w:marRight w:val="0"/>
      <w:marTop w:val="0"/>
      <w:marBottom w:val="0"/>
      <w:divBdr>
        <w:top w:val="none" w:sz="0" w:space="0" w:color="auto"/>
        <w:left w:val="none" w:sz="0" w:space="0" w:color="auto"/>
        <w:bottom w:val="none" w:sz="0" w:space="0" w:color="auto"/>
        <w:right w:val="none" w:sz="0" w:space="0" w:color="auto"/>
      </w:divBdr>
    </w:div>
    <w:div w:id="889003695">
      <w:bodyDiv w:val="1"/>
      <w:marLeft w:val="0"/>
      <w:marRight w:val="0"/>
      <w:marTop w:val="0"/>
      <w:marBottom w:val="0"/>
      <w:divBdr>
        <w:top w:val="none" w:sz="0" w:space="0" w:color="auto"/>
        <w:left w:val="none" w:sz="0" w:space="0" w:color="auto"/>
        <w:bottom w:val="none" w:sz="0" w:space="0" w:color="auto"/>
        <w:right w:val="none" w:sz="0" w:space="0" w:color="auto"/>
      </w:divBdr>
    </w:div>
    <w:div w:id="891697719">
      <w:bodyDiv w:val="1"/>
      <w:marLeft w:val="0"/>
      <w:marRight w:val="0"/>
      <w:marTop w:val="0"/>
      <w:marBottom w:val="0"/>
      <w:divBdr>
        <w:top w:val="none" w:sz="0" w:space="0" w:color="auto"/>
        <w:left w:val="none" w:sz="0" w:space="0" w:color="auto"/>
        <w:bottom w:val="none" w:sz="0" w:space="0" w:color="auto"/>
        <w:right w:val="none" w:sz="0" w:space="0" w:color="auto"/>
      </w:divBdr>
    </w:div>
    <w:div w:id="892619365">
      <w:bodyDiv w:val="1"/>
      <w:marLeft w:val="0"/>
      <w:marRight w:val="0"/>
      <w:marTop w:val="0"/>
      <w:marBottom w:val="0"/>
      <w:divBdr>
        <w:top w:val="none" w:sz="0" w:space="0" w:color="auto"/>
        <w:left w:val="none" w:sz="0" w:space="0" w:color="auto"/>
        <w:bottom w:val="none" w:sz="0" w:space="0" w:color="auto"/>
        <w:right w:val="none" w:sz="0" w:space="0" w:color="auto"/>
      </w:divBdr>
    </w:div>
    <w:div w:id="893272402">
      <w:bodyDiv w:val="1"/>
      <w:marLeft w:val="0"/>
      <w:marRight w:val="0"/>
      <w:marTop w:val="0"/>
      <w:marBottom w:val="0"/>
      <w:divBdr>
        <w:top w:val="none" w:sz="0" w:space="0" w:color="auto"/>
        <w:left w:val="none" w:sz="0" w:space="0" w:color="auto"/>
        <w:bottom w:val="none" w:sz="0" w:space="0" w:color="auto"/>
        <w:right w:val="none" w:sz="0" w:space="0" w:color="auto"/>
      </w:divBdr>
    </w:div>
    <w:div w:id="894506694">
      <w:bodyDiv w:val="1"/>
      <w:marLeft w:val="0"/>
      <w:marRight w:val="0"/>
      <w:marTop w:val="0"/>
      <w:marBottom w:val="0"/>
      <w:divBdr>
        <w:top w:val="none" w:sz="0" w:space="0" w:color="auto"/>
        <w:left w:val="none" w:sz="0" w:space="0" w:color="auto"/>
        <w:bottom w:val="none" w:sz="0" w:space="0" w:color="auto"/>
        <w:right w:val="none" w:sz="0" w:space="0" w:color="auto"/>
      </w:divBdr>
    </w:div>
    <w:div w:id="896012564">
      <w:bodyDiv w:val="1"/>
      <w:marLeft w:val="0"/>
      <w:marRight w:val="0"/>
      <w:marTop w:val="0"/>
      <w:marBottom w:val="0"/>
      <w:divBdr>
        <w:top w:val="none" w:sz="0" w:space="0" w:color="auto"/>
        <w:left w:val="none" w:sz="0" w:space="0" w:color="auto"/>
        <w:bottom w:val="none" w:sz="0" w:space="0" w:color="auto"/>
        <w:right w:val="none" w:sz="0" w:space="0" w:color="auto"/>
      </w:divBdr>
    </w:div>
    <w:div w:id="898134303">
      <w:bodyDiv w:val="1"/>
      <w:marLeft w:val="0"/>
      <w:marRight w:val="0"/>
      <w:marTop w:val="0"/>
      <w:marBottom w:val="0"/>
      <w:divBdr>
        <w:top w:val="none" w:sz="0" w:space="0" w:color="auto"/>
        <w:left w:val="none" w:sz="0" w:space="0" w:color="auto"/>
        <w:bottom w:val="none" w:sz="0" w:space="0" w:color="auto"/>
        <w:right w:val="none" w:sz="0" w:space="0" w:color="auto"/>
      </w:divBdr>
    </w:div>
    <w:div w:id="905722844">
      <w:bodyDiv w:val="1"/>
      <w:marLeft w:val="0"/>
      <w:marRight w:val="0"/>
      <w:marTop w:val="0"/>
      <w:marBottom w:val="0"/>
      <w:divBdr>
        <w:top w:val="none" w:sz="0" w:space="0" w:color="auto"/>
        <w:left w:val="none" w:sz="0" w:space="0" w:color="auto"/>
        <w:bottom w:val="none" w:sz="0" w:space="0" w:color="auto"/>
        <w:right w:val="none" w:sz="0" w:space="0" w:color="auto"/>
      </w:divBdr>
    </w:div>
    <w:div w:id="907615140">
      <w:bodyDiv w:val="1"/>
      <w:marLeft w:val="0"/>
      <w:marRight w:val="0"/>
      <w:marTop w:val="0"/>
      <w:marBottom w:val="0"/>
      <w:divBdr>
        <w:top w:val="none" w:sz="0" w:space="0" w:color="auto"/>
        <w:left w:val="none" w:sz="0" w:space="0" w:color="auto"/>
        <w:bottom w:val="none" w:sz="0" w:space="0" w:color="auto"/>
        <w:right w:val="none" w:sz="0" w:space="0" w:color="auto"/>
      </w:divBdr>
    </w:div>
    <w:div w:id="916941362">
      <w:bodyDiv w:val="1"/>
      <w:marLeft w:val="0"/>
      <w:marRight w:val="0"/>
      <w:marTop w:val="0"/>
      <w:marBottom w:val="0"/>
      <w:divBdr>
        <w:top w:val="none" w:sz="0" w:space="0" w:color="auto"/>
        <w:left w:val="none" w:sz="0" w:space="0" w:color="auto"/>
        <w:bottom w:val="none" w:sz="0" w:space="0" w:color="auto"/>
        <w:right w:val="none" w:sz="0" w:space="0" w:color="auto"/>
      </w:divBdr>
    </w:div>
    <w:div w:id="923223646">
      <w:bodyDiv w:val="1"/>
      <w:marLeft w:val="0"/>
      <w:marRight w:val="0"/>
      <w:marTop w:val="0"/>
      <w:marBottom w:val="0"/>
      <w:divBdr>
        <w:top w:val="none" w:sz="0" w:space="0" w:color="auto"/>
        <w:left w:val="none" w:sz="0" w:space="0" w:color="auto"/>
        <w:bottom w:val="none" w:sz="0" w:space="0" w:color="auto"/>
        <w:right w:val="none" w:sz="0" w:space="0" w:color="auto"/>
      </w:divBdr>
    </w:div>
    <w:div w:id="926690715">
      <w:bodyDiv w:val="1"/>
      <w:marLeft w:val="0"/>
      <w:marRight w:val="0"/>
      <w:marTop w:val="0"/>
      <w:marBottom w:val="0"/>
      <w:divBdr>
        <w:top w:val="none" w:sz="0" w:space="0" w:color="auto"/>
        <w:left w:val="none" w:sz="0" w:space="0" w:color="auto"/>
        <w:bottom w:val="none" w:sz="0" w:space="0" w:color="auto"/>
        <w:right w:val="none" w:sz="0" w:space="0" w:color="auto"/>
      </w:divBdr>
      <w:divsChild>
        <w:div w:id="1611233757">
          <w:marLeft w:val="0"/>
          <w:marRight w:val="0"/>
          <w:marTop w:val="0"/>
          <w:marBottom w:val="0"/>
          <w:divBdr>
            <w:top w:val="none" w:sz="0" w:space="0" w:color="auto"/>
            <w:left w:val="none" w:sz="0" w:space="0" w:color="auto"/>
            <w:bottom w:val="none" w:sz="0" w:space="0" w:color="auto"/>
            <w:right w:val="none" w:sz="0" w:space="0" w:color="auto"/>
          </w:divBdr>
        </w:div>
      </w:divsChild>
    </w:div>
    <w:div w:id="929965121">
      <w:bodyDiv w:val="1"/>
      <w:marLeft w:val="0"/>
      <w:marRight w:val="0"/>
      <w:marTop w:val="0"/>
      <w:marBottom w:val="0"/>
      <w:divBdr>
        <w:top w:val="none" w:sz="0" w:space="0" w:color="auto"/>
        <w:left w:val="none" w:sz="0" w:space="0" w:color="auto"/>
        <w:bottom w:val="none" w:sz="0" w:space="0" w:color="auto"/>
        <w:right w:val="none" w:sz="0" w:space="0" w:color="auto"/>
      </w:divBdr>
    </w:div>
    <w:div w:id="939605763">
      <w:bodyDiv w:val="1"/>
      <w:marLeft w:val="0"/>
      <w:marRight w:val="0"/>
      <w:marTop w:val="0"/>
      <w:marBottom w:val="0"/>
      <w:divBdr>
        <w:top w:val="none" w:sz="0" w:space="0" w:color="auto"/>
        <w:left w:val="none" w:sz="0" w:space="0" w:color="auto"/>
        <w:bottom w:val="none" w:sz="0" w:space="0" w:color="auto"/>
        <w:right w:val="none" w:sz="0" w:space="0" w:color="auto"/>
      </w:divBdr>
    </w:div>
    <w:div w:id="941230590">
      <w:bodyDiv w:val="1"/>
      <w:marLeft w:val="0"/>
      <w:marRight w:val="0"/>
      <w:marTop w:val="0"/>
      <w:marBottom w:val="0"/>
      <w:divBdr>
        <w:top w:val="none" w:sz="0" w:space="0" w:color="auto"/>
        <w:left w:val="none" w:sz="0" w:space="0" w:color="auto"/>
        <w:bottom w:val="none" w:sz="0" w:space="0" w:color="auto"/>
        <w:right w:val="none" w:sz="0" w:space="0" w:color="auto"/>
      </w:divBdr>
    </w:div>
    <w:div w:id="949093249">
      <w:bodyDiv w:val="1"/>
      <w:marLeft w:val="0"/>
      <w:marRight w:val="0"/>
      <w:marTop w:val="0"/>
      <w:marBottom w:val="0"/>
      <w:divBdr>
        <w:top w:val="none" w:sz="0" w:space="0" w:color="auto"/>
        <w:left w:val="none" w:sz="0" w:space="0" w:color="auto"/>
        <w:bottom w:val="none" w:sz="0" w:space="0" w:color="auto"/>
        <w:right w:val="none" w:sz="0" w:space="0" w:color="auto"/>
      </w:divBdr>
    </w:div>
    <w:div w:id="956105587">
      <w:bodyDiv w:val="1"/>
      <w:marLeft w:val="0"/>
      <w:marRight w:val="0"/>
      <w:marTop w:val="0"/>
      <w:marBottom w:val="0"/>
      <w:divBdr>
        <w:top w:val="none" w:sz="0" w:space="0" w:color="auto"/>
        <w:left w:val="none" w:sz="0" w:space="0" w:color="auto"/>
        <w:bottom w:val="none" w:sz="0" w:space="0" w:color="auto"/>
        <w:right w:val="none" w:sz="0" w:space="0" w:color="auto"/>
      </w:divBdr>
    </w:div>
    <w:div w:id="959455787">
      <w:bodyDiv w:val="1"/>
      <w:marLeft w:val="0"/>
      <w:marRight w:val="0"/>
      <w:marTop w:val="0"/>
      <w:marBottom w:val="0"/>
      <w:divBdr>
        <w:top w:val="none" w:sz="0" w:space="0" w:color="auto"/>
        <w:left w:val="none" w:sz="0" w:space="0" w:color="auto"/>
        <w:bottom w:val="none" w:sz="0" w:space="0" w:color="auto"/>
        <w:right w:val="none" w:sz="0" w:space="0" w:color="auto"/>
      </w:divBdr>
    </w:div>
    <w:div w:id="959991648">
      <w:bodyDiv w:val="1"/>
      <w:marLeft w:val="0"/>
      <w:marRight w:val="0"/>
      <w:marTop w:val="0"/>
      <w:marBottom w:val="0"/>
      <w:divBdr>
        <w:top w:val="none" w:sz="0" w:space="0" w:color="auto"/>
        <w:left w:val="none" w:sz="0" w:space="0" w:color="auto"/>
        <w:bottom w:val="none" w:sz="0" w:space="0" w:color="auto"/>
        <w:right w:val="none" w:sz="0" w:space="0" w:color="auto"/>
      </w:divBdr>
    </w:div>
    <w:div w:id="961694074">
      <w:bodyDiv w:val="1"/>
      <w:marLeft w:val="0"/>
      <w:marRight w:val="0"/>
      <w:marTop w:val="0"/>
      <w:marBottom w:val="0"/>
      <w:divBdr>
        <w:top w:val="none" w:sz="0" w:space="0" w:color="auto"/>
        <w:left w:val="none" w:sz="0" w:space="0" w:color="auto"/>
        <w:bottom w:val="none" w:sz="0" w:space="0" w:color="auto"/>
        <w:right w:val="none" w:sz="0" w:space="0" w:color="auto"/>
      </w:divBdr>
    </w:div>
    <w:div w:id="965476565">
      <w:bodyDiv w:val="1"/>
      <w:marLeft w:val="0"/>
      <w:marRight w:val="0"/>
      <w:marTop w:val="0"/>
      <w:marBottom w:val="0"/>
      <w:divBdr>
        <w:top w:val="none" w:sz="0" w:space="0" w:color="auto"/>
        <w:left w:val="none" w:sz="0" w:space="0" w:color="auto"/>
        <w:bottom w:val="none" w:sz="0" w:space="0" w:color="auto"/>
        <w:right w:val="none" w:sz="0" w:space="0" w:color="auto"/>
      </w:divBdr>
    </w:div>
    <w:div w:id="966161090">
      <w:bodyDiv w:val="1"/>
      <w:marLeft w:val="0"/>
      <w:marRight w:val="0"/>
      <w:marTop w:val="0"/>
      <w:marBottom w:val="0"/>
      <w:divBdr>
        <w:top w:val="none" w:sz="0" w:space="0" w:color="auto"/>
        <w:left w:val="none" w:sz="0" w:space="0" w:color="auto"/>
        <w:bottom w:val="none" w:sz="0" w:space="0" w:color="auto"/>
        <w:right w:val="none" w:sz="0" w:space="0" w:color="auto"/>
      </w:divBdr>
    </w:div>
    <w:div w:id="970860236">
      <w:bodyDiv w:val="1"/>
      <w:marLeft w:val="0"/>
      <w:marRight w:val="0"/>
      <w:marTop w:val="0"/>
      <w:marBottom w:val="0"/>
      <w:divBdr>
        <w:top w:val="none" w:sz="0" w:space="0" w:color="auto"/>
        <w:left w:val="none" w:sz="0" w:space="0" w:color="auto"/>
        <w:bottom w:val="none" w:sz="0" w:space="0" w:color="auto"/>
        <w:right w:val="none" w:sz="0" w:space="0" w:color="auto"/>
      </w:divBdr>
    </w:div>
    <w:div w:id="971717288">
      <w:bodyDiv w:val="1"/>
      <w:marLeft w:val="0"/>
      <w:marRight w:val="0"/>
      <w:marTop w:val="0"/>
      <w:marBottom w:val="0"/>
      <w:divBdr>
        <w:top w:val="none" w:sz="0" w:space="0" w:color="auto"/>
        <w:left w:val="none" w:sz="0" w:space="0" w:color="auto"/>
        <w:bottom w:val="none" w:sz="0" w:space="0" w:color="auto"/>
        <w:right w:val="none" w:sz="0" w:space="0" w:color="auto"/>
      </w:divBdr>
    </w:div>
    <w:div w:id="977420165">
      <w:bodyDiv w:val="1"/>
      <w:marLeft w:val="0"/>
      <w:marRight w:val="0"/>
      <w:marTop w:val="0"/>
      <w:marBottom w:val="0"/>
      <w:divBdr>
        <w:top w:val="none" w:sz="0" w:space="0" w:color="auto"/>
        <w:left w:val="none" w:sz="0" w:space="0" w:color="auto"/>
        <w:bottom w:val="none" w:sz="0" w:space="0" w:color="auto"/>
        <w:right w:val="none" w:sz="0" w:space="0" w:color="auto"/>
      </w:divBdr>
    </w:div>
    <w:div w:id="982540927">
      <w:bodyDiv w:val="1"/>
      <w:marLeft w:val="0"/>
      <w:marRight w:val="0"/>
      <w:marTop w:val="0"/>
      <w:marBottom w:val="0"/>
      <w:divBdr>
        <w:top w:val="none" w:sz="0" w:space="0" w:color="auto"/>
        <w:left w:val="none" w:sz="0" w:space="0" w:color="auto"/>
        <w:bottom w:val="none" w:sz="0" w:space="0" w:color="auto"/>
        <w:right w:val="none" w:sz="0" w:space="0" w:color="auto"/>
      </w:divBdr>
    </w:div>
    <w:div w:id="986595809">
      <w:bodyDiv w:val="1"/>
      <w:marLeft w:val="0"/>
      <w:marRight w:val="0"/>
      <w:marTop w:val="0"/>
      <w:marBottom w:val="0"/>
      <w:divBdr>
        <w:top w:val="none" w:sz="0" w:space="0" w:color="auto"/>
        <w:left w:val="none" w:sz="0" w:space="0" w:color="auto"/>
        <w:bottom w:val="none" w:sz="0" w:space="0" w:color="auto"/>
        <w:right w:val="none" w:sz="0" w:space="0" w:color="auto"/>
      </w:divBdr>
    </w:div>
    <w:div w:id="998190174">
      <w:bodyDiv w:val="1"/>
      <w:marLeft w:val="0"/>
      <w:marRight w:val="0"/>
      <w:marTop w:val="0"/>
      <w:marBottom w:val="0"/>
      <w:divBdr>
        <w:top w:val="none" w:sz="0" w:space="0" w:color="auto"/>
        <w:left w:val="none" w:sz="0" w:space="0" w:color="auto"/>
        <w:bottom w:val="none" w:sz="0" w:space="0" w:color="auto"/>
        <w:right w:val="none" w:sz="0" w:space="0" w:color="auto"/>
      </w:divBdr>
    </w:div>
    <w:div w:id="1006638053">
      <w:bodyDiv w:val="1"/>
      <w:marLeft w:val="0"/>
      <w:marRight w:val="0"/>
      <w:marTop w:val="0"/>
      <w:marBottom w:val="0"/>
      <w:divBdr>
        <w:top w:val="none" w:sz="0" w:space="0" w:color="auto"/>
        <w:left w:val="none" w:sz="0" w:space="0" w:color="auto"/>
        <w:bottom w:val="none" w:sz="0" w:space="0" w:color="auto"/>
        <w:right w:val="none" w:sz="0" w:space="0" w:color="auto"/>
      </w:divBdr>
    </w:div>
    <w:div w:id="1008362890">
      <w:bodyDiv w:val="1"/>
      <w:marLeft w:val="0"/>
      <w:marRight w:val="0"/>
      <w:marTop w:val="0"/>
      <w:marBottom w:val="0"/>
      <w:divBdr>
        <w:top w:val="none" w:sz="0" w:space="0" w:color="auto"/>
        <w:left w:val="none" w:sz="0" w:space="0" w:color="auto"/>
        <w:bottom w:val="none" w:sz="0" w:space="0" w:color="auto"/>
        <w:right w:val="none" w:sz="0" w:space="0" w:color="auto"/>
      </w:divBdr>
    </w:div>
    <w:div w:id="1009330714">
      <w:bodyDiv w:val="1"/>
      <w:marLeft w:val="0"/>
      <w:marRight w:val="0"/>
      <w:marTop w:val="0"/>
      <w:marBottom w:val="0"/>
      <w:divBdr>
        <w:top w:val="none" w:sz="0" w:space="0" w:color="auto"/>
        <w:left w:val="none" w:sz="0" w:space="0" w:color="auto"/>
        <w:bottom w:val="none" w:sz="0" w:space="0" w:color="auto"/>
        <w:right w:val="none" w:sz="0" w:space="0" w:color="auto"/>
      </w:divBdr>
    </w:div>
    <w:div w:id="1010374311">
      <w:bodyDiv w:val="1"/>
      <w:marLeft w:val="0"/>
      <w:marRight w:val="0"/>
      <w:marTop w:val="0"/>
      <w:marBottom w:val="0"/>
      <w:divBdr>
        <w:top w:val="none" w:sz="0" w:space="0" w:color="auto"/>
        <w:left w:val="none" w:sz="0" w:space="0" w:color="auto"/>
        <w:bottom w:val="none" w:sz="0" w:space="0" w:color="auto"/>
        <w:right w:val="none" w:sz="0" w:space="0" w:color="auto"/>
      </w:divBdr>
    </w:div>
    <w:div w:id="1019964372">
      <w:bodyDiv w:val="1"/>
      <w:marLeft w:val="0"/>
      <w:marRight w:val="0"/>
      <w:marTop w:val="0"/>
      <w:marBottom w:val="0"/>
      <w:divBdr>
        <w:top w:val="none" w:sz="0" w:space="0" w:color="auto"/>
        <w:left w:val="none" w:sz="0" w:space="0" w:color="auto"/>
        <w:bottom w:val="none" w:sz="0" w:space="0" w:color="auto"/>
        <w:right w:val="none" w:sz="0" w:space="0" w:color="auto"/>
      </w:divBdr>
      <w:divsChild>
        <w:div w:id="757020097">
          <w:marLeft w:val="0"/>
          <w:marRight w:val="0"/>
          <w:marTop w:val="0"/>
          <w:marBottom w:val="0"/>
          <w:divBdr>
            <w:top w:val="none" w:sz="0" w:space="0" w:color="auto"/>
            <w:left w:val="none" w:sz="0" w:space="0" w:color="auto"/>
            <w:bottom w:val="none" w:sz="0" w:space="0" w:color="auto"/>
            <w:right w:val="none" w:sz="0" w:space="0" w:color="auto"/>
          </w:divBdr>
        </w:div>
      </w:divsChild>
    </w:div>
    <w:div w:id="1026056230">
      <w:bodyDiv w:val="1"/>
      <w:marLeft w:val="0"/>
      <w:marRight w:val="0"/>
      <w:marTop w:val="0"/>
      <w:marBottom w:val="0"/>
      <w:divBdr>
        <w:top w:val="none" w:sz="0" w:space="0" w:color="auto"/>
        <w:left w:val="none" w:sz="0" w:space="0" w:color="auto"/>
        <w:bottom w:val="none" w:sz="0" w:space="0" w:color="auto"/>
        <w:right w:val="none" w:sz="0" w:space="0" w:color="auto"/>
      </w:divBdr>
    </w:div>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 w:id="1029137127">
      <w:bodyDiv w:val="1"/>
      <w:marLeft w:val="0"/>
      <w:marRight w:val="0"/>
      <w:marTop w:val="0"/>
      <w:marBottom w:val="0"/>
      <w:divBdr>
        <w:top w:val="none" w:sz="0" w:space="0" w:color="auto"/>
        <w:left w:val="none" w:sz="0" w:space="0" w:color="auto"/>
        <w:bottom w:val="none" w:sz="0" w:space="0" w:color="auto"/>
        <w:right w:val="none" w:sz="0" w:space="0" w:color="auto"/>
      </w:divBdr>
    </w:div>
    <w:div w:id="1029379057">
      <w:bodyDiv w:val="1"/>
      <w:marLeft w:val="0"/>
      <w:marRight w:val="0"/>
      <w:marTop w:val="0"/>
      <w:marBottom w:val="0"/>
      <w:divBdr>
        <w:top w:val="none" w:sz="0" w:space="0" w:color="auto"/>
        <w:left w:val="none" w:sz="0" w:space="0" w:color="auto"/>
        <w:bottom w:val="none" w:sz="0" w:space="0" w:color="auto"/>
        <w:right w:val="none" w:sz="0" w:space="0" w:color="auto"/>
      </w:divBdr>
    </w:div>
    <w:div w:id="1029836600">
      <w:bodyDiv w:val="1"/>
      <w:marLeft w:val="0"/>
      <w:marRight w:val="0"/>
      <w:marTop w:val="0"/>
      <w:marBottom w:val="0"/>
      <w:divBdr>
        <w:top w:val="none" w:sz="0" w:space="0" w:color="auto"/>
        <w:left w:val="none" w:sz="0" w:space="0" w:color="auto"/>
        <w:bottom w:val="none" w:sz="0" w:space="0" w:color="auto"/>
        <w:right w:val="none" w:sz="0" w:space="0" w:color="auto"/>
      </w:divBdr>
    </w:div>
    <w:div w:id="1031884410">
      <w:bodyDiv w:val="1"/>
      <w:marLeft w:val="0"/>
      <w:marRight w:val="0"/>
      <w:marTop w:val="0"/>
      <w:marBottom w:val="0"/>
      <w:divBdr>
        <w:top w:val="none" w:sz="0" w:space="0" w:color="auto"/>
        <w:left w:val="none" w:sz="0" w:space="0" w:color="auto"/>
        <w:bottom w:val="none" w:sz="0" w:space="0" w:color="auto"/>
        <w:right w:val="none" w:sz="0" w:space="0" w:color="auto"/>
      </w:divBdr>
    </w:div>
    <w:div w:id="1037899569">
      <w:bodyDiv w:val="1"/>
      <w:marLeft w:val="0"/>
      <w:marRight w:val="0"/>
      <w:marTop w:val="0"/>
      <w:marBottom w:val="0"/>
      <w:divBdr>
        <w:top w:val="none" w:sz="0" w:space="0" w:color="auto"/>
        <w:left w:val="none" w:sz="0" w:space="0" w:color="auto"/>
        <w:bottom w:val="none" w:sz="0" w:space="0" w:color="auto"/>
        <w:right w:val="none" w:sz="0" w:space="0" w:color="auto"/>
      </w:divBdr>
    </w:div>
    <w:div w:id="1039209305">
      <w:bodyDiv w:val="1"/>
      <w:marLeft w:val="0"/>
      <w:marRight w:val="0"/>
      <w:marTop w:val="0"/>
      <w:marBottom w:val="0"/>
      <w:divBdr>
        <w:top w:val="none" w:sz="0" w:space="0" w:color="auto"/>
        <w:left w:val="none" w:sz="0" w:space="0" w:color="auto"/>
        <w:bottom w:val="none" w:sz="0" w:space="0" w:color="auto"/>
        <w:right w:val="none" w:sz="0" w:space="0" w:color="auto"/>
      </w:divBdr>
    </w:div>
    <w:div w:id="1043406212">
      <w:bodyDiv w:val="1"/>
      <w:marLeft w:val="0"/>
      <w:marRight w:val="0"/>
      <w:marTop w:val="0"/>
      <w:marBottom w:val="0"/>
      <w:divBdr>
        <w:top w:val="none" w:sz="0" w:space="0" w:color="auto"/>
        <w:left w:val="none" w:sz="0" w:space="0" w:color="auto"/>
        <w:bottom w:val="none" w:sz="0" w:space="0" w:color="auto"/>
        <w:right w:val="none" w:sz="0" w:space="0" w:color="auto"/>
      </w:divBdr>
    </w:div>
    <w:div w:id="1043793959">
      <w:bodyDiv w:val="1"/>
      <w:marLeft w:val="0"/>
      <w:marRight w:val="0"/>
      <w:marTop w:val="0"/>
      <w:marBottom w:val="0"/>
      <w:divBdr>
        <w:top w:val="none" w:sz="0" w:space="0" w:color="auto"/>
        <w:left w:val="none" w:sz="0" w:space="0" w:color="auto"/>
        <w:bottom w:val="none" w:sz="0" w:space="0" w:color="auto"/>
        <w:right w:val="none" w:sz="0" w:space="0" w:color="auto"/>
      </w:divBdr>
    </w:div>
    <w:div w:id="1050156580">
      <w:bodyDiv w:val="1"/>
      <w:marLeft w:val="0"/>
      <w:marRight w:val="0"/>
      <w:marTop w:val="0"/>
      <w:marBottom w:val="0"/>
      <w:divBdr>
        <w:top w:val="none" w:sz="0" w:space="0" w:color="auto"/>
        <w:left w:val="none" w:sz="0" w:space="0" w:color="auto"/>
        <w:bottom w:val="none" w:sz="0" w:space="0" w:color="auto"/>
        <w:right w:val="none" w:sz="0" w:space="0" w:color="auto"/>
      </w:divBdr>
      <w:divsChild>
        <w:div w:id="1610351920">
          <w:marLeft w:val="0"/>
          <w:marRight w:val="0"/>
          <w:marTop w:val="0"/>
          <w:marBottom w:val="0"/>
          <w:divBdr>
            <w:top w:val="none" w:sz="0" w:space="0" w:color="auto"/>
            <w:left w:val="none" w:sz="0" w:space="0" w:color="auto"/>
            <w:bottom w:val="none" w:sz="0" w:space="0" w:color="auto"/>
            <w:right w:val="none" w:sz="0" w:space="0" w:color="auto"/>
          </w:divBdr>
        </w:div>
        <w:div w:id="1636644253">
          <w:marLeft w:val="0"/>
          <w:marRight w:val="0"/>
          <w:marTop w:val="0"/>
          <w:marBottom w:val="0"/>
          <w:divBdr>
            <w:top w:val="none" w:sz="0" w:space="0" w:color="auto"/>
            <w:left w:val="none" w:sz="0" w:space="0" w:color="auto"/>
            <w:bottom w:val="none" w:sz="0" w:space="0" w:color="auto"/>
            <w:right w:val="none" w:sz="0" w:space="0" w:color="auto"/>
          </w:divBdr>
        </w:div>
        <w:div w:id="2128548340">
          <w:marLeft w:val="0"/>
          <w:marRight w:val="0"/>
          <w:marTop w:val="0"/>
          <w:marBottom w:val="0"/>
          <w:divBdr>
            <w:top w:val="none" w:sz="0" w:space="0" w:color="auto"/>
            <w:left w:val="none" w:sz="0" w:space="0" w:color="auto"/>
            <w:bottom w:val="none" w:sz="0" w:space="0" w:color="auto"/>
            <w:right w:val="none" w:sz="0" w:space="0" w:color="auto"/>
          </w:divBdr>
        </w:div>
      </w:divsChild>
    </w:div>
    <w:div w:id="1050301007">
      <w:bodyDiv w:val="1"/>
      <w:marLeft w:val="0"/>
      <w:marRight w:val="0"/>
      <w:marTop w:val="0"/>
      <w:marBottom w:val="0"/>
      <w:divBdr>
        <w:top w:val="none" w:sz="0" w:space="0" w:color="auto"/>
        <w:left w:val="none" w:sz="0" w:space="0" w:color="auto"/>
        <w:bottom w:val="none" w:sz="0" w:space="0" w:color="auto"/>
        <w:right w:val="none" w:sz="0" w:space="0" w:color="auto"/>
      </w:divBdr>
    </w:div>
    <w:div w:id="1051265074">
      <w:bodyDiv w:val="1"/>
      <w:marLeft w:val="0"/>
      <w:marRight w:val="0"/>
      <w:marTop w:val="0"/>
      <w:marBottom w:val="0"/>
      <w:divBdr>
        <w:top w:val="none" w:sz="0" w:space="0" w:color="auto"/>
        <w:left w:val="none" w:sz="0" w:space="0" w:color="auto"/>
        <w:bottom w:val="none" w:sz="0" w:space="0" w:color="auto"/>
        <w:right w:val="none" w:sz="0" w:space="0" w:color="auto"/>
      </w:divBdr>
    </w:div>
    <w:div w:id="1055396226">
      <w:bodyDiv w:val="1"/>
      <w:marLeft w:val="0"/>
      <w:marRight w:val="0"/>
      <w:marTop w:val="0"/>
      <w:marBottom w:val="0"/>
      <w:divBdr>
        <w:top w:val="none" w:sz="0" w:space="0" w:color="auto"/>
        <w:left w:val="none" w:sz="0" w:space="0" w:color="auto"/>
        <w:bottom w:val="none" w:sz="0" w:space="0" w:color="auto"/>
        <w:right w:val="none" w:sz="0" w:space="0" w:color="auto"/>
      </w:divBdr>
    </w:div>
    <w:div w:id="1056705463">
      <w:bodyDiv w:val="1"/>
      <w:marLeft w:val="0"/>
      <w:marRight w:val="0"/>
      <w:marTop w:val="0"/>
      <w:marBottom w:val="0"/>
      <w:divBdr>
        <w:top w:val="none" w:sz="0" w:space="0" w:color="auto"/>
        <w:left w:val="none" w:sz="0" w:space="0" w:color="auto"/>
        <w:bottom w:val="none" w:sz="0" w:space="0" w:color="auto"/>
        <w:right w:val="none" w:sz="0" w:space="0" w:color="auto"/>
      </w:divBdr>
    </w:div>
    <w:div w:id="1057238698">
      <w:bodyDiv w:val="1"/>
      <w:marLeft w:val="0"/>
      <w:marRight w:val="0"/>
      <w:marTop w:val="0"/>
      <w:marBottom w:val="0"/>
      <w:divBdr>
        <w:top w:val="none" w:sz="0" w:space="0" w:color="auto"/>
        <w:left w:val="none" w:sz="0" w:space="0" w:color="auto"/>
        <w:bottom w:val="none" w:sz="0" w:space="0" w:color="auto"/>
        <w:right w:val="none" w:sz="0" w:space="0" w:color="auto"/>
      </w:divBdr>
    </w:div>
    <w:div w:id="1060402751">
      <w:bodyDiv w:val="1"/>
      <w:marLeft w:val="0"/>
      <w:marRight w:val="0"/>
      <w:marTop w:val="0"/>
      <w:marBottom w:val="0"/>
      <w:divBdr>
        <w:top w:val="none" w:sz="0" w:space="0" w:color="auto"/>
        <w:left w:val="none" w:sz="0" w:space="0" w:color="auto"/>
        <w:bottom w:val="none" w:sz="0" w:space="0" w:color="auto"/>
        <w:right w:val="none" w:sz="0" w:space="0" w:color="auto"/>
      </w:divBdr>
    </w:div>
    <w:div w:id="1062943208">
      <w:bodyDiv w:val="1"/>
      <w:marLeft w:val="0"/>
      <w:marRight w:val="0"/>
      <w:marTop w:val="0"/>
      <w:marBottom w:val="0"/>
      <w:divBdr>
        <w:top w:val="none" w:sz="0" w:space="0" w:color="auto"/>
        <w:left w:val="none" w:sz="0" w:space="0" w:color="auto"/>
        <w:bottom w:val="none" w:sz="0" w:space="0" w:color="auto"/>
        <w:right w:val="none" w:sz="0" w:space="0" w:color="auto"/>
      </w:divBdr>
      <w:divsChild>
        <w:div w:id="357237078">
          <w:marLeft w:val="0"/>
          <w:marRight w:val="0"/>
          <w:marTop w:val="0"/>
          <w:marBottom w:val="0"/>
          <w:divBdr>
            <w:top w:val="none" w:sz="0" w:space="0" w:color="auto"/>
            <w:left w:val="none" w:sz="0" w:space="0" w:color="auto"/>
            <w:bottom w:val="none" w:sz="0" w:space="0" w:color="auto"/>
            <w:right w:val="none" w:sz="0" w:space="0" w:color="auto"/>
          </w:divBdr>
        </w:div>
      </w:divsChild>
    </w:div>
    <w:div w:id="1064722705">
      <w:bodyDiv w:val="1"/>
      <w:marLeft w:val="0"/>
      <w:marRight w:val="0"/>
      <w:marTop w:val="0"/>
      <w:marBottom w:val="0"/>
      <w:divBdr>
        <w:top w:val="none" w:sz="0" w:space="0" w:color="auto"/>
        <w:left w:val="none" w:sz="0" w:space="0" w:color="auto"/>
        <w:bottom w:val="none" w:sz="0" w:space="0" w:color="auto"/>
        <w:right w:val="none" w:sz="0" w:space="0" w:color="auto"/>
      </w:divBdr>
    </w:div>
    <w:div w:id="1065836219">
      <w:bodyDiv w:val="1"/>
      <w:marLeft w:val="0"/>
      <w:marRight w:val="0"/>
      <w:marTop w:val="0"/>
      <w:marBottom w:val="0"/>
      <w:divBdr>
        <w:top w:val="none" w:sz="0" w:space="0" w:color="auto"/>
        <w:left w:val="none" w:sz="0" w:space="0" w:color="auto"/>
        <w:bottom w:val="none" w:sz="0" w:space="0" w:color="auto"/>
        <w:right w:val="none" w:sz="0" w:space="0" w:color="auto"/>
      </w:divBdr>
    </w:div>
    <w:div w:id="1066414356">
      <w:bodyDiv w:val="1"/>
      <w:marLeft w:val="0"/>
      <w:marRight w:val="0"/>
      <w:marTop w:val="0"/>
      <w:marBottom w:val="0"/>
      <w:divBdr>
        <w:top w:val="none" w:sz="0" w:space="0" w:color="auto"/>
        <w:left w:val="none" w:sz="0" w:space="0" w:color="auto"/>
        <w:bottom w:val="none" w:sz="0" w:space="0" w:color="auto"/>
        <w:right w:val="none" w:sz="0" w:space="0" w:color="auto"/>
      </w:divBdr>
    </w:div>
    <w:div w:id="1067385518">
      <w:bodyDiv w:val="1"/>
      <w:marLeft w:val="0"/>
      <w:marRight w:val="0"/>
      <w:marTop w:val="0"/>
      <w:marBottom w:val="0"/>
      <w:divBdr>
        <w:top w:val="none" w:sz="0" w:space="0" w:color="auto"/>
        <w:left w:val="none" w:sz="0" w:space="0" w:color="auto"/>
        <w:bottom w:val="none" w:sz="0" w:space="0" w:color="auto"/>
        <w:right w:val="none" w:sz="0" w:space="0" w:color="auto"/>
      </w:divBdr>
    </w:div>
    <w:div w:id="1067459849">
      <w:bodyDiv w:val="1"/>
      <w:marLeft w:val="0"/>
      <w:marRight w:val="0"/>
      <w:marTop w:val="0"/>
      <w:marBottom w:val="0"/>
      <w:divBdr>
        <w:top w:val="none" w:sz="0" w:space="0" w:color="auto"/>
        <w:left w:val="none" w:sz="0" w:space="0" w:color="auto"/>
        <w:bottom w:val="none" w:sz="0" w:space="0" w:color="auto"/>
        <w:right w:val="none" w:sz="0" w:space="0" w:color="auto"/>
      </w:divBdr>
    </w:div>
    <w:div w:id="1067725717">
      <w:bodyDiv w:val="1"/>
      <w:marLeft w:val="0"/>
      <w:marRight w:val="0"/>
      <w:marTop w:val="0"/>
      <w:marBottom w:val="0"/>
      <w:divBdr>
        <w:top w:val="none" w:sz="0" w:space="0" w:color="auto"/>
        <w:left w:val="none" w:sz="0" w:space="0" w:color="auto"/>
        <w:bottom w:val="none" w:sz="0" w:space="0" w:color="auto"/>
        <w:right w:val="none" w:sz="0" w:space="0" w:color="auto"/>
      </w:divBdr>
    </w:div>
    <w:div w:id="1068308868">
      <w:bodyDiv w:val="1"/>
      <w:marLeft w:val="0"/>
      <w:marRight w:val="0"/>
      <w:marTop w:val="0"/>
      <w:marBottom w:val="0"/>
      <w:divBdr>
        <w:top w:val="none" w:sz="0" w:space="0" w:color="auto"/>
        <w:left w:val="none" w:sz="0" w:space="0" w:color="auto"/>
        <w:bottom w:val="none" w:sz="0" w:space="0" w:color="auto"/>
        <w:right w:val="none" w:sz="0" w:space="0" w:color="auto"/>
      </w:divBdr>
    </w:div>
    <w:div w:id="1073434094">
      <w:bodyDiv w:val="1"/>
      <w:marLeft w:val="0"/>
      <w:marRight w:val="0"/>
      <w:marTop w:val="0"/>
      <w:marBottom w:val="0"/>
      <w:divBdr>
        <w:top w:val="none" w:sz="0" w:space="0" w:color="auto"/>
        <w:left w:val="none" w:sz="0" w:space="0" w:color="auto"/>
        <w:bottom w:val="none" w:sz="0" w:space="0" w:color="auto"/>
        <w:right w:val="none" w:sz="0" w:space="0" w:color="auto"/>
      </w:divBdr>
    </w:div>
    <w:div w:id="1074083602">
      <w:bodyDiv w:val="1"/>
      <w:marLeft w:val="0"/>
      <w:marRight w:val="0"/>
      <w:marTop w:val="0"/>
      <w:marBottom w:val="0"/>
      <w:divBdr>
        <w:top w:val="none" w:sz="0" w:space="0" w:color="auto"/>
        <w:left w:val="none" w:sz="0" w:space="0" w:color="auto"/>
        <w:bottom w:val="none" w:sz="0" w:space="0" w:color="auto"/>
        <w:right w:val="none" w:sz="0" w:space="0" w:color="auto"/>
      </w:divBdr>
    </w:div>
    <w:div w:id="1081298334">
      <w:bodyDiv w:val="1"/>
      <w:marLeft w:val="0"/>
      <w:marRight w:val="0"/>
      <w:marTop w:val="0"/>
      <w:marBottom w:val="0"/>
      <w:divBdr>
        <w:top w:val="none" w:sz="0" w:space="0" w:color="auto"/>
        <w:left w:val="none" w:sz="0" w:space="0" w:color="auto"/>
        <w:bottom w:val="none" w:sz="0" w:space="0" w:color="auto"/>
        <w:right w:val="none" w:sz="0" w:space="0" w:color="auto"/>
      </w:divBdr>
    </w:div>
    <w:div w:id="1085419833">
      <w:bodyDiv w:val="1"/>
      <w:marLeft w:val="0"/>
      <w:marRight w:val="0"/>
      <w:marTop w:val="0"/>
      <w:marBottom w:val="0"/>
      <w:divBdr>
        <w:top w:val="none" w:sz="0" w:space="0" w:color="auto"/>
        <w:left w:val="none" w:sz="0" w:space="0" w:color="auto"/>
        <w:bottom w:val="none" w:sz="0" w:space="0" w:color="auto"/>
        <w:right w:val="none" w:sz="0" w:space="0" w:color="auto"/>
      </w:divBdr>
    </w:div>
    <w:div w:id="1087339401">
      <w:bodyDiv w:val="1"/>
      <w:marLeft w:val="0"/>
      <w:marRight w:val="0"/>
      <w:marTop w:val="0"/>
      <w:marBottom w:val="0"/>
      <w:divBdr>
        <w:top w:val="none" w:sz="0" w:space="0" w:color="auto"/>
        <w:left w:val="none" w:sz="0" w:space="0" w:color="auto"/>
        <w:bottom w:val="none" w:sz="0" w:space="0" w:color="auto"/>
        <w:right w:val="none" w:sz="0" w:space="0" w:color="auto"/>
      </w:divBdr>
    </w:div>
    <w:div w:id="1088574381">
      <w:bodyDiv w:val="1"/>
      <w:marLeft w:val="0"/>
      <w:marRight w:val="0"/>
      <w:marTop w:val="0"/>
      <w:marBottom w:val="0"/>
      <w:divBdr>
        <w:top w:val="none" w:sz="0" w:space="0" w:color="auto"/>
        <w:left w:val="none" w:sz="0" w:space="0" w:color="auto"/>
        <w:bottom w:val="none" w:sz="0" w:space="0" w:color="auto"/>
        <w:right w:val="none" w:sz="0" w:space="0" w:color="auto"/>
      </w:divBdr>
    </w:div>
    <w:div w:id="1092895674">
      <w:bodyDiv w:val="1"/>
      <w:marLeft w:val="0"/>
      <w:marRight w:val="0"/>
      <w:marTop w:val="0"/>
      <w:marBottom w:val="0"/>
      <w:divBdr>
        <w:top w:val="none" w:sz="0" w:space="0" w:color="auto"/>
        <w:left w:val="none" w:sz="0" w:space="0" w:color="auto"/>
        <w:bottom w:val="none" w:sz="0" w:space="0" w:color="auto"/>
        <w:right w:val="none" w:sz="0" w:space="0" w:color="auto"/>
      </w:divBdr>
    </w:div>
    <w:div w:id="1095446275">
      <w:bodyDiv w:val="1"/>
      <w:marLeft w:val="0"/>
      <w:marRight w:val="0"/>
      <w:marTop w:val="0"/>
      <w:marBottom w:val="0"/>
      <w:divBdr>
        <w:top w:val="none" w:sz="0" w:space="0" w:color="auto"/>
        <w:left w:val="none" w:sz="0" w:space="0" w:color="auto"/>
        <w:bottom w:val="none" w:sz="0" w:space="0" w:color="auto"/>
        <w:right w:val="none" w:sz="0" w:space="0" w:color="auto"/>
      </w:divBdr>
    </w:div>
    <w:div w:id="1098408330">
      <w:bodyDiv w:val="1"/>
      <w:marLeft w:val="0"/>
      <w:marRight w:val="0"/>
      <w:marTop w:val="0"/>
      <w:marBottom w:val="0"/>
      <w:divBdr>
        <w:top w:val="none" w:sz="0" w:space="0" w:color="auto"/>
        <w:left w:val="none" w:sz="0" w:space="0" w:color="auto"/>
        <w:bottom w:val="none" w:sz="0" w:space="0" w:color="auto"/>
        <w:right w:val="none" w:sz="0" w:space="0" w:color="auto"/>
      </w:divBdr>
    </w:div>
    <w:div w:id="1098476998">
      <w:bodyDiv w:val="1"/>
      <w:marLeft w:val="0"/>
      <w:marRight w:val="0"/>
      <w:marTop w:val="0"/>
      <w:marBottom w:val="0"/>
      <w:divBdr>
        <w:top w:val="none" w:sz="0" w:space="0" w:color="auto"/>
        <w:left w:val="none" w:sz="0" w:space="0" w:color="auto"/>
        <w:bottom w:val="none" w:sz="0" w:space="0" w:color="auto"/>
        <w:right w:val="none" w:sz="0" w:space="0" w:color="auto"/>
      </w:divBdr>
    </w:div>
    <w:div w:id="1100418703">
      <w:bodyDiv w:val="1"/>
      <w:marLeft w:val="0"/>
      <w:marRight w:val="0"/>
      <w:marTop w:val="0"/>
      <w:marBottom w:val="0"/>
      <w:divBdr>
        <w:top w:val="none" w:sz="0" w:space="0" w:color="auto"/>
        <w:left w:val="none" w:sz="0" w:space="0" w:color="auto"/>
        <w:bottom w:val="none" w:sz="0" w:space="0" w:color="auto"/>
        <w:right w:val="none" w:sz="0" w:space="0" w:color="auto"/>
      </w:divBdr>
    </w:div>
    <w:div w:id="1103264825">
      <w:bodyDiv w:val="1"/>
      <w:marLeft w:val="0"/>
      <w:marRight w:val="0"/>
      <w:marTop w:val="0"/>
      <w:marBottom w:val="0"/>
      <w:divBdr>
        <w:top w:val="none" w:sz="0" w:space="0" w:color="auto"/>
        <w:left w:val="none" w:sz="0" w:space="0" w:color="auto"/>
        <w:bottom w:val="none" w:sz="0" w:space="0" w:color="auto"/>
        <w:right w:val="none" w:sz="0" w:space="0" w:color="auto"/>
      </w:divBdr>
    </w:div>
    <w:div w:id="1109205061">
      <w:bodyDiv w:val="1"/>
      <w:marLeft w:val="0"/>
      <w:marRight w:val="0"/>
      <w:marTop w:val="0"/>
      <w:marBottom w:val="0"/>
      <w:divBdr>
        <w:top w:val="none" w:sz="0" w:space="0" w:color="auto"/>
        <w:left w:val="none" w:sz="0" w:space="0" w:color="auto"/>
        <w:bottom w:val="none" w:sz="0" w:space="0" w:color="auto"/>
        <w:right w:val="none" w:sz="0" w:space="0" w:color="auto"/>
      </w:divBdr>
    </w:div>
    <w:div w:id="1109858003">
      <w:bodyDiv w:val="1"/>
      <w:marLeft w:val="0"/>
      <w:marRight w:val="0"/>
      <w:marTop w:val="0"/>
      <w:marBottom w:val="0"/>
      <w:divBdr>
        <w:top w:val="none" w:sz="0" w:space="0" w:color="auto"/>
        <w:left w:val="none" w:sz="0" w:space="0" w:color="auto"/>
        <w:bottom w:val="none" w:sz="0" w:space="0" w:color="auto"/>
        <w:right w:val="none" w:sz="0" w:space="0" w:color="auto"/>
      </w:divBdr>
    </w:div>
    <w:div w:id="1110197897">
      <w:bodyDiv w:val="1"/>
      <w:marLeft w:val="0"/>
      <w:marRight w:val="0"/>
      <w:marTop w:val="0"/>
      <w:marBottom w:val="0"/>
      <w:divBdr>
        <w:top w:val="none" w:sz="0" w:space="0" w:color="auto"/>
        <w:left w:val="none" w:sz="0" w:space="0" w:color="auto"/>
        <w:bottom w:val="none" w:sz="0" w:space="0" w:color="auto"/>
        <w:right w:val="none" w:sz="0" w:space="0" w:color="auto"/>
      </w:divBdr>
    </w:div>
    <w:div w:id="1110971222">
      <w:bodyDiv w:val="1"/>
      <w:marLeft w:val="0"/>
      <w:marRight w:val="0"/>
      <w:marTop w:val="0"/>
      <w:marBottom w:val="0"/>
      <w:divBdr>
        <w:top w:val="none" w:sz="0" w:space="0" w:color="auto"/>
        <w:left w:val="none" w:sz="0" w:space="0" w:color="auto"/>
        <w:bottom w:val="none" w:sz="0" w:space="0" w:color="auto"/>
        <w:right w:val="none" w:sz="0" w:space="0" w:color="auto"/>
      </w:divBdr>
    </w:div>
    <w:div w:id="1110977374">
      <w:bodyDiv w:val="1"/>
      <w:marLeft w:val="0"/>
      <w:marRight w:val="0"/>
      <w:marTop w:val="0"/>
      <w:marBottom w:val="0"/>
      <w:divBdr>
        <w:top w:val="none" w:sz="0" w:space="0" w:color="auto"/>
        <w:left w:val="none" w:sz="0" w:space="0" w:color="auto"/>
        <w:bottom w:val="none" w:sz="0" w:space="0" w:color="auto"/>
        <w:right w:val="none" w:sz="0" w:space="0" w:color="auto"/>
      </w:divBdr>
    </w:div>
    <w:div w:id="1126968230">
      <w:bodyDiv w:val="1"/>
      <w:marLeft w:val="0"/>
      <w:marRight w:val="0"/>
      <w:marTop w:val="0"/>
      <w:marBottom w:val="0"/>
      <w:divBdr>
        <w:top w:val="none" w:sz="0" w:space="0" w:color="auto"/>
        <w:left w:val="none" w:sz="0" w:space="0" w:color="auto"/>
        <w:bottom w:val="none" w:sz="0" w:space="0" w:color="auto"/>
        <w:right w:val="none" w:sz="0" w:space="0" w:color="auto"/>
      </w:divBdr>
    </w:div>
    <w:div w:id="1132022130">
      <w:bodyDiv w:val="1"/>
      <w:marLeft w:val="0"/>
      <w:marRight w:val="0"/>
      <w:marTop w:val="0"/>
      <w:marBottom w:val="0"/>
      <w:divBdr>
        <w:top w:val="none" w:sz="0" w:space="0" w:color="auto"/>
        <w:left w:val="none" w:sz="0" w:space="0" w:color="auto"/>
        <w:bottom w:val="none" w:sz="0" w:space="0" w:color="auto"/>
        <w:right w:val="none" w:sz="0" w:space="0" w:color="auto"/>
      </w:divBdr>
    </w:div>
    <w:div w:id="1133904905">
      <w:bodyDiv w:val="1"/>
      <w:marLeft w:val="0"/>
      <w:marRight w:val="0"/>
      <w:marTop w:val="0"/>
      <w:marBottom w:val="0"/>
      <w:divBdr>
        <w:top w:val="none" w:sz="0" w:space="0" w:color="auto"/>
        <w:left w:val="none" w:sz="0" w:space="0" w:color="auto"/>
        <w:bottom w:val="none" w:sz="0" w:space="0" w:color="auto"/>
        <w:right w:val="none" w:sz="0" w:space="0" w:color="auto"/>
      </w:divBdr>
    </w:div>
    <w:div w:id="1137838812">
      <w:bodyDiv w:val="1"/>
      <w:marLeft w:val="0"/>
      <w:marRight w:val="0"/>
      <w:marTop w:val="0"/>
      <w:marBottom w:val="0"/>
      <w:divBdr>
        <w:top w:val="none" w:sz="0" w:space="0" w:color="auto"/>
        <w:left w:val="none" w:sz="0" w:space="0" w:color="auto"/>
        <w:bottom w:val="none" w:sz="0" w:space="0" w:color="auto"/>
        <w:right w:val="none" w:sz="0" w:space="0" w:color="auto"/>
      </w:divBdr>
    </w:div>
    <w:div w:id="1138381535">
      <w:bodyDiv w:val="1"/>
      <w:marLeft w:val="0"/>
      <w:marRight w:val="0"/>
      <w:marTop w:val="0"/>
      <w:marBottom w:val="0"/>
      <w:divBdr>
        <w:top w:val="none" w:sz="0" w:space="0" w:color="auto"/>
        <w:left w:val="none" w:sz="0" w:space="0" w:color="auto"/>
        <w:bottom w:val="none" w:sz="0" w:space="0" w:color="auto"/>
        <w:right w:val="none" w:sz="0" w:space="0" w:color="auto"/>
      </w:divBdr>
    </w:div>
    <w:div w:id="1141312738">
      <w:bodyDiv w:val="1"/>
      <w:marLeft w:val="0"/>
      <w:marRight w:val="0"/>
      <w:marTop w:val="0"/>
      <w:marBottom w:val="0"/>
      <w:divBdr>
        <w:top w:val="none" w:sz="0" w:space="0" w:color="auto"/>
        <w:left w:val="none" w:sz="0" w:space="0" w:color="auto"/>
        <w:bottom w:val="none" w:sz="0" w:space="0" w:color="auto"/>
        <w:right w:val="none" w:sz="0" w:space="0" w:color="auto"/>
      </w:divBdr>
    </w:div>
    <w:div w:id="1141773718">
      <w:bodyDiv w:val="1"/>
      <w:marLeft w:val="0"/>
      <w:marRight w:val="0"/>
      <w:marTop w:val="0"/>
      <w:marBottom w:val="0"/>
      <w:divBdr>
        <w:top w:val="none" w:sz="0" w:space="0" w:color="auto"/>
        <w:left w:val="none" w:sz="0" w:space="0" w:color="auto"/>
        <w:bottom w:val="none" w:sz="0" w:space="0" w:color="auto"/>
        <w:right w:val="none" w:sz="0" w:space="0" w:color="auto"/>
      </w:divBdr>
    </w:div>
    <w:div w:id="1144741451">
      <w:bodyDiv w:val="1"/>
      <w:marLeft w:val="0"/>
      <w:marRight w:val="0"/>
      <w:marTop w:val="0"/>
      <w:marBottom w:val="0"/>
      <w:divBdr>
        <w:top w:val="none" w:sz="0" w:space="0" w:color="auto"/>
        <w:left w:val="none" w:sz="0" w:space="0" w:color="auto"/>
        <w:bottom w:val="none" w:sz="0" w:space="0" w:color="auto"/>
        <w:right w:val="none" w:sz="0" w:space="0" w:color="auto"/>
      </w:divBdr>
    </w:div>
    <w:div w:id="1147043594">
      <w:bodyDiv w:val="1"/>
      <w:marLeft w:val="0"/>
      <w:marRight w:val="0"/>
      <w:marTop w:val="0"/>
      <w:marBottom w:val="0"/>
      <w:divBdr>
        <w:top w:val="none" w:sz="0" w:space="0" w:color="auto"/>
        <w:left w:val="none" w:sz="0" w:space="0" w:color="auto"/>
        <w:bottom w:val="none" w:sz="0" w:space="0" w:color="auto"/>
        <w:right w:val="none" w:sz="0" w:space="0" w:color="auto"/>
      </w:divBdr>
    </w:div>
    <w:div w:id="1151404027">
      <w:bodyDiv w:val="1"/>
      <w:marLeft w:val="0"/>
      <w:marRight w:val="0"/>
      <w:marTop w:val="0"/>
      <w:marBottom w:val="0"/>
      <w:divBdr>
        <w:top w:val="none" w:sz="0" w:space="0" w:color="auto"/>
        <w:left w:val="none" w:sz="0" w:space="0" w:color="auto"/>
        <w:bottom w:val="none" w:sz="0" w:space="0" w:color="auto"/>
        <w:right w:val="none" w:sz="0" w:space="0" w:color="auto"/>
      </w:divBdr>
    </w:div>
    <w:div w:id="1161695802">
      <w:bodyDiv w:val="1"/>
      <w:marLeft w:val="0"/>
      <w:marRight w:val="0"/>
      <w:marTop w:val="0"/>
      <w:marBottom w:val="0"/>
      <w:divBdr>
        <w:top w:val="none" w:sz="0" w:space="0" w:color="auto"/>
        <w:left w:val="none" w:sz="0" w:space="0" w:color="auto"/>
        <w:bottom w:val="none" w:sz="0" w:space="0" w:color="auto"/>
        <w:right w:val="none" w:sz="0" w:space="0" w:color="auto"/>
      </w:divBdr>
    </w:div>
    <w:div w:id="1165778936">
      <w:bodyDiv w:val="1"/>
      <w:marLeft w:val="0"/>
      <w:marRight w:val="0"/>
      <w:marTop w:val="0"/>
      <w:marBottom w:val="0"/>
      <w:divBdr>
        <w:top w:val="none" w:sz="0" w:space="0" w:color="auto"/>
        <w:left w:val="none" w:sz="0" w:space="0" w:color="auto"/>
        <w:bottom w:val="none" w:sz="0" w:space="0" w:color="auto"/>
        <w:right w:val="none" w:sz="0" w:space="0" w:color="auto"/>
      </w:divBdr>
    </w:div>
    <w:div w:id="1166556751">
      <w:bodyDiv w:val="1"/>
      <w:marLeft w:val="0"/>
      <w:marRight w:val="0"/>
      <w:marTop w:val="0"/>
      <w:marBottom w:val="0"/>
      <w:divBdr>
        <w:top w:val="none" w:sz="0" w:space="0" w:color="auto"/>
        <w:left w:val="none" w:sz="0" w:space="0" w:color="auto"/>
        <w:bottom w:val="none" w:sz="0" w:space="0" w:color="auto"/>
        <w:right w:val="none" w:sz="0" w:space="0" w:color="auto"/>
      </w:divBdr>
    </w:div>
    <w:div w:id="1166898359">
      <w:bodyDiv w:val="1"/>
      <w:marLeft w:val="0"/>
      <w:marRight w:val="0"/>
      <w:marTop w:val="0"/>
      <w:marBottom w:val="0"/>
      <w:divBdr>
        <w:top w:val="none" w:sz="0" w:space="0" w:color="auto"/>
        <w:left w:val="none" w:sz="0" w:space="0" w:color="auto"/>
        <w:bottom w:val="none" w:sz="0" w:space="0" w:color="auto"/>
        <w:right w:val="none" w:sz="0" w:space="0" w:color="auto"/>
      </w:divBdr>
    </w:div>
    <w:div w:id="1167016468">
      <w:bodyDiv w:val="1"/>
      <w:marLeft w:val="0"/>
      <w:marRight w:val="0"/>
      <w:marTop w:val="0"/>
      <w:marBottom w:val="0"/>
      <w:divBdr>
        <w:top w:val="none" w:sz="0" w:space="0" w:color="auto"/>
        <w:left w:val="none" w:sz="0" w:space="0" w:color="auto"/>
        <w:bottom w:val="none" w:sz="0" w:space="0" w:color="auto"/>
        <w:right w:val="none" w:sz="0" w:space="0" w:color="auto"/>
      </w:divBdr>
    </w:div>
    <w:div w:id="1167162710">
      <w:bodyDiv w:val="1"/>
      <w:marLeft w:val="0"/>
      <w:marRight w:val="0"/>
      <w:marTop w:val="0"/>
      <w:marBottom w:val="0"/>
      <w:divBdr>
        <w:top w:val="none" w:sz="0" w:space="0" w:color="auto"/>
        <w:left w:val="none" w:sz="0" w:space="0" w:color="auto"/>
        <w:bottom w:val="none" w:sz="0" w:space="0" w:color="auto"/>
        <w:right w:val="none" w:sz="0" w:space="0" w:color="auto"/>
      </w:divBdr>
    </w:div>
    <w:div w:id="1177035470">
      <w:bodyDiv w:val="1"/>
      <w:marLeft w:val="0"/>
      <w:marRight w:val="0"/>
      <w:marTop w:val="0"/>
      <w:marBottom w:val="0"/>
      <w:divBdr>
        <w:top w:val="none" w:sz="0" w:space="0" w:color="auto"/>
        <w:left w:val="none" w:sz="0" w:space="0" w:color="auto"/>
        <w:bottom w:val="none" w:sz="0" w:space="0" w:color="auto"/>
        <w:right w:val="none" w:sz="0" w:space="0" w:color="auto"/>
      </w:divBdr>
    </w:div>
    <w:div w:id="1179738382">
      <w:bodyDiv w:val="1"/>
      <w:marLeft w:val="0"/>
      <w:marRight w:val="0"/>
      <w:marTop w:val="0"/>
      <w:marBottom w:val="0"/>
      <w:divBdr>
        <w:top w:val="none" w:sz="0" w:space="0" w:color="auto"/>
        <w:left w:val="none" w:sz="0" w:space="0" w:color="auto"/>
        <w:bottom w:val="none" w:sz="0" w:space="0" w:color="auto"/>
        <w:right w:val="none" w:sz="0" w:space="0" w:color="auto"/>
      </w:divBdr>
    </w:div>
    <w:div w:id="1180197678">
      <w:bodyDiv w:val="1"/>
      <w:marLeft w:val="0"/>
      <w:marRight w:val="0"/>
      <w:marTop w:val="0"/>
      <w:marBottom w:val="0"/>
      <w:divBdr>
        <w:top w:val="none" w:sz="0" w:space="0" w:color="auto"/>
        <w:left w:val="none" w:sz="0" w:space="0" w:color="auto"/>
        <w:bottom w:val="none" w:sz="0" w:space="0" w:color="auto"/>
        <w:right w:val="none" w:sz="0" w:space="0" w:color="auto"/>
      </w:divBdr>
    </w:div>
    <w:div w:id="1183664453">
      <w:bodyDiv w:val="1"/>
      <w:marLeft w:val="0"/>
      <w:marRight w:val="0"/>
      <w:marTop w:val="0"/>
      <w:marBottom w:val="0"/>
      <w:divBdr>
        <w:top w:val="none" w:sz="0" w:space="0" w:color="auto"/>
        <w:left w:val="none" w:sz="0" w:space="0" w:color="auto"/>
        <w:bottom w:val="none" w:sz="0" w:space="0" w:color="auto"/>
        <w:right w:val="none" w:sz="0" w:space="0" w:color="auto"/>
      </w:divBdr>
    </w:div>
    <w:div w:id="1184052137">
      <w:bodyDiv w:val="1"/>
      <w:marLeft w:val="0"/>
      <w:marRight w:val="0"/>
      <w:marTop w:val="0"/>
      <w:marBottom w:val="0"/>
      <w:divBdr>
        <w:top w:val="none" w:sz="0" w:space="0" w:color="auto"/>
        <w:left w:val="none" w:sz="0" w:space="0" w:color="auto"/>
        <w:bottom w:val="none" w:sz="0" w:space="0" w:color="auto"/>
        <w:right w:val="none" w:sz="0" w:space="0" w:color="auto"/>
      </w:divBdr>
    </w:div>
    <w:div w:id="1184439134">
      <w:bodyDiv w:val="1"/>
      <w:marLeft w:val="0"/>
      <w:marRight w:val="0"/>
      <w:marTop w:val="0"/>
      <w:marBottom w:val="0"/>
      <w:divBdr>
        <w:top w:val="none" w:sz="0" w:space="0" w:color="auto"/>
        <w:left w:val="none" w:sz="0" w:space="0" w:color="auto"/>
        <w:bottom w:val="none" w:sz="0" w:space="0" w:color="auto"/>
        <w:right w:val="none" w:sz="0" w:space="0" w:color="auto"/>
      </w:divBdr>
    </w:div>
    <w:div w:id="1188955787">
      <w:bodyDiv w:val="1"/>
      <w:marLeft w:val="0"/>
      <w:marRight w:val="0"/>
      <w:marTop w:val="0"/>
      <w:marBottom w:val="0"/>
      <w:divBdr>
        <w:top w:val="none" w:sz="0" w:space="0" w:color="auto"/>
        <w:left w:val="none" w:sz="0" w:space="0" w:color="auto"/>
        <w:bottom w:val="none" w:sz="0" w:space="0" w:color="auto"/>
        <w:right w:val="none" w:sz="0" w:space="0" w:color="auto"/>
      </w:divBdr>
    </w:div>
    <w:div w:id="1192111764">
      <w:bodyDiv w:val="1"/>
      <w:marLeft w:val="0"/>
      <w:marRight w:val="0"/>
      <w:marTop w:val="0"/>
      <w:marBottom w:val="0"/>
      <w:divBdr>
        <w:top w:val="none" w:sz="0" w:space="0" w:color="auto"/>
        <w:left w:val="none" w:sz="0" w:space="0" w:color="auto"/>
        <w:bottom w:val="none" w:sz="0" w:space="0" w:color="auto"/>
        <w:right w:val="none" w:sz="0" w:space="0" w:color="auto"/>
      </w:divBdr>
    </w:div>
    <w:div w:id="1193037240">
      <w:bodyDiv w:val="1"/>
      <w:marLeft w:val="0"/>
      <w:marRight w:val="0"/>
      <w:marTop w:val="0"/>
      <w:marBottom w:val="0"/>
      <w:divBdr>
        <w:top w:val="none" w:sz="0" w:space="0" w:color="auto"/>
        <w:left w:val="none" w:sz="0" w:space="0" w:color="auto"/>
        <w:bottom w:val="none" w:sz="0" w:space="0" w:color="auto"/>
        <w:right w:val="none" w:sz="0" w:space="0" w:color="auto"/>
      </w:divBdr>
    </w:div>
    <w:div w:id="1195728105">
      <w:bodyDiv w:val="1"/>
      <w:marLeft w:val="0"/>
      <w:marRight w:val="0"/>
      <w:marTop w:val="0"/>
      <w:marBottom w:val="0"/>
      <w:divBdr>
        <w:top w:val="none" w:sz="0" w:space="0" w:color="auto"/>
        <w:left w:val="none" w:sz="0" w:space="0" w:color="auto"/>
        <w:bottom w:val="none" w:sz="0" w:space="0" w:color="auto"/>
        <w:right w:val="none" w:sz="0" w:space="0" w:color="auto"/>
      </w:divBdr>
    </w:div>
    <w:div w:id="1200816947">
      <w:bodyDiv w:val="1"/>
      <w:marLeft w:val="0"/>
      <w:marRight w:val="0"/>
      <w:marTop w:val="0"/>
      <w:marBottom w:val="0"/>
      <w:divBdr>
        <w:top w:val="none" w:sz="0" w:space="0" w:color="auto"/>
        <w:left w:val="none" w:sz="0" w:space="0" w:color="auto"/>
        <w:bottom w:val="none" w:sz="0" w:space="0" w:color="auto"/>
        <w:right w:val="none" w:sz="0" w:space="0" w:color="auto"/>
      </w:divBdr>
    </w:div>
    <w:div w:id="1201355787">
      <w:bodyDiv w:val="1"/>
      <w:marLeft w:val="0"/>
      <w:marRight w:val="0"/>
      <w:marTop w:val="0"/>
      <w:marBottom w:val="0"/>
      <w:divBdr>
        <w:top w:val="none" w:sz="0" w:space="0" w:color="auto"/>
        <w:left w:val="none" w:sz="0" w:space="0" w:color="auto"/>
        <w:bottom w:val="none" w:sz="0" w:space="0" w:color="auto"/>
        <w:right w:val="none" w:sz="0" w:space="0" w:color="auto"/>
      </w:divBdr>
    </w:div>
    <w:div w:id="1201934347">
      <w:bodyDiv w:val="1"/>
      <w:marLeft w:val="0"/>
      <w:marRight w:val="0"/>
      <w:marTop w:val="0"/>
      <w:marBottom w:val="0"/>
      <w:divBdr>
        <w:top w:val="none" w:sz="0" w:space="0" w:color="auto"/>
        <w:left w:val="none" w:sz="0" w:space="0" w:color="auto"/>
        <w:bottom w:val="none" w:sz="0" w:space="0" w:color="auto"/>
        <w:right w:val="none" w:sz="0" w:space="0" w:color="auto"/>
      </w:divBdr>
    </w:div>
    <w:div w:id="1210385039">
      <w:bodyDiv w:val="1"/>
      <w:marLeft w:val="0"/>
      <w:marRight w:val="0"/>
      <w:marTop w:val="0"/>
      <w:marBottom w:val="0"/>
      <w:divBdr>
        <w:top w:val="none" w:sz="0" w:space="0" w:color="auto"/>
        <w:left w:val="none" w:sz="0" w:space="0" w:color="auto"/>
        <w:bottom w:val="none" w:sz="0" w:space="0" w:color="auto"/>
        <w:right w:val="none" w:sz="0" w:space="0" w:color="auto"/>
      </w:divBdr>
    </w:div>
    <w:div w:id="1210805285">
      <w:bodyDiv w:val="1"/>
      <w:marLeft w:val="0"/>
      <w:marRight w:val="0"/>
      <w:marTop w:val="0"/>
      <w:marBottom w:val="0"/>
      <w:divBdr>
        <w:top w:val="none" w:sz="0" w:space="0" w:color="auto"/>
        <w:left w:val="none" w:sz="0" w:space="0" w:color="auto"/>
        <w:bottom w:val="none" w:sz="0" w:space="0" w:color="auto"/>
        <w:right w:val="none" w:sz="0" w:space="0" w:color="auto"/>
      </w:divBdr>
    </w:div>
    <w:div w:id="1212308959">
      <w:bodyDiv w:val="1"/>
      <w:marLeft w:val="0"/>
      <w:marRight w:val="0"/>
      <w:marTop w:val="0"/>
      <w:marBottom w:val="0"/>
      <w:divBdr>
        <w:top w:val="none" w:sz="0" w:space="0" w:color="auto"/>
        <w:left w:val="none" w:sz="0" w:space="0" w:color="auto"/>
        <w:bottom w:val="none" w:sz="0" w:space="0" w:color="auto"/>
        <w:right w:val="none" w:sz="0" w:space="0" w:color="auto"/>
      </w:divBdr>
    </w:div>
    <w:div w:id="1214543288">
      <w:bodyDiv w:val="1"/>
      <w:marLeft w:val="0"/>
      <w:marRight w:val="0"/>
      <w:marTop w:val="0"/>
      <w:marBottom w:val="0"/>
      <w:divBdr>
        <w:top w:val="none" w:sz="0" w:space="0" w:color="auto"/>
        <w:left w:val="none" w:sz="0" w:space="0" w:color="auto"/>
        <w:bottom w:val="none" w:sz="0" w:space="0" w:color="auto"/>
        <w:right w:val="none" w:sz="0" w:space="0" w:color="auto"/>
      </w:divBdr>
    </w:div>
    <w:div w:id="1217593934">
      <w:bodyDiv w:val="1"/>
      <w:marLeft w:val="0"/>
      <w:marRight w:val="0"/>
      <w:marTop w:val="0"/>
      <w:marBottom w:val="0"/>
      <w:divBdr>
        <w:top w:val="none" w:sz="0" w:space="0" w:color="auto"/>
        <w:left w:val="none" w:sz="0" w:space="0" w:color="auto"/>
        <w:bottom w:val="none" w:sz="0" w:space="0" w:color="auto"/>
        <w:right w:val="none" w:sz="0" w:space="0" w:color="auto"/>
      </w:divBdr>
    </w:div>
    <w:div w:id="1218206377">
      <w:bodyDiv w:val="1"/>
      <w:marLeft w:val="0"/>
      <w:marRight w:val="0"/>
      <w:marTop w:val="0"/>
      <w:marBottom w:val="0"/>
      <w:divBdr>
        <w:top w:val="none" w:sz="0" w:space="0" w:color="auto"/>
        <w:left w:val="none" w:sz="0" w:space="0" w:color="auto"/>
        <w:bottom w:val="none" w:sz="0" w:space="0" w:color="auto"/>
        <w:right w:val="none" w:sz="0" w:space="0" w:color="auto"/>
      </w:divBdr>
    </w:div>
    <w:div w:id="1224173094">
      <w:bodyDiv w:val="1"/>
      <w:marLeft w:val="0"/>
      <w:marRight w:val="0"/>
      <w:marTop w:val="0"/>
      <w:marBottom w:val="0"/>
      <w:divBdr>
        <w:top w:val="none" w:sz="0" w:space="0" w:color="auto"/>
        <w:left w:val="none" w:sz="0" w:space="0" w:color="auto"/>
        <w:bottom w:val="none" w:sz="0" w:space="0" w:color="auto"/>
        <w:right w:val="none" w:sz="0" w:space="0" w:color="auto"/>
      </w:divBdr>
    </w:div>
    <w:div w:id="1225264830">
      <w:bodyDiv w:val="1"/>
      <w:marLeft w:val="0"/>
      <w:marRight w:val="0"/>
      <w:marTop w:val="0"/>
      <w:marBottom w:val="0"/>
      <w:divBdr>
        <w:top w:val="none" w:sz="0" w:space="0" w:color="auto"/>
        <w:left w:val="none" w:sz="0" w:space="0" w:color="auto"/>
        <w:bottom w:val="none" w:sz="0" w:space="0" w:color="auto"/>
        <w:right w:val="none" w:sz="0" w:space="0" w:color="auto"/>
      </w:divBdr>
    </w:div>
    <w:div w:id="1226452673">
      <w:bodyDiv w:val="1"/>
      <w:marLeft w:val="0"/>
      <w:marRight w:val="0"/>
      <w:marTop w:val="0"/>
      <w:marBottom w:val="0"/>
      <w:divBdr>
        <w:top w:val="none" w:sz="0" w:space="0" w:color="auto"/>
        <w:left w:val="none" w:sz="0" w:space="0" w:color="auto"/>
        <w:bottom w:val="none" w:sz="0" w:space="0" w:color="auto"/>
        <w:right w:val="none" w:sz="0" w:space="0" w:color="auto"/>
      </w:divBdr>
    </w:div>
    <w:div w:id="1232161450">
      <w:bodyDiv w:val="1"/>
      <w:marLeft w:val="0"/>
      <w:marRight w:val="0"/>
      <w:marTop w:val="0"/>
      <w:marBottom w:val="0"/>
      <w:divBdr>
        <w:top w:val="none" w:sz="0" w:space="0" w:color="auto"/>
        <w:left w:val="none" w:sz="0" w:space="0" w:color="auto"/>
        <w:bottom w:val="none" w:sz="0" w:space="0" w:color="auto"/>
        <w:right w:val="none" w:sz="0" w:space="0" w:color="auto"/>
      </w:divBdr>
    </w:div>
    <w:div w:id="1233849394">
      <w:bodyDiv w:val="1"/>
      <w:marLeft w:val="0"/>
      <w:marRight w:val="0"/>
      <w:marTop w:val="0"/>
      <w:marBottom w:val="0"/>
      <w:divBdr>
        <w:top w:val="none" w:sz="0" w:space="0" w:color="auto"/>
        <w:left w:val="none" w:sz="0" w:space="0" w:color="auto"/>
        <w:bottom w:val="none" w:sz="0" w:space="0" w:color="auto"/>
        <w:right w:val="none" w:sz="0" w:space="0" w:color="auto"/>
      </w:divBdr>
    </w:div>
    <w:div w:id="1238318710">
      <w:bodyDiv w:val="1"/>
      <w:marLeft w:val="0"/>
      <w:marRight w:val="0"/>
      <w:marTop w:val="0"/>
      <w:marBottom w:val="0"/>
      <w:divBdr>
        <w:top w:val="none" w:sz="0" w:space="0" w:color="auto"/>
        <w:left w:val="none" w:sz="0" w:space="0" w:color="auto"/>
        <w:bottom w:val="none" w:sz="0" w:space="0" w:color="auto"/>
        <w:right w:val="none" w:sz="0" w:space="0" w:color="auto"/>
      </w:divBdr>
    </w:div>
    <w:div w:id="1240746775">
      <w:bodyDiv w:val="1"/>
      <w:marLeft w:val="0"/>
      <w:marRight w:val="0"/>
      <w:marTop w:val="0"/>
      <w:marBottom w:val="0"/>
      <w:divBdr>
        <w:top w:val="none" w:sz="0" w:space="0" w:color="auto"/>
        <w:left w:val="none" w:sz="0" w:space="0" w:color="auto"/>
        <w:bottom w:val="none" w:sz="0" w:space="0" w:color="auto"/>
        <w:right w:val="none" w:sz="0" w:space="0" w:color="auto"/>
      </w:divBdr>
    </w:div>
    <w:div w:id="1244298840">
      <w:bodyDiv w:val="1"/>
      <w:marLeft w:val="0"/>
      <w:marRight w:val="0"/>
      <w:marTop w:val="0"/>
      <w:marBottom w:val="0"/>
      <w:divBdr>
        <w:top w:val="none" w:sz="0" w:space="0" w:color="auto"/>
        <w:left w:val="none" w:sz="0" w:space="0" w:color="auto"/>
        <w:bottom w:val="none" w:sz="0" w:space="0" w:color="auto"/>
        <w:right w:val="none" w:sz="0" w:space="0" w:color="auto"/>
      </w:divBdr>
    </w:div>
    <w:div w:id="1246258505">
      <w:bodyDiv w:val="1"/>
      <w:marLeft w:val="0"/>
      <w:marRight w:val="0"/>
      <w:marTop w:val="0"/>
      <w:marBottom w:val="0"/>
      <w:divBdr>
        <w:top w:val="none" w:sz="0" w:space="0" w:color="auto"/>
        <w:left w:val="none" w:sz="0" w:space="0" w:color="auto"/>
        <w:bottom w:val="none" w:sz="0" w:space="0" w:color="auto"/>
        <w:right w:val="none" w:sz="0" w:space="0" w:color="auto"/>
      </w:divBdr>
    </w:div>
    <w:div w:id="1249577979">
      <w:bodyDiv w:val="1"/>
      <w:marLeft w:val="0"/>
      <w:marRight w:val="0"/>
      <w:marTop w:val="0"/>
      <w:marBottom w:val="0"/>
      <w:divBdr>
        <w:top w:val="none" w:sz="0" w:space="0" w:color="auto"/>
        <w:left w:val="none" w:sz="0" w:space="0" w:color="auto"/>
        <w:bottom w:val="none" w:sz="0" w:space="0" w:color="auto"/>
        <w:right w:val="none" w:sz="0" w:space="0" w:color="auto"/>
      </w:divBdr>
    </w:div>
    <w:div w:id="1261766562">
      <w:bodyDiv w:val="1"/>
      <w:marLeft w:val="0"/>
      <w:marRight w:val="0"/>
      <w:marTop w:val="0"/>
      <w:marBottom w:val="0"/>
      <w:divBdr>
        <w:top w:val="none" w:sz="0" w:space="0" w:color="auto"/>
        <w:left w:val="none" w:sz="0" w:space="0" w:color="auto"/>
        <w:bottom w:val="none" w:sz="0" w:space="0" w:color="auto"/>
        <w:right w:val="none" w:sz="0" w:space="0" w:color="auto"/>
      </w:divBdr>
    </w:div>
    <w:div w:id="1262836996">
      <w:bodyDiv w:val="1"/>
      <w:marLeft w:val="0"/>
      <w:marRight w:val="0"/>
      <w:marTop w:val="0"/>
      <w:marBottom w:val="0"/>
      <w:divBdr>
        <w:top w:val="none" w:sz="0" w:space="0" w:color="auto"/>
        <w:left w:val="none" w:sz="0" w:space="0" w:color="auto"/>
        <w:bottom w:val="none" w:sz="0" w:space="0" w:color="auto"/>
        <w:right w:val="none" w:sz="0" w:space="0" w:color="auto"/>
      </w:divBdr>
    </w:div>
    <w:div w:id="1266113754">
      <w:bodyDiv w:val="1"/>
      <w:marLeft w:val="0"/>
      <w:marRight w:val="0"/>
      <w:marTop w:val="0"/>
      <w:marBottom w:val="0"/>
      <w:divBdr>
        <w:top w:val="none" w:sz="0" w:space="0" w:color="auto"/>
        <w:left w:val="none" w:sz="0" w:space="0" w:color="auto"/>
        <w:bottom w:val="none" w:sz="0" w:space="0" w:color="auto"/>
        <w:right w:val="none" w:sz="0" w:space="0" w:color="auto"/>
      </w:divBdr>
    </w:div>
    <w:div w:id="1271090583">
      <w:bodyDiv w:val="1"/>
      <w:marLeft w:val="0"/>
      <w:marRight w:val="0"/>
      <w:marTop w:val="0"/>
      <w:marBottom w:val="0"/>
      <w:divBdr>
        <w:top w:val="none" w:sz="0" w:space="0" w:color="auto"/>
        <w:left w:val="none" w:sz="0" w:space="0" w:color="auto"/>
        <w:bottom w:val="none" w:sz="0" w:space="0" w:color="auto"/>
        <w:right w:val="none" w:sz="0" w:space="0" w:color="auto"/>
      </w:divBdr>
    </w:div>
    <w:div w:id="1272201189">
      <w:bodyDiv w:val="1"/>
      <w:marLeft w:val="0"/>
      <w:marRight w:val="0"/>
      <w:marTop w:val="0"/>
      <w:marBottom w:val="0"/>
      <w:divBdr>
        <w:top w:val="none" w:sz="0" w:space="0" w:color="auto"/>
        <w:left w:val="none" w:sz="0" w:space="0" w:color="auto"/>
        <w:bottom w:val="none" w:sz="0" w:space="0" w:color="auto"/>
        <w:right w:val="none" w:sz="0" w:space="0" w:color="auto"/>
      </w:divBdr>
    </w:div>
    <w:div w:id="1273127043">
      <w:bodyDiv w:val="1"/>
      <w:marLeft w:val="0"/>
      <w:marRight w:val="0"/>
      <w:marTop w:val="0"/>
      <w:marBottom w:val="0"/>
      <w:divBdr>
        <w:top w:val="none" w:sz="0" w:space="0" w:color="auto"/>
        <w:left w:val="none" w:sz="0" w:space="0" w:color="auto"/>
        <w:bottom w:val="none" w:sz="0" w:space="0" w:color="auto"/>
        <w:right w:val="none" w:sz="0" w:space="0" w:color="auto"/>
      </w:divBdr>
    </w:div>
    <w:div w:id="1275016658">
      <w:bodyDiv w:val="1"/>
      <w:marLeft w:val="0"/>
      <w:marRight w:val="0"/>
      <w:marTop w:val="0"/>
      <w:marBottom w:val="0"/>
      <w:divBdr>
        <w:top w:val="none" w:sz="0" w:space="0" w:color="auto"/>
        <w:left w:val="none" w:sz="0" w:space="0" w:color="auto"/>
        <w:bottom w:val="none" w:sz="0" w:space="0" w:color="auto"/>
        <w:right w:val="none" w:sz="0" w:space="0" w:color="auto"/>
      </w:divBdr>
    </w:div>
    <w:div w:id="1284266566">
      <w:bodyDiv w:val="1"/>
      <w:marLeft w:val="0"/>
      <w:marRight w:val="0"/>
      <w:marTop w:val="0"/>
      <w:marBottom w:val="0"/>
      <w:divBdr>
        <w:top w:val="none" w:sz="0" w:space="0" w:color="auto"/>
        <w:left w:val="none" w:sz="0" w:space="0" w:color="auto"/>
        <w:bottom w:val="none" w:sz="0" w:space="0" w:color="auto"/>
        <w:right w:val="none" w:sz="0" w:space="0" w:color="auto"/>
      </w:divBdr>
    </w:div>
    <w:div w:id="1287195076">
      <w:bodyDiv w:val="1"/>
      <w:marLeft w:val="0"/>
      <w:marRight w:val="0"/>
      <w:marTop w:val="0"/>
      <w:marBottom w:val="0"/>
      <w:divBdr>
        <w:top w:val="none" w:sz="0" w:space="0" w:color="auto"/>
        <w:left w:val="none" w:sz="0" w:space="0" w:color="auto"/>
        <w:bottom w:val="none" w:sz="0" w:space="0" w:color="auto"/>
        <w:right w:val="none" w:sz="0" w:space="0" w:color="auto"/>
      </w:divBdr>
    </w:div>
    <w:div w:id="1288008396">
      <w:bodyDiv w:val="1"/>
      <w:marLeft w:val="0"/>
      <w:marRight w:val="0"/>
      <w:marTop w:val="0"/>
      <w:marBottom w:val="0"/>
      <w:divBdr>
        <w:top w:val="none" w:sz="0" w:space="0" w:color="auto"/>
        <w:left w:val="none" w:sz="0" w:space="0" w:color="auto"/>
        <w:bottom w:val="none" w:sz="0" w:space="0" w:color="auto"/>
        <w:right w:val="none" w:sz="0" w:space="0" w:color="auto"/>
      </w:divBdr>
    </w:div>
    <w:div w:id="1291126599">
      <w:bodyDiv w:val="1"/>
      <w:marLeft w:val="0"/>
      <w:marRight w:val="0"/>
      <w:marTop w:val="0"/>
      <w:marBottom w:val="0"/>
      <w:divBdr>
        <w:top w:val="none" w:sz="0" w:space="0" w:color="auto"/>
        <w:left w:val="none" w:sz="0" w:space="0" w:color="auto"/>
        <w:bottom w:val="none" w:sz="0" w:space="0" w:color="auto"/>
        <w:right w:val="none" w:sz="0" w:space="0" w:color="auto"/>
      </w:divBdr>
    </w:div>
    <w:div w:id="1293950012">
      <w:bodyDiv w:val="1"/>
      <w:marLeft w:val="0"/>
      <w:marRight w:val="0"/>
      <w:marTop w:val="0"/>
      <w:marBottom w:val="0"/>
      <w:divBdr>
        <w:top w:val="none" w:sz="0" w:space="0" w:color="auto"/>
        <w:left w:val="none" w:sz="0" w:space="0" w:color="auto"/>
        <w:bottom w:val="none" w:sz="0" w:space="0" w:color="auto"/>
        <w:right w:val="none" w:sz="0" w:space="0" w:color="auto"/>
      </w:divBdr>
      <w:divsChild>
        <w:div w:id="150756601">
          <w:marLeft w:val="0"/>
          <w:marRight w:val="0"/>
          <w:marTop w:val="0"/>
          <w:marBottom w:val="0"/>
          <w:divBdr>
            <w:top w:val="none" w:sz="0" w:space="0" w:color="auto"/>
            <w:left w:val="none" w:sz="0" w:space="0" w:color="auto"/>
            <w:bottom w:val="none" w:sz="0" w:space="0" w:color="auto"/>
            <w:right w:val="none" w:sz="0" w:space="0" w:color="auto"/>
          </w:divBdr>
        </w:div>
      </w:divsChild>
    </w:div>
    <w:div w:id="1295909758">
      <w:bodyDiv w:val="1"/>
      <w:marLeft w:val="0"/>
      <w:marRight w:val="0"/>
      <w:marTop w:val="0"/>
      <w:marBottom w:val="0"/>
      <w:divBdr>
        <w:top w:val="none" w:sz="0" w:space="0" w:color="auto"/>
        <w:left w:val="none" w:sz="0" w:space="0" w:color="auto"/>
        <w:bottom w:val="none" w:sz="0" w:space="0" w:color="auto"/>
        <w:right w:val="none" w:sz="0" w:space="0" w:color="auto"/>
      </w:divBdr>
    </w:div>
    <w:div w:id="1300722159">
      <w:bodyDiv w:val="1"/>
      <w:marLeft w:val="0"/>
      <w:marRight w:val="0"/>
      <w:marTop w:val="0"/>
      <w:marBottom w:val="0"/>
      <w:divBdr>
        <w:top w:val="none" w:sz="0" w:space="0" w:color="auto"/>
        <w:left w:val="none" w:sz="0" w:space="0" w:color="auto"/>
        <w:bottom w:val="none" w:sz="0" w:space="0" w:color="auto"/>
        <w:right w:val="none" w:sz="0" w:space="0" w:color="auto"/>
      </w:divBdr>
    </w:div>
    <w:div w:id="1301034997">
      <w:bodyDiv w:val="1"/>
      <w:marLeft w:val="0"/>
      <w:marRight w:val="0"/>
      <w:marTop w:val="0"/>
      <w:marBottom w:val="0"/>
      <w:divBdr>
        <w:top w:val="none" w:sz="0" w:space="0" w:color="auto"/>
        <w:left w:val="none" w:sz="0" w:space="0" w:color="auto"/>
        <w:bottom w:val="none" w:sz="0" w:space="0" w:color="auto"/>
        <w:right w:val="none" w:sz="0" w:space="0" w:color="auto"/>
      </w:divBdr>
    </w:div>
    <w:div w:id="1303342324">
      <w:bodyDiv w:val="1"/>
      <w:marLeft w:val="0"/>
      <w:marRight w:val="0"/>
      <w:marTop w:val="0"/>
      <w:marBottom w:val="0"/>
      <w:divBdr>
        <w:top w:val="none" w:sz="0" w:space="0" w:color="auto"/>
        <w:left w:val="none" w:sz="0" w:space="0" w:color="auto"/>
        <w:bottom w:val="none" w:sz="0" w:space="0" w:color="auto"/>
        <w:right w:val="none" w:sz="0" w:space="0" w:color="auto"/>
      </w:divBdr>
    </w:div>
    <w:div w:id="1306013247">
      <w:bodyDiv w:val="1"/>
      <w:marLeft w:val="0"/>
      <w:marRight w:val="0"/>
      <w:marTop w:val="0"/>
      <w:marBottom w:val="0"/>
      <w:divBdr>
        <w:top w:val="none" w:sz="0" w:space="0" w:color="auto"/>
        <w:left w:val="none" w:sz="0" w:space="0" w:color="auto"/>
        <w:bottom w:val="none" w:sz="0" w:space="0" w:color="auto"/>
        <w:right w:val="none" w:sz="0" w:space="0" w:color="auto"/>
      </w:divBdr>
    </w:div>
    <w:div w:id="1306083197">
      <w:bodyDiv w:val="1"/>
      <w:marLeft w:val="0"/>
      <w:marRight w:val="0"/>
      <w:marTop w:val="0"/>
      <w:marBottom w:val="0"/>
      <w:divBdr>
        <w:top w:val="none" w:sz="0" w:space="0" w:color="auto"/>
        <w:left w:val="none" w:sz="0" w:space="0" w:color="auto"/>
        <w:bottom w:val="none" w:sz="0" w:space="0" w:color="auto"/>
        <w:right w:val="none" w:sz="0" w:space="0" w:color="auto"/>
      </w:divBdr>
    </w:div>
    <w:div w:id="1308120614">
      <w:bodyDiv w:val="1"/>
      <w:marLeft w:val="0"/>
      <w:marRight w:val="0"/>
      <w:marTop w:val="0"/>
      <w:marBottom w:val="0"/>
      <w:divBdr>
        <w:top w:val="none" w:sz="0" w:space="0" w:color="auto"/>
        <w:left w:val="none" w:sz="0" w:space="0" w:color="auto"/>
        <w:bottom w:val="none" w:sz="0" w:space="0" w:color="auto"/>
        <w:right w:val="none" w:sz="0" w:space="0" w:color="auto"/>
      </w:divBdr>
    </w:div>
    <w:div w:id="1318151052">
      <w:bodyDiv w:val="1"/>
      <w:marLeft w:val="0"/>
      <w:marRight w:val="0"/>
      <w:marTop w:val="0"/>
      <w:marBottom w:val="0"/>
      <w:divBdr>
        <w:top w:val="none" w:sz="0" w:space="0" w:color="auto"/>
        <w:left w:val="none" w:sz="0" w:space="0" w:color="auto"/>
        <w:bottom w:val="none" w:sz="0" w:space="0" w:color="auto"/>
        <w:right w:val="none" w:sz="0" w:space="0" w:color="auto"/>
      </w:divBdr>
    </w:div>
    <w:div w:id="1320379832">
      <w:bodyDiv w:val="1"/>
      <w:marLeft w:val="0"/>
      <w:marRight w:val="0"/>
      <w:marTop w:val="0"/>
      <w:marBottom w:val="0"/>
      <w:divBdr>
        <w:top w:val="none" w:sz="0" w:space="0" w:color="auto"/>
        <w:left w:val="none" w:sz="0" w:space="0" w:color="auto"/>
        <w:bottom w:val="none" w:sz="0" w:space="0" w:color="auto"/>
        <w:right w:val="none" w:sz="0" w:space="0" w:color="auto"/>
      </w:divBdr>
    </w:div>
    <w:div w:id="1322000151">
      <w:bodyDiv w:val="1"/>
      <w:marLeft w:val="0"/>
      <w:marRight w:val="0"/>
      <w:marTop w:val="0"/>
      <w:marBottom w:val="0"/>
      <w:divBdr>
        <w:top w:val="none" w:sz="0" w:space="0" w:color="auto"/>
        <w:left w:val="none" w:sz="0" w:space="0" w:color="auto"/>
        <w:bottom w:val="none" w:sz="0" w:space="0" w:color="auto"/>
        <w:right w:val="none" w:sz="0" w:space="0" w:color="auto"/>
      </w:divBdr>
    </w:div>
    <w:div w:id="1323897458">
      <w:bodyDiv w:val="1"/>
      <w:marLeft w:val="0"/>
      <w:marRight w:val="0"/>
      <w:marTop w:val="0"/>
      <w:marBottom w:val="0"/>
      <w:divBdr>
        <w:top w:val="none" w:sz="0" w:space="0" w:color="auto"/>
        <w:left w:val="none" w:sz="0" w:space="0" w:color="auto"/>
        <w:bottom w:val="none" w:sz="0" w:space="0" w:color="auto"/>
        <w:right w:val="none" w:sz="0" w:space="0" w:color="auto"/>
      </w:divBdr>
    </w:div>
    <w:div w:id="1330446842">
      <w:bodyDiv w:val="1"/>
      <w:marLeft w:val="0"/>
      <w:marRight w:val="0"/>
      <w:marTop w:val="0"/>
      <w:marBottom w:val="0"/>
      <w:divBdr>
        <w:top w:val="none" w:sz="0" w:space="0" w:color="auto"/>
        <w:left w:val="none" w:sz="0" w:space="0" w:color="auto"/>
        <w:bottom w:val="none" w:sz="0" w:space="0" w:color="auto"/>
        <w:right w:val="none" w:sz="0" w:space="0" w:color="auto"/>
      </w:divBdr>
    </w:div>
    <w:div w:id="1330668468">
      <w:bodyDiv w:val="1"/>
      <w:marLeft w:val="0"/>
      <w:marRight w:val="0"/>
      <w:marTop w:val="0"/>
      <w:marBottom w:val="0"/>
      <w:divBdr>
        <w:top w:val="none" w:sz="0" w:space="0" w:color="auto"/>
        <w:left w:val="none" w:sz="0" w:space="0" w:color="auto"/>
        <w:bottom w:val="none" w:sz="0" w:space="0" w:color="auto"/>
        <w:right w:val="none" w:sz="0" w:space="0" w:color="auto"/>
      </w:divBdr>
    </w:div>
    <w:div w:id="1337264237">
      <w:bodyDiv w:val="1"/>
      <w:marLeft w:val="0"/>
      <w:marRight w:val="0"/>
      <w:marTop w:val="0"/>
      <w:marBottom w:val="0"/>
      <w:divBdr>
        <w:top w:val="none" w:sz="0" w:space="0" w:color="auto"/>
        <w:left w:val="none" w:sz="0" w:space="0" w:color="auto"/>
        <w:bottom w:val="none" w:sz="0" w:space="0" w:color="auto"/>
        <w:right w:val="none" w:sz="0" w:space="0" w:color="auto"/>
      </w:divBdr>
    </w:div>
    <w:div w:id="1337809799">
      <w:bodyDiv w:val="1"/>
      <w:marLeft w:val="0"/>
      <w:marRight w:val="0"/>
      <w:marTop w:val="0"/>
      <w:marBottom w:val="0"/>
      <w:divBdr>
        <w:top w:val="none" w:sz="0" w:space="0" w:color="auto"/>
        <w:left w:val="none" w:sz="0" w:space="0" w:color="auto"/>
        <w:bottom w:val="none" w:sz="0" w:space="0" w:color="auto"/>
        <w:right w:val="none" w:sz="0" w:space="0" w:color="auto"/>
      </w:divBdr>
    </w:div>
    <w:div w:id="1338726727">
      <w:bodyDiv w:val="1"/>
      <w:marLeft w:val="0"/>
      <w:marRight w:val="0"/>
      <w:marTop w:val="0"/>
      <w:marBottom w:val="0"/>
      <w:divBdr>
        <w:top w:val="none" w:sz="0" w:space="0" w:color="auto"/>
        <w:left w:val="none" w:sz="0" w:space="0" w:color="auto"/>
        <w:bottom w:val="none" w:sz="0" w:space="0" w:color="auto"/>
        <w:right w:val="none" w:sz="0" w:space="0" w:color="auto"/>
      </w:divBdr>
    </w:div>
    <w:div w:id="1339769448">
      <w:bodyDiv w:val="1"/>
      <w:marLeft w:val="0"/>
      <w:marRight w:val="0"/>
      <w:marTop w:val="0"/>
      <w:marBottom w:val="0"/>
      <w:divBdr>
        <w:top w:val="none" w:sz="0" w:space="0" w:color="auto"/>
        <w:left w:val="none" w:sz="0" w:space="0" w:color="auto"/>
        <w:bottom w:val="none" w:sz="0" w:space="0" w:color="auto"/>
        <w:right w:val="none" w:sz="0" w:space="0" w:color="auto"/>
      </w:divBdr>
    </w:div>
    <w:div w:id="1343512298">
      <w:bodyDiv w:val="1"/>
      <w:marLeft w:val="0"/>
      <w:marRight w:val="0"/>
      <w:marTop w:val="0"/>
      <w:marBottom w:val="0"/>
      <w:divBdr>
        <w:top w:val="none" w:sz="0" w:space="0" w:color="auto"/>
        <w:left w:val="none" w:sz="0" w:space="0" w:color="auto"/>
        <w:bottom w:val="none" w:sz="0" w:space="0" w:color="auto"/>
        <w:right w:val="none" w:sz="0" w:space="0" w:color="auto"/>
      </w:divBdr>
    </w:div>
    <w:div w:id="1343704771">
      <w:bodyDiv w:val="1"/>
      <w:marLeft w:val="0"/>
      <w:marRight w:val="0"/>
      <w:marTop w:val="0"/>
      <w:marBottom w:val="0"/>
      <w:divBdr>
        <w:top w:val="none" w:sz="0" w:space="0" w:color="auto"/>
        <w:left w:val="none" w:sz="0" w:space="0" w:color="auto"/>
        <w:bottom w:val="none" w:sz="0" w:space="0" w:color="auto"/>
        <w:right w:val="none" w:sz="0" w:space="0" w:color="auto"/>
      </w:divBdr>
    </w:div>
    <w:div w:id="1343823540">
      <w:bodyDiv w:val="1"/>
      <w:marLeft w:val="0"/>
      <w:marRight w:val="0"/>
      <w:marTop w:val="0"/>
      <w:marBottom w:val="0"/>
      <w:divBdr>
        <w:top w:val="none" w:sz="0" w:space="0" w:color="auto"/>
        <w:left w:val="none" w:sz="0" w:space="0" w:color="auto"/>
        <w:bottom w:val="none" w:sz="0" w:space="0" w:color="auto"/>
        <w:right w:val="none" w:sz="0" w:space="0" w:color="auto"/>
      </w:divBdr>
    </w:div>
    <w:div w:id="1344284003">
      <w:bodyDiv w:val="1"/>
      <w:marLeft w:val="0"/>
      <w:marRight w:val="0"/>
      <w:marTop w:val="0"/>
      <w:marBottom w:val="0"/>
      <w:divBdr>
        <w:top w:val="none" w:sz="0" w:space="0" w:color="auto"/>
        <w:left w:val="none" w:sz="0" w:space="0" w:color="auto"/>
        <w:bottom w:val="none" w:sz="0" w:space="0" w:color="auto"/>
        <w:right w:val="none" w:sz="0" w:space="0" w:color="auto"/>
      </w:divBdr>
    </w:div>
    <w:div w:id="1348098273">
      <w:bodyDiv w:val="1"/>
      <w:marLeft w:val="0"/>
      <w:marRight w:val="0"/>
      <w:marTop w:val="0"/>
      <w:marBottom w:val="0"/>
      <w:divBdr>
        <w:top w:val="none" w:sz="0" w:space="0" w:color="auto"/>
        <w:left w:val="none" w:sz="0" w:space="0" w:color="auto"/>
        <w:bottom w:val="none" w:sz="0" w:space="0" w:color="auto"/>
        <w:right w:val="none" w:sz="0" w:space="0" w:color="auto"/>
      </w:divBdr>
    </w:div>
    <w:div w:id="1348143166">
      <w:bodyDiv w:val="1"/>
      <w:marLeft w:val="0"/>
      <w:marRight w:val="0"/>
      <w:marTop w:val="0"/>
      <w:marBottom w:val="0"/>
      <w:divBdr>
        <w:top w:val="none" w:sz="0" w:space="0" w:color="auto"/>
        <w:left w:val="none" w:sz="0" w:space="0" w:color="auto"/>
        <w:bottom w:val="none" w:sz="0" w:space="0" w:color="auto"/>
        <w:right w:val="none" w:sz="0" w:space="0" w:color="auto"/>
      </w:divBdr>
    </w:div>
    <w:div w:id="1353145305">
      <w:bodyDiv w:val="1"/>
      <w:marLeft w:val="0"/>
      <w:marRight w:val="0"/>
      <w:marTop w:val="0"/>
      <w:marBottom w:val="0"/>
      <w:divBdr>
        <w:top w:val="none" w:sz="0" w:space="0" w:color="auto"/>
        <w:left w:val="none" w:sz="0" w:space="0" w:color="auto"/>
        <w:bottom w:val="none" w:sz="0" w:space="0" w:color="auto"/>
        <w:right w:val="none" w:sz="0" w:space="0" w:color="auto"/>
      </w:divBdr>
    </w:div>
    <w:div w:id="1357002895">
      <w:bodyDiv w:val="1"/>
      <w:marLeft w:val="0"/>
      <w:marRight w:val="0"/>
      <w:marTop w:val="0"/>
      <w:marBottom w:val="0"/>
      <w:divBdr>
        <w:top w:val="none" w:sz="0" w:space="0" w:color="auto"/>
        <w:left w:val="none" w:sz="0" w:space="0" w:color="auto"/>
        <w:bottom w:val="none" w:sz="0" w:space="0" w:color="auto"/>
        <w:right w:val="none" w:sz="0" w:space="0" w:color="auto"/>
      </w:divBdr>
    </w:div>
    <w:div w:id="1359619602">
      <w:bodyDiv w:val="1"/>
      <w:marLeft w:val="0"/>
      <w:marRight w:val="0"/>
      <w:marTop w:val="0"/>
      <w:marBottom w:val="0"/>
      <w:divBdr>
        <w:top w:val="none" w:sz="0" w:space="0" w:color="auto"/>
        <w:left w:val="none" w:sz="0" w:space="0" w:color="auto"/>
        <w:bottom w:val="none" w:sz="0" w:space="0" w:color="auto"/>
        <w:right w:val="none" w:sz="0" w:space="0" w:color="auto"/>
      </w:divBdr>
    </w:div>
    <w:div w:id="1364985809">
      <w:bodyDiv w:val="1"/>
      <w:marLeft w:val="0"/>
      <w:marRight w:val="0"/>
      <w:marTop w:val="0"/>
      <w:marBottom w:val="0"/>
      <w:divBdr>
        <w:top w:val="none" w:sz="0" w:space="0" w:color="auto"/>
        <w:left w:val="none" w:sz="0" w:space="0" w:color="auto"/>
        <w:bottom w:val="none" w:sz="0" w:space="0" w:color="auto"/>
        <w:right w:val="none" w:sz="0" w:space="0" w:color="auto"/>
      </w:divBdr>
    </w:div>
    <w:div w:id="1375159976">
      <w:bodyDiv w:val="1"/>
      <w:marLeft w:val="0"/>
      <w:marRight w:val="0"/>
      <w:marTop w:val="0"/>
      <w:marBottom w:val="0"/>
      <w:divBdr>
        <w:top w:val="none" w:sz="0" w:space="0" w:color="auto"/>
        <w:left w:val="none" w:sz="0" w:space="0" w:color="auto"/>
        <w:bottom w:val="none" w:sz="0" w:space="0" w:color="auto"/>
        <w:right w:val="none" w:sz="0" w:space="0" w:color="auto"/>
      </w:divBdr>
    </w:div>
    <w:div w:id="1379891370">
      <w:bodyDiv w:val="1"/>
      <w:marLeft w:val="0"/>
      <w:marRight w:val="0"/>
      <w:marTop w:val="0"/>
      <w:marBottom w:val="0"/>
      <w:divBdr>
        <w:top w:val="none" w:sz="0" w:space="0" w:color="auto"/>
        <w:left w:val="none" w:sz="0" w:space="0" w:color="auto"/>
        <w:bottom w:val="none" w:sz="0" w:space="0" w:color="auto"/>
        <w:right w:val="none" w:sz="0" w:space="0" w:color="auto"/>
      </w:divBdr>
    </w:div>
    <w:div w:id="1381703983">
      <w:bodyDiv w:val="1"/>
      <w:marLeft w:val="0"/>
      <w:marRight w:val="0"/>
      <w:marTop w:val="0"/>
      <w:marBottom w:val="0"/>
      <w:divBdr>
        <w:top w:val="none" w:sz="0" w:space="0" w:color="auto"/>
        <w:left w:val="none" w:sz="0" w:space="0" w:color="auto"/>
        <w:bottom w:val="none" w:sz="0" w:space="0" w:color="auto"/>
        <w:right w:val="none" w:sz="0" w:space="0" w:color="auto"/>
      </w:divBdr>
    </w:div>
    <w:div w:id="1384407183">
      <w:bodyDiv w:val="1"/>
      <w:marLeft w:val="0"/>
      <w:marRight w:val="0"/>
      <w:marTop w:val="0"/>
      <w:marBottom w:val="0"/>
      <w:divBdr>
        <w:top w:val="none" w:sz="0" w:space="0" w:color="auto"/>
        <w:left w:val="none" w:sz="0" w:space="0" w:color="auto"/>
        <w:bottom w:val="none" w:sz="0" w:space="0" w:color="auto"/>
        <w:right w:val="none" w:sz="0" w:space="0" w:color="auto"/>
      </w:divBdr>
    </w:div>
    <w:div w:id="1386031068">
      <w:bodyDiv w:val="1"/>
      <w:marLeft w:val="0"/>
      <w:marRight w:val="0"/>
      <w:marTop w:val="0"/>
      <w:marBottom w:val="0"/>
      <w:divBdr>
        <w:top w:val="none" w:sz="0" w:space="0" w:color="auto"/>
        <w:left w:val="none" w:sz="0" w:space="0" w:color="auto"/>
        <w:bottom w:val="none" w:sz="0" w:space="0" w:color="auto"/>
        <w:right w:val="none" w:sz="0" w:space="0" w:color="auto"/>
      </w:divBdr>
    </w:div>
    <w:div w:id="1391416436">
      <w:bodyDiv w:val="1"/>
      <w:marLeft w:val="0"/>
      <w:marRight w:val="0"/>
      <w:marTop w:val="0"/>
      <w:marBottom w:val="0"/>
      <w:divBdr>
        <w:top w:val="none" w:sz="0" w:space="0" w:color="auto"/>
        <w:left w:val="none" w:sz="0" w:space="0" w:color="auto"/>
        <w:bottom w:val="none" w:sz="0" w:space="0" w:color="auto"/>
        <w:right w:val="none" w:sz="0" w:space="0" w:color="auto"/>
      </w:divBdr>
    </w:div>
    <w:div w:id="1391610554">
      <w:bodyDiv w:val="1"/>
      <w:marLeft w:val="0"/>
      <w:marRight w:val="0"/>
      <w:marTop w:val="0"/>
      <w:marBottom w:val="0"/>
      <w:divBdr>
        <w:top w:val="none" w:sz="0" w:space="0" w:color="auto"/>
        <w:left w:val="none" w:sz="0" w:space="0" w:color="auto"/>
        <w:bottom w:val="none" w:sz="0" w:space="0" w:color="auto"/>
        <w:right w:val="none" w:sz="0" w:space="0" w:color="auto"/>
      </w:divBdr>
    </w:div>
    <w:div w:id="1399547067">
      <w:bodyDiv w:val="1"/>
      <w:marLeft w:val="0"/>
      <w:marRight w:val="0"/>
      <w:marTop w:val="0"/>
      <w:marBottom w:val="0"/>
      <w:divBdr>
        <w:top w:val="none" w:sz="0" w:space="0" w:color="auto"/>
        <w:left w:val="none" w:sz="0" w:space="0" w:color="auto"/>
        <w:bottom w:val="none" w:sz="0" w:space="0" w:color="auto"/>
        <w:right w:val="none" w:sz="0" w:space="0" w:color="auto"/>
      </w:divBdr>
    </w:div>
    <w:div w:id="1401633448">
      <w:bodyDiv w:val="1"/>
      <w:marLeft w:val="0"/>
      <w:marRight w:val="0"/>
      <w:marTop w:val="0"/>
      <w:marBottom w:val="0"/>
      <w:divBdr>
        <w:top w:val="none" w:sz="0" w:space="0" w:color="auto"/>
        <w:left w:val="none" w:sz="0" w:space="0" w:color="auto"/>
        <w:bottom w:val="none" w:sz="0" w:space="0" w:color="auto"/>
        <w:right w:val="none" w:sz="0" w:space="0" w:color="auto"/>
      </w:divBdr>
    </w:div>
    <w:div w:id="1403794469">
      <w:bodyDiv w:val="1"/>
      <w:marLeft w:val="0"/>
      <w:marRight w:val="0"/>
      <w:marTop w:val="0"/>
      <w:marBottom w:val="0"/>
      <w:divBdr>
        <w:top w:val="none" w:sz="0" w:space="0" w:color="auto"/>
        <w:left w:val="none" w:sz="0" w:space="0" w:color="auto"/>
        <w:bottom w:val="none" w:sz="0" w:space="0" w:color="auto"/>
        <w:right w:val="none" w:sz="0" w:space="0" w:color="auto"/>
      </w:divBdr>
    </w:div>
    <w:div w:id="1404330859">
      <w:bodyDiv w:val="1"/>
      <w:marLeft w:val="0"/>
      <w:marRight w:val="0"/>
      <w:marTop w:val="0"/>
      <w:marBottom w:val="0"/>
      <w:divBdr>
        <w:top w:val="none" w:sz="0" w:space="0" w:color="auto"/>
        <w:left w:val="none" w:sz="0" w:space="0" w:color="auto"/>
        <w:bottom w:val="none" w:sz="0" w:space="0" w:color="auto"/>
        <w:right w:val="none" w:sz="0" w:space="0" w:color="auto"/>
      </w:divBdr>
    </w:div>
    <w:div w:id="1407846870">
      <w:bodyDiv w:val="1"/>
      <w:marLeft w:val="0"/>
      <w:marRight w:val="0"/>
      <w:marTop w:val="0"/>
      <w:marBottom w:val="0"/>
      <w:divBdr>
        <w:top w:val="none" w:sz="0" w:space="0" w:color="auto"/>
        <w:left w:val="none" w:sz="0" w:space="0" w:color="auto"/>
        <w:bottom w:val="none" w:sz="0" w:space="0" w:color="auto"/>
        <w:right w:val="none" w:sz="0" w:space="0" w:color="auto"/>
      </w:divBdr>
    </w:div>
    <w:div w:id="1413701151">
      <w:bodyDiv w:val="1"/>
      <w:marLeft w:val="0"/>
      <w:marRight w:val="0"/>
      <w:marTop w:val="0"/>
      <w:marBottom w:val="0"/>
      <w:divBdr>
        <w:top w:val="none" w:sz="0" w:space="0" w:color="auto"/>
        <w:left w:val="none" w:sz="0" w:space="0" w:color="auto"/>
        <w:bottom w:val="none" w:sz="0" w:space="0" w:color="auto"/>
        <w:right w:val="none" w:sz="0" w:space="0" w:color="auto"/>
      </w:divBdr>
    </w:div>
    <w:div w:id="1415543473">
      <w:bodyDiv w:val="1"/>
      <w:marLeft w:val="0"/>
      <w:marRight w:val="0"/>
      <w:marTop w:val="0"/>
      <w:marBottom w:val="0"/>
      <w:divBdr>
        <w:top w:val="none" w:sz="0" w:space="0" w:color="auto"/>
        <w:left w:val="none" w:sz="0" w:space="0" w:color="auto"/>
        <w:bottom w:val="none" w:sz="0" w:space="0" w:color="auto"/>
        <w:right w:val="none" w:sz="0" w:space="0" w:color="auto"/>
      </w:divBdr>
    </w:div>
    <w:div w:id="1423405217">
      <w:bodyDiv w:val="1"/>
      <w:marLeft w:val="0"/>
      <w:marRight w:val="0"/>
      <w:marTop w:val="0"/>
      <w:marBottom w:val="0"/>
      <w:divBdr>
        <w:top w:val="none" w:sz="0" w:space="0" w:color="auto"/>
        <w:left w:val="none" w:sz="0" w:space="0" w:color="auto"/>
        <w:bottom w:val="none" w:sz="0" w:space="0" w:color="auto"/>
        <w:right w:val="none" w:sz="0" w:space="0" w:color="auto"/>
      </w:divBdr>
    </w:div>
    <w:div w:id="1431463864">
      <w:bodyDiv w:val="1"/>
      <w:marLeft w:val="0"/>
      <w:marRight w:val="0"/>
      <w:marTop w:val="0"/>
      <w:marBottom w:val="0"/>
      <w:divBdr>
        <w:top w:val="none" w:sz="0" w:space="0" w:color="auto"/>
        <w:left w:val="none" w:sz="0" w:space="0" w:color="auto"/>
        <w:bottom w:val="none" w:sz="0" w:space="0" w:color="auto"/>
        <w:right w:val="none" w:sz="0" w:space="0" w:color="auto"/>
      </w:divBdr>
    </w:div>
    <w:div w:id="1432240911">
      <w:bodyDiv w:val="1"/>
      <w:marLeft w:val="0"/>
      <w:marRight w:val="0"/>
      <w:marTop w:val="0"/>
      <w:marBottom w:val="0"/>
      <w:divBdr>
        <w:top w:val="none" w:sz="0" w:space="0" w:color="auto"/>
        <w:left w:val="none" w:sz="0" w:space="0" w:color="auto"/>
        <w:bottom w:val="none" w:sz="0" w:space="0" w:color="auto"/>
        <w:right w:val="none" w:sz="0" w:space="0" w:color="auto"/>
      </w:divBdr>
    </w:div>
    <w:div w:id="1432624298">
      <w:bodyDiv w:val="1"/>
      <w:marLeft w:val="0"/>
      <w:marRight w:val="0"/>
      <w:marTop w:val="0"/>
      <w:marBottom w:val="0"/>
      <w:divBdr>
        <w:top w:val="none" w:sz="0" w:space="0" w:color="auto"/>
        <w:left w:val="none" w:sz="0" w:space="0" w:color="auto"/>
        <w:bottom w:val="none" w:sz="0" w:space="0" w:color="auto"/>
        <w:right w:val="none" w:sz="0" w:space="0" w:color="auto"/>
      </w:divBdr>
    </w:div>
    <w:div w:id="1434591653">
      <w:bodyDiv w:val="1"/>
      <w:marLeft w:val="0"/>
      <w:marRight w:val="0"/>
      <w:marTop w:val="0"/>
      <w:marBottom w:val="0"/>
      <w:divBdr>
        <w:top w:val="none" w:sz="0" w:space="0" w:color="auto"/>
        <w:left w:val="none" w:sz="0" w:space="0" w:color="auto"/>
        <w:bottom w:val="none" w:sz="0" w:space="0" w:color="auto"/>
        <w:right w:val="none" w:sz="0" w:space="0" w:color="auto"/>
      </w:divBdr>
    </w:div>
    <w:div w:id="1436172866">
      <w:bodyDiv w:val="1"/>
      <w:marLeft w:val="0"/>
      <w:marRight w:val="0"/>
      <w:marTop w:val="0"/>
      <w:marBottom w:val="0"/>
      <w:divBdr>
        <w:top w:val="none" w:sz="0" w:space="0" w:color="auto"/>
        <w:left w:val="none" w:sz="0" w:space="0" w:color="auto"/>
        <w:bottom w:val="none" w:sz="0" w:space="0" w:color="auto"/>
        <w:right w:val="none" w:sz="0" w:space="0" w:color="auto"/>
      </w:divBdr>
    </w:div>
    <w:div w:id="1438016950">
      <w:bodyDiv w:val="1"/>
      <w:marLeft w:val="0"/>
      <w:marRight w:val="0"/>
      <w:marTop w:val="0"/>
      <w:marBottom w:val="0"/>
      <w:divBdr>
        <w:top w:val="none" w:sz="0" w:space="0" w:color="auto"/>
        <w:left w:val="none" w:sz="0" w:space="0" w:color="auto"/>
        <w:bottom w:val="none" w:sz="0" w:space="0" w:color="auto"/>
        <w:right w:val="none" w:sz="0" w:space="0" w:color="auto"/>
      </w:divBdr>
    </w:div>
    <w:div w:id="1438259946">
      <w:bodyDiv w:val="1"/>
      <w:marLeft w:val="0"/>
      <w:marRight w:val="0"/>
      <w:marTop w:val="0"/>
      <w:marBottom w:val="0"/>
      <w:divBdr>
        <w:top w:val="none" w:sz="0" w:space="0" w:color="auto"/>
        <w:left w:val="none" w:sz="0" w:space="0" w:color="auto"/>
        <w:bottom w:val="none" w:sz="0" w:space="0" w:color="auto"/>
        <w:right w:val="none" w:sz="0" w:space="0" w:color="auto"/>
      </w:divBdr>
    </w:div>
    <w:div w:id="1442728518">
      <w:bodyDiv w:val="1"/>
      <w:marLeft w:val="0"/>
      <w:marRight w:val="0"/>
      <w:marTop w:val="0"/>
      <w:marBottom w:val="0"/>
      <w:divBdr>
        <w:top w:val="none" w:sz="0" w:space="0" w:color="auto"/>
        <w:left w:val="none" w:sz="0" w:space="0" w:color="auto"/>
        <w:bottom w:val="none" w:sz="0" w:space="0" w:color="auto"/>
        <w:right w:val="none" w:sz="0" w:space="0" w:color="auto"/>
      </w:divBdr>
    </w:div>
    <w:div w:id="1442871507">
      <w:bodyDiv w:val="1"/>
      <w:marLeft w:val="0"/>
      <w:marRight w:val="0"/>
      <w:marTop w:val="0"/>
      <w:marBottom w:val="0"/>
      <w:divBdr>
        <w:top w:val="none" w:sz="0" w:space="0" w:color="auto"/>
        <w:left w:val="none" w:sz="0" w:space="0" w:color="auto"/>
        <w:bottom w:val="none" w:sz="0" w:space="0" w:color="auto"/>
        <w:right w:val="none" w:sz="0" w:space="0" w:color="auto"/>
      </w:divBdr>
    </w:div>
    <w:div w:id="1444030768">
      <w:bodyDiv w:val="1"/>
      <w:marLeft w:val="0"/>
      <w:marRight w:val="0"/>
      <w:marTop w:val="0"/>
      <w:marBottom w:val="0"/>
      <w:divBdr>
        <w:top w:val="none" w:sz="0" w:space="0" w:color="auto"/>
        <w:left w:val="none" w:sz="0" w:space="0" w:color="auto"/>
        <w:bottom w:val="none" w:sz="0" w:space="0" w:color="auto"/>
        <w:right w:val="none" w:sz="0" w:space="0" w:color="auto"/>
      </w:divBdr>
    </w:div>
    <w:div w:id="1445614102">
      <w:bodyDiv w:val="1"/>
      <w:marLeft w:val="0"/>
      <w:marRight w:val="0"/>
      <w:marTop w:val="0"/>
      <w:marBottom w:val="0"/>
      <w:divBdr>
        <w:top w:val="none" w:sz="0" w:space="0" w:color="auto"/>
        <w:left w:val="none" w:sz="0" w:space="0" w:color="auto"/>
        <w:bottom w:val="none" w:sz="0" w:space="0" w:color="auto"/>
        <w:right w:val="none" w:sz="0" w:space="0" w:color="auto"/>
      </w:divBdr>
    </w:div>
    <w:div w:id="1445810841">
      <w:bodyDiv w:val="1"/>
      <w:marLeft w:val="0"/>
      <w:marRight w:val="0"/>
      <w:marTop w:val="0"/>
      <w:marBottom w:val="0"/>
      <w:divBdr>
        <w:top w:val="none" w:sz="0" w:space="0" w:color="auto"/>
        <w:left w:val="none" w:sz="0" w:space="0" w:color="auto"/>
        <w:bottom w:val="none" w:sz="0" w:space="0" w:color="auto"/>
        <w:right w:val="none" w:sz="0" w:space="0" w:color="auto"/>
      </w:divBdr>
    </w:div>
    <w:div w:id="1449012340">
      <w:bodyDiv w:val="1"/>
      <w:marLeft w:val="0"/>
      <w:marRight w:val="0"/>
      <w:marTop w:val="0"/>
      <w:marBottom w:val="0"/>
      <w:divBdr>
        <w:top w:val="none" w:sz="0" w:space="0" w:color="auto"/>
        <w:left w:val="none" w:sz="0" w:space="0" w:color="auto"/>
        <w:bottom w:val="none" w:sz="0" w:space="0" w:color="auto"/>
        <w:right w:val="none" w:sz="0" w:space="0" w:color="auto"/>
      </w:divBdr>
    </w:div>
    <w:div w:id="1451778848">
      <w:bodyDiv w:val="1"/>
      <w:marLeft w:val="0"/>
      <w:marRight w:val="0"/>
      <w:marTop w:val="0"/>
      <w:marBottom w:val="0"/>
      <w:divBdr>
        <w:top w:val="none" w:sz="0" w:space="0" w:color="auto"/>
        <w:left w:val="none" w:sz="0" w:space="0" w:color="auto"/>
        <w:bottom w:val="none" w:sz="0" w:space="0" w:color="auto"/>
        <w:right w:val="none" w:sz="0" w:space="0" w:color="auto"/>
      </w:divBdr>
    </w:div>
    <w:div w:id="1453401459">
      <w:bodyDiv w:val="1"/>
      <w:marLeft w:val="0"/>
      <w:marRight w:val="0"/>
      <w:marTop w:val="0"/>
      <w:marBottom w:val="0"/>
      <w:divBdr>
        <w:top w:val="none" w:sz="0" w:space="0" w:color="auto"/>
        <w:left w:val="none" w:sz="0" w:space="0" w:color="auto"/>
        <w:bottom w:val="none" w:sz="0" w:space="0" w:color="auto"/>
        <w:right w:val="none" w:sz="0" w:space="0" w:color="auto"/>
      </w:divBdr>
    </w:div>
    <w:div w:id="1456675611">
      <w:bodyDiv w:val="1"/>
      <w:marLeft w:val="0"/>
      <w:marRight w:val="0"/>
      <w:marTop w:val="0"/>
      <w:marBottom w:val="0"/>
      <w:divBdr>
        <w:top w:val="none" w:sz="0" w:space="0" w:color="auto"/>
        <w:left w:val="none" w:sz="0" w:space="0" w:color="auto"/>
        <w:bottom w:val="none" w:sz="0" w:space="0" w:color="auto"/>
        <w:right w:val="none" w:sz="0" w:space="0" w:color="auto"/>
      </w:divBdr>
    </w:div>
    <w:div w:id="1467237442">
      <w:bodyDiv w:val="1"/>
      <w:marLeft w:val="0"/>
      <w:marRight w:val="0"/>
      <w:marTop w:val="0"/>
      <w:marBottom w:val="0"/>
      <w:divBdr>
        <w:top w:val="none" w:sz="0" w:space="0" w:color="auto"/>
        <w:left w:val="none" w:sz="0" w:space="0" w:color="auto"/>
        <w:bottom w:val="none" w:sz="0" w:space="0" w:color="auto"/>
        <w:right w:val="none" w:sz="0" w:space="0" w:color="auto"/>
      </w:divBdr>
    </w:div>
    <w:div w:id="1467625695">
      <w:bodyDiv w:val="1"/>
      <w:marLeft w:val="0"/>
      <w:marRight w:val="0"/>
      <w:marTop w:val="0"/>
      <w:marBottom w:val="0"/>
      <w:divBdr>
        <w:top w:val="none" w:sz="0" w:space="0" w:color="auto"/>
        <w:left w:val="none" w:sz="0" w:space="0" w:color="auto"/>
        <w:bottom w:val="none" w:sz="0" w:space="0" w:color="auto"/>
        <w:right w:val="none" w:sz="0" w:space="0" w:color="auto"/>
      </w:divBdr>
    </w:div>
    <w:div w:id="1471631584">
      <w:bodyDiv w:val="1"/>
      <w:marLeft w:val="0"/>
      <w:marRight w:val="0"/>
      <w:marTop w:val="0"/>
      <w:marBottom w:val="0"/>
      <w:divBdr>
        <w:top w:val="none" w:sz="0" w:space="0" w:color="auto"/>
        <w:left w:val="none" w:sz="0" w:space="0" w:color="auto"/>
        <w:bottom w:val="none" w:sz="0" w:space="0" w:color="auto"/>
        <w:right w:val="none" w:sz="0" w:space="0" w:color="auto"/>
      </w:divBdr>
    </w:div>
    <w:div w:id="1475758813">
      <w:bodyDiv w:val="1"/>
      <w:marLeft w:val="0"/>
      <w:marRight w:val="0"/>
      <w:marTop w:val="0"/>
      <w:marBottom w:val="0"/>
      <w:divBdr>
        <w:top w:val="none" w:sz="0" w:space="0" w:color="auto"/>
        <w:left w:val="none" w:sz="0" w:space="0" w:color="auto"/>
        <w:bottom w:val="none" w:sz="0" w:space="0" w:color="auto"/>
        <w:right w:val="none" w:sz="0" w:space="0" w:color="auto"/>
      </w:divBdr>
    </w:div>
    <w:div w:id="1476292066">
      <w:bodyDiv w:val="1"/>
      <w:marLeft w:val="0"/>
      <w:marRight w:val="0"/>
      <w:marTop w:val="0"/>
      <w:marBottom w:val="0"/>
      <w:divBdr>
        <w:top w:val="none" w:sz="0" w:space="0" w:color="auto"/>
        <w:left w:val="none" w:sz="0" w:space="0" w:color="auto"/>
        <w:bottom w:val="none" w:sz="0" w:space="0" w:color="auto"/>
        <w:right w:val="none" w:sz="0" w:space="0" w:color="auto"/>
      </w:divBdr>
    </w:div>
    <w:div w:id="1478300972">
      <w:bodyDiv w:val="1"/>
      <w:marLeft w:val="0"/>
      <w:marRight w:val="0"/>
      <w:marTop w:val="0"/>
      <w:marBottom w:val="0"/>
      <w:divBdr>
        <w:top w:val="none" w:sz="0" w:space="0" w:color="auto"/>
        <w:left w:val="none" w:sz="0" w:space="0" w:color="auto"/>
        <w:bottom w:val="none" w:sz="0" w:space="0" w:color="auto"/>
        <w:right w:val="none" w:sz="0" w:space="0" w:color="auto"/>
      </w:divBdr>
    </w:div>
    <w:div w:id="1490099546">
      <w:bodyDiv w:val="1"/>
      <w:marLeft w:val="0"/>
      <w:marRight w:val="0"/>
      <w:marTop w:val="0"/>
      <w:marBottom w:val="0"/>
      <w:divBdr>
        <w:top w:val="none" w:sz="0" w:space="0" w:color="auto"/>
        <w:left w:val="none" w:sz="0" w:space="0" w:color="auto"/>
        <w:bottom w:val="none" w:sz="0" w:space="0" w:color="auto"/>
        <w:right w:val="none" w:sz="0" w:space="0" w:color="auto"/>
      </w:divBdr>
    </w:div>
    <w:div w:id="1493136284">
      <w:bodyDiv w:val="1"/>
      <w:marLeft w:val="0"/>
      <w:marRight w:val="0"/>
      <w:marTop w:val="0"/>
      <w:marBottom w:val="0"/>
      <w:divBdr>
        <w:top w:val="none" w:sz="0" w:space="0" w:color="auto"/>
        <w:left w:val="none" w:sz="0" w:space="0" w:color="auto"/>
        <w:bottom w:val="none" w:sz="0" w:space="0" w:color="auto"/>
        <w:right w:val="none" w:sz="0" w:space="0" w:color="auto"/>
      </w:divBdr>
    </w:div>
    <w:div w:id="1493646312">
      <w:bodyDiv w:val="1"/>
      <w:marLeft w:val="0"/>
      <w:marRight w:val="0"/>
      <w:marTop w:val="0"/>
      <w:marBottom w:val="0"/>
      <w:divBdr>
        <w:top w:val="none" w:sz="0" w:space="0" w:color="auto"/>
        <w:left w:val="none" w:sz="0" w:space="0" w:color="auto"/>
        <w:bottom w:val="none" w:sz="0" w:space="0" w:color="auto"/>
        <w:right w:val="none" w:sz="0" w:space="0" w:color="auto"/>
      </w:divBdr>
    </w:div>
    <w:div w:id="1494567412">
      <w:bodyDiv w:val="1"/>
      <w:marLeft w:val="0"/>
      <w:marRight w:val="0"/>
      <w:marTop w:val="0"/>
      <w:marBottom w:val="0"/>
      <w:divBdr>
        <w:top w:val="none" w:sz="0" w:space="0" w:color="auto"/>
        <w:left w:val="none" w:sz="0" w:space="0" w:color="auto"/>
        <w:bottom w:val="none" w:sz="0" w:space="0" w:color="auto"/>
        <w:right w:val="none" w:sz="0" w:space="0" w:color="auto"/>
      </w:divBdr>
    </w:div>
    <w:div w:id="1497309454">
      <w:bodyDiv w:val="1"/>
      <w:marLeft w:val="0"/>
      <w:marRight w:val="0"/>
      <w:marTop w:val="0"/>
      <w:marBottom w:val="0"/>
      <w:divBdr>
        <w:top w:val="none" w:sz="0" w:space="0" w:color="auto"/>
        <w:left w:val="none" w:sz="0" w:space="0" w:color="auto"/>
        <w:bottom w:val="none" w:sz="0" w:space="0" w:color="auto"/>
        <w:right w:val="none" w:sz="0" w:space="0" w:color="auto"/>
      </w:divBdr>
    </w:div>
    <w:div w:id="1501658843">
      <w:bodyDiv w:val="1"/>
      <w:marLeft w:val="0"/>
      <w:marRight w:val="0"/>
      <w:marTop w:val="0"/>
      <w:marBottom w:val="0"/>
      <w:divBdr>
        <w:top w:val="none" w:sz="0" w:space="0" w:color="auto"/>
        <w:left w:val="none" w:sz="0" w:space="0" w:color="auto"/>
        <w:bottom w:val="none" w:sz="0" w:space="0" w:color="auto"/>
        <w:right w:val="none" w:sz="0" w:space="0" w:color="auto"/>
      </w:divBdr>
    </w:div>
    <w:div w:id="1502117881">
      <w:bodyDiv w:val="1"/>
      <w:marLeft w:val="0"/>
      <w:marRight w:val="0"/>
      <w:marTop w:val="0"/>
      <w:marBottom w:val="0"/>
      <w:divBdr>
        <w:top w:val="none" w:sz="0" w:space="0" w:color="auto"/>
        <w:left w:val="none" w:sz="0" w:space="0" w:color="auto"/>
        <w:bottom w:val="none" w:sz="0" w:space="0" w:color="auto"/>
        <w:right w:val="none" w:sz="0" w:space="0" w:color="auto"/>
      </w:divBdr>
    </w:div>
    <w:div w:id="1505441385">
      <w:bodyDiv w:val="1"/>
      <w:marLeft w:val="0"/>
      <w:marRight w:val="0"/>
      <w:marTop w:val="0"/>
      <w:marBottom w:val="0"/>
      <w:divBdr>
        <w:top w:val="none" w:sz="0" w:space="0" w:color="auto"/>
        <w:left w:val="none" w:sz="0" w:space="0" w:color="auto"/>
        <w:bottom w:val="none" w:sz="0" w:space="0" w:color="auto"/>
        <w:right w:val="none" w:sz="0" w:space="0" w:color="auto"/>
      </w:divBdr>
    </w:div>
    <w:div w:id="1510830948">
      <w:bodyDiv w:val="1"/>
      <w:marLeft w:val="0"/>
      <w:marRight w:val="0"/>
      <w:marTop w:val="0"/>
      <w:marBottom w:val="0"/>
      <w:divBdr>
        <w:top w:val="none" w:sz="0" w:space="0" w:color="auto"/>
        <w:left w:val="none" w:sz="0" w:space="0" w:color="auto"/>
        <w:bottom w:val="none" w:sz="0" w:space="0" w:color="auto"/>
        <w:right w:val="none" w:sz="0" w:space="0" w:color="auto"/>
      </w:divBdr>
    </w:div>
    <w:div w:id="1514496992">
      <w:bodyDiv w:val="1"/>
      <w:marLeft w:val="0"/>
      <w:marRight w:val="0"/>
      <w:marTop w:val="0"/>
      <w:marBottom w:val="0"/>
      <w:divBdr>
        <w:top w:val="none" w:sz="0" w:space="0" w:color="auto"/>
        <w:left w:val="none" w:sz="0" w:space="0" w:color="auto"/>
        <w:bottom w:val="none" w:sz="0" w:space="0" w:color="auto"/>
        <w:right w:val="none" w:sz="0" w:space="0" w:color="auto"/>
      </w:divBdr>
    </w:div>
    <w:div w:id="1517696299">
      <w:bodyDiv w:val="1"/>
      <w:marLeft w:val="0"/>
      <w:marRight w:val="0"/>
      <w:marTop w:val="0"/>
      <w:marBottom w:val="0"/>
      <w:divBdr>
        <w:top w:val="none" w:sz="0" w:space="0" w:color="auto"/>
        <w:left w:val="none" w:sz="0" w:space="0" w:color="auto"/>
        <w:bottom w:val="none" w:sz="0" w:space="0" w:color="auto"/>
        <w:right w:val="none" w:sz="0" w:space="0" w:color="auto"/>
      </w:divBdr>
    </w:div>
    <w:div w:id="1525285876">
      <w:bodyDiv w:val="1"/>
      <w:marLeft w:val="0"/>
      <w:marRight w:val="0"/>
      <w:marTop w:val="0"/>
      <w:marBottom w:val="0"/>
      <w:divBdr>
        <w:top w:val="none" w:sz="0" w:space="0" w:color="auto"/>
        <w:left w:val="none" w:sz="0" w:space="0" w:color="auto"/>
        <w:bottom w:val="none" w:sz="0" w:space="0" w:color="auto"/>
        <w:right w:val="none" w:sz="0" w:space="0" w:color="auto"/>
      </w:divBdr>
    </w:div>
    <w:div w:id="1530145849">
      <w:bodyDiv w:val="1"/>
      <w:marLeft w:val="0"/>
      <w:marRight w:val="0"/>
      <w:marTop w:val="0"/>
      <w:marBottom w:val="0"/>
      <w:divBdr>
        <w:top w:val="none" w:sz="0" w:space="0" w:color="auto"/>
        <w:left w:val="none" w:sz="0" w:space="0" w:color="auto"/>
        <w:bottom w:val="none" w:sz="0" w:space="0" w:color="auto"/>
        <w:right w:val="none" w:sz="0" w:space="0" w:color="auto"/>
      </w:divBdr>
    </w:div>
    <w:div w:id="1531601245">
      <w:bodyDiv w:val="1"/>
      <w:marLeft w:val="0"/>
      <w:marRight w:val="0"/>
      <w:marTop w:val="0"/>
      <w:marBottom w:val="0"/>
      <w:divBdr>
        <w:top w:val="none" w:sz="0" w:space="0" w:color="auto"/>
        <w:left w:val="none" w:sz="0" w:space="0" w:color="auto"/>
        <w:bottom w:val="none" w:sz="0" w:space="0" w:color="auto"/>
        <w:right w:val="none" w:sz="0" w:space="0" w:color="auto"/>
      </w:divBdr>
    </w:div>
    <w:div w:id="1535653421">
      <w:bodyDiv w:val="1"/>
      <w:marLeft w:val="0"/>
      <w:marRight w:val="0"/>
      <w:marTop w:val="0"/>
      <w:marBottom w:val="0"/>
      <w:divBdr>
        <w:top w:val="none" w:sz="0" w:space="0" w:color="auto"/>
        <w:left w:val="none" w:sz="0" w:space="0" w:color="auto"/>
        <w:bottom w:val="none" w:sz="0" w:space="0" w:color="auto"/>
        <w:right w:val="none" w:sz="0" w:space="0" w:color="auto"/>
      </w:divBdr>
    </w:div>
    <w:div w:id="1543522351">
      <w:bodyDiv w:val="1"/>
      <w:marLeft w:val="0"/>
      <w:marRight w:val="0"/>
      <w:marTop w:val="0"/>
      <w:marBottom w:val="0"/>
      <w:divBdr>
        <w:top w:val="none" w:sz="0" w:space="0" w:color="auto"/>
        <w:left w:val="none" w:sz="0" w:space="0" w:color="auto"/>
        <w:bottom w:val="none" w:sz="0" w:space="0" w:color="auto"/>
        <w:right w:val="none" w:sz="0" w:space="0" w:color="auto"/>
      </w:divBdr>
    </w:div>
    <w:div w:id="1545869693">
      <w:bodyDiv w:val="1"/>
      <w:marLeft w:val="0"/>
      <w:marRight w:val="0"/>
      <w:marTop w:val="0"/>
      <w:marBottom w:val="0"/>
      <w:divBdr>
        <w:top w:val="none" w:sz="0" w:space="0" w:color="auto"/>
        <w:left w:val="none" w:sz="0" w:space="0" w:color="auto"/>
        <w:bottom w:val="none" w:sz="0" w:space="0" w:color="auto"/>
        <w:right w:val="none" w:sz="0" w:space="0" w:color="auto"/>
      </w:divBdr>
    </w:div>
    <w:div w:id="1548491225">
      <w:bodyDiv w:val="1"/>
      <w:marLeft w:val="0"/>
      <w:marRight w:val="0"/>
      <w:marTop w:val="0"/>
      <w:marBottom w:val="0"/>
      <w:divBdr>
        <w:top w:val="none" w:sz="0" w:space="0" w:color="auto"/>
        <w:left w:val="none" w:sz="0" w:space="0" w:color="auto"/>
        <w:bottom w:val="none" w:sz="0" w:space="0" w:color="auto"/>
        <w:right w:val="none" w:sz="0" w:space="0" w:color="auto"/>
      </w:divBdr>
    </w:div>
    <w:div w:id="1553034426">
      <w:bodyDiv w:val="1"/>
      <w:marLeft w:val="0"/>
      <w:marRight w:val="0"/>
      <w:marTop w:val="0"/>
      <w:marBottom w:val="0"/>
      <w:divBdr>
        <w:top w:val="none" w:sz="0" w:space="0" w:color="auto"/>
        <w:left w:val="none" w:sz="0" w:space="0" w:color="auto"/>
        <w:bottom w:val="none" w:sz="0" w:space="0" w:color="auto"/>
        <w:right w:val="none" w:sz="0" w:space="0" w:color="auto"/>
      </w:divBdr>
    </w:div>
    <w:div w:id="1564288746">
      <w:bodyDiv w:val="1"/>
      <w:marLeft w:val="0"/>
      <w:marRight w:val="0"/>
      <w:marTop w:val="0"/>
      <w:marBottom w:val="0"/>
      <w:divBdr>
        <w:top w:val="none" w:sz="0" w:space="0" w:color="auto"/>
        <w:left w:val="none" w:sz="0" w:space="0" w:color="auto"/>
        <w:bottom w:val="none" w:sz="0" w:space="0" w:color="auto"/>
        <w:right w:val="none" w:sz="0" w:space="0" w:color="auto"/>
      </w:divBdr>
    </w:div>
    <w:div w:id="1575823521">
      <w:bodyDiv w:val="1"/>
      <w:marLeft w:val="0"/>
      <w:marRight w:val="0"/>
      <w:marTop w:val="0"/>
      <w:marBottom w:val="0"/>
      <w:divBdr>
        <w:top w:val="none" w:sz="0" w:space="0" w:color="auto"/>
        <w:left w:val="none" w:sz="0" w:space="0" w:color="auto"/>
        <w:bottom w:val="none" w:sz="0" w:space="0" w:color="auto"/>
        <w:right w:val="none" w:sz="0" w:space="0" w:color="auto"/>
      </w:divBdr>
    </w:div>
    <w:div w:id="1577477589">
      <w:bodyDiv w:val="1"/>
      <w:marLeft w:val="0"/>
      <w:marRight w:val="0"/>
      <w:marTop w:val="0"/>
      <w:marBottom w:val="0"/>
      <w:divBdr>
        <w:top w:val="none" w:sz="0" w:space="0" w:color="auto"/>
        <w:left w:val="none" w:sz="0" w:space="0" w:color="auto"/>
        <w:bottom w:val="none" w:sz="0" w:space="0" w:color="auto"/>
        <w:right w:val="none" w:sz="0" w:space="0" w:color="auto"/>
      </w:divBdr>
    </w:div>
    <w:div w:id="1578782922">
      <w:bodyDiv w:val="1"/>
      <w:marLeft w:val="0"/>
      <w:marRight w:val="0"/>
      <w:marTop w:val="0"/>
      <w:marBottom w:val="0"/>
      <w:divBdr>
        <w:top w:val="none" w:sz="0" w:space="0" w:color="auto"/>
        <w:left w:val="none" w:sz="0" w:space="0" w:color="auto"/>
        <w:bottom w:val="none" w:sz="0" w:space="0" w:color="auto"/>
        <w:right w:val="none" w:sz="0" w:space="0" w:color="auto"/>
      </w:divBdr>
    </w:div>
    <w:div w:id="1584101030">
      <w:bodyDiv w:val="1"/>
      <w:marLeft w:val="0"/>
      <w:marRight w:val="0"/>
      <w:marTop w:val="0"/>
      <w:marBottom w:val="0"/>
      <w:divBdr>
        <w:top w:val="none" w:sz="0" w:space="0" w:color="auto"/>
        <w:left w:val="none" w:sz="0" w:space="0" w:color="auto"/>
        <w:bottom w:val="none" w:sz="0" w:space="0" w:color="auto"/>
        <w:right w:val="none" w:sz="0" w:space="0" w:color="auto"/>
      </w:divBdr>
    </w:div>
    <w:div w:id="1589384611">
      <w:bodyDiv w:val="1"/>
      <w:marLeft w:val="0"/>
      <w:marRight w:val="0"/>
      <w:marTop w:val="0"/>
      <w:marBottom w:val="0"/>
      <w:divBdr>
        <w:top w:val="none" w:sz="0" w:space="0" w:color="auto"/>
        <w:left w:val="none" w:sz="0" w:space="0" w:color="auto"/>
        <w:bottom w:val="none" w:sz="0" w:space="0" w:color="auto"/>
        <w:right w:val="none" w:sz="0" w:space="0" w:color="auto"/>
      </w:divBdr>
    </w:div>
    <w:div w:id="1591693335">
      <w:bodyDiv w:val="1"/>
      <w:marLeft w:val="0"/>
      <w:marRight w:val="0"/>
      <w:marTop w:val="0"/>
      <w:marBottom w:val="0"/>
      <w:divBdr>
        <w:top w:val="none" w:sz="0" w:space="0" w:color="auto"/>
        <w:left w:val="none" w:sz="0" w:space="0" w:color="auto"/>
        <w:bottom w:val="none" w:sz="0" w:space="0" w:color="auto"/>
        <w:right w:val="none" w:sz="0" w:space="0" w:color="auto"/>
      </w:divBdr>
    </w:div>
    <w:div w:id="1602639991">
      <w:bodyDiv w:val="1"/>
      <w:marLeft w:val="0"/>
      <w:marRight w:val="0"/>
      <w:marTop w:val="0"/>
      <w:marBottom w:val="0"/>
      <w:divBdr>
        <w:top w:val="none" w:sz="0" w:space="0" w:color="auto"/>
        <w:left w:val="none" w:sz="0" w:space="0" w:color="auto"/>
        <w:bottom w:val="none" w:sz="0" w:space="0" w:color="auto"/>
        <w:right w:val="none" w:sz="0" w:space="0" w:color="auto"/>
      </w:divBdr>
    </w:div>
    <w:div w:id="1604799647">
      <w:bodyDiv w:val="1"/>
      <w:marLeft w:val="0"/>
      <w:marRight w:val="0"/>
      <w:marTop w:val="0"/>
      <w:marBottom w:val="0"/>
      <w:divBdr>
        <w:top w:val="none" w:sz="0" w:space="0" w:color="auto"/>
        <w:left w:val="none" w:sz="0" w:space="0" w:color="auto"/>
        <w:bottom w:val="none" w:sz="0" w:space="0" w:color="auto"/>
        <w:right w:val="none" w:sz="0" w:space="0" w:color="auto"/>
      </w:divBdr>
    </w:div>
    <w:div w:id="1605189711">
      <w:bodyDiv w:val="1"/>
      <w:marLeft w:val="0"/>
      <w:marRight w:val="0"/>
      <w:marTop w:val="0"/>
      <w:marBottom w:val="0"/>
      <w:divBdr>
        <w:top w:val="none" w:sz="0" w:space="0" w:color="auto"/>
        <w:left w:val="none" w:sz="0" w:space="0" w:color="auto"/>
        <w:bottom w:val="none" w:sz="0" w:space="0" w:color="auto"/>
        <w:right w:val="none" w:sz="0" w:space="0" w:color="auto"/>
      </w:divBdr>
    </w:div>
    <w:div w:id="1609040674">
      <w:bodyDiv w:val="1"/>
      <w:marLeft w:val="0"/>
      <w:marRight w:val="0"/>
      <w:marTop w:val="0"/>
      <w:marBottom w:val="0"/>
      <w:divBdr>
        <w:top w:val="none" w:sz="0" w:space="0" w:color="auto"/>
        <w:left w:val="none" w:sz="0" w:space="0" w:color="auto"/>
        <w:bottom w:val="none" w:sz="0" w:space="0" w:color="auto"/>
        <w:right w:val="none" w:sz="0" w:space="0" w:color="auto"/>
      </w:divBdr>
    </w:div>
    <w:div w:id="1616447960">
      <w:bodyDiv w:val="1"/>
      <w:marLeft w:val="0"/>
      <w:marRight w:val="0"/>
      <w:marTop w:val="0"/>
      <w:marBottom w:val="0"/>
      <w:divBdr>
        <w:top w:val="none" w:sz="0" w:space="0" w:color="auto"/>
        <w:left w:val="none" w:sz="0" w:space="0" w:color="auto"/>
        <w:bottom w:val="none" w:sz="0" w:space="0" w:color="auto"/>
        <w:right w:val="none" w:sz="0" w:space="0" w:color="auto"/>
      </w:divBdr>
    </w:div>
    <w:div w:id="1618295677">
      <w:bodyDiv w:val="1"/>
      <w:marLeft w:val="0"/>
      <w:marRight w:val="0"/>
      <w:marTop w:val="0"/>
      <w:marBottom w:val="0"/>
      <w:divBdr>
        <w:top w:val="none" w:sz="0" w:space="0" w:color="auto"/>
        <w:left w:val="none" w:sz="0" w:space="0" w:color="auto"/>
        <w:bottom w:val="none" w:sz="0" w:space="0" w:color="auto"/>
        <w:right w:val="none" w:sz="0" w:space="0" w:color="auto"/>
      </w:divBdr>
    </w:div>
    <w:div w:id="1619799080">
      <w:bodyDiv w:val="1"/>
      <w:marLeft w:val="0"/>
      <w:marRight w:val="0"/>
      <w:marTop w:val="0"/>
      <w:marBottom w:val="0"/>
      <w:divBdr>
        <w:top w:val="none" w:sz="0" w:space="0" w:color="auto"/>
        <w:left w:val="none" w:sz="0" w:space="0" w:color="auto"/>
        <w:bottom w:val="none" w:sz="0" w:space="0" w:color="auto"/>
        <w:right w:val="none" w:sz="0" w:space="0" w:color="auto"/>
      </w:divBdr>
    </w:div>
    <w:div w:id="1624001645">
      <w:bodyDiv w:val="1"/>
      <w:marLeft w:val="0"/>
      <w:marRight w:val="0"/>
      <w:marTop w:val="0"/>
      <w:marBottom w:val="0"/>
      <w:divBdr>
        <w:top w:val="none" w:sz="0" w:space="0" w:color="auto"/>
        <w:left w:val="none" w:sz="0" w:space="0" w:color="auto"/>
        <w:bottom w:val="none" w:sz="0" w:space="0" w:color="auto"/>
        <w:right w:val="none" w:sz="0" w:space="0" w:color="auto"/>
      </w:divBdr>
    </w:div>
    <w:div w:id="1626227577">
      <w:bodyDiv w:val="1"/>
      <w:marLeft w:val="0"/>
      <w:marRight w:val="0"/>
      <w:marTop w:val="0"/>
      <w:marBottom w:val="0"/>
      <w:divBdr>
        <w:top w:val="none" w:sz="0" w:space="0" w:color="auto"/>
        <w:left w:val="none" w:sz="0" w:space="0" w:color="auto"/>
        <w:bottom w:val="none" w:sz="0" w:space="0" w:color="auto"/>
        <w:right w:val="none" w:sz="0" w:space="0" w:color="auto"/>
      </w:divBdr>
    </w:div>
    <w:div w:id="1627733936">
      <w:bodyDiv w:val="1"/>
      <w:marLeft w:val="0"/>
      <w:marRight w:val="0"/>
      <w:marTop w:val="0"/>
      <w:marBottom w:val="0"/>
      <w:divBdr>
        <w:top w:val="none" w:sz="0" w:space="0" w:color="auto"/>
        <w:left w:val="none" w:sz="0" w:space="0" w:color="auto"/>
        <w:bottom w:val="none" w:sz="0" w:space="0" w:color="auto"/>
        <w:right w:val="none" w:sz="0" w:space="0" w:color="auto"/>
      </w:divBdr>
    </w:div>
    <w:div w:id="1628004832">
      <w:bodyDiv w:val="1"/>
      <w:marLeft w:val="0"/>
      <w:marRight w:val="0"/>
      <w:marTop w:val="0"/>
      <w:marBottom w:val="0"/>
      <w:divBdr>
        <w:top w:val="none" w:sz="0" w:space="0" w:color="auto"/>
        <w:left w:val="none" w:sz="0" w:space="0" w:color="auto"/>
        <w:bottom w:val="none" w:sz="0" w:space="0" w:color="auto"/>
        <w:right w:val="none" w:sz="0" w:space="0" w:color="auto"/>
      </w:divBdr>
    </w:div>
    <w:div w:id="1630240308">
      <w:bodyDiv w:val="1"/>
      <w:marLeft w:val="0"/>
      <w:marRight w:val="0"/>
      <w:marTop w:val="0"/>
      <w:marBottom w:val="0"/>
      <w:divBdr>
        <w:top w:val="none" w:sz="0" w:space="0" w:color="auto"/>
        <w:left w:val="none" w:sz="0" w:space="0" w:color="auto"/>
        <w:bottom w:val="none" w:sz="0" w:space="0" w:color="auto"/>
        <w:right w:val="none" w:sz="0" w:space="0" w:color="auto"/>
      </w:divBdr>
    </w:div>
    <w:div w:id="1631931552">
      <w:bodyDiv w:val="1"/>
      <w:marLeft w:val="0"/>
      <w:marRight w:val="0"/>
      <w:marTop w:val="0"/>
      <w:marBottom w:val="0"/>
      <w:divBdr>
        <w:top w:val="none" w:sz="0" w:space="0" w:color="auto"/>
        <w:left w:val="none" w:sz="0" w:space="0" w:color="auto"/>
        <w:bottom w:val="none" w:sz="0" w:space="0" w:color="auto"/>
        <w:right w:val="none" w:sz="0" w:space="0" w:color="auto"/>
      </w:divBdr>
    </w:div>
    <w:div w:id="1638681503">
      <w:bodyDiv w:val="1"/>
      <w:marLeft w:val="0"/>
      <w:marRight w:val="0"/>
      <w:marTop w:val="0"/>
      <w:marBottom w:val="0"/>
      <w:divBdr>
        <w:top w:val="none" w:sz="0" w:space="0" w:color="auto"/>
        <w:left w:val="none" w:sz="0" w:space="0" w:color="auto"/>
        <w:bottom w:val="none" w:sz="0" w:space="0" w:color="auto"/>
        <w:right w:val="none" w:sz="0" w:space="0" w:color="auto"/>
      </w:divBdr>
    </w:div>
    <w:div w:id="1643582447">
      <w:bodyDiv w:val="1"/>
      <w:marLeft w:val="0"/>
      <w:marRight w:val="0"/>
      <w:marTop w:val="0"/>
      <w:marBottom w:val="0"/>
      <w:divBdr>
        <w:top w:val="none" w:sz="0" w:space="0" w:color="auto"/>
        <w:left w:val="none" w:sz="0" w:space="0" w:color="auto"/>
        <w:bottom w:val="none" w:sz="0" w:space="0" w:color="auto"/>
        <w:right w:val="none" w:sz="0" w:space="0" w:color="auto"/>
      </w:divBdr>
    </w:div>
    <w:div w:id="1646082833">
      <w:bodyDiv w:val="1"/>
      <w:marLeft w:val="0"/>
      <w:marRight w:val="0"/>
      <w:marTop w:val="0"/>
      <w:marBottom w:val="0"/>
      <w:divBdr>
        <w:top w:val="none" w:sz="0" w:space="0" w:color="auto"/>
        <w:left w:val="none" w:sz="0" w:space="0" w:color="auto"/>
        <w:bottom w:val="none" w:sz="0" w:space="0" w:color="auto"/>
        <w:right w:val="none" w:sz="0" w:space="0" w:color="auto"/>
      </w:divBdr>
    </w:div>
    <w:div w:id="1647080741">
      <w:bodyDiv w:val="1"/>
      <w:marLeft w:val="0"/>
      <w:marRight w:val="0"/>
      <w:marTop w:val="0"/>
      <w:marBottom w:val="0"/>
      <w:divBdr>
        <w:top w:val="none" w:sz="0" w:space="0" w:color="auto"/>
        <w:left w:val="none" w:sz="0" w:space="0" w:color="auto"/>
        <w:bottom w:val="none" w:sz="0" w:space="0" w:color="auto"/>
        <w:right w:val="none" w:sz="0" w:space="0" w:color="auto"/>
      </w:divBdr>
    </w:div>
    <w:div w:id="1647083512">
      <w:bodyDiv w:val="1"/>
      <w:marLeft w:val="0"/>
      <w:marRight w:val="0"/>
      <w:marTop w:val="0"/>
      <w:marBottom w:val="0"/>
      <w:divBdr>
        <w:top w:val="none" w:sz="0" w:space="0" w:color="auto"/>
        <w:left w:val="none" w:sz="0" w:space="0" w:color="auto"/>
        <w:bottom w:val="none" w:sz="0" w:space="0" w:color="auto"/>
        <w:right w:val="none" w:sz="0" w:space="0" w:color="auto"/>
      </w:divBdr>
    </w:div>
    <w:div w:id="1647785405">
      <w:bodyDiv w:val="1"/>
      <w:marLeft w:val="0"/>
      <w:marRight w:val="0"/>
      <w:marTop w:val="0"/>
      <w:marBottom w:val="0"/>
      <w:divBdr>
        <w:top w:val="none" w:sz="0" w:space="0" w:color="auto"/>
        <w:left w:val="none" w:sz="0" w:space="0" w:color="auto"/>
        <w:bottom w:val="none" w:sz="0" w:space="0" w:color="auto"/>
        <w:right w:val="none" w:sz="0" w:space="0" w:color="auto"/>
      </w:divBdr>
    </w:div>
    <w:div w:id="1648319020">
      <w:bodyDiv w:val="1"/>
      <w:marLeft w:val="0"/>
      <w:marRight w:val="0"/>
      <w:marTop w:val="0"/>
      <w:marBottom w:val="0"/>
      <w:divBdr>
        <w:top w:val="none" w:sz="0" w:space="0" w:color="auto"/>
        <w:left w:val="none" w:sz="0" w:space="0" w:color="auto"/>
        <w:bottom w:val="none" w:sz="0" w:space="0" w:color="auto"/>
        <w:right w:val="none" w:sz="0" w:space="0" w:color="auto"/>
      </w:divBdr>
    </w:div>
    <w:div w:id="1649364244">
      <w:bodyDiv w:val="1"/>
      <w:marLeft w:val="0"/>
      <w:marRight w:val="0"/>
      <w:marTop w:val="0"/>
      <w:marBottom w:val="0"/>
      <w:divBdr>
        <w:top w:val="none" w:sz="0" w:space="0" w:color="auto"/>
        <w:left w:val="none" w:sz="0" w:space="0" w:color="auto"/>
        <w:bottom w:val="none" w:sz="0" w:space="0" w:color="auto"/>
        <w:right w:val="none" w:sz="0" w:space="0" w:color="auto"/>
      </w:divBdr>
    </w:div>
    <w:div w:id="1653025095">
      <w:bodyDiv w:val="1"/>
      <w:marLeft w:val="0"/>
      <w:marRight w:val="0"/>
      <w:marTop w:val="0"/>
      <w:marBottom w:val="0"/>
      <w:divBdr>
        <w:top w:val="none" w:sz="0" w:space="0" w:color="auto"/>
        <w:left w:val="none" w:sz="0" w:space="0" w:color="auto"/>
        <w:bottom w:val="none" w:sz="0" w:space="0" w:color="auto"/>
        <w:right w:val="none" w:sz="0" w:space="0" w:color="auto"/>
      </w:divBdr>
    </w:div>
    <w:div w:id="1656882106">
      <w:bodyDiv w:val="1"/>
      <w:marLeft w:val="0"/>
      <w:marRight w:val="0"/>
      <w:marTop w:val="0"/>
      <w:marBottom w:val="0"/>
      <w:divBdr>
        <w:top w:val="none" w:sz="0" w:space="0" w:color="auto"/>
        <w:left w:val="none" w:sz="0" w:space="0" w:color="auto"/>
        <w:bottom w:val="none" w:sz="0" w:space="0" w:color="auto"/>
        <w:right w:val="none" w:sz="0" w:space="0" w:color="auto"/>
      </w:divBdr>
    </w:div>
    <w:div w:id="1658529948">
      <w:bodyDiv w:val="1"/>
      <w:marLeft w:val="0"/>
      <w:marRight w:val="0"/>
      <w:marTop w:val="0"/>
      <w:marBottom w:val="0"/>
      <w:divBdr>
        <w:top w:val="none" w:sz="0" w:space="0" w:color="auto"/>
        <w:left w:val="none" w:sz="0" w:space="0" w:color="auto"/>
        <w:bottom w:val="none" w:sz="0" w:space="0" w:color="auto"/>
        <w:right w:val="none" w:sz="0" w:space="0" w:color="auto"/>
      </w:divBdr>
    </w:div>
    <w:div w:id="1659653424">
      <w:bodyDiv w:val="1"/>
      <w:marLeft w:val="0"/>
      <w:marRight w:val="0"/>
      <w:marTop w:val="0"/>
      <w:marBottom w:val="0"/>
      <w:divBdr>
        <w:top w:val="none" w:sz="0" w:space="0" w:color="auto"/>
        <w:left w:val="none" w:sz="0" w:space="0" w:color="auto"/>
        <w:bottom w:val="none" w:sz="0" w:space="0" w:color="auto"/>
        <w:right w:val="none" w:sz="0" w:space="0" w:color="auto"/>
      </w:divBdr>
    </w:div>
    <w:div w:id="1660227424">
      <w:bodyDiv w:val="1"/>
      <w:marLeft w:val="0"/>
      <w:marRight w:val="0"/>
      <w:marTop w:val="0"/>
      <w:marBottom w:val="0"/>
      <w:divBdr>
        <w:top w:val="none" w:sz="0" w:space="0" w:color="auto"/>
        <w:left w:val="none" w:sz="0" w:space="0" w:color="auto"/>
        <w:bottom w:val="none" w:sz="0" w:space="0" w:color="auto"/>
        <w:right w:val="none" w:sz="0" w:space="0" w:color="auto"/>
      </w:divBdr>
    </w:div>
    <w:div w:id="1661302515">
      <w:bodyDiv w:val="1"/>
      <w:marLeft w:val="0"/>
      <w:marRight w:val="0"/>
      <w:marTop w:val="0"/>
      <w:marBottom w:val="0"/>
      <w:divBdr>
        <w:top w:val="none" w:sz="0" w:space="0" w:color="auto"/>
        <w:left w:val="none" w:sz="0" w:space="0" w:color="auto"/>
        <w:bottom w:val="none" w:sz="0" w:space="0" w:color="auto"/>
        <w:right w:val="none" w:sz="0" w:space="0" w:color="auto"/>
      </w:divBdr>
    </w:div>
    <w:div w:id="1661807286">
      <w:bodyDiv w:val="1"/>
      <w:marLeft w:val="0"/>
      <w:marRight w:val="0"/>
      <w:marTop w:val="0"/>
      <w:marBottom w:val="0"/>
      <w:divBdr>
        <w:top w:val="none" w:sz="0" w:space="0" w:color="auto"/>
        <w:left w:val="none" w:sz="0" w:space="0" w:color="auto"/>
        <w:bottom w:val="none" w:sz="0" w:space="0" w:color="auto"/>
        <w:right w:val="none" w:sz="0" w:space="0" w:color="auto"/>
      </w:divBdr>
    </w:div>
    <w:div w:id="1662922783">
      <w:bodyDiv w:val="1"/>
      <w:marLeft w:val="0"/>
      <w:marRight w:val="0"/>
      <w:marTop w:val="0"/>
      <w:marBottom w:val="0"/>
      <w:divBdr>
        <w:top w:val="none" w:sz="0" w:space="0" w:color="auto"/>
        <w:left w:val="none" w:sz="0" w:space="0" w:color="auto"/>
        <w:bottom w:val="none" w:sz="0" w:space="0" w:color="auto"/>
        <w:right w:val="none" w:sz="0" w:space="0" w:color="auto"/>
      </w:divBdr>
    </w:div>
    <w:div w:id="1664242470">
      <w:bodyDiv w:val="1"/>
      <w:marLeft w:val="0"/>
      <w:marRight w:val="0"/>
      <w:marTop w:val="0"/>
      <w:marBottom w:val="0"/>
      <w:divBdr>
        <w:top w:val="none" w:sz="0" w:space="0" w:color="auto"/>
        <w:left w:val="none" w:sz="0" w:space="0" w:color="auto"/>
        <w:bottom w:val="none" w:sz="0" w:space="0" w:color="auto"/>
        <w:right w:val="none" w:sz="0" w:space="0" w:color="auto"/>
      </w:divBdr>
    </w:div>
    <w:div w:id="1670215542">
      <w:bodyDiv w:val="1"/>
      <w:marLeft w:val="0"/>
      <w:marRight w:val="0"/>
      <w:marTop w:val="0"/>
      <w:marBottom w:val="0"/>
      <w:divBdr>
        <w:top w:val="none" w:sz="0" w:space="0" w:color="auto"/>
        <w:left w:val="none" w:sz="0" w:space="0" w:color="auto"/>
        <w:bottom w:val="none" w:sz="0" w:space="0" w:color="auto"/>
        <w:right w:val="none" w:sz="0" w:space="0" w:color="auto"/>
      </w:divBdr>
    </w:div>
    <w:div w:id="1672640504">
      <w:bodyDiv w:val="1"/>
      <w:marLeft w:val="0"/>
      <w:marRight w:val="0"/>
      <w:marTop w:val="0"/>
      <w:marBottom w:val="0"/>
      <w:divBdr>
        <w:top w:val="none" w:sz="0" w:space="0" w:color="auto"/>
        <w:left w:val="none" w:sz="0" w:space="0" w:color="auto"/>
        <w:bottom w:val="none" w:sz="0" w:space="0" w:color="auto"/>
        <w:right w:val="none" w:sz="0" w:space="0" w:color="auto"/>
      </w:divBdr>
    </w:div>
    <w:div w:id="1672683642">
      <w:bodyDiv w:val="1"/>
      <w:marLeft w:val="0"/>
      <w:marRight w:val="0"/>
      <w:marTop w:val="0"/>
      <w:marBottom w:val="0"/>
      <w:divBdr>
        <w:top w:val="none" w:sz="0" w:space="0" w:color="auto"/>
        <w:left w:val="none" w:sz="0" w:space="0" w:color="auto"/>
        <w:bottom w:val="none" w:sz="0" w:space="0" w:color="auto"/>
        <w:right w:val="none" w:sz="0" w:space="0" w:color="auto"/>
      </w:divBdr>
    </w:div>
    <w:div w:id="1678994439">
      <w:bodyDiv w:val="1"/>
      <w:marLeft w:val="0"/>
      <w:marRight w:val="0"/>
      <w:marTop w:val="0"/>
      <w:marBottom w:val="0"/>
      <w:divBdr>
        <w:top w:val="none" w:sz="0" w:space="0" w:color="auto"/>
        <w:left w:val="none" w:sz="0" w:space="0" w:color="auto"/>
        <w:bottom w:val="none" w:sz="0" w:space="0" w:color="auto"/>
        <w:right w:val="none" w:sz="0" w:space="0" w:color="auto"/>
      </w:divBdr>
    </w:div>
    <w:div w:id="1680355226">
      <w:bodyDiv w:val="1"/>
      <w:marLeft w:val="0"/>
      <w:marRight w:val="0"/>
      <w:marTop w:val="0"/>
      <w:marBottom w:val="0"/>
      <w:divBdr>
        <w:top w:val="none" w:sz="0" w:space="0" w:color="auto"/>
        <w:left w:val="none" w:sz="0" w:space="0" w:color="auto"/>
        <w:bottom w:val="none" w:sz="0" w:space="0" w:color="auto"/>
        <w:right w:val="none" w:sz="0" w:space="0" w:color="auto"/>
      </w:divBdr>
    </w:div>
    <w:div w:id="1686976085">
      <w:bodyDiv w:val="1"/>
      <w:marLeft w:val="0"/>
      <w:marRight w:val="0"/>
      <w:marTop w:val="0"/>
      <w:marBottom w:val="0"/>
      <w:divBdr>
        <w:top w:val="none" w:sz="0" w:space="0" w:color="auto"/>
        <w:left w:val="none" w:sz="0" w:space="0" w:color="auto"/>
        <w:bottom w:val="none" w:sz="0" w:space="0" w:color="auto"/>
        <w:right w:val="none" w:sz="0" w:space="0" w:color="auto"/>
      </w:divBdr>
    </w:div>
    <w:div w:id="1689335780">
      <w:bodyDiv w:val="1"/>
      <w:marLeft w:val="0"/>
      <w:marRight w:val="0"/>
      <w:marTop w:val="0"/>
      <w:marBottom w:val="0"/>
      <w:divBdr>
        <w:top w:val="none" w:sz="0" w:space="0" w:color="auto"/>
        <w:left w:val="none" w:sz="0" w:space="0" w:color="auto"/>
        <w:bottom w:val="none" w:sz="0" w:space="0" w:color="auto"/>
        <w:right w:val="none" w:sz="0" w:space="0" w:color="auto"/>
      </w:divBdr>
    </w:div>
    <w:div w:id="1694646205">
      <w:bodyDiv w:val="1"/>
      <w:marLeft w:val="0"/>
      <w:marRight w:val="0"/>
      <w:marTop w:val="0"/>
      <w:marBottom w:val="0"/>
      <w:divBdr>
        <w:top w:val="none" w:sz="0" w:space="0" w:color="auto"/>
        <w:left w:val="none" w:sz="0" w:space="0" w:color="auto"/>
        <w:bottom w:val="none" w:sz="0" w:space="0" w:color="auto"/>
        <w:right w:val="none" w:sz="0" w:space="0" w:color="auto"/>
      </w:divBdr>
    </w:div>
    <w:div w:id="1695496639">
      <w:bodyDiv w:val="1"/>
      <w:marLeft w:val="0"/>
      <w:marRight w:val="0"/>
      <w:marTop w:val="0"/>
      <w:marBottom w:val="0"/>
      <w:divBdr>
        <w:top w:val="none" w:sz="0" w:space="0" w:color="auto"/>
        <w:left w:val="none" w:sz="0" w:space="0" w:color="auto"/>
        <w:bottom w:val="none" w:sz="0" w:space="0" w:color="auto"/>
        <w:right w:val="none" w:sz="0" w:space="0" w:color="auto"/>
      </w:divBdr>
    </w:div>
    <w:div w:id="1697851478">
      <w:bodyDiv w:val="1"/>
      <w:marLeft w:val="0"/>
      <w:marRight w:val="0"/>
      <w:marTop w:val="0"/>
      <w:marBottom w:val="0"/>
      <w:divBdr>
        <w:top w:val="none" w:sz="0" w:space="0" w:color="auto"/>
        <w:left w:val="none" w:sz="0" w:space="0" w:color="auto"/>
        <w:bottom w:val="none" w:sz="0" w:space="0" w:color="auto"/>
        <w:right w:val="none" w:sz="0" w:space="0" w:color="auto"/>
      </w:divBdr>
    </w:div>
    <w:div w:id="1700080714">
      <w:bodyDiv w:val="1"/>
      <w:marLeft w:val="0"/>
      <w:marRight w:val="0"/>
      <w:marTop w:val="0"/>
      <w:marBottom w:val="0"/>
      <w:divBdr>
        <w:top w:val="none" w:sz="0" w:space="0" w:color="auto"/>
        <w:left w:val="none" w:sz="0" w:space="0" w:color="auto"/>
        <w:bottom w:val="none" w:sz="0" w:space="0" w:color="auto"/>
        <w:right w:val="none" w:sz="0" w:space="0" w:color="auto"/>
      </w:divBdr>
    </w:div>
    <w:div w:id="1711145337">
      <w:bodyDiv w:val="1"/>
      <w:marLeft w:val="0"/>
      <w:marRight w:val="0"/>
      <w:marTop w:val="0"/>
      <w:marBottom w:val="0"/>
      <w:divBdr>
        <w:top w:val="none" w:sz="0" w:space="0" w:color="auto"/>
        <w:left w:val="none" w:sz="0" w:space="0" w:color="auto"/>
        <w:bottom w:val="none" w:sz="0" w:space="0" w:color="auto"/>
        <w:right w:val="none" w:sz="0" w:space="0" w:color="auto"/>
      </w:divBdr>
    </w:div>
    <w:div w:id="1711955063">
      <w:bodyDiv w:val="1"/>
      <w:marLeft w:val="0"/>
      <w:marRight w:val="0"/>
      <w:marTop w:val="0"/>
      <w:marBottom w:val="0"/>
      <w:divBdr>
        <w:top w:val="none" w:sz="0" w:space="0" w:color="auto"/>
        <w:left w:val="none" w:sz="0" w:space="0" w:color="auto"/>
        <w:bottom w:val="none" w:sz="0" w:space="0" w:color="auto"/>
        <w:right w:val="none" w:sz="0" w:space="0" w:color="auto"/>
      </w:divBdr>
    </w:div>
    <w:div w:id="1712997148">
      <w:bodyDiv w:val="1"/>
      <w:marLeft w:val="0"/>
      <w:marRight w:val="0"/>
      <w:marTop w:val="0"/>
      <w:marBottom w:val="0"/>
      <w:divBdr>
        <w:top w:val="none" w:sz="0" w:space="0" w:color="auto"/>
        <w:left w:val="none" w:sz="0" w:space="0" w:color="auto"/>
        <w:bottom w:val="none" w:sz="0" w:space="0" w:color="auto"/>
        <w:right w:val="none" w:sz="0" w:space="0" w:color="auto"/>
      </w:divBdr>
    </w:div>
    <w:div w:id="1714696950">
      <w:bodyDiv w:val="1"/>
      <w:marLeft w:val="0"/>
      <w:marRight w:val="0"/>
      <w:marTop w:val="0"/>
      <w:marBottom w:val="0"/>
      <w:divBdr>
        <w:top w:val="none" w:sz="0" w:space="0" w:color="auto"/>
        <w:left w:val="none" w:sz="0" w:space="0" w:color="auto"/>
        <w:bottom w:val="none" w:sz="0" w:space="0" w:color="auto"/>
        <w:right w:val="none" w:sz="0" w:space="0" w:color="auto"/>
      </w:divBdr>
    </w:div>
    <w:div w:id="1715156951">
      <w:bodyDiv w:val="1"/>
      <w:marLeft w:val="0"/>
      <w:marRight w:val="0"/>
      <w:marTop w:val="0"/>
      <w:marBottom w:val="0"/>
      <w:divBdr>
        <w:top w:val="none" w:sz="0" w:space="0" w:color="auto"/>
        <w:left w:val="none" w:sz="0" w:space="0" w:color="auto"/>
        <w:bottom w:val="none" w:sz="0" w:space="0" w:color="auto"/>
        <w:right w:val="none" w:sz="0" w:space="0" w:color="auto"/>
      </w:divBdr>
    </w:div>
    <w:div w:id="1716351346">
      <w:bodyDiv w:val="1"/>
      <w:marLeft w:val="0"/>
      <w:marRight w:val="0"/>
      <w:marTop w:val="0"/>
      <w:marBottom w:val="0"/>
      <w:divBdr>
        <w:top w:val="none" w:sz="0" w:space="0" w:color="auto"/>
        <w:left w:val="none" w:sz="0" w:space="0" w:color="auto"/>
        <w:bottom w:val="none" w:sz="0" w:space="0" w:color="auto"/>
        <w:right w:val="none" w:sz="0" w:space="0" w:color="auto"/>
      </w:divBdr>
    </w:div>
    <w:div w:id="1717580891">
      <w:bodyDiv w:val="1"/>
      <w:marLeft w:val="0"/>
      <w:marRight w:val="0"/>
      <w:marTop w:val="0"/>
      <w:marBottom w:val="0"/>
      <w:divBdr>
        <w:top w:val="none" w:sz="0" w:space="0" w:color="auto"/>
        <w:left w:val="none" w:sz="0" w:space="0" w:color="auto"/>
        <w:bottom w:val="none" w:sz="0" w:space="0" w:color="auto"/>
        <w:right w:val="none" w:sz="0" w:space="0" w:color="auto"/>
      </w:divBdr>
      <w:divsChild>
        <w:div w:id="853760926">
          <w:marLeft w:val="0"/>
          <w:marRight w:val="0"/>
          <w:marTop w:val="0"/>
          <w:marBottom w:val="0"/>
          <w:divBdr>
            <w:top w:val="none" w:sz="0" w:space="0" w:color="auto"/>
            <w:left w:val="none" w:sz="0" w:space="0" w:color="auto"/>
            <w:bottom w:val="none" w:sz="0" w:space="0" w:color="auto"/>
            <w:right w:val="none" w:sz="0" w:space="0" w:color="auto"/>
          </w:divBdr>
        </w:div>
      </w:divsChild>
    </w:div>
    <w:div w:id="1721126072">
      <w:bodyDiv w:val="1"/>
      <w:marLeft w:val="0"/>
      <w:marRight w:val="0"/>
      <w:marTop w:val="0"/>
      <w:marBottom w:val="0"/>
      <w:divBdr>
        <w:top w:val="none" w:sz="0" w:space="0" w:color="auto"/>
        <w:left w:val="none" w:sz="0" w:space="0" w:color="auto"/>
        <w:bottom w:val="none" w:sz="0" w:space="0" w:color="auto"/>
        <w:right w:val="none" w:sz="0" w:space="0" w:color="auto"/>
      </w:divBdr>
    </w:div>
    <w:div w:id="1721975971">
      <w:bodyDiv w:val="1"/>
      <w:marLeft w:val="0"/>
      <w:marRight w:val="0"/>
      <w:marTop w:val="0"/>
      <w:marBottom w:val="0"/>
      <w:divBdr>
        <w:top w:val="none" w:sz="0" w:space="0" w:color="auto"/>
        <w:left w:val="none" w:sz="0" w:space="0" w:color="auto"/>
        <w:bottom w:val="none" w:sz="0" w:space="0" w:color="auto"/>
        <w:right w:val="none" w:sz="0" w:space="0" w:color="auto"/>
      </w:divBdr>
    </w:div>
    <w:div w:id="1723559776">
      <w:bodyDiv w:val="1"/>
      <w:marLeft w:val="0"/>
      <w:marRight w:val="0"/>
      <w:marTop w:val="0"/>
      <w:marBottom w:val="0"/>
      <w:divBdr>
        <w:top w:val="none" w:sz="0" w:space="0" w:color="auto"/>
        <w:left w:val="none" w:sz="0" w:space="0" w:color="auto"/>
        <w:bottom w:val="none" w:sz="0" w:space="0" w:color="auto"/>
        <w:right w:val="none" w:sz="0" w:space="0" w:color="auto"/>
      </w:divBdr>
    </w:div>
    <w:div w:id="1727411834">
      <w:bodyDiv w:val="1"/>
      <w:marLeft w:val="0"/>
      <w:marRight w:val="0"/>
      <w:marTop w:val="0"/>
      <w:marBottom w:val="0"/>
      <w:divBdr>
        <w:top w:val="none" w:sz="0" w:space="0" w:color="auto"/>
        <w:left w:val="none" w:sz="0" w:space="0" w:color="auto"/>
        <w:bottom w:val="none" w:sz="0" w:space="0" w:color="auto"/>
        <w:right w:val="none" w:sz="0" w:space="0" w:color="auto"/>
      </w:divBdr>
    </w:div>
    <w:div w:id="1728450987">
      <w:bodyDiv w:val="1"/>
      <w:marLeft w:val="0"/>
      <w:marRight w:val="0"/>
      <w:marTop w:val="0"/>
      <w:marBottom w:val="0"/>
      <w:divBdr>
        <w:top w:val="none" w:sz="0" w:space="0" w:color="auto"/>
        <w:left w:val="none" w:sz="0" w:space="0" w:color="auto"/>
        <w:bottom w:val="none" w:sz="0" w:space="0" w:color="auto"/>
        <w:right w:val="none" w:sz="0" w:space="0" w:color="auto"/>
      </w:divBdr>
    </w:div>
    <w:div w:id="1735003711">
      <w:bodyDiv w:val="1"/>
      <w:marLeft w:val="0"/>
      <w:marRight w:val="0"/>
      <w:marTop w:val="0"/>
      <w:marBottom w:val="0"/>
      <w:divBdr>
        <w:top w:val="none" w:sz="0" w:space="0" w:color="auto"/>
        <w:left w:val="none" w:sz="0" w:space="0" w:color="auto"/>
        <w:bottom w:val="none" w:sz="0" w:space="0" w:color="auto"/>
        <w:right w:val="none" w:sz="0" w:space="0" w:color="auto"/>
      </w:divBdr>
    </w:div>
    <w:div w:id="1735545876">
      <w:bodyDiv w:val="1"/>
      <w:marLeft w:val="0"/>
      <w:marRight w:val="0"/>
      <w:marTop w:val="0"/>
      <w:marBottom w:val="0"/>
      <w:divBdr>
        <w:top w:val="none" w:sz="0" w:space="0" w:color="auto"/>
        <w:left w:val="none" w:sz="0" w:space="0" w:color="auto"/>
        <w:bottom w:val="none" w:sz="0" w:space="0" w:color="auto"/>
        <w:right w:val="none" w:sz="0" w:space="0" w:color="auto"/>
      </w:divBdr>
    </w:div>
    <w:div w:id="1737043230">
      <w:bodyDiv w:val="1"/>
      <w:marLeft w:val="0"/>
      <w:marRight w:val="0"/>
      <w:marTop w:val="0"/>
      <w:marBottom w:val="0"/>
      <w:divBdr>
        <w:top w:val="none" w:sz="0" w:space="0" w:color="auto"/>
        <w:left w:val="none" w:sz="0" w:space="0" w:color="auto"/>
        <w:bottom w:val="none" w:sz="0" w:space="0" w:color="auto"/>
        <w:right w:val="none" w:sz="0" w:space="0" w:color="auto"/>
      </w:divBdr>
    </w:div>
    <w:div w:id="1742026036">
      <w:bodyDiv w:val="1"/>
      <w:marLeft w:val="0"/>
      <w:marRight w:val="0"/>
      <w:marTop w:val="0"/>
      <w:marBottom w:val="0"/>
      <w:divBdr>
        <w:top w:val="none" w:sz="0" w:space="0" w:color="auto"/>
        <w:left w:val="none" w:sz="0" w:space="0" w:color="auto"/>
        <w:bottom w:val="none" w:sz="0" w:space="0" w:color="auto"/>
        <w:right w:val="none" w:sz="0" w:space="0" w:color="auto"/>
      </w:divBdr>
    </w:div>
    <w:div w:id="1742678987">
      <w:bodyDiv w:val="1"/>
      <w:marLeft w:val="0"/>
      <w:marRight w:val="0"/>
      <w:marTop w:val="0"/>
      <w:marBottom w:val="0"/>
      <w:divBdr>
        <w:top w:val="none" w:sz="0" w:space="0" w:color="auto"/>
        <w:left w:val="none" w:sz="0" w:space="0" w:color="auto"/>
        <w:bottom w:val="none" w:sz="0" w:space="0" w:color="auto"/>
        <w:right w:val="none" w:sz="0" w:space="0" w:color="auto"/>
      </w:divBdr>
    </w:div>
    <w:div w:id="1748529641">
      <w:bodyDiv w:val="1"/>
      <w:marLeft w:val="0"/>
      <w:marRight w:val="0"/>
      <w:marTop w:val="0"/>
      <w:marBottom w:val="0"/>
      <w:divBdr>
        <w:top w:val="none" w:sz="0" w:space="0" w:color="auto"/>
        <w:left w:val="none" w:sz="0" w:space="0" w:color="auto"/>
        <w:bottom w:val="none" w:sz="0" w:space="0" w:color="auto"/>
        <w:right w:val="none" w:sz="0" w:space="0" w:color="auto"/>
      </w:divBdr>
    </w:div>
    <w:div w:id="1748914028">
      <w:bodyDiv w:val="1"/>
      <w:marLeft w:val="0"/>
      <w:marRight w:val="0"/>
      <w:marTop w:val="0"/>
      <w:marBottom w:val="0"/>
      <w:divBdr>
        <w:top w:val="none" w:sz="0" w:space="0" w:color="auto"/>
        <w:left w:val="none" w:sz="0" w:space="0" w:color="auto"/>
        <w:bottom w:val="none" w:sz="0" w:space="0" w:color="auto"/>
        <w:right w:val="none" w:sz="0" w:space="0" w:color="auto"/>
      </w:divBdr>
    </w:div>
    <w:div w:id="1757164531">
      <w:bodyDiv w:val="1"/>
      <w:marLeft w:val="0"/>
      <w:marRight w:val="0"/>
      <w:marTop w:val="0"/>
      <w:marBottom w:val="0"/>
      <w:divBdr>
        <w:top w:val="none" w:sz="0" w:space="0" w:color="auto"/>
        <w:left w:val="none" w:sz="0" w:space="0" w:color="auto"/>
        <w:bottom w:val="none" w:sz="0" w:space="0" w:color="auto"/>
        <w:right w:val="none" w:sz="0" w:space="0" w:color="auto"/>
      </w:divBdr>
    </w:div>
    <w:div w:id="1771050000">
      <w:bodyDiv w:val="1"/>
      <w:marLeft w:val="0"/>
      <w:marRight w:val="0"/>
      <w:marTop w:val="0"/>
      <w:marBottom w:val="0"/>
      <w:divBdr>
        <w:top w:val="none" w:sz="0" w:space="0" w:color="auto"/>
        <w:left w:val="none" w:sz="0" w:space="0" w:color="auto"/>
        <w:bottom w:val="none" w:sz="0" w:space="0" w:color="auto"/>
        <w:right w:val="none" w:sz="0" w:space="0" w:color="auto"/>
      </w:divBdr>
    </w:div>
    <w:div w:id="1772119756">
      <w:bodyDiv w:val="1"/>
      <w:marLeft w:val="0"/>
      <w:marRight w:val="0"/>
      <w:marTop w:val="0"/>
      <w:marBottom w:val="0"/>
      <w:divBdr>
        <w:top w:val="none" w:sz="0" w:space="0" w:color="auto"/>
        <w:left w:val="none" w:sz="0" w:space="0" w:color="auto"/>
        <w:bottom w:val="none" w:sz="0" w:space="0" w:color="auto"/>
        <w:right w:val="none" w:sz="0" w:space="0" w:color="auto"/>
      </w:divBdr>
      <w:divsChild>
        <w:div w:id="2022581817">
          <w:marLeft w:val="0"/>
          <w:marRight w:val="0"/>
          <w:marTop w:val="0"/>
          <w:marBottom w:val="0"/>
          <w:divBdr>
            <w:top w:val="none" w:sz="0" w:space="0" w:color="auto"/>
            <w:left w:val="none" w:sz="0" w:space="0" w:color="auto"/>
            <w:bottom w:val="none" w:sz="0" w:space="0" w:color="auto"/>
            <w:right w:val="none" w:sz="0" w:space="0" w:color="auto"/>
          </w:divBdr>
        </w:div>
      </w:divsChild>
    </w:div>
    <w:div w:id="1772431162">
      <w:bodyDiv w:val="1"/>
      <w:marLeft w:val="0"/>
      <w:marRight w:val="0"/>
      <w:marTop w:val="0"/>
      <w:marBottom w:val="0"/>
      <w:divBdr>
        <w:top w:val="none" w:sz="0" w:space="0" w:color="auto"/>
        <w:left w:val="none" w:sz="0" w:space="0" w:color="auto"/>
        <w:bottom w:val="none" w:sz="0" w:space="0" w:color="auto"/>
        <w:right w:val="none" w:sz="0" w:space="0" w:color="auto"/>
      </w:divBdr>
    </w:div>
    <w:div w:id="1774013402">
      <w:bodyDiv w:val="1"/>
      <w:marLeft w:val="0"/>
      <w:marRight w:val="0"/>
      <w:marTop w:val="0"/>
      <w:marBottom w:val="0"/>
      <w:divBdr>
        <w:top w:val="none" w:sz="0" w:space="0" w:color="auto"/>
        <w:left w:val="none" w:sz="0" w:space="0" w:color="auto"/>
        <w:bottom w:val="none" w:sz="0" w:space="0" w:color="auto"/>
        <w:right w:val="none" w:sz="0" w:space="0" w:color="auto"/>
      </w:divBdr>
    </w:div>
    <w:div w:id="1775396588">
      <w:bodyDiv w:val="1"/>
      <w:marLeft w:val="0"/>
      <w:marRight w:val="0"/>
      <w:marTop w:val="0"/>
      <w:marBottom w:val="0"/>
      <w:divBdr>
        <w:top w:val="none" w:sz="0" w:space="0" w:color="auto"/>
        <w:left w:val="none" w:sz="0" w:space="0" w:color="auto"/>
        <w:bottom w:val="none" w:sz="0" w:space="0" w:color="auto"/>
        <w:right w:val="none" w:sz="0" w:space="0" w:color="auto"/>
      </w:divBdr>
    </w:div>
    <w:div w:id="1776637412">
      <w:bodyDiv w:val="1"/>
      <w:marLeft w:val="0"/>
      <w:marRight w:val="0"/>
      <w:marTop w:val="0"/>
      <w:marBottom w:val="0"/>
      <w:divBdr>
        <w:top w:val="none" w:sz="0" w:space="0" w:color="auto"/>
        <w:left w:val="none" w:sz="0" w:space="0" w:color="auto"/>
        <w:bottom w:val="none" w:sz="0" w:space="0" w:color="auto"/>
        <w:right w:val="none" w:sz="0" w:space="0" w:color="auto"/>
      </w:divBdr>
    </w:div>
    <w:div w:id="1777404854">
      <w:bodyDiv w:val="1"/>
      <w:marLeft w:val="0"/>
      <w:marRight w:val="0"/>
      <w:marTop w:val="0"/>
      <w:marBottom w:val="0"/>
      <w:divBdr>
        <w:top w:val="none" w:sz="0" w:space="0" w:color="auto"/>
        <w:left w:val="none" w:sz="0" w:space="0" w:color="auto"/>
        <w:bottom w:val="none" w:sz="0" w:space="0" w:color="auto"/>
        <w:right w:val="none" w:sz="0" w:space="0" w:color="auto"/>
      </w:divBdr>
    </w:div>
    <w:div w:id="1783915658">
      <w:bodyDiv w:val="1"/>
      <w:marLeft w:val="0"/>
      <w:marRight w:val="0"/>
      <w:marTop w:val="0"/>
      <w:marBottom w:val="0"/>
      <w:divBdr>
        <w:top w:val="none" w:sz="0" w:space="0" w:color="auto"/>
        <w:left w:val="none" w:sz="0" w:space="0" w:color="auto"/>
        <w:bottom w:val="none" w:sz="0" w:space="0" w:color="auto"/>
        <w:right w:val="none" w:sz="0" w:space="0" w:color="auto"/>
      </w:divBdr>
    </w:div>
    <w:div w:id="1785155205">
      <w:bodyDiv w:val="1"/>
      <w:marLeft w:val="0"/>
      <w:marRight w:val="0"/>
      <w:marTop w:val="0"/>
      <w:marBottom w:val="0"/>
      <w:divBdr>
        <w:top w:val="none" w:sz="0" w:space="0" w:color="auto"/>
        <w:left w:val="none" w:sz="0" w:space="0" w:color="auto"/>
        <w:bottom w:val="none" w:sz="0" w:space="0" w:color="auto"/>
        <w:right w:val="none" w:sz="0" w:space="0" w:color="auto"/>
      </w:divBdr>
      <w:divsChild>
        <w:div w:id="203055310">
          <w:marLeft w:val="0"/>
          <w:marRight w:val="0"/>
          <w:marTop w:val="0"/>
          <w:marBottom w:val="0"/>
          <w:divBdr>
            <w:top w:val="none" w:sz="0" w:space="0" w:color="auto"/>
            <w:left w:val="none" w:sz="0" w:space="0" w:color="auto"/>
            <w:bottom w:val="none" w:sz="0" w:space="0" w:color="auto"/>
            <w:right w:val="none" w:sz="0" w:space="0" w:color="auto"/>
          </w:divBdr>
        </w:div>
      </w:divsChild>
    </w:div>
    <w:div w:id="1786726101">
      <w:bodyDiv w:val="1"/>
      <w:marLeft w:val="0"/>
      <w:marRight w:val="0"/>
      <w:marTop w:val="0"/>
      <w:marBottom w:val="0"/>
      <w:divBdr>
        <w:top w:val="none" w:sz="0" w:space="0" w:color="auto"/>
        <w:left w:val="none" w:sz="0" w:space="0" w:color="auto"/>
        <w:bottom w:val="none" w:sz="0" w:space="0" w:color="auto"/>
        <w:right w:val="none" w:sz="0" w:space="0" w:color="auto"/>
      </w:divBdr>
    </w:div>
    <w:div w:id="1787889993">
      <w:bodyDiv w:val="1"/>
      <w:marLeft w:val="0"/>
      <w:marRight w:val="0"/>
      <w:marTop w:val="0"/>
      <w:marBottom w:val="0"/>
      <w:divBdr>
        <w:top w:val="none" w:sz="0" w:space="0" w:color="auto"/>
        <w:left w:val="none" w:sz="0" w:space="0" w:color="auto"/>
        <w:bottom w:val="none" w:sz="0" w:space="0" w:color="auto"/>
        <w:right w:val="none" w:sz="0" w:space="0" w:color="auto"/>
      </w:divBdr>
    </w:div>
    <w:div w:id="1791970530">
      <w:bodyDiv w:val="1"/>
      <w:marLeft w:val="0"/>
      <w:marRight w:val="0"/>
      <w:marTop w:val="0"/>
      <w:marBottom w:val="0"/>
      <w:divBdr>
        <w:top w:val="none" w:sz="0" w:space="0" w:color="auto"/>
        <w:left w:val="none" w:sz="0" w:space="0" w:color="auto"/>
        <w:bottom w:val="none" w:sz="0" w:space="0" w:color="auto"/>
        <w:right w:val="none" w:sz="0" w:space="0" w:color="auto"/>
      </w:divBdr>
    </w:div>
    <w:div w:id="1801726816">
      <w:bodyDiv w:val="1"/>
      <w:marLeft w:val="0"/>
      <w:marRight w:val="0"/>
      <w:marTop w:val="0"/>
      <w:marBottom w:val="0"/>
      <w:divBdr>
        <w:top w:val="none" w:sz="0" w:space="0" w:color="auto"/>
        <w:left w:val="none" w:sz="0" w:space="0" w:color="auto"/>
        <w:bottom w:val="none" w:sz="0" w:space="0" w:color="auto"/>
        <w:right w:val="none" w:sz="0" w:space="0" w:color="auto"/>
      </w:divBdr>
    </w:div>
    <w:div w:id="1815563792">
      <w:bodyDiv w:val="1"/>
      <w:marLeft w:val="0"/>
      <w:marRight w:val="0"/>
      <w:marTop w:val="0"/>
      <w:marBottom w:val="0"/>
      <w:divBdr>
        <w:top w:val="none" w:sz="0" w:space="0" w:color="auto"/>
        <w:left w:val="none" w:sz="0" w:space="0" w:color="auto"/>
        <w:bottom w:val="none" w:sz="0" w:space="0" w:color="auto"/>
        <w:right w:val="none" w:sz="0" w:space="0" w:color="auto"/>
      </w:divBdr>
    </w:div>
    <w:div w:id="1815634341">
      <w:bodyDiv w:val="1"/>
      <w:marLeft w:val="0"/>
      <w:marRight w:val="0"/>
      <w:marTop w:val="0"/>
      <w:marBottom w:val="0"/>
      <w:divBdr>
        <w:top w:val="none" w:sz="0" w:space="0" w:color="auto"/>
        <w:left w:val="none" w:sz="0" w:space="0" w:color="auto"/>
        <w:bottom w:val="none" w:sz="0" w:space="0" w:color="auto"/>
        <w:right w:val="none" w:sz="0" w:space="0" w:color="auto"/>
      </w:divBdr>
    </w:div>
    <w:div w:id="1820149670">
      <w:bodyDiv w:val="1"/>
      <w:marLeft w:val="0"/>
      <w:marRight w:val="0"/>
      <w:marTop w:val="0"/>
      <w:marBottom w:val="0"/>
      <w:divBdr>
        <w:top w:val="none" w:sz="0" w:space="0" w:color="auto"/>
        <w:left w:val="none" w:sz="0" w:space="0" w:color="auto"/>
        <w:bottom w:val="none" w:sz="0" w:space="0" w:color="auto"/>
        <w:right w:val="none" w:sz="0" w:space="0" w:color="auto"/>
      </w:divBdr>
    </w:div>
    <w:div w:id="1825465177">
      <w:bodyDiv w:val="1"/>
      <w:marLeft w:val="0"/>
      <w:marRight w:val="0"/>
      <w:marTop w:val="0"/>
      <w:marBottom w:val="0"/>
      <w:divBdr>
        <w:top w:val="none" w:sz="0" w:space="0" w:color="auto"/>
        <w:left w:val="none" w:sz="0" w:space="0" w:color="auto"/>
        <w:bottom w:val="none" w:sz="0" w:space="0" w:color="auto"/>
        <w:right w:val="none" w:sz="0" w:space="0" w:color="auto"/>
      </w:divBdr>
    </w:div>
    <w:div w:id="1828012420">
      <w:bodyDiv w:val="1"/>
      <w:marLeft w:val="0"/>
      <w:marRight w:val="0"/>
      <w:marTop w:val="0"/>
      <w:marBottom w:val="0"/>
      <w:divBdr>
        <w:top w:val="none" w:sz="0" w:space="0" w:color="auto"/>
        <w:left w:val="none" w:sz="0" w:space="0" w:color="auto"/>
        <w:bottom w:val="none" w:sz="0" w:space="0" w:color="auto"/>
        <w:right w:val="none" w:sz="0" w:space="0" w:color="auto"/>
      </w:divBdr>
    </w:div>
    <w:div w:id="1828662944">
      <w:bodyDiv w:val="1"/>
      <w:marLeft w:val="0"/>
      <w:marRight w:val="0"/>
      <w:marTop w:val="0"/>
      <w:marBottom w:val="0"/>
      <w:divBdr>
        <w:top w:val="none" w:sz="0" w:space="0" w:color="auto"/>
        <w:left w:val="none" w:sz="0" w:space="0" w:color="auto"/>
        <w:bottom w:val="none" w:sz="0" w:space="0" w:color="auto"/>
        <w:right w:val="none" w:sz="0" w:space="0" w:color="auto"/>
      </w:divBdr>
    </w:div>
    <w:div w:id="1838113696">
      <w:bodyDiv w:val="1"/>
      <w:marLeft w:val="0"/>
      <w:marRight w:val="0"/>
      <w:marTop w:val="0"/>
      <w:marBottom w:val="0"/>
      <w:divBdr>
        <w:top w:val="none" w:sz="0" w:space="0" w:color="auto"/>
        <w:left w:val="none" w:sz="0" w:space="0" w:color="auto"/>
        <w:bottom w:val="none" w:sz="0" w:space="0" w:color="auto"/>
        <w:right w:val="none" w:sz="0" w:space="0" w:color="auto"/>
      </w:divBdr>
    </w:div>
    <w:div w:id="1838298683">
      <w:bodyDiv w:val="1"/>
      <w:marLeft w:val="0"/>
      <w:marRight w:val="0"/>
      <w:marTop w:val="0"/>
      <w:marBottom w:val="0"/>
      <w:divBdr>
        <w:top w:val="none" w:sz="0" w:space="0" w:color="auto"/>
        <w:left w:val="none" w:sz="0" w:space="0" w:color="auto"/>
        <w:bottom w:val="none" w:sz="0" w:space="0" w:color="auto"/>
        <w:right w:val="none" w:sz="0" w:space="0" w:color="auto"/>
      </w:divBdr>
    </w:div>
    <w:div w:id="1846898896">
      <w:bodyDiv w:val="1"/>
      <w:marLeft w:val="0"/>
      <w:marRight w:val="0"/>
      <w:marTop w:val="0"/>
      <w:marBottom w:val="0"/>
      <w:divBdr>
        <w:top w:val="none" w:sz="0" w:space="0" w:color="auto"/>
        <w:left w:val="none" w:sz="0" w:space="0" w:color="auto"/>
        <w:bottom w:val="none" w:sz="0" w:space="0" w:color="auto"/>
        <w:right w:val="none" w:sz="0" w:space="0" w:color="auto"/>
      </w:divBdr>
    </w:div>
    <w:div w:id="1850560976">
      <w:bodyDiv w:val="1"/>
      <w:marLeft w:val="0"/>
      <w:marRight w:val="0"/>
      <w:marTop w:val="0"/>
      <w:marBottom w:val="0"/>
      <w:divBdr>
        <w:top w:val="none" w:sz="0" w:space="0" w:color="auto"/>
        <w:left w:val="none" w:sz="0" w:space="0" w:color="auto"/>
        <w:bottom w:val="none" w:sz="0" w:space="0" w:color="auto"/>
        <w:right w:val="none" w:sz="0" w:space="0" w:color="auto"/>
      </w:divBdr>
    </w:div>
    <w:div w:id="1856848303">
      <w:bodyDiv w:val="1"/>
      <w:marLeft w:val="0"/>
      <w:marRight w:val="0"/>
      <w:marTop w:val="0"/>
      <w:marBottom w:val="0"/>
      <w:divBdr>
        <w:top w:val="none" w:sz="0" w:space="0" w:color="auto"/>
        <w:left w:val="none" w:sz="0" w:space="0" w:color="auto"/>
        <w:bottom w:val="none" w:sz="0" w:space="0" w:color="auto"/>
        <w:right w:val="none" w:sz="0" w:space="0" w:color="auto"/>
      </w:divBdr>
    </w:div>
    <w:div w:id="1869222593">
      <w:bodyDiv w:val="1"/>
      <w:marLeft w:val="0"/>
      <w:marRight w:val="0"/>
      <w:marTop w:val="0"/>
      <w:marBottom w:val="0"/>
      <w:divBdr>
        <w:top w:val="none" w:sz="0" w:space="0" w:color="auto"/>
        <w:left w:val="none" w:sz="0" w:space="0" w:color="auto"/>
        <w:bottom w:val="none" w:sz="0" w:space="0" w:color="auto"/>
        <w:right w:val="none" w:sz="0" w:space="0" w:color="auto"/>
      </w:divBdr>
    </w:div>
    <w:div w:id="1869564608">
      <w:bodyDiv w:val="1"/>
      <w:marLeft w:val="0"/>
      <w:marRight w:val="0"/>
      <w:marTop w:val="0"/>
      <w:marBottom w:val="0"/>
      <w:divBdr>
        <w:top w:val="none" w:sz="0" w:space="0" w:color="auto"/>
        <w:left w:val="none" w:sz="0" w:space="0" w:color="auto"/>
        <w:bottom w:val="none" w:sz="0" w:space="0" w:color="auto"/>
        <w:right w:val="none" w:sz="0" w:space="0" w:color="auto"/>
      </w:divBdr>
    </w:div>
    <w:div w:id="1871071045">
      <w:bodyDiv w:val="1"/>
      <w:marLeft w:val="0"/>
      <w:marRight w:val="0"/>
      <w:marTop w:val="0"/>
      <w:marBottom w:val="0"/>
      <w:divBdr>
        <w:top w:val="none" w:sz="0" w:space="0" w:color="auto"/>
        <w:left w:val="none" w:sz="0" w:space="0" w:color="auto"/>
        <w:bottom w:val="none" w:sz="0" w:space="0" w:color="auto"/>
        <w:right w:val="none" w:sz="0" w:space="0" w:color="auto"/>
      </w:divBdr>
    </w:div>
    <w:div w:id="1872263845">
      <w:bodyDiv w:val="1"/>
      <w:marLeft w:val="0"/>
      <w:marRight w:val="0"/>
      <w:marTop w:val="0"/>
      <w:marBottom w:val="0"/>
      <w:divBdr>
        <w:top w:val="none" w:sz="0" w:space="0" w:color="auto"/>
        <w:left w:val="none" w:sz="0" w:space="0" w:color="auto"/>
        <w:bottom w:val="none" w:sz="0" w:space="0" w:color="auto"/>
        <w:right w:val="none" w:sz="0" w:space="0" w:color="auto"/>
      </w:divBdr>
    </w:div>
    <w:div w:id="1872497379">
      <w:bodyDiv w:val="1"/>
      <w:marLeft w:val="0"/>
      <w:marRight w:val="0"/>
      <w:marTop w:val="0"/>
      <w:marBottom w:val="0"/>
      <w:divBdr>
        <w:top w:val="none" w:sz="0" w:space="0" w:color="auto"/>
        <w:left w:val="none" w:sz="0" w:space="0" w:color="auto"/>
        <w:bottom w:val="none" w:sz="0" w:space="0" w:color="auto"/>
        <w:right w:val="none" w:sz="0" w:space="0" w:color="auto"/>
      </w:divBdr>
    </w:div>
    <w:div w:id="1877085060">
      <w:bodyDiv w:val="1"/>
      <w:marLeft w:val="0"/>
      <w:marRight w:val="0"/>
      <w:marTop w:val="0"/>
      <w:marBottom w:val="0"/>
      <w:divBdr>
        <w:top w:val="none" w:sz="0" w:space="0" w:color="auto"/>
        <w:left w:val="none" w:sz="0" w:space="0" w:color="auto"/>
        <w:bottom w:val="none" w:sz="0" w:space="0" w:color="auto"/>
        <w:right w:val="none" w:sz="0" w:space="0" w:color="auto"/>
      </w:divBdr>
    </w:div>
    <w:div w:id="1880388088">
      <w:bodyDiv w:val="1"/>
      <w:marLeft w:val="0"/>
      <w:marRight w:val="0"/>
      <w:marTop w:val="0"/>
      <w:marBottom w:val="0"/>
      <w:divBdr>
        <w:top w:val="none" w:sz="0" w:space="0" w:color="auto"/>
        <w:left w:val="none" w:sz="0" w:space="0" w:color="auto"/>
        <w:bottom w:val="none" w:sz="0" w:space="0" w:color="auto"/>
        <w:right w:val="none" w:sz="0" w:space="0" w:color="auto"/>
      </w:divBdr>
    </w:div>
    <w:div w:id="1884056684">
      <w:bodyDiv w:val="1"/>
      <w:marLeft w:val="0"/>
      <w:marRight w:val="0"/>
      <w:marTop w:val="0"/>
      <w:marBottom w:val="0"/>
      <w:divBdr>
        <w:top w:val="none" w:sz="0" w:space="0" w:color="auto"/>
        <w:left w:val="none" w:sz="0" w:space="0" w:color="auto"/>
        <w:bottom w:val="none" w:sz="0" w:space="0" w:color="auto"/>
        <w:right w:val="none" w:sz="0" w:space="0" w:color="auto"/>
      </w:divBdr>
    </w:div>
    <w:div w:id="1890189382">
      <w:bodyDiv w:val="1"/>
      <w:marLeft w:val="0"/>
      <w:marRight w:val="0"/>
      <w:marTop w:val="0"/>
      <w:marBottom w:val="0"/>
      <w:divBdr>
        <w:top w:val="none" w:sz="0" w:space="0" w:color="auto"/>
        <w:left w:val="none" w:sz="0" w:space="0" w:color="auto"/>
        <w:bottom w:val="none" w:sz="0" w:space="0" w:color="auto"/>
        <w:right w:val="none" w:sz="0" w:space="0" w:color="auto"/>
      </w:divBdr>
    </w:div>
    <w:div w:id="1890190558">
      <w:bodyDiv w:val="1"/>
      <w:marLeft w:val="0"/>
      <w:marRight w:val="0"/>
      <w:marTop w:val="0"/>
      <w:marBottom w:val="0"/>
      <w:divBdr>
        <w:top w:val="none" w:sz="0" w:space="0" w:color="auto"/>
        <w:left w:val="none" w:sz="0" w:space="0" w:color="auto"/>
        <w:bottom w:val="none" w:sz="0" w:space="0" w:color="auto"/>
        <w:right w:val="none" w:sz="0" w:space="0" w:color="auto"/>
      </w:divBdr>
    </w:div>
    <w:div w:id="1891725430">
      <w:bodyDiv w:val="1"/>
      <w:marLeft w:val="0"/>
      <w:marRight w:val="0"/>
      <w:marTop w:val="0"/>
      <w:marBottom w:val="0"/>
      <w:divBdr>
        <w:top w:val="none" w:sz="0" w:space="0" w:color="auto"/>
        <w:left w:val="none" w:sz="0" w:space="0" w:color="auto"/>
        <w:bottom w:val="none" w:sz="0" w:space="0" w:color="auto"/>
        <w:right w:val="none" w:sz="0" w:space="0" w:color="auto"/>
      </w:divBdr>
    </w:div>
    <w:div w:id="1894461552">
      <w:bodyDiv w:val="1"/>
      <w:marLeft w:val="0"/>
      <w:marRight w:val="0"/>
      <w:marTop w:val="0"/>
      <w:marBottom w:val="0"/>
      <w:divBdr>
        <w:top w:val="none" w:sz="0" w:space="0" w:color="auto"/>
        <w:left w:val="none" w:sz="0" w:space="0" w:color="auto"/>
        <w:bottom w:val="none" w:sz="0" w:space="0" w:color="auto"/>
        <w:right w:val="none" w:sz="0" w:space="0" w:color="auto"/>
      </w:divBdr>
    </w:div>
    <w:div w:id="1897088380">
      <w:bodyDiv w:val="1"/>
      <w:marLeft w:val="0"/>
      <w:marRight w:val="0"/>
      <w:marTop w:val="0"/>
      <w:marBottom w:val="0"/>
      <w:divBdr>
        <w:top w:val="none" w:sz="0" w:space="0" w:color="auto"/>
        <w:left w:val="none" w:sz="0" w:space="0" w:color="auto"/>
        <w:bottom w:val="none" w:sz="0" w:space="0" w:color="auto"/>
        <w:right w:val="none" w:sz="0" w:space="0" w:color="auto"/>
      </w:divBdr>
    </w:div>
    <w:div w:id="1899050361">
      <w:bodyDiv w:val="1"/>
      <w:marLeft w:val="0"/>
      <w:marRight w:val="0"/>
      <w:marTop w:val="0"/>
      <w:marBottom w:val="0"/>
      <w:divBdr>
        <w:top w:val="none" w:sz="0" w:space="0" w:color="auto"/>
        <w:left w:val="none" w:sz="0" w:space="0" w:color="auto"/>
        <w:bottom w:val="none" w:sz="0" w:space="0" w:color="auto"/>
        <w:right w:val="none" w:sz="0" w:space="0" w:color="auto"/>
      </w:divBdr>
    </w:div>
    <w:div w:id="1905098208">
      <w:bodyDiv w:val="1"/>
      <w:marLeft w:val="0"/>
      <w:marRight w:val="0"/>
      <w:marTop w:val="0"/>
      <w:marBottom w:val="0"/>
      <w:divBdr>
        <w:top w:val="none" w:sz="0" w:space="0" w:color="auto"/>
        <w:left w:val="none" w:sz="0" w:space="0" w:color="auto"/>
        <w:bottom w:val="none" w:sz="0" w:space="0" w:color="auto"/>
        <w:right w:val="none" w:sz="0" w:space="0" w:color="auto"/>
      </w:divBdr>
    </w:div>
    <w:div w:id="1918325317">
      <w:bodyDiv w:val="1"/>
      <w:marLeft w:val="0"/>
      <w:marRight w:val="0"/>
      <w:marTop w:val="0"/>
      <w:marBottom w:val="0"/>
      <w:divBdr>
        <w:top w:val="none" w:sz="0" w:space="0" w:color="auto"/>
        <w:left w:val="none" w:sz="0" w:space="0" w:color="auto"/>
        <w:bottom w:val="none" w:sz="0" w:space="0" w:color="auto"/>
        <w:right w:val="none" w:sz="0" w:space="0" w:color="auto"/>
      </w:divBdr>
      <w:divsChild>
        <w:div w:id="265503244">
          <w:marLeft w:val="0"/>
          <w:marRight w:val="0"/>
          <w:marTop w:val="0"/>
          <w:marBottom w:val="0"/>
          <w:divBdr>
            <w:top w:val="none" w:sz="0" w:space="0" w:color="auto"/>
            <w:left w:val="none" w:sz="0" w:space="0" w:color="auto"/>
            <w:bottom w:val="none" w:sz="0" w:space="0" w:color="auto"/>
            <w:right w:val="none" w:sz="0" w:space="0" w:color="auto"/>
          </w:divBdr>
        </w:div>
      </w:divsChild>
    </w:div>
    <w:div w:id="1924144490">
      <w:bodyDiv w:val="1"/>
      <w:marLeft w:val="0"/>
      <w:marRight w:val="0"/>
      <w:marTop w:val="0"/>
      <w:marBottom w:val="0"/>
      <w:divBdr>
        <w:top w:val="none" w:sz="0" w:space="0" w:color="auto"/>
        <w:left w:val="none" w:sz="0" w:space="0" w:color="auto"/>
        <w:bottom w:val="none" w:sz="0" w:space="0" w:color="auto"/>
        <w:right w:val="none" w:sz="0" w:space="0" w:color="auto"/>
      </w:divBdr>
    </w:div>
    <w:div w:id="1926305680">
      <w:bodyDiv w:val="1"/>
      <w:marLeft w:val="0"/>
      <w:marRight w:val="0"/>
      <w:marTop w:val="0"/>
      <w:marBottom w:val="0"/>
      <w:divBdr>
        <w:top w:val="none" w:sz="0" w:space="0" w:color="auto"/>
        <w:left w:val="none" w:sz="0" w:space="0" w:color="auto"/>
        <w:bottom w:val="none" w:sz="0" w:space="0" w:color="auto"/>
        <w:right w:val="none" w:sz="0" w:space="0" w:color="auto"/>
      </w:divBdr>
    </w:div>
    <w:div w:id="1928419878">
      <w:bodyDiv w:val="1"/>
      <w:marLeft w:val="0"/>
      <w:marRight w:val="0"/>
      <w:marTop w:val="0"/>
      <w:marBottom w:val="0"/>
      <w:divBdr>
        <w:top w:val="none" w:sz="0" w:space="0" w:color="auto"/>
        <w:left w:val="none" w:sz="0" w:space="0" w:color="auto"/>
        <w:bottom w:val="none" w:sz="0" w:space="0" w:color="auto"/>
        <w:right w:val="none" w:sz="0" w:space="0" w:color="auto"/>
      </w:divBdr>
    </w:div>
    <w:div w:id="1929655361">
      <w:bodyDiv w:val="1"/>
      <w:marLeft w:val="0"/>
      <w:marRight w:val="0"/>
      <w:marTop w:val="0"/>
      <w:marBottom w:val="0"/>
      <w:divBdr>
        <w:top w:val="none" w:sz="0" w:space="0" w:color="auto"/>
        <w:left w:val="none" w:sz="0" w:space="0" w:color="auto"/>
        <w:bottom w:val="none" w:sz="0" w:space="0" w:color="auto"/>
        <w:right w:val="none" w:sz="0" w:space="0" w:color="auto"/>
      </w:divBdr>
    </w:div>
    <w:div w:id="1933851296">
      <w:bodyDiv w:val="1"/>
      <w:marLeft w:val="0"/>
      <w:marRight w:val="0"/>
      <w:marTop w:val="0"/>
      <w:marBottom w:val="0"/>
      <w:divBdr>
        <w:top w:val="none" w:sz="0" w:space="0" w:color="auto"/>
        <w:left w:val="none" w:sz="0" w:space="0" w:color="auto"/>
        <w:bottom w:val="none" w:sz="0" w:space="0" w:color="auto"/>
        <w:right w:val="none" w:sz="0" w:space="0" w:color="auto"/>
      </w:divBdr>
    </w:div>
    <w:div w:id="1938051588">
      <w:bodyDiv w:val="1"/>
      <w:marLeft w:val="0"/>
      <w:marRight w:val="0"/>
      <w:marTop w:val="0"/>
      <w:marBottom w:val="0"/>
      <w:divBdr>
        <w:top w:val="none" w:sz="0" w:space="0" w:color="auto"/>
        <w:left w:val="none" w:sz="0" w:space="0" w:color="auto"/>
        <w:bottom w:val="none" w:sz="0" w:space="0" w:color="auto"/>
        <w:right w:val="none" w:sz="0" w:space="0" w:color="auto"/>
      </w:divBdr>
    </w:div>
    <w:div w:id="1940485065">
      <w:bodyDiv w:val="1"/>
      <w:marLeft w:val="0"/>
      <w:marRight w:val="0"/>
      <w:marTop w:val="0"/>
      <w:marBottom w:val="0"/>
      <w:divBdr>
        <w:top w:val="none" w:sz="0" w:space="0" w:color="auto"/>
        <w:left w:val="none" w:sz="0" w:space="0" w:color="auto"/>
        <w:bottom w:val="none" w:sz="0" w:space="0" w:color="auto"/>
        <w:right w:val="none" w:sz="0" w:space="0" w:color="auto"/>
      </w:divBdr>
    </w:div>
    <w:div w:id="1944800785">
      <w:bodyDiv w:val="1"/>
      <w:marLeft w:val="0"/>
      <w:marRight w:val="0"/>
      <w:marTop w:val="0"/>
      <w:marBottom w:val="0"/>
      <w:divBdr>
        <w:top w:val="none" w:sz="0" w:space="0" w:color="auto"/>
        <w:left w:val="none" w:sz="0" w:space="0" w:color="auto"/>
        <w:bottom w:val="none" w:sz="0" w:space="0" w:color="auto"/>
        <w:right w:val="none" w:sz="0" w:space="0" w:color="auto"/>
      </w:divBdr>
    </w:div>
    <w:div w:id="1956935909">
      <w:bodyDiv w:val="1"/>
      <w:marLeft w:val="0"/>
      <w:marRight w:val="0"/>
      <w:marTop w:val="0"/>
      <w:marBottom w:val="0"/>
      <w:divBdr>
        <w:top w:val="none" w:sz="0" w:space="0" w:color="auto"/>
        <w:left w:val="none" w:sz="0" w:space="0" w:color="auto"/>
        <w:bottom w:val="none" w:sz="0" w:space="0" w:color="auto"/>
        <w:right w:val="none" w:sz="0" w:space="0" w:color="auto"/>
      </w:divBdr>
    </w:div>
    <w:div w:id="1958102496">
      <w:bodyDiv w:val="1"/>
      <w:marLeft w:val="0"/>
      <w:marRight w:val="0"/>
      <w:marTop w:val="0"/>
      <w:marBottom w:val="0"/>
      <w:divBdr>
        <w:top w:val="none" w:sz="0" w:space="0" w:color="auto"/>
        <w:left w:val="none" w:sz="0" w:space="0" w:color="auto"/>
        <w:bottom w:val="none" w:sz="0" w:space="0" w:color="auto"/>
        <w:right w:val="none" w:sz="0" w:space="0" w:color="auto"/>
      </w:divBdr>
    </w:div>
    <w:div w:id="1961372156">
      <w:bodyDiv w:val="1"/>
      <w:marLeft w:val="0"/>
      <w:marRight w:val="0"/>
      <w:marTop w:val="0"/>
      <w:marBottom w:val="0"/>
      <w:divBdr>
        <w:top w:val="none" w:sz="0" w:space="0" w:color="auto"/>
        <w:left w:val="none" w:sz="0" w:space="0" w:color="auto"/>
        <w:bottom w:val="none" w:sz="0" w:space="0" w:color="auto"/>
        <w:right w:val="none" w:sz="0" w:space="0" w:color="auto"/>
      </w:divBdr>
    </w:div>
    <w:div w:id="1961648017">
      <w:bodyDiv w:val="1"/>
      <w:marLeft w:val="0"/>
      <w:marRight w:val="0"/>
      <w:marTop w:val="0"/>
      <w:marBottom w:val="0"/>
      <w:divBdr>
        <w:top w:val="none" w:sz="0" w:space="0" w:color="auto"/>
        <w:left w:val="none" w:sz="0" w:space="0" w:color="auto"/>
        <w:bottom w:val="none" w:sz="0" w:space="0" w:color="auto"/>
        <w:right w:val="none" w:sz="0" w:space="0" w:color="auto"/>
      </w:divBdr>
    </w:div>
    <w:div w:id="1963924916">
      <w:bodyDiv w:val="1"/>
      <w:marLeft w:val="0"/>
      <w:marRight w:val="0"/>
      <w:marTop w:val="0"/>
      <w:marBottom w:val="0"/>
      <w:divBdr>
        <w:top w:val="none" w:sz="0" w:space="0" w:color="auto"/>
        <w:left w:val="none" w:sz="0" w:space="0" w:color="auto"/>
        <w:bottom w:val="none" w:sz="0" w:space="0" w:color="auto"/>
        <w:right w:val="none" w:sz="0" w:space="0" w:color="auto"/>
      </w:divBdr>
    </w:div>
    <w:div w:id="1966739498">
      <w:bodyDiv w:val="1"/>
      <w:marLeft w:val="0"/>
      <w:marRight w:val="0"/>
      <w:marTop w:val="0"/>
      <w:marBottom w:val="0"/>
      <w:divBdr>
        <w:top w:val="none" w:sz="0" w:space="0" w:color="auto"/>
        <w:left w:val="none" w:sz="0" w:space="0" w:color="auto"/>
        <w:bottom w:val="none" w:sz="0" w:space="0" w:color="auto"/>
        <w:right w:val="none" w:sz="0" w:space="0" w:color="auto"/>
      </w:divBdr>
    </w:div>
    <w:div w:id="1969437020">
      <w:bodyDiv w:val="1"/>
      <w:marLeft w:val="0"/>
      <w:marRight w:val="0"/>
      <w:marTop w:val="0"/>
      <w:marBottom w:val="0"/>
      <w:divBdr>
        <w:top w:val="none" w:sz="0" w:space="0" w:color="auto"/>
        <w:left w:val="none" w:sz="0" w:space="0" w:color="auto"/>
        <w:bottom w:val="none" w:sz="0" w:space="0" w:color="auto"/>
        <w:right w:val="none" w:sz="0" w:space="0" w:color="auto"/>
      </w:divBdr>
    </w:div>
    <w:div w:id="1970471835">
      <w:bodyDiv w:val="1"/>
      <w:marLeft w:val="0"/>
      <w:marRight w:val="0"/>
      <w:marTop w:val="0"/>
      <w:marBottom w:val="0"/>
      <w:divBdr>
        <w:top w:val="none" w:sz="0" w:space="0" w:color="auto"/>
        <w:left w:val="none" w:sz="0" w:space="0" w:color="auto"/>
        <w:bottom w:val="none" w:sz="0" w:space="0" w:color="auto"/>
        <w:right w:val="none" w:sz="0" w:space="0" w:color="auto"/>
      </w:divBdr>
    </w:div>
    <w:div w:id="1971158516">
      <w:bodyDiv w:val="1"/>
      <w:marLeft w:val="0"/>
      <w:marRight w:val="0"/>
      <w:marTop w:val="0"/>
      <w:marBottom w:val="0"/>
      <w:divBdr>
        <w:top w:val="none" w:sz="0" w:space="0" w:color="auto"/>
        <w:left w:val="none" w:sz="0" w:space="0" w:color="auto"/>
        <w:bottom w:val="none" w:sz="0" w:space="0" w:color="auto"/>
        <w:right w:val="none" w:sz="0" w:space="0" w:color="auto"/>
      </w:divBdr>
    </w:div>
    <w:div w:id="1975597993">
      <w:bodyDiv w:val="1"/>
      <w:marLeft w:val="0"/>
      <w:marRight w:val="0"/>
      <w:marTop w:val="0"/>
      <w:marBottom w:val="0"/>
      <w:divBdr>
        <w:top w:val="none" w:sz="0" w:space="0" w:color="auto"/>
        <w:left w:val="none" w:sz="0" w:space="0" w:color="auto"/>
        <w:bottom w:val="none" w:sz="0" w:space="0" w:color="auto"/>
        <w:right w:val="none" w:sz="0" w:space="0" w:color="auto"/>
      </w:divBdr>
    </w:div>
    <w:div w:id="1982926150">
      <w:bodyDiv w:val="1"/>
      <w:marLeft w:val="0"/>
      <w:marRight w:val="0"/>
      <w:marTop w:val="0"/>
      <w:marBottom w:val="0"/>
      <w:divBdr>
        <w:top w:val="none" w:sz="0" w:space="0" w:color="auto"/>
        <w:left w:val="none" w:sz="0" w:space="0" w:color="auto"/>
        <w:bottom w:val="none" w:sz="0" w:space="0" w:color="auto"/>
        <w:right w:val="none" w:sz="0" w:space="0" w:color="auto"/>
      </w:divBdr>
    </w:div>
    <w:div w:id="1986162193">
      <w:bodyDiv w:val="1"/>
      <w:marLeft w:val="0"/>
      <w:marRight w:val="0"/>
      <w:marTop w:val="0"/>
      <w:marBottom w:val="0"/>
      <w:divBdr>
        <w:top w:val="none" w:sz="0" w:space="0" w:color="auto"/>
        <w:left w:val="none" w:sz="0" w:space="0" w:color="auto"/>
        <w:bottom w:val="none" w:sz="0" w:space="0" w:color="auto"/>
        <w:right w:val="none" w:sz="0" w:space="0" w:color="auto"/>
      </w:divBdr>
    </w:div>
    <w:div w:id="1992706929">
      <w:bodyDiv w:val="1"/>
      <w:marLeft w:val="0"/>
      <w:marRight w:val="0"/>
      <w:marTop w:val="0"/>
      <w:marBottom w:val="0"/>
      <w:divBdr>
        <w:top w:val="none" w:sz="0" w:space="0" w:color="auto"/>
        <w:left w:val="none" w:sz="0" w:space="0" w:color="auto"/>
        <w:bottom w:val="none" w:sz="0" w:space="0" w:color="auto"/>
        <w:right w:val="none" w:sz="0" w:space="0" w:color="auto"/>
      </w:divBdr>
    </w:div>
    <w:div w:id="1994748226">
      <w:bodyDiv w:val="1"/>
      <w:marLeft w:val="0"/>
      <w:marRight w:val="0"/>
      <w:marTop w:val="0"/>
      <w:marBottom w:val="0"/>
      <w:divBdr>
        <w:top w:val="none" w:sz="0" w:space="0" w:color="auto"/>
        <w:left w:val="none" w:sz="0" w:space="0" w:color="auto"/>
        <w:bottom w:val="none" w:sz="0" w:space="0" w:color="auto"/>
        <w:right w:val="none" w:sz="0" w:space="0" w:color="auto"/>
      </w:divBdr>
    </w:div>
    <w:div w:id="1996034102">
      <w:bodyDiv w:val="1"/>
      <w:marLeft w:val="0"/>
      <w:marRight w:val="0"/>
      <w:marTop w:val="0"/>
      <w:marBottom w:val="0"/>
      <w:divBdr>
        <w:top w:val="none" w:sz="0" w:space="0" w:color="auto"/>
        <w:left w:val="none" w:sz="0" w:space="0" w:color="auto"/>
        <w:bottom w:val="none" w:sz="0" w:space="0" w:color="auto"/>
        <w:right w:val="none" w:sz="0" w:space="0" w:color="auto"/>
      </w:divBdr>
    </w:div>
    <w:div w:id="1997298828">
      <w:bodyDiv w:val="1"/>
      <w:marLeft w:val="0"/>
      <w:marRight w:val="0"/>
      <w:marTop w:val="0"/>
      <w:marBottom w:val="0"/>
      <w:divBdr>
        <w:top w:val="none" w:sz="0" w:space="0" w:color="auto"/>
        <w:left w:val="none" w:sz="0" w:space="0" w:color="auto"/>
        <w:bottom w:val="none" w:sz="0" w:space="0" w:color="auto"/>
        <w:right w:val="none" w:sz="0" w:space="0" w:color="auto"/>
      </w:divBdr>
    </w:div>
    <w:div w:id="2000884839">
      <w:bodyDiv w:val="1"/>
      <w:marLeft w:val="0"/>
      <w:marRight w:val="0"/>
      <w:marTop w:val="0"/>
      <w:marBottom w:val="0"/>
      <w:divBdr>
        <w:top w:val="none" w:sz="0" w:space="0" w:color="auto"/>
        <w:left w:val="none" w:sz="0" w:space="0" w:color="auto"/>
        <w:bottom w:val="none" w:sz="0" w:space="0" w:color="auto"/>
        <w:right w:val="none" w:sz="0" w:space="0" w:color="auto"/>
      </w:divBdr>
    </w:div>
    <w:div w:id="2004778463">
      <w:bodyDiv w:val="1"/>
      <w:marLeft w:val="0"/>
      <w:marRight w:val="0"/>
      <w:marTop w:val="0"/>
      <w:marBottom w:val="0"/>
      <w:divBdr>
        <w:top w:val="none" w:sz="0" w:space="0" w:color="auto"/>
        <w:left w:val="none" w:sz="0" w:space="0" w:color="auto"/>
        <w:bottom w:val="none" w:sz="0" w:space="0" w:color="auto"/>
        <w:right w:val="none" w:sz="0" w:space="0" w:color="auto"/>
      </w:divBdr>
    </w:div>
    <w:div w:id="2011563024">
      <w:bodyDiv w:val="1"/>
      <w:marLeft w:val="0"/>
      <w:marRight w:val="0"/>
      <w:marTop w:val="0"/>
      <w:marBottom w:val="0"/>
      <w:divBdr>
        <w:top w:val="none" w:sz="0" w:space="0" w:color="auto"/>
        <w:left w:val="none" w:sz="0" w:space="0" w:color="auto"/>
        <w:bottom w:val="none" w:sz="0" w:space="0" w:color="auto"/>
        <w:right w:val="none" w:sz="0" w:space="0" w:color="auto"/>
      </w:divBdr>
    </w:div>
    <w:div w:id="2015837368">
      <w:bodyDiv w:val="1"/>
      <w:marLeft w:val="0"/>
      <w:marRight w:val="0"/>
      <w:marTop w:val="0"/>
      <w:marBottom w:val="0"/>
      <w:divBdr>
        <w:top w:val="none" w:sz="0" w:space="0" w:color="auto"/>
        <w:left w:val="none" w:sz="0" w:space="0" w:color="auto"/>
        <w:bottom w:val="none" w:sz="0" w:space="0" w:color="auto"/>
        <w:right w:val="none" w:sz="0" w:space="0" w:color="auto"/>
      </w:divBdr>
    </w:div>
    <w:div w:id="2016611089">
      <w:bodyDiv w:val="1"/>
      <w:marLeft w:val="0"/>
      <w:marRight w:val="0"/>
      <w:marTop w:val="0"/>
      <w:marBottom w:val="0"/>
      <w:divBdr>
        <w:top w:val="none" w:sz="0" w:space="0" w:color="auto"/>
        <w:left w:val="none" w:sz="0" w:space="0" w:color="auto"/>
        <w:bottom w:val="none" w:sz="0" w:space="0" w:color="auto"/>
        <w:right w:val="none" w:sz="0" w:space="0" w:color="auto"/>
      </w:divBdr>
    </w:div>
    <w:div w:id="2017881958">
      <w:bodyDiv w:val="1"/>
      <w:marLeft w:val="0"/>
      <w:marRight w:val="0"/>
      <w:marTop w:val="0"/>
      <w:marBottom w:val="0"/>
      <w:divBdr>
        <w:top w:val="none" w:sz="0" w:space="0" w:color="auto"/>
        <w:left w:val="none" w:sz="0" w:space="0" w:color="auto"/>
        <w:bottom w:val="none" w:sz="0" w:space="0" w:color="auto"/>
        <w:right w:val="none" w:sz="0" w:space="0" w:color="auto"/>
      </w:divBdr>
    </w:div>
    <w:div w:id="2020303255">
      <w:bodyDiv w:val="1"/>
      <w:marLeft w:val="0"/>
      <w:marRight w:val="0"/>
      <w:marTop w:val="0"/>
      <w:marBottom w:val="0"/>
      <w:divBdr>
        <w:top w:val="none" w:sz="0" w:space="0" w:color="auto"/>
        <w:left w:val="none" w:sz="0" w:space="0" w:color="auto"/>
        <w:bottom w:val="none" w:sz="0" w:space="0" w:color="auto"/>
        <w:right w:val="none" w:sz="0" w:space="0" w:color="auto"/>
      </w:divBdr>
      <w:divsChild>
        <w:div w:id="1308317762">
          <w:marLeft w:val="0"/>
          <w:marRight w:val="0"/>
          <w:marTop w:val="0"/>
          <w:marBottom w:val="0"/>
          <w:divBdr>
            <w:top w:val="none" w:sz="0" w:space="0" w:color="auto"/>
            <w:left w:val="none" w:sz="0" w:space="0" w:color="auto"/>
            <w:bottom w:val="none" w:sz="0" w:space="0" w:color="auto"/>
            <w:right w:val="none" w:sz="0" w:space="0" w:color="auto"/>
          </w:divBdr>
        </w:div>
      </w:divsChild>
    </w:div>
    <w:div w:id="2022314570">
      <w:bodyDiv w:val="1"/>
      <w:marLeft w:val="0"/>
      <w:marRight w:val="0"/>
      <w:marTop w:val="0"/>
      <w:marBottom w:val="0"/>
      <w:divBdr>
        <w:top w:val="none" w:sz="0" w:space="0" w:color="auto"/>
        <w:left w:val="none" w:sz="0" w:space="0" w:color="auto"/>
        <w:bottom w:val="none" w:sz="0" w:space="0" w:color="auto"/>
        <w:right w:val="none" w:sz="0" w:space="0" w:color="auto"/>
      </w:divBdr>
    </w:div>
    <w:div w:id="2023975553">
      <w:bodyDiv w:val="1"/>
      <w:marLeft w:val="0"/>
      <w:marRight w:val="0"/>
      <w:marTop w:val="0"/>
      <w:marBottom w:val="0"/>
      <w:divBdr>
        <w:top w:val="none" w:sz="0" w:space="0" w:color="auto"/>
        <w:left w:val="none" w:sz="0" w:space="0" w:color="auto"/>
        <w:bottom w:val="none" w:sz="0" w:space="0" w:color="auto"/>
        <w:right w:val="none" w:sz="0" w:space="0" w:color="auto"/>
      </w:divBdr>
    </w:div>
    <w:div w:id="2029022057">
      <w:bodyDiv w:val="1"/>
      <w:marLeft w:val="0"/>
      <w:marRight w:val="0"/>
      <w:marTop w:val="0"/>
      <w:marBottom w:val="0"/>
      <w:divBdr>
        <w:top w:val="none" w:sz="0" w:space="0" w:color="auto"/>
        <w:left w:val="none" w:sz="0" w:space="0" w:color="auto"/>
        <w:bottom w:val="none" w:sz="0" w:space="0" w:color="auto"/>
        <w:right w:val="none" w:sz="0" w:space="0" w:color="auto"/>
      </w:divBdr>
    </w:div>
    <w:div w:id="2030717594">
      <w:bodyDiv w:val="1"/>
      <w:marLeft w:val="0"/>
      <w:marRight w:val="0"/>
      <w:marTop w:val="0"/>
      <w:marBottom w:val="0"/>
      <w:divBdr>
        <w:top w:val="none" w:sz="0" w:space="0" w:color="auto"/>
        <w:left w:val="none" w:sz="0" w:space="0" w:color="auto"/>
        <w:bottom w:val="none" w:sz="0" w:space="0" w:color="auto"/>
        <w:right w:val="none" w:sz="0" w:space="0" w:color="auto"/>
      </w:divBdr>
    </w:div>
    <w:div w:id="2031031480">
      <w:bodyDiv w:val="1"/>
      <w:marLeft w:val="0"/>
      <w:marRight w:val="0"/>
      <w:marTop w:val="0"/>
      <w:marBottom w:val="0"/>
      <w:divBdr>
        <w:top w:val="none" w:sz="0" w:space="0" w:color="auto"/>
        <w:left w:val="none" w:sz="0" w:space="0" w:color="auto"/>
        <w:bottom w:val="none" w:sz="0" w:space="0" w:color="auto"/>
        <w:right w:val="none" w:sz="0" w:space="0" w:color="auto"/>
      </w:divBdr>
    </w:div>
    <w:div w:id="2031837664">
      <w:bodyDiv w:val="1"/>
      <w:marLeft w:val="0"/>
      <w:marRight w:val="0"/>
      <w:marTop w:val="0"/>
      <w:marBottom w:val="0"/>
      <w:divBdr>
        <w:top w:val="none" w:sz="0" w:space="0" w:color="auto"/>
        <w:left w:val="none" w:sz="0" w:space="0" w:color="auto"/>
        <w:bottom w:val="none" w:sz="0" w:space="0" w:color="auto"/>
        <w:right w:val="none" w:sz="0" w:space="0" w:color="auto"/>
      </w:divBdr>
    </w:div>
    <w:div w:id="2033066844">
      <w:bodyDiv w:val="1"/>
      <w:marLeft w:val="0"/>
      <w:marRight w:val="0"/>
      <w:marTop w:val="0"/>
      <w:marBottom w:val="0"/>
      <w:divBdr>
        <w:top w:val="none" w:sz="0" w:space="0" w:color="auto"/>
        <w:left w:val="none" w:sz="0" w:space="0" w:color="auto"/>
        <w:bottom w:val="none" w:sz="0" w:space="0" w:color="auto"/>
        <w:right w:val="none" w:sz="0" w:space="0" w:color="auto"/>
      </w:divBdr>
    </w:div>
    <w:div w:id="2035962125">
      <w:bodyDiv w:val="1"/>
      <w:marLeft w:val="0"/>
      <w:marRight w:val="0"/>
      <w:marTop w:val="0"/>
      <w:marBottom w:val="0"/>
      <w:divBdr>
        <w:top w:val="none" w:sz="0" w:space="0" w:color="auto"/>
        <w:left w:val="none" w:sz="0" w:space="0" w:color="auto"/>
        <w:bottom w:val="none" w:sz="0" w:space="0" w:color="auto"/>
        <w:right w:val="none" w:sz="0" w:space="0" w:color="auto"/>
      </w:divBdr>
    </w:div>
    <w:div w:id="2039430249">
      <w:bodyDiv w:val="1"/>
      <w:marLeft w:val="0"/>
      <w:marRight w:val="0"/>
      <w:marTop w:val="0"/>
      <w:marBottom w:val="0"/>
      <w:divBdr>
        <w:top w:val="none" w:sz="0" w:space="0" w:color="auto"/>
        <w:left w:val="none" w:sz="0" w:space="0" w:color="auto"/>
        <w:bottom w:val="none" w:sz="0" w:space="0" w:color="auto"/>
        <w:right w:val="none" w:sz="0" w:space="0" w:color="auto"/>
      </w:divBdr>
    </w:div>
    <w:div w:id="2041079979">
      <w:bodyDiv w:val="1"/>
      <w:marLeft w:val="0"/>
      <w:marRight w:val="0"/>
      <w:marTop w:val="0"/>
      <w:marBottom w:val="0"/>
      <w:divBdr>
        <w:top w:val="none" w:sz="0" w:space="0" w:color="auto"/>
        <w:left w:val="none" w:sz="0" w:space="0" w:color="auto"/>
        <w:bottom w:val="none" w:sz="0" w:space="0" w:color="auto"/>
        <w:right w:val="none" w:sz="0" w:space="0" w:color="auto"/>
      </w:divBdr>
    </w:div>
    <w:div w:id="2044476504">
      <w:bodyDiv w:val="1"/>
      <w:marLeft w:val="0"/>
      <w:marRight w:val="0"/>
      <w:marTop w:val="0"/>
      <w:marBottom w:val="0"/>
      <w:divBdr>
        <w:top w:val="none" w:sz="0" w:space="0" w:color="auto"/>
        <w:left w:val="none" w:sz="0" w:space="0" w:color="auto"/>
        <w:bottom w:val="none" w:sz="0" w:space="0" w:color="auto"/>
        <w:right w:val="none" w:sz="0" w:space="0" w:color="auto"/>
      </w:divBdr>
    </w:div>
    <w:div w:id="2048724979">
      <w:bodyDiv w:val="1"/>
      <w:marLeft w:val="0"/>
      <w:marRight w:val="0"/>
      <w:marTop w:val="0"/>
      <w:marBottom w:val="0"/>
      <w:divBdr>
        <w:top w:val="none" w:sz="0" w:space="0" w:color="auto"/>
        <w:left w:val="none" w:sz="0" w:space="0" w:color="auto"/>
        <w:bottom w:val="none" w:sz="0" w:space="0" w:color="auto"/>
        <w:right w:val="none" w:sz="0" w:space="0" w:color="auto"/>
      </w:divBdr>
    </w:div>
    <w:div w:id="2050254297">
      <w:bodyDiv w:val="1"/>
      <w:marLeft w:val="0"/>
      <w:marRight w:val="0"/>
      <w:marTop w:val="0"/>
      <w:marBottom w:val="0"/>
      <w:divBdr>
        <w:top w:val="none" w:sz="0" w:space="0" w:color="auto"/>
        <w:left w:val="none" w:sz="0" w:space="0" w:color="auto"/>
        <w:bottom w:val="none" w:sz="0" w:space="0" w:color="auto"/>
        <w:right w:val="none" w:sz="0" w:space="0" w:color="auto"/>
      </w:divBdr>
    </w:div>
    <w:div w:id="2050373948">
      <w:bodyDiv w:val="1"/>
      <w:marLeft w:val="0"/>
      <w:marRight w:val="0"/>
      <w:marTop w:val="0"/>
      <w:marBottom w:val="0"/>
      <w:divBdr>
        <w:top w:val="none" w:sz="0" w:space="0" w:color="auto"/>
        <w:left w:val="none" w:sz="0" w:space="0" w:color="auto"/>
        <w:bottom w:val="none" w:sz="0" w:space="0" w:color="auto"/>
        <w:right w:val="none" w:sz="0" w:space="0" w:color="auto"/>
      </w:divBdr>
    </w:div>
    <w:div w:id="2053992501">
      <w:bodyDiv w:val="1"/>
      <w:marLeft w:val="0"/>
      <w:marRight w:val="0"/>
      <w:marTop w:val="0"/>
      <w:marBottom w:val="0"/>
      <w:divBdr>
        <w:top w:val="none" w:sz="0" w:space="0" w:color="auto"/>
        <w:left w:val="none" w:sz="0" w:space="0" w:color="auto"/>
        <w:bottom w:val="none" w:sz="0" w:space="0" w:color="auto"/>
        <w:right w:val="none" w:sz="0" w:space="0" w:color="auto"/>
      </w:divBdr>
    </w:div>
    <w:div w:id="2068918665">
      <w:bodyDiv w:val="1"/>
      <w:marLeft w:val="0"/>
      <w:marRight w:val="0"/>
      <w:marTop w:val="0"/>
      <w:marBottom w:val="0"/>
      <w:divBdr>
        <w:top w:val="none" w:sz="0" w:space="0" w:color="auto"/>
        <w:left w:val="none" w:sz="0" w:space="0" w:color="auto"/>
        <w:bottom w:val="none" w:sz="0" w:space="0" w:color="auto"/>
        <w:right w:val="none" w:sz="0" w:space="0" w:color="auto"/>
      </w:divBdr>
    </w:div>
    <w:div w:id="2071926702">
      <w:bodyDiv w:val="1"/>
      <w:marLeft w:val="0"/>
      <w:marRight w:val="0"/>
      <w:marTop w:val="0"/>
      <w:marBottom w:val="0"/>
      <w:divBdr>
        <w:top w:val="none" w:sz="0" w:space="0" w:color="auto"/>
        <w:left w:val="none" w:sz="0" w:space="0" w:color="auto"/>
        <w:bottom w:val="none" w:sz="0" w:space="0" w:color="auto"/>
        <w:right w:val="none" w:sz="0" w:space="0" w:color="auto"/>
      </w:divBdr>
    </w:div>
    <w:div w:id="2072345484">
      <w:bodyDiv w:val="1"/>
      <w:marLeft w:val="0"/>
      <w:marRight w:val="0"/>
      <w:marTop w:val="0"/>
      <w:marBottom w:val="0"/>
      <w:divBdr>
        <w:top w:val="none" w:sz="0" w:space="0" w:color="auto"/>
        <w:left w:val="none" w:sz="0" w:space="0" w:color="auto"/>
        <w:bottom w:val="none" w:sz="0" w:space="0" w:color="auto"/>
        <w:right w:val="none" w:sz="0" w:space="0" w:color="auto"/>
      </w:divBdr>
    </w:div>
    <w:div w:id="2074113443">
      <w:bodyDiv w:val="1"/>
      <w:marLeft w:val="0"/>
      <w:marRight w:val="0"/>
      <w:marTop w:val="0"/>
      <w:marBottom w:val="0"/>
      <w:divBdr>
        <w:top w:val="none" w:sz="0" w:space="0" w:color="auto"/>
        <w:left w:val="none" w:sz="0" w:space="0" w:color="auto"/>
        <w:bottom w:val="none" w:sz="0" w:space="0" w:color="auto"/>
        <w:right w:val="none" w:sz="0" w:space="0" w:color="auto"/>
      </w:divBdr>
    </w:div>
    <w:div w:id="2076318793">
      <w:bodyDiv w:val="1"/>
      <w:marLeft w:val="0"/>
      <w:marRight w:val="0"/>
      <w:marTop w:val="0"/>
      <w:marBottom w:val="0"/>
      <w:divBdr>
        <w:top w:val="none" w:sz="0" w:space="0" w:color="auto"/>
        <w:left w:val="none" w:sz="0" w:space="0" w:color="auto"/>
        <w:bottom w:val="none" w:sz="0" w:space="0" w:color="auto"/>
        <w:right w:val="none" w:sz="0" w:space="0" w:color="auto"/>
      </w:divBdr>
      <w:divsChild>
        <w:div w:id="379597610">
          <w:marLeft w:val="0"/>
          <w:marRight w:val="0"/>
          <w:marTop w:val="0"/>
          <w:marBottom w:val="0"/>
          <w:divBdr>
            <w:top w:val="none" w:sz="0" w:space="0" w:color="auto"/>
            <w:left w:val="none" w:sz="0" w:space="0" w:color="auto"/>
            <w:bottom w:val="none" w:sz="0" w:space="0" w:color="auto"/>
            <w:right w:val="none" w:sz="0" w:space="0" w:color="auto"/>
          </w:divBdr>
        </w:div>
      </w:divsChild>
    </w:div>
    <w:div w:id="2081755256">
      <w:bodyDiv w:val="1"/>
      <w:marLeft w:val="0"/>
      <w:marRight w:val="0"/>
      <w:marTop w:val="0"/>
      <w:marBottom w:val="0"/>
      <w:divBdr>
        <w:top w:val="none" w:sz="0" w:space="0" w:color="auto"/>
        <w:left w:val="none" w:sz="0" w:space="0" w:color="auto"/>
        <w:bottom w:val="none" w:sz="0" w:space="0" w:color="auto"/>
        <w:right w:val="none" w:sz="0" w:space="0" w:color="auto"/>
      </w:divBdr>
    </w:div>
    <w:div w:id="2082094702">
      <w:bodyDiv w:val="1"/>
      <w:marLeft w:val="0"/>
      <w:marRight w:val="0"/>
      <w:marTop w:val="0"/>
      <w:marBottom w:val="0"/>
      <w:divBdr>
        <w:top w:val="none" w:sz="0" w:space="0" w:color="auto"/>
        <w:left w:val="none" w:sz="0" w:space="0" w:color="auto"/>
        <w:bottom w:val="none" w:sz="0" w:space="0" w:color="auto"/>
        <w:right w:val="none" w:sz="0" w:space="0" w:color="auto"/>
      </w:divBdr>
    </w:div>
    <w:div w:id="2084257851">
      <w:bodyDiv w:val="1"/>
      <w:marLeft w:val="0"/>
      <w:marRight w:val="0"/>
      <w:marTop w:val="0"/>
      <w:marBottom w:val="0"/>
      <w:divBdr>
        <w:top w:val="none" w:sz="0" w:space="0" w:color="auto"/>
        <w:left w:val="none" w:sz="0" w:space="0" w:color="auto"/>
        <w:bottom w:val="none" w:sz="0" w:space="0" w:color="auto"/>
        <w:right w:val="none" w:sz="0" w:space="0" w:color="auto"/>
      </w:divBdr>
    </w:div>
    <w:div w:id="2089843987">
      <w:bodyDiv w:val="1"/>
      <w:marLeft w:val="0"/>
      <w:marRight w:val="0"/>
      <w:marTop w:val="0"/>
      <w:marBottom w:val="0"/>
      <w:divBdr>
        <w:top w:val="none" w:sz="0" w:space="0" w:color="auto"/>
        <w:left w:val="none" w:sz="0" w:space="0" w:color="auto"/>
        <w:bottom w:val="none" w:sz="0" w:space="0" w:color="auto"/>
        <w:right w:val="none" w:sz="0" w:space="0" w:color="auto"/>
      </w:divBdr>
    </w:div>
    <w:div w:id="2094473865">
      <w:bodyDiv w:val="1"/>
      <w:marLeft w:val="0"/>
      <w:marRight w:val="0"/>
      <w:marTop w:val="0"/>
      <w:marBottom w:val="0"/>
      <w:divBdr>
        <w:top w:val="none" w:sz="0" w:space="0" w:color="auto"/>
        <w:left w:val="none" w:sz="0" w:space="0" w:color="auto"/>
        <w:bottom w:val="none" w:sz="0" w:space="0" w:color="auto"/>
        <w:right w:val="none" w:sz="0" w:space="0" w:color="auto"/>
      </w:divBdr>
    </w:div>
    <w:div w:id="2098597385">
      <w:bodyDiv w:val="1"/>
      <w:marLeft w:val="0"/>
      <w:marRight w:val="0"/>
      <w:marTop w:val="0"/>
      <w:marBottom w:val="0"/>
      <w:divBdr>
        <w:top w:val="none" w:sz="0" w:space="0" w:color="auto"/>
        <w:left w:val="none" w:sz="0" w:space="0" w:color="auto"/>
        <w:bottom w:val="none" w:sz="0" w:space="0" w:color="auto"/>
        <w:right w:val="none" w:sz="0" w:space="0" w:color="auto"/>
      </w:divBdr>
    </w:div>
    <w:div w:id="2104690979">
      <w:bodyDiv w:val="1"/>
      <w:marLeft w:val="0"/>
      <w:marRight w:val="0"/>
      <w:marTop w:val="0"/>
      <w:marBottom w:val="0"/>
      <w:divBdr>
        <w:top w:val="none" w:sz="0" w:space="0" w:color="auto"/>
        <w:left w:val="none" w:sz="0" w:space="0" w:color="auto"/>
        <w:bottom w:val="none" w:sz="0" w:space="0" w:color="auto"/>
        <w:right w:val="none" w:sz="0" w:space="0" w:color="auto"/>
      </w:divBdr>
    </w:div>
    <w:div w:id="2104910540">
      <w:bodyDiv w:val="1"/>
      <w:marLeft w:val="0"/>
      <w:marRight w:val="0"/>
      <w:marTop w:val="0"/>
      <w:marBottom w:val="0"/>
      <w:divBdr>
        <w:top w:val="none" w:sz="0" w:space="0" w:color="auto"/>
        <w:left w:val="none" w:sz="0" w:space="0" w:color="auto"/>
        <w:bottom w:val="none" w:sz="0" w:space="0" w:color="auto"/>
        <w:right w:val="none" w:sz="0" w:space="0" w:color="auto"/>
      </w:divBdr>
    </w:div>
    <w:div w:id="2105690053">
      <w:bodyDiv w:val="1"/>
      <w:marLeft w:val="0"/>
      <w:marRight w:val="0"/>
      <w:marTop w:val="0"/>
      <w:marBottom w:val="0"/>
      <w:divBdr>
        <w:top w:val="none" w:sz="0" w:space="0" w:color="auto"/>
        <w:left w:val="none" w:sz="0" w:space="0" w:color="auto"/>
        <w:bottom w:val="none" w:sz="0" w:space="0" w:color="auto"/>
        <w:right w:val="none" w:sz="0" w:space="0" w:color="auto"/>
      </w:divBdr>
    </w:div>
    <w:div w:id="2110663335">
      <w:bodyDiv w:val="1"/>
      <w:marLeft w:val="0"/>
      <w:marRight w:val="0"/>
      <w:marTop w:val="0"/>
      <w:marBottom w:val="0"/>
      <w:divBdr>
        <w:top w:val="none" w:sz="0" w:space="0" w:color="auto"/>
        <w:left w:val="none" w:sz="0" w:space="0" w:color="auto"/>
        <w:bottom w:val="none" w:sz="0" w:space="0" w:color="auto"/>
        <w:right w:val="none" w:sz="0" w:space="0" w:color="auto"/>
      </w:divBdr>
    </w:div>
    <w:div w:id="2111661004">
      <w:bodyDiv w:val="1"/>
      <w:marLeft w:val="0"/>
      <w:marRight w:val="0"/>
      <w:marTop w:val="0"/>
      <w:marBottom w:val="0"/>
      <w:divBdr>
        <w:top w:val="none" w:sz="0" w:space="0" w:color="auto"/>
        <w:left w:val="none" w:sz="0" w:space="0" w:color="auto"/>
        <w:bottom w:val="none" w:sz="0" w:space="0" w:color="auto"/>
        <w:right w:val="none" w:sz="0" w:space="0" w:color="auto"/>
      </w:divBdr>
    </w:div>
    <w:div w:id="2111661687">
      <w:bodyDiv w:val="1"/>
      <w:marLeft w:val="0"/>
      <w:marRight w:val="0"/>
      <w:marTop w:val="0"/>
      <w:marBottom w:val="0"/>
      <w:divBdr>
        <w:top w:val="none" w:sz="0" w:space="0" w:color="auto"/>
        <w:left w:val="none" w:sz="0" w:space="0" w:color="auto"/>
        <w:bottom w:val="none" w:sz="0" w:space="0" w:color="auto"/>
        <w:right w:val="none" w:sz="0" w:space="0" w:color="auto"/>
      </w:divBdr>
    </w:div>
    <w:div w:id="2115899292">
      <w:bodyDiv w:val="1"/>
      <w:marLeft w:val="0"/>
      <w:marRight w:val="0"/>
      <w:marTop w:val="0"/>
      <w:marBottom w:val="0"/>
      <w:divBdr>
        <w:top w:val="none" w:sz="0" w:space="0" w:color="auto"/>
        <w:left w:val="none" w:sz="0" w:space="0" w:color="auto"/>
        <w:bottom w:val="none" w:sz="0" w:space="0" w:color="auto"/>
        <w:right w:val="none" w:sz="0" w:space="0" w:color="auto"/>
      </w:divBdr>
    </w:div>
    <w:div w:id="2117826506">
      <w:bodyDiv w:val="1"/>
      <w:marLeft w:val="0"/>
      <w:marRight w:val="0"/>
      <w:marTop w:val="0"/>
      <w:marBottom w:val="0"/>
      <w:divBdr>
        <w:top w:val="none" w:sz="0" w:space="0" w:color="auto"/>
        <w:left w:val="none" w:sz="0" w:space="0" w:color="auto"/>
        <w:bottom w:val="none" w:sz="0" w:space="0" w:color="auto"/>
        <w:right w:val="none" w:sz="0" w:space="0" w:color="auto"/>
      </w:divBdr>
    </w:div>
    <w:div w:id="2128625325">
      <w:bodyDiv w:val="1"/>
      <w:marLeft w:val="0"/>
      <w:marRight w:val="0"/>
      <w:marTop w:val="0"/>
      <w:marBottom w:val="0"/>
      <w:divBdr>
        <w:top w:val="none" w:sz="0" w:space="0" w:color="auto"/>
        <w:left w:val="none" w:sz="0" w:space="0" w:color="auto"/>
        <w:bottom w:val="none" w:sz="0" w:space="0" w:color="auto"/>
        <w:right w:val="none" w:sz="0" w:space="0" w:color="auto"/>
      </w:divBdr>
    </w:div>
    <w:div w:id="2134250719">
      <w:bodyDiv w:val="1"/>
      <w:marLeft w:val="0"/>
      <w:marRight w:val="0"/>
      <w:marTop w:val="0"/>
      <w:marBottom w:val="0"/>
      <w:divBdr>
        <w:top w:val="none" w:sz="0" w:space="0" w:color="auto"/>
        <w:left w:val="none" w:sz="0" w:space="0" w:color="auto"/>
        <w:bottom w:val="none" w:sz="0" w:space="0" w:color="auto"/>
        <w:right w:val="none" w:sz="0" w:space="0" w:color="auto"/>
      </w:divBdr>
    </w:div>
    <w:div w:id="2134708356">
      <w:bodyDiv w:val="1"/>
      <w:marLeft w:val="0"/>
      <w:marRight w:val="0"/>
      <w:marTop w:val="0"/>
      <w:marBottom w:val="0"/>
      <w:divBdr>
        <w:top w:val="none" w:sz="0" w:space="0" w:color="auto"/>
        <w:left w:val="none" w:sz="0" w:space="0" w:color="auto"/>
        <w:bottom w:val="none" w:sz="0" w:space="0" w:color="auto"/>
        <w:right w:val="none" w:sz="0" w:space="0" w:color="auto"/>
      </w:divBdr>
      <w:divsChild>
        <w:div w:id="1615594289">
          <w:marLeft w:val="0"/>
          <w:marRight w:val="0"/>
          <w:marTop w:val="0"/>
          <w:marBottom w:val="0"/>
          <w:divBdr>
            <w:top w:val="none" w:sz="0" w:space="0" w:color="auto"/>
            <w:left w:val="none" w:sz="0" w:space="0" w:color="auto"/>
            <w:bottom w:val="none" w:sz="0" w:space="0" w:color="auto"/>
            <w:right w:val="none" w:sz="0" w:space="0" w:color="auto"/>
          </w:divBdr>
        </w:div>
      </w:divsChild>
    </w:div>
    <w:div w:id="2136370518">
      <w:bodyDiv w:val="1"/>
      <w:marLeft w:val="0"/>
      <w:marRight w:val="0"/>
      <w:marTop w:val="0"/>
      <w:marBottom w:val="0"/>
      <w:divBdr>
        <w:top w:val="none" w:sz="0" w:space="0" w:color="auto"/>
        <w:left w:val="none" w:sz="0" w:space="0" w:color="auto"/>
        <w:bottom w:val="none" w:sz="0" w:space="0" w:color="auto"/>
        <w:right w:val="none" w:sz="0" w:space="0" w:color="auto"/>
      </w:divBdr>
    </w:div>
    <w:div w:id="2139911971">
      <w:bodyDiv w:val="1"/>
      <w:marLeft w:val="0"/>
      <w:marRight w:val="0"/>
      <w:marTop w:val="0"/>
      <w:marBottom w:val="0"/>
      <w:divBdr>
        <w:top w:val="none" w:sz="0" w:space="0" w:color="auto"/>
        <w:left w:val="none" w:sz="0" w:space="0" w:color="auto"/>
        <w:bottom w:val="none" w:sz="0" w:space="0" w:color="auto"/>
        <w:right w:val="none" w:sz="0" w:space="0" w:color="auto"/>
      </w:divBdr>
    </w:div>
    <w:div w:id="2142723273">
      <w:bodyDiv w:val="1"/>
      <w:marLeft w:val="0"/>
      <w:marRight w:val="0"/>
      <w:marTop w:val="0"/>
      <w:marBottom w:val="0"/>
      <w:divBdr>
        <w:top w:val="none" w:sz="0" w:space="0" w:color="auto"/>
        <w:left w:val="none" w:sz="0" w:space="0" w:color="auto"/>
        <w:bottom w:val="none" w:sz="0" w:space="0" w:color="auto"/>
        <w:right w:val="none" w:sz="0" w:space="0" w:color="auto"/>
      </w:divBdr>
    </w:div>
    <w:div w:id="2144733656">
      <w:bodyDiv w:val="1"/>
      <w:marLeft w:val="0"/>
      <w:marRight w:val="0"/>
      <w:marTop w:val="0"/>
      <w:marBottom w:val="0"/>
      <w:divBdr>
        <w:top w:val="none" w:sz="0" w:space="0" w:color="auto"/>
        <w:left w:val="none" w:sz="0" w:space="0" w:color="auto"/>
        <w:bottom w:val="none" w:sz="0" w:space="0" w:color="auto"/>
        <w:right w:val="none" w:sz="0" w:space="0" w:color="auto"/>
      </w:divBdr>
    </w:div>
    <w:div w:id="2146311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8.jpeg"/><Relationship Id="rId21" Type="http://schemas.openxmlformats.org/officeDocument/2006/relationships/footer" Target="footer4.xml"/><Relationship Id="rId42" Type="http://schemas.openxmlformats.org/officeDocument/2006/relationships/image" Target="media/image24.jpeg"/><Relationship Id="rId47" Type="http://schemas.openxmlformats.org/officeDocument/2006/relationships/image" Target="media/image28.png"/><Relationship Id="rId63" Type="http://schemas.openxmlformats.org/officeDocument/2006/relationships/image" Target="media/image38.jpeg"/><Relationship Id="rId68" Type="http://schemas.openxmlformats.org/officeDocument/2006/relationships/header" Target="header8.xml"/><Relationship Id="rId84" Type="http://schemas.openxmlformats.org/officeDocument/2006/relationships/header" Target="header12.xml"/><Relationship Id="rId89" Type="http://schemas.openxmlformats.org/officeDocument/2006/relationships/image" Target="media/image54.png"/><Relationship Id="rId112" Type="http://schemas.openxmlformats.org/officeDocument/2006/relationships/image" Target="media/image65.png"/><Relationship Id="rId133" Type="http://schemas.openxmlformats.org/officeDocument/2006/relationships/footer" Target="footer25.xml"/><Relationship Id="rId138" Type="http://schemas.openxmlformats.org/officeDocument/2006/relationships/image" Target="media/image81.png"/><Relationship Id="rId154" Type="http://schemas.openxmlformats.org/officeDocument/2006/relationships/image" Target="media/image89.png"/><Relationship Id="rId159" Type="http://schemas.openxmlformats.org/officeDocument/2006/relationships/footer" Target="footer31.xml"/><Relationship Id="rId175" Type="http://schemas.openxmlformats.org/officeDocument/2006/relationships/hyperlink" Target="http://www.google.com/earth/index.html" TargetMode="External"/><Relationship Id="rId170" Type="http://schemas.openxmlformats.org/officeDocument/2006/relationships/header" Target="header35.xml"/><Relationship Id="rId191" Type="http://schemas.openxmlformats.org/officeDocument/2006/relationships/oleObject" Target="embeddings/oleObject1.bin"/><Relationship Id="rId196" Type="http://schemas.openxmlformats.org/officeDocument/2006/relationships/fontTable" Target="fontTable.xml"/><Relationship Id="rId16" Type="http://schemas.openxmlformats.org/officeDocument/2006/relationships/image" Target="media/image7.jpeg"/><Relationship Id="rId107" Type="http://schemas.openxmlformats.org/officeDocument/2006/relationships/image" Target="media/image64.jpeg"/><Relationship Id="rId11" Type="http://schemas.openxmlformats.org/officeDocument/2006/relationships/image" Target="media/image2.jpeg"/><Relationship Id="rId32" Type="http://schemas.openxmlformats.org/officeDocument/2006/relationships/image" Target="media/image14.jpeg"/><Relationship Id="rId37" Type="http://schemas.openxmlformats.org/officeDocument/2006/relationships/image" Target="media/image19.jpeg"/><Relationship Id="rId53" Type="http://schemas.openxmlformats.org/officeDocument/2006/relationships/header" Target="header5.xml"/><Relationship Id="rId58" Type="http://schemas.openxmlformats.org/officeDocument/2006/relationships/header" Target="header6.xml"/><Relationship Id="rId74" Type="http://schemas.openxmlformats.org/officeDocument/2006/relationships/header" Target="header10.xml"/><Relationship Id="rId79" Type="http://schemas.openxmlformats.org/officeDocument/2006/relationships/image" Target="media/image46.emf"/><Relationship Id="rId102" Type="http://schemas.openxmlformats.org/officeDocument/2006/relationships/image" Target="media/image59.png"/><Relationship Id="rId123" Type="http://schemas.openxmlformats.org/officeDocument/2006/relationships/footer" Target="footer23.xml"/><Relationship Id="rId128" Type="http://schemas.openxmlformats.org/officeDocument/2006/relationships/image" Target="media/image75.png"/><Relationship Id="rId144" Type="http://schemas.openxmlformats.org/officeDocument/2006/relationships/image" Target="media/image83.png"/><Relationship Id="rId149" Type="http://schemas.openxmlformats.org/officeDocument/2006/relationships/footer" Target="footer28.xml"/><Relationship Id="rId5" Type="http://schemas.openxmlformats.org/officeDocument/2006/relationships/settings" Target="settings.xml"/><Relationship Id="rId90" Type="http://schemas.openxmlformats.org/officeDocument/2006/relationships/header" Target="header13.xml"/><Relationship Id="rId95" Type="http://schemas.openxmlformats.org/officeDocument/2006/relationships/image" Target="media/image56.png"/><Relationship Id="rId160" Type="http://schemas.openxmlformats.org/officeDocument/2006/relationships/header" Target="header30.xml"/><Relationship Id="rId165" Type="http://schemas.openxmlformats.org/officeDocument/2006/relationships/footer" Target="footer34.xml"/><Relationship Id="rId181" Type="http://schemas.openxmlformats.org/officeDocument/2006/relationships/hyperlink" Target="http://www.epa.gov/epaoswer/hazwaste/test/sw846.htm" TargetMode="External"/><Relationship Id="rId186" Type="http://schemas.openxmlformats.org/officeDocument/2006/relationships/footer" Target="footer39.xml"/><Relationship Id="rId22" Type="http://schemas.openxmlformats.org/officeDocument/2006/relationships/image" Target="media/image8.jpeg"/><Relationship Id="rId27" Type="http://schemas.openxmlformats.org/officeDocument/2006/relationships/image" Target="media/image13.jpeg"/><Relationship Id="rId43" Type="http://schemas.openxmlformats.org/officeDocument/2006/relationships/image" Target="media/image25.jpeg"/><Relationship Id="rId48" Type="http://schemas.openxmlformats.org/officeDocument/2006/relationships/image" Target="media/image29.png"/><Relationship Id="rId64" Type="http://schemas.openxmlformats.org/officeDocument/2006/relationships/image" Target="media/image39.jpeg"/><Relationship Id="rId69" Type="http://schemas.openxmlformats.org/officeDocument/2006/relationships/footer" Target="footer10.xml"/><Relationship Id="rId113" Type="http://schemas.openxmlformats.org/officeDocument/2006/relationships/header" Target="header19.xml"/><Relationship Id="rId118" Type="http://schemas.openxmlformats.org/officeDocument/2006/relationships/image" Target="media/image69.png"/><Relationship Id="rId134" Type="http://schemas.openxmlformats.org/officeDocument/2006/relationships/image" Target="media/image77.png"/><Relationship Id="rId139" Type="http://schemas.openxmlformats.org/officeDocument/2006/relationships/image" Target="media/image82.png"/><Relationship Id="rId80" Type="http://schemas.openxmlformats.org/officeDocument/2006/relationships/image" Target="media/image47.emf"/><Relationship Id="rId85" Type="http://schemas.openxmlformats.org/officeDocument/2006/relationships/footer" Target="footer14.xml"/><Relationship Id="rId150" Type="http://schemas.openxmlformats.org/officeDocument/2006/relationships/header" Target="header27.xml"/><Relationship Id="rId155" Type="http://schemas.openxmlformats.org/officeDocument/2006/relationships/image" Target="media/image90.jpeg"/><Relationship Id="rId171" Type="http://schemas.openxmlformats.org/officeDocument/2006/relationships/footer" Target="footer37.xml"/><Relationship Id="rId176" Type="http://schemas.openxmlformats.org/officeDocument/2006/relationships/hyperlink" Target="http://www.google.com/earth/index.html" TargetMode="External"/><Relationship Id="rId192" Type="http://schemas.openxmlformats.org/officeDocument/2006/relationships/image" Target="media/image95.emf"/><Relationship Id="rId197" Type="http://schemas.openxmlformats.org/officeDocument/2006/relationships/glossaryDocument" Target="glossary/document.xml"/><Relationship Id="rId12" Type="http://schemas.openxmlformats.org/officeDocument/2006/relationships/image" Target="media/image3.jpeg"/><Relationship Id="rId17" Type="http://schemas.openxmlformats.org/officeDocument/2006/relationships/footer" Target="footer2.xml"/><Relationship Id="rId33" Type="http://schemas.openxmlformats.org/officeDocument/2006/relationships/image" Target="media/image15.jpeg"/><Relationship Id="rId38" Type="http://schemas.openxmlformats.org/officeDocument/2006/relationships/image" Target="media/image20.jpeg"/><Relationship Id="rId59" Type="http://schemas.openxmlformats.org/officeDocument/2006/relationships/footer" Target="footer8.xml"/><Relationship Id="rId103" Type="http://schemas.openxmlformats.org/officeDocument/2006/relationships/image" Target="media/image60.jpeg"/><Relationship Id="rId108" Type="http://schemas.openxmlformats.org/officeDocument/2006/relationships/header" Target="header17.xml"/><Relationship Id="rId124" Type="http://schemas.openxmlformats.org/officeDocument/2006/relationships/image" Target="media/image71.png"/><Relationship Id="rId129" Type="http://schemas.openxmlformats.org/officeDocument/2006/relationships/image" Target="media/image76.jpeg"/><Relationship Id="rId54" Type="http://schemas.openxmlformats.org/officeDocument/2006/relationships/footer" Target="footer7.xml"/><Relationship Id="rId70" Type="http://schemas.openxmlformats.org/officeDocument/2006/relationships/header" Target="header9.xml"/><Relationship Id="rId75" Type="http://schemas.openxmlformats.org/officeDocument/2006/relationships/footer" Target="footer12.xml"/><Relationship Id="rId91" Type="http://schemas.openxmlformats.org/officeDocument/2006/relationships/footer" Target="footer15.xml"/><Relationship Id="rId96" Type="http://schemas.openxmlformats.org/officeDocument/2006/relationships/image" Target="media/image57.png"/><Relationship Id="rId140" Type="http://schemas.openxmlformats.org/officeDocument/2006/relationships/header" Target="header24.xml"/><Relationship Id="rId145" Type="http://schemas.openxmlformats.org/officeDocument/2006/relationships/image" Target="media/image84.jpeg"/><Relationship Id="rId161" Type="http://schemas.openxmlformats.org/officeDocument/2006/relationships/footer" Target="footer32.xml"/><Relationship Id="rId166" Type="http://schemas.openxmlformats.org/officeDocument/2006/relationships/header" Target="header33.xml"/><Relationship Id="rId182" Type="http://schemas.openxmlformats.org/officeDocument/2006/relationships/hyperlink" Target="http://www.epa.gov/osw" TargetMode="External"/><Relationship Id="rId187" Type="http://schemas.openxmlformats.org/officeDocument/2006/relationships/image" Target="media/image91.emf"/><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9.jpeg"/><Relationship Id="rId28" Type="http://schemas.openxmlformats.org/officeDocument/2006/relationships/header" Target="header3.xml"/><Relationship Id="rId49" Type="http://schemas.openxmlformats.org/officeDocument/2006/relationships/image" Target="media/image30.png"/><Relationship Id="rId114" Type="http://schemas.openxmlformats.org/officeDocument/2006/relationships/footer" Target="footer21.xml"/><Relationship Id="rId119" Type="http://schemas.openxmlformats.org/officeDocument/2006/relationships/image" Target="media/image70.jpeg"/><Relationship Id="rId44" Type="http://schemas.openxmlformats.org/officeDocument/2006/relationships/image" Target="media/image26.png"/><Relationship Id="rId60" Type="http://schemas.openxmlformats.org/officeDocument/2006/relationships/header" Target="header7.xml"/><Relationship Id="rId65" Type="http://schemas.openxmlformats.org/officeDocument/2006/relationships/image" Target="media/image40.png"/><Relationship Id="rId81" Type="http://schemas.openxmlformats.org/officeDocument/2006/relationships/image" Target="media/image48.emf"/><Relationship Id="rId86" Type="http://schemas.openxmlformats.org/officeDocument/2006/relationships/image" Target="media/image51.png"/><Relationship Id="rId130" Type="http://schemas.openxmlformats.org/officeDocument/2006/relationships/header" Target="header22.xml"/><Relationship Id="rId135" Type="http://schemas.openxmlformats.org/officeDocument/2006/relationships/image" Target="media/image78.jpeg"/><Relationship Id="rId151" Type="http://schemas.openxmlformats.org/officeDocument/2006/relationships/footer" Target="footer29.xml"/><Relationship Id="rId156" Type="http://schemas.openxmlformats.org/officeDocument/2006/relationships/header" Target="header28.xml"/><Relationship Id="rId177" Type="http://schemas.openxmlformats.org/officeDocument/2006/relationships/hyperlink" Target="http://www.google.com/earth/index.html" TargetMode="External"/><Relationship Id="rId198" Type="http://schemas.openxmlformats.org/officeDocument/2006/relationships/theme" Target="theme/theme1.xml"/><Relationship Id="rId172" Type="http://schemas.openxmlformats.org/officeDocument/2006/relationships/hyperlink" Target="http://www.google.com/earth/index.html" TargetMode="External"/><Relationship Id="rId193" Type="http://schemas.openxmlformats.org/officeDocument/2006/relationships/image" Target="media/image96.emf"/><Relationship Id="rId13" Type="http://schemas.openxmlformats.org/officeDocument/2006/relationships/image" Target="media/image4.jpeg"/><Relationship Id="rId18" Type="http://schemas.openxmlformats.org/officeDocument/2006/relationships/header" Target="header1.xml"/><Relationship Id="rId39" Type="http://schemas.openxmlformats.org/officeDocument/2006/relationships/image" Target="media/image21.jpeg"/><Relationship Id="rId109" Type="http://schemas.openxmlformats.org/officeDocument/2006/relationships/footer" Target="footer19.xml"/><Relationship Id="rId34" Type="http://schemas.openxmlformats.org/officeDocument/2006/relationships/image" Target="media/image16.jpeg"/><Relationship Id="rId50" Type="http://schemas.openxmlformats.org/officeDocument/2006/relationships/image" Target="media/image31.emf"/><Relationship Id="rId55" Type="http://schemas.openxmlformats.org/officeDocument/2006/relationships/image" Target="media/image34.png"/><Relationship Id="rId76" Type="http://schemas.openxmlformats.org/officeDocument/2006/relationships/image" Target="media/image45.png"/><Relationship Id="rId97" Type="http://schemas.openxmlformats.org/officeDocument/2006/relationships/image" Target="media/image58.png"/><Relationship Id="rId104" Type="http://schemas.openxmlformats.org/officeDocument/2006/relationships/image" Target="media/image61.png"/><Relationship Id="rId120" Type="http://schemas.openxmlformats.org/officeDocument/2006/relationships/header" Target="header20.xml"/><Relationship Id="rId125" Type="http://schemas.openxmlformats.org/officeDocument/2006/relationships/image" Target="media/image72.jpeg"/><Relationship Id="rId141" Type="http://schemas.openxmlformats.org/officeDocument/2006/relationships/footer" Target="footer26.xml"/><Relationship Id="rId146" Type="http://schemas.openxmlformats.org/officeDocument/2006/relationships/image" Target="media/image85.png"/><Relationship Id="rId167" Type="http://schemas.openxmlformats.org/officeDocument/2006/relationships/footer" Target="footer35.xml"/><Relationship Id="rId188" Type="http://schemas.openxmlformats.org/officeDocument/2006/relationships/image" Target="media/image92.emf"/><Relationship Id="rId7" Type="http://schemas.openxmlformats.org/officeDocument/2006/relationships/footnotes" Target="footnotes.xml"/><Relationship Id="rId71" Type="http://schemas.openxmlformats.org/officeDocument/2006/relationships/footer" Target="footer11.xml"/><Relationship Id="rId92" Type="http://schemas.openxmlformats.org/officeDocument/2006/relationships/header" Target="header14.xml"/><Relationship Id="rId162" Type="http://schemas.openxmlformats.org/officeDocument/2006/relationships/header" Target="header31.xml"/><Relationship Id="rId183" Type="http://schemas.openxmlformats.org/officeDocument/2006/relationships/header" Target="header36.xml"/><Relationship Id="rId2" Type="http://schemas.openxmlformats.org/officeDocument/2006/relationships/customXml" Target="../customXml/item2.xml"/><Relationship Id="rId29" Type="http://schemas.openxmlformats.org/officeDocument/2006/relationships/footer" Target="footer5.xml"/><Relationship Id="rId24" Type="http://schemas.openxmlformats.org/officeDocument/2006/relationships/image" Target="media/image10.jpeg"/><Relationship Id="rId40" Type="http://schemas.openxmlformats.org/officeDocument/2006/relationships/image" Target="media/image22.jpeg"/><Relationship Id="rId45" Type="http://schemas.microsoft.com/office/2007/relationships/hdphoto" Target="media/hdphoto1.wdp"/><Relationship Id="rId66" Type="http://schemas.openxmlformats.org/officeDocument/2006/relationships/image" Target="media/image41.png"/><Relationship Id="rId87" Type="http://schemas.openxmlformats.org/officeDocument/2006/relationships/image" Target="media/image52.png"/><Relationship Id="rId110" Type="http://schemas.openxmlformats.org/officeDocument/2006/relationships/header" Target="header18.xml"/><Relationship Id="rId115" Type="http://schemas.openxmlformats.org/officeDocument/2006/relationships/image" Target="media/image66.jpeg"/><Relationship Id="rId131" Type="http://schemas.openxmlformats.org/officeDocument/2006/relationships/footer" Target="footer24.xml"/><Relationship Id="rId136" Type="http://schemas.openxmlformats.org/officeDocument/2006/relationships/image" Target="media/image79.png"/><Relationship Id="rId157" Type="http://schemas.openxmlformats.org/officeDocument/2006/relationships/footer" Target="footer30.xml"/><Relationship Id="rId178" Type="http://schemas.openxmlformats.org/officeDocument/2006/relationships/hyperlink" Target="http://www.google.com/earth/index.html" TargetMode="External"/><Relationship Id="rId61" Type="http://schemas.openxmlformats.org/officeDocument/2006/relationships/footer" Target="footer9.xml"/><Relationship Id="rId82" Type="http://schemas.openxmlformats.org/officeDocument/2006/relationships/image" Target="media/image49.emf"/><Relationship Id="rId152" Type="http://schemas.openxmlformats.org/officeDocument/2006/relationships/image" Target="media/image87.png"/><Relationship Id="rId173" Type="http://schemas.openxmlformats.org/officeDocument/2006/relationships/hyperlink" Target="http://www.google.com/earth/index.html" TargetMode="External"/><Relationship Id="rId194" Type="http://schemas.openxmlformats.org/officeDocument/2006/relationships/header" Target="header38.xml"/><Relationship Id="rId19" Type="http://schemas.openxmlformats.org/officeDocument/2006/relationships/footer" Target="footer3.xml"/><Relationship Id="rId14" Type="http://schemas.openxmlformats.org/officeDocument/2006/relationships/image" Target="media/image5.jpeg"/><Relationship Id="rId30" Type="http://schemas.openxmlformats.org/officeDocument/2006/relationships/header" Target="header4.xml"/><Relationship Id="rId35" Type="http://schemas.openxmlformats.org/officeDocument/2006/relationships/image" Target="media/image17.jpeg"/><Relationship Id="rId56" Type="http://schemas.openxmlformats.org/officeDocument/2006/relationships/image" Target="media/image35.png"/><Relationship Id="rId77" Type="http://schemas.openxmlformats.org/officeDocument/2006/relationships/header" Target="header11.xml"/><Relationship Id="rId100" Type="http://schemas.openxmlformats.org/officeDocument/2006/relationships/header" Target="header16.xml"/><Relationship Id="rId105" Type="http://schemas.openxmlformats.org/officeDocument/2006/relationships/image" Target="media/image62.jpeg"/><Relationship Id="rId126" Type="http://schemas.openxmlformats.org/officeDocument/2006/relationships/image" Target="media/image73.png"/><Relationship Id="rId147" Type="http://schemas.openxmlformats.org/officeDocument/2006/relationships/image" Target="media/image86.jpeg"/><Relationship Id="rId168" Type="http://schemas.openxmlformats.org/officeDocument/2006/relationships/header" Target="header34.xml"/><Relationship Id="rId8" Type="http://schemas.openxmlformats.org/officeDocument/2006/relationships/endnotes" Target="endnotes.xml"/><Relationship Id="rId51" Type="http://schemas.openxmlformats.org/officeDocument/2006/relationships/image" Target="media/image32.png"/><Relationship Id="rId72" Type="http://schemas.openxmlformats.org/officeDocument/2006/relationships/image" Target="media/image43.png"/><Relationship Id="rId93" Type="http://schemas.openxmlformats.org/officeDocument/2006/relationships/footer" Target="footer16.xml"/><Relationship Id="rId98" Type="http://schemas.openxmlformats.org/officeDocument/2006/relationships/header" Target="header15.xml"/><Relationship Id="rId121" Type="http://schemas.openxmlformats.org/officeDocument/2006/relationships/footer" Target="footer22.xml"/><Relationship Id="rId142" Type="http://schemas.openxmlformats.org/officeDocument/2006/relationships/header" Target="header25.xml"/><Relationship Id="rId163" Type="http://schemas.openxmlformats.org/officeDocument/2006/relationships/footer" Target="footer33.xml"/><Relationship Id="rId184" Type="http://schemas.openxmlformats.org/officeDocument/2006/relationships/footer" Target="footer38.xml"/><Relationship Id="rId189" Type="http://schemas.openxmlformats.org/officeDocument/2006/relationships/image" Target="media/image93.emf"/><Relationship Id="rId3" Type="http://schemas.openxmlformats.org/officeDocument/2006/relationships/numbering" Target="numbering.xml"/><Relationship Id="rId25" Type="http://schemas.openxmlformats.org/officeDocument/2006/relationships/image" Target="media/image11.jpeg"/><Relationship Id="rId46" Type="http://schemas.openxmlformats.org/officeDocument/2006/relationships/image" Target="media/image27.png"/><Relationship Id="rId67" Type="http://schemas.openxmlformats.org/officeDocument/2006/relationships/image" Target="media/image42.png"/><Relationship Id="rId116" Type="http://schemas.openxmlformats.org/officeDocument/2006/relationships/image" Target="media/image67.png"/><Relationship Id="rId137" Type="http://schemas.openxmlformats.org/officeDocument/2006/relationships/image" Target="media/image80.jpeg"/><Relationship Id="rId158" Type="http://schemas.openxmlformats.org/officeDocument/2006/relationships/header" Target="header29.xml"/><Relationship Id="rId20" Type="http://schemas.openxmlformats.org/officeDocument/2006/relationships/header" Target="header2.xml"/><Relationship Id="rId41" Type="http://schemas.openxmlformats.org/officeDocument/2006/relationships/image" Target="media/image23.jpeg"/><Relationship Id="rId62" Type="http://schemas.openxmlformats.org/officeDocument/2006/relationships/image" Target="media/image37.jpeg"/><Relationship Id="rId83" Type="http://schemas.openxmlformats.org/officeDocument/2006/relationships/image" Target="media/image50.emf"/><Relationship Id="rId88" Type="http://schemas.openxmlformats.org/officeDocument/2006/relationships/image" Target="media/image53.png"/><Relationship Id="rId111" Type="http://schemas.openxmlformats.org/officeDocument/2006/relationships/footer" Target="footer20.xml"/><Relationship Id="rId132" Type="http://schemas.openxmlformats.org/officeDocument/2006/relationships/header" Target="header23.xml"/><Relationship Id="rId153" Type="http://schemas.openxmlformats.org/officeDocument/2006/relationships/image" Target="media/image88.jpeg"/><Relationship Id="rId174" Type="http://schemas.openxmlformats.org/officeDocument/2006/relationships/hyperlink" Target="http://www.google.com/earth/index.html" TargetMode="External"/><Relationship Id="rId179" Type="http://schemas.openxmlformats.org/officeDocument/2006/relationships/hyperlink" Target="http://moef.nic.in/sites/default/files/nlcp/F%20-%20Eutrophication%20and%20its%20Control/F-2.pdf" TargetMode="External"/><Relationship Id="rId195" Type="http://schemas.openxmlformats.org/officeDocument/2006/relationships/footer" Target="footer40.xml"/><Relationship Id="rId190" Type="http://schemas.openxmlformats.org/officeDocument/2006/relationships/image" Target="media/image94.png"/><Relationship Id="rId15" Type="http://schemas.openxmlformats.org/officeDocument/2006/relationships/image" Target="media/image6.jpeg"/><Relationship Id="rId36" Type="http://schemas.openxmlformats.org/officeDocument/2006/relationships/image" Target="media/image18.jpeg"/><Relationship Id="rId57" Type="http://schemas.openxmlformats.org/officeDocument/2006/relationships/image" Target="media/image36.png"/><Relationship Id="rId106" Type="http://schemas.openxmlformats.org/officeDocument/2006/relationships/image" Target="media/image63.png"/><Relationship Id="rId127" Type="http://schemas.openxmlformats.org/officeDocument/2006/relationships/image" Target="media/image74.jpeg"/><Relationship Id="rId10" Type="http://schemas.openxmlformats.org/officeDocument/2006/relationships/image" Target="media/image1.jpeg"/><Relationship Id="rId31" Type="http://schemas.openxmlformats.org/officeDocument/2006/relationships/footer" Target="footer6.xml"/><Relationship Id="rId52" Type="http://schemas.openxmlformats.org/officeDocument/2006/relationships/image" Target="media/image33.png"/><Relationship Id="rId73" Type="http://schemas.openxmlformats.org/officeDocument/2006/relationships/image" Target="media/image44.png"/><Relationship Id="rId78" Type="http://schemas.openxmlformats.org/officeDocument/2006/relationships/footer" Target="footer13.xml"/><Relationship Id="rId94" Type="http://schemas.openxmlformats.org/officeDocument/2006/relationships/image" Target="media/image55.png"/><Relationship Id="rId99" Type="http://schemas.openxmlformats.org/officeDocument/2006/relationships/footer" Target="footer17.xml"/><Relationship Id="rId101" Type="http://schemas.openxmlformats.org/officeDocument/2006/relationships/footer" Target="footer18.xml"/><Relationship Id="rId122" Type="http://schemas.openxmlformats.org/officeDocument/2006/relationships/header" Target="header21.xml"/><Relationship Id="rId143" Type="http://schemas.openxmlformats.org/officeDocument/2006/relationships/footer" Target="footer27.xml"/><Relationship Id="rId148" Type="http://schemas.openxmlformats.org/officeDocument/2006/relationships/header" Target="header26.xml"/><Relationship Id="rId164" Type="http://schemas.openxmlformats.org/officeDocument/2006/relationships/header" Target="header32.xml"/><Relationship Id="rId169" Type="http://schemas.openxmlformats.org/officeDocument/2006/relationships/footer" Target="footer36.xml"/><Relationship Id="rId185" Type="http://schemas.openxmlformats.org/officeDocument/2006/relationships/header" Target="header37.xml"/><Relationship Id="rId4" Type="http://schemas.openxmlformats.org/officeDocument/2006/relationships/styles" Target="styles.xml"/><Relationship Id="rId9" Type="http://schemas.openxmlformats.org/officeDocument/2006/relationships/footer" Target="footer1.xml"/><Relationship Id="rId180" Type="http://schemas.openxmlformats.org/officeDocument/2006/relationships/hyperlink" Target="http://www.mesonet.org" TargetMode="External"/><Relationship Id="rId26" Type="http://schemas.openxmlformats.org/officeDocument/2006/relationships/image" Target="media/image1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276951" w:rsidP="00276951">
          <w:pPr>
            <w:pStyle w:val="D03C234346724BF78727F2B57D844BFF2"/>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AFF" w:usb1="C000605B" w:usb2="00000029" w:usb3="00000000" w:csb0="000101FF" w:csb1="00000000"/>
  </w:font>
  <w:font w:name="Lucida Grande">
    <w:altName w:val="Arial"/>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0000012" w:usb3="00000000" w:csb0="0002009F" w:csb1="00000000"/>
  </w:font>
  <w:font w:name="Adobe Hebrew">
    <w:altName w:val="Times New Roman"/>
    <w:charset w:val="00"/>
    <w:family w:val="auto"/>
    <w:pitch w:val="variable"/>
    <w:sig w:usb0="00000000" w:usb1="4000204A" w:usb2="00000000" w:usb3="00000000" w:csb0="00000021" w:csb1="00000000"/>
  </w:font>
  <w:font w:name="Calibri">
    <w:panose1 w:val="020F0502020204030204"/>
    <w:charset w:val="00"/>
    <w:family w:val="swiss"/>
    <w:pitch w:val="variable"/>
    <w:sig w:usb0="A00002EF" w:usb1="4000207B" w:usb2="00000000" w:usb3="00000000" w:csb0="0000009F" w:csb1="00000000"/>
  </w:font>
  <w:font w:name="Cambria Math">
    <w:panose1 w:val="02040503050406030204"/>
    <w:charset w:val="00"/>
    <w:family w:val="roman"/>
    <w:pitch w:val="variable"/>
    <w:sig w:usb0="A00002EF" w:usb1="420020E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TimesNRMT">
    <w:panose1 w:val="00000000000000000000"/>
    <w:charset w:val="00"/>
    <w:family w:val="roman"/>
    <w:notTrueType/>
    <w:pitch w:val="default"/>
    <w:sig w:usb0="00000003" w:usb1="00000000" w:usb2="00000000" w:usb3="00000000" w:csb0="00000001" w:csb1="00000000"/>
  </w:font>
  <w:font w:name="TimesNRMT-Italic">
    <w:panose1 w:val="00000000000000000000"/>
    <w:charset w:val="00"/>
    <w:family w:val="roman"/>
    <w:notTrueType/>
    <w:pitch w:val="default"/>
    <w:sig w:usb0="00000003" w:usb1="00000000" w:usb2="00000000" w:usb3="00000000" w:csb0="00000001" w:csb1="00000000"/>
  </w:font>
  <w:font w:name="Myriad Hebrew Bold">
    <w:altName w:val="Courier New"/>
    <w:charset w:val="00"/>
    <w:family w:val="auto"/>
    <w:pitch w:val="variable"/>
    <w:sig w:usb0="00000000" w:usb1="40000000" w:usb2="00000000" w:usb3="00000000" w:csb0="00000023"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inkAnnotations="0"/>
  <w:defaultTabStop w:val="720"/>
  <w:characterSpacingControl w:val="doNotCompress"/>
  <w:compat>
    <w:useFELayout/>
  </w:compat>
  <w:rsids>
    <w:rsidRoot w:val="00DD6093"/>
    <w:rsid w:val="000425FB"/>
    <w:rsid w:val="00044348"/>
    <w:rsid w:val="00083C1A"/>
    <w:rsid w:val="00092745"/>
    <w:rsid w:val="000931B5"/>
    <w:rsid w:val="00095B84"/>
    <w:rsid w:val="000B1DC9"/>
    <w:rsid w:val="000E0E25"/>
    <w:rsid w:val="00103BEE"/>
    <w:rsid w:val="001574CA"/>
    <w:rsid w:val="00157971"/>
    <w:rsid w:val="00177F87"/>
    <w:rsid w:val="00190672"/>
    <w:rsid w:val="001A50CC"/>
    <w:rsid w:val="001D6DB9"/>
    <w:rsid w:val="001E1A0C"/>
    <w:rsid w:val="001F2218"/>
    <w:rsid w:val="001F711E"/>
    <w:rsid w:val="002027CF"/>
    <w:rsid w:val="0020507D"/>
    <w:rsid w:val="00217F1F"/>
    <w:rsid w:val="0023789E"/>
    <w:rsid w:val="00246369"/>
    <w:rsid w:val="00270367"/>
    <w:rsid w:val="00276951"/>
    <w:rsid w:val="00283024"/>
    <w:rsid w:val="002905D8"/>
    <w:rsid w:val="00292AAE"/>
    <w:rsid w:val="0029577E"/>
    <w:rsid w:val="002C4204"/>
    <w:rsid w:val="002C65BA"/>
    <w:rsid w:val="002D1F5E"/>
    <w:rsid w:val="002D4AC0"/>
    <w:rsid w:val="00307197"/>
    <w:rsid w:val="00307B60"/>
    <w:rsid w:val="0031024B"/>
    <w:rsid w:val="003148E9"/>
    <w:rsid w:val="00334A65"/>
    <w:rsid w:val="00355710"/>
    <w:rsid w:val="00361B94"/>
    <w:rsid w:val="00372034"/>
    <w:rsid w:val="00376381"/>
    <w:rsid w:val="003A5339"/>
    <w:rsid w:val="003A7EF2"/>
    <w:rsid w:val="003B14D9"/>
    <w:rsid w:val="003C495A"/>
    <w:rsid w:val="003D5247"/>
    <w:rsid w:val="00405555"/>
    <w:rsid w:val="004341ED"/>
    <w:rsid w:val="0047244B"/>
    <w:rsid w:val="00485D56"/>
    <w:rsid w:val="00490911"/>
    <w:rsid w:val="004950C2"/>
    <w:rsid w:val="004A68CB"/>
    <w:rsid w:val="004C7409"/>
    <w:rsid w:val="00522E88"/>
    <w:rsid w:val="00535807"/>
    <w:rsid w:val="00557FC9"/>
    <w:rsid w:val="00563AD5"/>
    <w:rsid w:val="00564BEB"/>
    <w:rsid w:val="00572AB3"/>
    <w:rsid w:val="005844EF"/>
    <w:rsid w:val="0058767C"/>
    <w:rsid w:val="005902A4"/>
    <w:rsid w:val="005A039A"/>
    <w:rsid w:val="005D2B38"/>
    <w:rsid w:val="005F30D8"/>
    <w:rsid w:val="00605FA2"/>
    <w:rsid w:val="00612746"/>
    <w:rsid w:val="00633B6D"/>
    <w:rsid w:val="0064685E"/>
    <w:rsid w:val="00680A93"/>
    <w:rsid w:val="00681407"/>
    <w:rsid w:val="00686E72"/>
    <w:rsid w:val="0069164C"/>
    <w:rsid w:val="00693B23"/>
    <w:rsid w:val="006A7EA2"/>
    <w:rsid w:val="006B53FA"/>
    <w:rsid w:val="007104DB"/>
    <w:rsid w:val="0074076A"/>
    <w:rsid w:val="007545DC"/>
    <w:rsid w:val="007628E0"/>
    <w:rsid w:val="00770F2A"/>
    <w:rsid w:val="007874A7"/>
    <w:rsid w:val="00787914"/>
    <w:rsid w:val="007A04BC"/>
    <w:rsid w:val="007A71DA"/>
    <w:rsid w:val="007C25EB"/>
    <w:rsid w:val="007C3621"/>
    <w:rsid w:val="007C7321"/>
    <w:rsid w:val="007E4AFF"/>
    <w:rsid w:val="008205BA"/>
    <w:rsid w:val="00875ABD"/>
    <w:rsid w:val="008A08E2"/>
    <w:rsid w:val="008A2B05"/>
    <w:rsid w:val="008C277C"/>
    <w:rsid w:val="008D37AB"/>
    <w:rsid w:val="0090409E"/>
    <w:rsid w:val="00962379"/>
    <w:rsid w:val="0096574A"/>
    <w:rsid w:val="009D15C0"/>
    <w:rsid w:val="00A12E5A"/>
    <w:rsid w:val="00A343F1"/>
    <w:rsid w:val="00A540D8"/>
    <w:rsid w:val="00A66453"/>
    <w:rsid w:val="00A970C9"/>
    <w:rsid w:val="00AD7312"/>
    <w:rsid w:val="00AE14F6"/>
    <w:rsid w:val="00AE5D10"/>
    <w:rsid w:val="00B074A7"/>
    <w:rsid w:val="00B22443"/>
    <w:rsid w:val="00B2650F"/>
    <w:rsid w:val="00B72AEE"/>
    <w:rsid w:val="00B748EF"/>
    <w:rsid w:val="00B757A9"/>
    <w:rsid w:val="00B77B26"/>
    <w:rsid w:val="00B81AC7"/>
    <w:rsid w:val="00B82B1D"/>
    <w:rsid w:val="00B95AE7"/>
    <w:rsid w:val="00BA3966"/>
    <w:rsid w:val="00BA565B"/>
    <w:rsid w:val="00BB23BF"/>
    <w:rsid w:val="00BC43E5"/>
    <w:rsid w:val="00BC4A72"/>
    <w:rsid w:val="00C04676"/>
    <w:rsid w:val="00C04788"/>
    <w:rsid w:val="00C269F7"/>
    <w:rsid w:val="00C43CDF"/>
    <w:rsid w:val="00C51577"/>
    <w:rsid w:val="00C578BE"/>
    <w:rsid w:val="00C67FF3"/>
    <w:rsid w:val="00C738D6"/>
    <w:rsid w:val="00C80C46"/>
    <w:rsid w:val="00C85402"/>
    <w:rsid w:val="00CA39D2"/>
    <w:rsid w:val="00CA6803"/>
    <w:rsid w:val="00CC165F"/>
    <w:rsid w:val="00D0253D"/>
    <w:rsid w:val="00D0524F"/>
    <w:rsid w:val="00D11D88"/>
    <w:rsid w:val="00D772FA"/>
    <w:rsid w:val="00D94773"/>
    <w:rsid w:val="00DD6093"/>
    <w:rsid w:val="00DF2918"/>
    <w:rsid w:val="00E059F1"/>
    <w:rsid w:val="00E11607"/>
    <w:rsid w:val="00E144A3"/>
    <w:rsid w:val="00E1483D"/>
    <w:rsid w:val="00E21E82"/>
    <w:rsid w:val="00E24A7A"/>
    <w:rsid w:val="00E46927"/>
    <w:rsid w:val="00E75339"/>
    <w:rsid w:val="00E822E6"/>
    <w:rsid w:val="00EA2BF8"/>
    <w:rsid w:val="00EA3ADF"/>
    <w:rsid w:val="00EA559D"/>
    <w:rsid w:val="00EB1242"/>
    <w:rsid w:val="00EB5167"/>
    <w:rsid w:val="00EC1739"/>
    <w:rsid w:val="00EC4EE4"/>
    <w:rsid w:val="00EC774A"/>
    <w:rsid w:val="00ED3FA9"/>
    <w:rsid w:val="00EF0584"/>
    <w:rsid w:val="00EF14E5"/>
    <w:rsid w:val="00EF3D07"/>
    <w:rsid w:val="00F33863"/>
    <w:rsid w:val="00F40DC4"/>
    <w:rsid w:val="00F5227A"/>
    <w:rsid w:val="00F96F81"/>
    <w:rsid w:val="00FE6CB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C65BA"/>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CBE1A7-7944-4A63-A52E-99263A183EA9}">
  <ds:schemaRefs>
    <ds:schemaRef ds:uri="http://schemas.openxmlformats.org/officeDocument/2006/bibliography"/>
  </ds:schemaRefs>
</ds:datastoreItem>
</file>

<file path=customXml/itemProps2.xml><?xml version="1.0" encoding="utf-8"?>
<ds:datastoreItem xmlns:ds="http://schemas.openxmlformats.org/officeDocument/2006/customXml" ds:itemID="{CAB7EF41-0550-46A3-91A1-4DF6C0008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58423</Words>
  <Characters>333016</Characters>
  <Application>Microsoft Office Word</Application>
  <DocSecurity>0</DocSecurity>
  <Lines>2775</Lines>
  <Paragraphs>781</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390658</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Jessica</cp:lastModifiedBy>
  <cp:revision>4</cp:revision>
  <cp:lastPrinted>2014-03-24T17:07:00Z</cp:lastPrinted>
  <dcterms:created xsi:type="dcterms:W3CDTF">2014-03-24T16:55:00Z</dcterms:created>
  <dcterms:modified xsi:type="dcterms:W3CDTF">2014-03-24T17:14:00Z</dcterms:modified>
</cp:coreProperties>
</file>